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88A16" w14:textId="772B4A4D" w:rsidR="009624DB" w:rsidRDefault="00976D6D" w:rsidP="00976D6D">
      <w:pPr>
        <w:jc w:val="center"/>
        <w:rPr>
          <w:rFonts w:ascii="Times New Roman" w:hAnsi="Times New Roman" w:cs="Times New Roman"/>
        </w:rPr>
      </w:pPr>
      <w:r>
        <w:rPr>
          <w:rFonts w:ascii="Times New Roman" w:hAnsi="Times New Roman" w:cs="Times New Roman"/>
        </w:rPr>
        <w:t>UNIVERSITY OF OKLAHOMA</w:t>
      </w:r>
    </w:p>
    <w:p w14:paraId="52CE5F36" w14:textId="77777777" w:rsidR="00976D6D" w:rsidRDefault="00976D6D" w:rsidP="00976D6D">
      <w:pPr>
        <w:jc w:val="center"/>
        <w:rPr>
          <w:rFonts w:ascii="Times New Roman" w:hAnsi="Times New Roman" w:cs="Times New Roman"/>
        </w:rPr>
      </w:pPr>
    </w:p>
    <w:p w14:paraId="07C1A6A3" w14:textId="5227828B" w:rsidR="00976D6D" w:rsidRDefault="00976D6D" w:rsidP="00976D6D">
      <w:pPr>
        <w:jc w:val="center"/>
        <w:rPr>
          <w:rFonts w:ascii="Times New Roman" w:hAnsi="Times New Roman" w:cs="Times New Roman"/>
        </w:rPr>
      </w:pPr>
      <w:r>
        <w:rPr>
          <w:rFonts w:ascii="Times New Roman" w:hAnsi="Times New Roman" w:cs="Times New Roman"/>
        </w:rPr>
        <w:t>GRADUATE COLLEGE</w:t>
      </w:r>
    </w:p>
    <w:p w14:paraId="50C7E5DD" w14:textId="1FCA212F" w:rsidR="00976D6D" w:rsidRDefault="00976D6D" w:rsidP="00976D6D">
      <w:pPr>
        <w:jc w:val="center"/>
        <w:rPr>
          <w:rFonts w:ascii="Times New Roman" w:hAnsi="Times New Roman" w:cs="Times New Roman"/>
        </w:rPr>
      </w:pPr>
    </w:p>
    <w:p w14:paraId="2867D002" w14:textId="31A39E97" w:rsidR="00976D6D" w:rsidRDefault="00976D6D" w:rsidP="00976D6D">
      <w:pPr>
        <w:jc w:val="center"/>
        <w:rPr>
          <w:rFonts w:ascii="Times New Roman" w:hAnsi="Times New Roman" w:cs="Times New Roman"/>
        </w:rPr>
      </w:pPr>
    </w:p>
    <w:p w14:paraId="6D07D3BB" w14:textId="2B244A7D" w:rsidR="00976D6D" w:rsidRDefault="00976D6D" w:rsidP="00976D6D">
      <w:pPr>
        <w:jc w:val="center"/>
        <w:rPr>
          <w:rFonts w:ascii="Times New Roman" w:hAnsi="Times New Roman" w:cs="Times New Roman"/>
        </w:rPr>
      </w:pPr>
    </w:p>
    <w:p w14:paraId="2A4A6F29" w14:textId="049731E5" w:rsidR="00976D6D" w:rsidRDefault="00976D6D" w:rsidP="00976D6D">
      <w:pPr>
        <w:jc w:val="center"/>
        <w:rPr>
          <w:rFonts w:ascii="Times New Roman" w:hAnsi="Times New Roman" w:cs="Times New Roman"/>
        </w:rPr>
      </w:pPr>
    </w:p>
    <w:p w14:paraId="3761C1EF" w14:textId="77777777" w:rsidR="00976D6D" w:rsidRDefault="00976D6D" w:rsidP="00976D6D">
      <w:pPr>
        <w:jc w:val="center"/>
        <w:rPr>
          <w:rFonts w:ascii="Times New Roman" w:hAnsi="Times New Roman" w:cs="Times New Roman"/>
        </w:rPr>
      </w:pPr>
    </w:p>
    <w:p w14:paraId="5B1FD39F" w14:textId="6F065BDE" w:rsidR="00976D6D" w:rsidRDefault="00976D6D" w:rsidP="00976D6D">
      <w:pPr>
        <w:jc w:val="center"/>
        <w:rPr>
          <w:rFonts w:ascii="Times New Roman" w:hAnsi="Times New Roman" w:cs="Times New Roman"/>
        </w:rPr>
      </w:pPr>
    </w:p>
    <w:p w14:paraId="61FF3D12" w14:textId="17D6CB43" w:rsidR="00976D6D" w:rsidRDefault="00976D6D" w:rsidP="00976D6D">
      <w:pPr>
        <w:jc w:val="center"/>
        <w:rPr>
          <w:rFonts w:ascii="Times New Roman" w:hAnsi="Times New Roman" w:cs="Times New Roman"/>
        </w:rPr>
      </w:pPr>
    </w:p>
    <w:p w14:paraId="2FC56918" w14:textId="129BFFA6" w:rsidR="00A11ADB" w:rsidRDefault="00184925" w:rsidP="00976D6D">
      <w:pPr>
        <w:jc w:val="center"/>
        <w:rPr>
          <w:rFonts w:ascii="Times New Roman" w:hAnsi="Times New Roman" w:cs="Times New Roman"/>
        </w:rPr>
      </w:pPr>
      <w:r>
        <w:rPr>
          <w:rFonts w:ascii="Times New Roman" w:hAnsi="Times New Roman" w:cs="Times New Roman"/>
        </w:rPr>
        <w:t>PHYLOGENETICS, SYSTEMATICS, AND BIO</w:t>
      </w:r>
      <w:r w:rsidR="00E6054E">
        <w:rPr>
          <w:rFonts w:ascii="Times New Roman" w:hAnsi="Times New Roman" w:cs="Times New Roman"/>
        </w:rPr>
        <w:t>GEOGRAPHY</w:t>
      </w:r>
      <w:r>
        <w:rPr>
          <w:rFonts w:ascii="Times New Roman" w:hAnsi="Times New Roman" w:cs="Times New Roman"/>
        </w:rPr>
        <w:t xml:space="preserve"> OF </w:t>
      </w:r>
      <w:r>
        <w:rPr>
          <w:rFonts w:ascii="Times New Roman" w:hAnsi="Times New Roman" w:cs="Times New Roman"/>
          <w:i/>
          <w:iCs/>
        </w:rPr>
        <w:t xml:space="preserve">LYGOSOMA </w:t>
      </w:r>
      <w:r>
        <w:rPr>
          <w:rFonts w:ascii="Times New Roman" w:hAnsi="Times New Roman" w:cs="Times New Roman"/>
        </w:rPr>
        <w:t>GROUP</w:t>
      </w:r>
    </w:p>
    <w:p w14:paraId="140F7396" w14:textId="3D6DD37D" w:rsidR="00184925" w:rsidRDefault="00184925" w:rsidP="00976D6D">
      <w:pPr>
        <w:jc w:val="center"/>
        <w:rPr>
          <w:rFonts w:ascii="Times New Roman" w:hAnsi="Times New Roman" w:cs="Times New Roman"/>
        </w:rPr>
      </w:pPr>
      <w:r>
        <w:rPr>
          <w:rFonts w:ascii="Times New Roman" w:hAnsi="Times New Roman" w:cs="Times New Roman"/>
        </w:rPr>
        <w:t xml:space="preserve">SKINKS (SQUAMATA: SCINCIDAE: LYGOSOMINAE) </w:t>
      </w:r>
    </w:p>
    <w:p w14:paraId="342A9A2A" w14:textId="39572BC4" w:rsidR="00976D6D" w:rsidRDefault="00184925" w:rsidP="00976D6D">
      <w:pPr>
        <w:jc w:val="center"/>
        <w:rPr>
          <w:rFonts w:ascii="Times New Roman" w:hAnsi="Times New Roman" w:cs="Times New Roman"/>
        </w:rPr>
      </w:pPr>
      <w:r>
        <w:rPr>
          <w:rFonts w:ascii="Times New Roman" w:hAnsi="Times New Roman" w:cs="Times New Roman"/>
        </w:rPr>
        <w:t>AND</w:t>
      </w:r>
    </w:p>
    <w:p w14:paraId="2492E110" w14:textId="02F9E09E" w:rsidR="00184925" w:rsidRDefault="00184925" w:rsidP="00976D6D">
      <w:pPr>
        <w:jc w:val="center"/>
        <w:rPr>
          <w:rFonts w:ascii="Times New Roman" w:hAnsi="Times New Roman" w:cs="Times New Roman"/>
        </w:rPr>
      </w:pPr>
      <w:r>
        <w:rPr>
          <w:rFonts w:ascii="Times New Roman" w:hAnsi="Times New Roman" w:cs="Times New Roman"/>
        </w:rPr>
        <w:t>LOCOMOTOR CAPACITIES OF THREE LYGOSOMINE SKINKS FROM THAILAND</w:t>
      </w:r>
    </w:p>
    <w:p w14:paraId="14216B5E" w14:textId="6120BB21" w:rsidR="00976D6D" w:rsidRDefault="00976D6D" w:rsidP="00976D6D">
      <w:pPr>
        <w:jc w:val="center"/>
        <w:rPr>
          <w:rFonts w:ascii="Times New Roman" w:hAnsi="Times New Roman" w:cs="Times New Roman"/>
        </w:rPr>
      </w:pPr>
    </w:p>
    <w:p w14:paraId="3FB7D3DB" w14:textId="0A473D7F" w:rsidR="00976D6D" w:rsidRDefault="00976D6D" w:rsidP="00976D6D">
      <w:pPr>
        <w:jc w:val="center"/>
        <w:rPr>
          <w:rFonts w:ascii="Times New Roman" w:hAnsi="Times New Roman" w:cs="Times New Roman"/>
        </w:rPr>
      </w:pPr>
    </w:p>
    <w:p w14:paraId="6A0EE8CE" w14:textId="59062577" w:rsidR="00976D6D" w:rsidRDefault="00976D6D" w:rsidP="00976D6D">
      <w:pPr>
        <w:jc w:val="center"/>
        <w:rPr>
          <w:rFonts w:ascii="Times New Roman" w:hAnsi="Times New Roman" w:cs="Times New Roman"/>
        </w:rPr>
      </w:pPr>
    </w:p>
    <w:p w14:paraId="5BD81F05" w14:textId="468F5321" w:rsidR="00976D6D" w:rsidRDefault="00976D6D" w:rsidP="00976D6D">
      <w:pPr>
        <w:jc w:val="center"/>
        <w:rPr>
          <w:rFonts w:ascii="Times New Roman" w:hAnsi="Times New Roman" w:cs="Times New Roman"/>
        </w:rPr>
      </w:pPr>
    </w:p>
    <w:p w14:paraId="0374FAD9" w14:textId="77777777" w:rsidR="00A11ADB" w:rsidRDefault="00A11ADB" w:rsidP="00976D6D">
      <w:pPr>
        <w:jc w:val="center"/>
        <w:rPr>
          <w:rFonts w:ascii="Times New Roman" w:hAnsi="Times New Roman" w:cs="Times New Roman"/>
        </w:rPr>
      </w:pPr>
    </w:p>
    <w:p w14:paraId="593F8E18" w14:textId="763B215B" w:rsidR="00976D6D" w:rsidRDefault="00976D6D" w:rsidP="00976D6D">
      <w:pPr>
        <w:jc w:val="center"/>
        <w:rPr>
          <w:rFonts w:ascii="Times New Roman" w:hAnsi="Times New Roman" w:cs="Times New Roman"/>
        </w:rPr>
      </w:pPr>
    </w:p>
    <w:p w14:paraId="557B9CD0" w14:textId="023BC20A" w:rsidR="00976D6D" w:rsidRDefault="00976D6D" w:rsidP="00976D6D">
      <w:pPr>
        <w:jc w:val="center"/>
        <w:rPr>
          <w:rFonts w:ascii="Times New Roman" w:hAnsi="Times New Roman" w:cs="Times New Roman"/>
        </w:rPr>
      </w:pPr>
    </w:p>
    <w:p w14:paraId="0A003F76" w14:textId="77777777" w:rsidR="00A11ADB" w:rsidRDefault="00A11ADB" w:rsidP="00976D6D">
      <w:pPr>
        <w:jc w:val="center"/>
        <w:rPr>
          <w:rFonts w:ascii="Times New Roman" w:hAnsi="Times New Roman" w:cs="Times New Roman"/>
        </w:rPr>
      </w:pPr>
    </w:p>
    <w:p w14:paraId="729AAA21" w14:textId="735E76CB" w:rsidR="00976D6D" w:rsidRDefault="00976D6D" w:rsidP="00976D6D">
      <w:pPr>
        <w:jc w:val="center"/>
        <w:rPr>
          <w:rFonts w:ascii="Times New Roman" w:hAnsi="Times New Roman" w:cs="Times New Roman"/>
        </w:rPr>
      </w:pPr>
      <w:r>
        <w:rPr>
          <w:rFonts w:ascii="Times New Roman" w:hAnsi="Times New Roman" w:cs="Times New Roman"/>
        </w:rPr>
        <w:t>A DISSERTATION</w:t>
      </w:r>
    </w:p>
    <w:p w14:paraId="19D1E057" w14:textId="77777777" w:rsidR="00976D6D" w:rsidRDefault="00976D6D" w:rsidP="00976D6D">
      <w:pPr>
        <w:jc w:val="center"/>
        <w:rPr>
          <w:rFonts w:ascii="Times New Roman" w:hAnsi="Times New Roman" w:cs="Times New Roman"/>
        </w:rPr>
      </w:pPr>
    </w:p>
    <w:p w14:paraId="7DB959C2" w14:textId="239821F4" w:rsidR="00976D6D" w:rsidRDefault="00976D6D" w:rsidP="00976D6D">
      <w:pPr>
        <w:jc w:val="center"/>
        <w:rPr>
          <w:rFonts w:ascii="Times New Roman" w:hAnsi="Times New Roman" w:cs="Times New Roman"/>
        </w:rPr>
      </w:pPr>
      <w:r>
        <w:rPr>
          <w:rFonts w:ascii="Times New Roman" w:hAnsi="Times New Roman" w:cs="Times New Roman"/>
        </w:rPr>
        <w:t>SUBMITTED TO THE GRADUATE FACULTY</w:t>
      </w:r>
    </w:p>
    <w:p w14:paraId="1E5B57E6" w14:textId="3147C642" w:rsidR="00976D6D" w:rsidRDefault="00976D6D" w:rsidP="00976D6D">
      <w:pPr>
        <w:jc w:val="center"/>
        <w:rPr>
          <w:rFonts w:ascii="Times New Roman" w:hAnsi="Times New Roman" w:cs="Times New Roman"/>
        </w:rPr>
      </w:pPr>
    </w:p>
    <w:p w14:paraId="298D9231" w14:textId="3D0CBB7D" w:rsidR="00976D6D" w:rsidRDefault="00976D6D" w:rsidP="00976D6D">
      <w:pPr>
        <w:jc w:val="center"/>
        <w:rPr>
          <w:rFonts w:ascii="Times New Roman" w:hAnsi="Times New Roman" w:cs="Times New Roman"/>
        </w:rPr>
      </w:pPr>
      <w:r>
        <w:rPr>
          <w:rFonts w:ascii="Times New Roman" w:hAnsi="Times New Roman" w:cs="Times New Roman"/>
        </w:rPr>
        <w:t>in partial fulfillment of the requirements for the</w:t>
      </w:r>
    </w:p>
    <w:p w14:paraId="2C818D2B" w14:textId="01116D89" w:rsidR="00976D6D" w:rsidRDefault="00976D6D" w:rsidP="00976D6D">
      <w:pPr>
        <w:jc w:val="center"/>
        <w:rPr>
          <w:rFonts w:ascii="Times New Roman" w:hAnsi="Times New Roman" w:cs="Times New Roman"/>
        </w:rPr>
      </w:pPr>
    </w:p>
    <w:p w14:paraId="14A3DC1E" w14:textId="5F29A56F" w:rsidR="00976D6D" w:rsidRDefault="00976D6D" w:rsidP="00976D6D">
      <w:pPr>
        <w:jc w:val="center"/>
        <w:rPr>
          <w:rFonts w:ascii="Times New Roman" w:hAnsi="Times New Roman" w:cs="Times New Roman"/>
        </w:rPr>
      </w:pPr>
      <w:r>
        <w:rPr>
          <w:rFonts w:ascii="Times New Roman" w:hAnsi="Times New Roman" w:cs="Times New Roman"/>
        </w:rPr>
        <w:t xml:space="preserve">Degree of </w:t>
      </w:r>
    </w:p>
    <w:p w14:paraId="5BBC7CF9" w14:textId="69133AA4" w:rsidR="00976D6D" w:rsidRDefault="00976D6D" w:rsidP="00976D6D">
      <w:pPr>
        <w:jc w:val="center"/>
        <w:rPr>
          <w:rFonts w:ascii="Times New Roman" w:hAnsi="Times New Roman" w:cs="Times New Roman"/>
        </w:rPr>
      </w:pPr>
    </w:p>
    <w:p w14:paraId="5536CC62" w14:textId="5B2D14AB" w:rsidR="00976D6D" w:rsidRDefault="00976D6D" w:rsidP="00976D6D">
      <w:pPr>
        <w:jc w:val="center"/>
        <w:rPr>
          <w:rFonts w:ascii="Times New Roman" w:hAnsi="Times New Roman" w:cs="Times New Roman"/>
        </w:rPr>
      </w:pPr>
      <w:r>
        <w:rPr>
          <w:rFonts w:ascii="Times New Roman" w:hAnsi="Times New Roman" w:cs="Times New Roman"/>
        </w:rPr>
        <w:t xml:space="preserve">DOCTOR OF PHILOSOPHY </w:t>
      </w:r>
    </w:p>
    <w:p w14:paraId="6B7EC1DB" w14:textId="77777777" w:rsidR="00A11ADB" w:rsidRDefault="00A11ADB" w:rsidP="00976D6D">
      <w:pPr>
        <w:jc w:val="center"/>
        <w:rPr>
          <w:rFonts w:ascii="Times New Roman" w:hAnsi="Times New Roman" w:cs="Times New Roman"/>
        </w:rPr>
      </w:pPr>
    </w:p>
    <w:p w14:paraId="6AFDE484" w14:textId="293497A9" w:rsidR="00976D6D" w:rsidRDefault="00976D6D" w:rsidP="00976D6D">
      <w:pPr>
        <w:jc w:val="center"/>
        <w:rPr>
          <w:rFonts w:ascii="Times New Roman" w:hAnsi="Times New Roman" w:cs="Times New Roman"/>
        </w:rPr>
      </w:pPr>
    </w:p>
    <w:p w14:paraId="61AB0409" w14:textId="78C6BEB5" w:rsidR="00976D6D" w:rsidRDefault="00976D6D" w:rsidP="00976D6D">
      <w:pPr>
        <w:jc w:val="center"/>
        <w:rPr>
          <w:rFonts w:ascii="Times New Roman" w:hAnsi="Times New Roman" w:cs="Times New Roman"/>
        </w:rPr>
      </w:pPr>
    </w:p>
    <w:p w14:paraId="7B8F261A" w14:textId="2894B57A" w:rsidR="00976D6D" w:rsidRDefault="00976D6D" w:rsidP="00976D6D">
      <w:pPr>
        <w:jc w:val="center"/>
        <w:rPr>
          <w:rFonts w:ascii="Times New Roman" w:hAnsi="Times New Roman" w:cs="Times New Roman"/>
        </w:rPr>
      </w:pPr>
    </w:p>
    <w:p w14:paraId="318EBF11" w14:textId="4C44C199" w:rsidR="00976D6D" w:rsidRDefault="00976D6D" w:rsidP="00976D6D">
      <w:pPr>
        <w:jc w:val="center"/>
        <w:rPr>
          <w:rFonts w:ascii="Times New Roman" w:hAnsi="Times New Roman" w:cs="Times New Roman"/>
        </w:rPr>
      </w:pPr>
    </w:p>
    <w:p w14:paraId="7F99EEF6" w14:textId="4F714B8D" w:rsidR="00976D6D" w:rsidRDefault="00976D6D" w:rsidP="00976D6D">
      <w:pPr>
        <w:jc w:val="center"/>
        <w:rPr>
          <w:rFonts w:ascii="Times New Roman" w:hAnsi="Times New Roman" w:cs="Times New Roman"/>
        </w:rPr>
      </w:pPr>
    </w:p>
    <w:p w14:paraId="486C478C" w14:textId="7D01B234" w:rsidR="00976D6D" w:rsidRDefault="00976D6D" w:rsidP="00976D6D">
      <w:pPr>
        <w:jc w:val="center"/>
        <w:rPr>
          <w:rFonts w:ascii="Times New Roman" w:hAnsi="Times New Roman" w:cs="Times New Roman"/>
        </w:rPr>
      </w:pPr>
    </w:p>
    <w:p w14:paraId="451E67C1" w14:textId="413EEADE" w:rsidR="00976D6D" w:rsidRDefault="00976D6D" w:rsidP="00976D6D">
      <w:pPr>
        <w:jc w:val="center"/>
        <w:rPr>
          <w:rFonts w:ascii="Times New Roman" w:hAnsi="Times New Roman" w:cs="Times New Roman"/>
        </w:rPr>
      </w:pPr>
      <w:r>
        <w:rPr>
          <w:rFonts w:ascii="Times New Roman" w:hAnsi="Times New Roman" w:cs="Times New Roman"/>
        </w:rPr>
        <w:t>By</w:t>
      </w:r>
    </w:p>
    <w:p w14:paraId="25C51FD1" w14:textId="16624E40" w:rsidR="00976D6D" w:rsidRDefault="00976D6D" w:rsidP="00976D6D">
      <w:pPr>
        <w:jc w:val="center"/>
        <w:rPr>
          <w:rFonts w:ascii="Times New Roman" w:hAnsi="Times New Roman" w:cs="Times New Roman"/>
        </w:rPr>
      </w:pPr>
    </w:p>
    <w:p w14:paraId="54609F00" w14:textId="02F45347" w:rsidR="00976D6D" w:rsidRDefault="00976D6D" w:rsidP="00976D6D">
      <w:pPr>
        <w:jc w:val="center"/>
        <w:rPr>
          <w:rFonts w:ascii="Times New Roman" w:hAnsi="Times New Roman" w:cs="Times New Roman"/>
        </w:rPr>
      </w:pPr>
      <w:r>
        <w:rPr>
          <w:rFonts w:ascii="Times New Roman" w:hAnsi="Times New Roman" w:cs="Times New Roman"/>
        </w:rPr>
        <w:t>ELYSE SUSANNE FREITAS</w:t>
      </w:r>
    </w:p>
    <w:p w14:paraId="722B8C34" w14:textId="1ED0BFCD" w:rsidR="00976D6D" w:rsidRDefault="00976D6D" w:rsidP="00976D6D">
      <w:pPr>
        <w:jc w:val="center"/>
        <w:rPr>
          <w:rFonts w:ascii="Times New Roman" w:hAnsi="Times New Roman" w:cs="Times New Roman"/>
        </w:rPr>
      </w:pPr>
      <w:r>
        <w:rPr>
          <w:rFonts w:ascii="Times New Roman" w:hAnsi="Times New Roman" w:cs="Times New Roman"/>
        </w:rPr>
        <w:t>Norman, Oklahoma</w:t>
      </w:r>
    </w:p>
    <w:p w14:paraId="495AEE91" w14:textId="5DF7AF99" w:rsidR="004D54D5" w:rsidRDefault="00976D6D" w:rsidP="00976D6D">
      <w:pPr>
        <w:jc w:val="center"/>
        <w:rPr>
          <w:rFonts w:ascii="Times New Roman" w:hAnsi="Times New Roman" w:cs="Times New Roman"/>
        </w:rPr>
      </w:pPr>
      <w:r>
        <w:rPr>
          <w:rFonts w:ascii="Times New Roman" w:hAnsi="Times New Roman" w:cs="Times New Roman"/>
        </w:rPr>
        <w:t>2020</w:t>
      </w:r>
    </w:p>
    <w:p w14:paraId="46808D69" w14:textId="2E9E2B91" w:rsidR="00A11ADB" w:rsidRDefault="004D54D5" w:rsidP="00A11ADB">
      <w:pPr>
        <w:jc w:val="center"/>
        <w:rPr>
          <w:rFonts w:ascii="Times New Roman" w:hAnsi="Times New Roman" w:cs="Times New Roman"/>
        </w:rPr>
      </w:pPr>
      <w:r>
        <w:rPr>
          <w:rFonts w:ascii="Times New Roman" w:hAnsi="Times New Roman" w:cs="Times New Roman"/>
        </w:rPr>
        <w:br w:type="page"/>
      </w:r>
      <w:r w:rsidR="00A11ADB">
        <w:rPr>
          <w:rFonts w:ascii="Times New Roman" w:hAnsi="Times New Roman" w:cs="Times New Roman"/>
        </w:rPr>
        <w:lastRenderedPageBreak/>
        <w:t>PHYLOGENETICS, SYSTEMATICS, AND BIO</w:t>
      </w:r>
      <w:r w:rsidR="00E6054E">
        <w:rPr>
          <w:rFonts w:ascii="Times New Roman" w:hAnsi="Times New Roman" w:cs="Times New Roman"/>
        </w:rPr>
        <w:t>GEOGRAPHY</w:t>
      </w:r>
      <w:r w:rsidR="00A11ADB">
        <w:rPr>
          <w:rFonts w:ascii="Times New Roman" w:hAnsi="Times New Roman" w:cs="Times New Roman"/>
        </w:rPr>
        <w:t xml:space="preserve"> OF </w:t>
      </w:r>
      <w:r w:rsidR="00A11ADB">
        <w:rPr>
          <w:rFonts w:ascii="Times New Roman" w:hAnsi="Times New Roman" w:cs="Times New Roman"/>
          <w:i/>
          <w:iCs/>
        </w:rPr>
        <w:t xml:space="preserve">LYGOSOMA </w:t>
      </w:r>
      <w:r w:rsidR="00A11ADB">
        <w:rPr>
          <w:rFonts w:ascii="Times New Roman" w:hAnsi="Times New Roman" w:cs="Times New Roman"/>
        </w:rPr>
        <w:t>GROUP</w:t>
      </w:r>
    </w:p>
    <w:p w14:paraId="4CBDC71E" w14:textId="77777777" w:rsidR="00A11ADB" w:rsidRDefault="00A11ADB" w:rsidP="00A11ADB">
      <w:pPr>
        <w:jc w:val="center"/>
        <w:rPr>
          <w:rFonts w:ascii="Times New Roman" w:hAnsi="Times New Roman" w:cs="Times New Roman"/>
        </w:rPr>
      </w:pPr>
      <w:r>
        <w:rPr>
          <w:rFonts w:ascii="Times New Roman" w:hAnsi="Times New Roman" w:cs="Times New Roman"/>
        </w:rPr>
        <w:t xml:space="preserve">SKINKS (SQUAMATA: SCINCIDAE: LYGOSOMINAE) </w:t>
      </w:r>
    </w:p>
    <w:p w14:paraId="278C98CD" w14:textId="77777777" w:rsidR="00A11ADB" w:rsidRDefault="00A11ADB" w:rsidP="00A11ADB">
      <w:pPr>
        <w:jc w:val="center"/>
        <w:rPr>
          <w:rFonts w:ascii="Times New Roman" w:hAnsi="Times New Roman" w:cs="Times New Roman"/>
        </w:rPr>
      </w:pPr>
      <w:r>
        <w:rPr>
          <w:rFonts w:ascii="Times New Roman" w:hAnsi="Times New Roman" w:cs="Times New Roman"/>
        </w:rPr>
        <w:t>AND</w:t>
      </w:r>
    </w:p>
    <w:p w14:paraId="57CEAE36" w14:textId="77777777" w:rsidR="00A11ADB" w:rsidRDefault="00A11ADB" w:rsidP="00A11ADB">
      <w:pPr>
        <w:jc w:val="center"/>
        <w:rPr>
          <w:rFonts w:ascii="Times New Roman" w:hAnsi="Times New Roman" w:cs="Times New Roman"/>
        </w:rPr>
      </w:pPr>
      <w:r>
        <w:rPr>
          <w:rFonts w:ascii="Times New Roman" w:hAnsi="Times New Roman" w:cs="Times New Roman"/>
        </w:rPr>
        <w:t>LOCOMOTOR CAPACITIES OF THREE LYGOSOMINE SKINKS FROM THAILAND</w:t>
      </w:r>
    </w:p>
    <w:p w14:paraId="2EFE413C" w14:textId="77777777" w:rsidR="00A11ADB" w:rsidRDefault="00A11ADB" w:rsidP="00A11ADB">
      <w:pPr>
        <w:jc w:val="center"/>
        <w:rPr>
          <w:rFonts w:ascii="Times New Roman" w:hAnsi="Times New Roman" w:cs="Times New Roman"/>
        </w:rPr>
      </w:pPr>
    </w:p>
    <w:p w14:paraId="68855416" w14:textId="6B1958AF" w:rsidR="00976D6D" w:rsidRDefault="00976D6D" w:rsidP="00A11ADB">
      <w:pPr>
        <w:jc w:val="center"/>
        <w:rPr>
          <w:rFonts w:ascii="Times New Roman" w:hAnsi="Times New Roman" w:cs="Times New Roman"/>
        </w:rPr>
      </w:pPr>
    </w:p>
    <w:p w14:paraId="4989DAB7" w14:textId="138E50EA" w:rsidR="004D54D5" w:rsidRDefault="004D54D5" w:rsidP="004D54D5">
      <w:pPr>
        <w:jc w:val="center"/>
        <w:rPr>
          <w:rFonts w:ascii="Times New Roman" w:hAnsi="Times New Roman" w:cs="Times New Roman"/>
        </w:rPr>
      </w:pPr>
    </w:p>
    <w:p w14:paraId="55C2E68A" w14:textId="48F6DF06" w:rsidR="00756AF5" w:rsidRDefault="00756AF5" w:rsidP="004D54D5">
      <w:pPr>
        <w:jc w:val="center"/>
        <w:rPr>
          <w:rFonts w:ascii="Times New Roman" w:hAnsi="Times New Roman" w:cs="Times New Roman"/>
        </w:rPr>
      </w:pPr>
    </w:p>
    <w:p w14:paraId="06DBCAB4" w14:textId="77777777" w:rsidR="00A11ADB" w:rsidRDefault="00A11ADB" w:rsidP="00A11ADB">
      <w:pPr>
        <w:rPr>
          <w:rFonts w:ascii="Times New Roman" w:hAnsi="Times New Roman" w:cs="Times New Roman"/>
        </w:rPr>
      </w:pPr>
    </w:p>
    <w:p w14:paraId="477A9DE2" w14:textId="55145A5D" w:rsidR="00756AF5" w:rsidRDefault="00756AF5" w:rsidP="00A11ADB">
      <w:pPr>
        <w:rPr>
          <w:rFonts w:ascii="Times New Roman" w:hAnsi="Times New Roman" w:cs="Times New Roman"/>
        </w:rPr>
      </w:pPr>
    </w:p>
    <w:p w14:paraId="08DB9481" w14:textId="77777777" w:rsidR="00A11ADB" w:rsidRDefault="00A11ADB" w:rsidP="00A11ADB">
      <w:pPr>
        <w:rPr>
          <w:rFonts w:ascii="Times New Roman" w:hAnsi="Times New Roman" w:cs="Times New Roman"/>
        </w:rPr>
      </w:pPr>
    </w:p>
    <w:p w14:paraId="1D88E53D" w14:textId="27CF0F3B" w:rsidR="004D54D5" w:rsidRDefault="004D54D5" w:rsidP="004D54D5">
      <w:pPr>
        <w:jc w:val="center"/>
        <w:rPr>
          <w:rFonts w:ascii="Times New Roman" w:hAnsi="Times New Roman" w:cs="Times New Roman"/>
        </w:rPr>
      </w:pPr>
    </w:p>
    <w:p w14:paraId="4D881B81" w14:textId="7994123B" w:rsidR="004D54D5" w:rsidRDefault="004D54D5" w:rsidP="004D54D5">
      <w:pPr>
        <w:jc w:val="center"/>
        <w:rPr>
          <w:rFonts w:ascii="Times New Roman" w:hAnsi="Times New Roman" w:cs="Times New Roman"/>
        </w:rPr>
      </w:pPr>
    </w:p>
    <w:p w14:paraId="408C50A1" w14:textId="05672A15" w:rsidR="004D54D5" w:rsidRDefault="004D54D5" w:rsidP="004D54D5">
      <w:pPr>
        <w:jc w:val="center"/>
        <w:rPr>
          <w:rFonts w:ascii="Times New Roman" w:hAnsi="Times New Roman" w:cs="Times New Roman"/>
        </w:rPr>
      </w:pPr>
      <w:r>
        <w:rPr>
          <w:rFonts w:ascii="Times New Roman" w:hAnsi="Times New Roman" w:cs="Times New Roman"/>
        </w:rPr>
        <w:t xml:space="preserve">A DISSERTATION APPROVED FOR THE </w:t>
      </w:r>
    </w:p>
    <w:p w14:paraId="61C60B38" w14:textId="0D3AC694" w:rsidR="004D54D5" w:rsidRDefault="004D54D5" w:rsidP="004D54D5">
      <w:pPr>
        <w:jc w:val="center"/>
        <w:rPr>
          <w:rFonts w:ascii="Times New Roman" w:hAnsi="Times New Roman" w:cs="Times New Roman"/>
        </w:rPr>
      </w:pPr>
      <w:r>
        <w:rPr>
          <w:rFonts w:ascii="Times New Roman" w:hAnsi="Times New Roman" w:cs="Times New Roman"/>
        </w:rPr>
        <w:t>DEPARTMENT OF BIOLOGY</w:t>
      </w:r>
    </w:p>
    <w:p w14:paraId="22E0D264" w14:textId="25F409C4" w:rsidR="004D54D5" w:rsidRDefault="004D54D5" w:rsidP="004D54D5">
      <w:pPr>
        <w:jc w:val="center"/>
        <w:rPr>
          <w:rFonts w:ascii="Times New Roman" w:hAnsi="Times New Roman" w:cs="Times New Roman"/>
        </w:rPr>
      </w:pPr>
    </w:p>
    <w:p w14:paraId="1E2769F7" w14:textId="6918E053" w:rsidR="004D54D5" w:rsidRDefault="004D54D5" w:rsidP="004D54D5">
      <w:pPr>
        <w:jc w:val="center"/>
        <w:rPr>
          <w:rFonts w:ascii="Times New Roman" w:hAnsi="Times New Roman" w:cs="Times New Roman"/>
        </w:rPr>
      </w:pPr>
    </w:p>
    <w:p w14:paraId="7A62C7CF" w14:textId="3A985379" w:rsidR="004D54D5" w:rsidRDefault="004D54D5" w:rsidP="004D54D5">
      <w:pPr>
        <w:jc w:val="center"/>
        <w:rPr>
          <w:rFonts w:ascii="Times New Roman" w:hAnsi="Times New Roman" w:cs="Times New Roman"/>
        </w:rPr>
      </w:pPr>
    </w:p>
    <w:p w14:paraId="00C72BCB" w14:textId="73E7AE42" w:rsidR="004D54D5" w:rsidRDefault="004D54D5" w:rsidP="004D54D5">
      <w:pPr>
        <w:jc w:val="center"/>
        <w:rPr>
          <w:rFonts w:ascii="Times New Roman" w:hAnsi="Times New Roman" w:cs="Times New Roman"/>
        </w:rPr>
      </w:pPr>
    </w:p>
    <w:p w14:paraId="1A151DEE" w14:textId="65AB7801" w:rsidR="004D54D5" w:rsidRDefault="004D54D5" w:rsidP="004D54D5">
      <w:pPr>
        <w:jc w:val="center"/>
        <w:rPr>
          <w:rFonts w:ascii="Times New Roman" w:hAnsi="Times New Roman" w:cs="Times New Roman"/>
        </w:rPr>
      </w:pPr>
    </w:p>
    <w:p w14:paraId="7E27B9EB" w14:textId="77777777" w:rsidR="00A11ADB" w:rsidRDefault="00A11ADB" w:rsidP="004D54D5">
      <w:pPr>
        <w:jc w:val="center"/>
        <w:rPr>
          <w:rFonts w:ascii="Times New Roman" w:hAnsi="Times New Roman" w:cs="Times New Roman"/>
        </w:rPr>
      </w:pPr>
    </w:p>
    <w:p w14:paraId="341F1133" w14:textId="77777777" w:rsidR="00A11ADB" w:rsidRDefault="00A11ADB" w:rsidP="00A11ADB">
      <w:pPr>
        <w:rPr>
          <w:rFonts w:ascii="Times New Roman" w:hAnsi="Times New Roman" w:cs="Times New Roman"/>
        </w:rPr>
      </w:pPr>
    </w:p>
    <w:p w14:paraId="774260B6" w14:textId="77777777" w:rsidR="004D54D5" w:rsidRDefault="004D54D5" w:rsidP="00A11ADB">
      <w:pPr>
        <w:rPr>
          <w:rFonts w:ascii="Times New Roman" w:hAnsi="Times New Roman" w:cs="Times New Roman"/>
        </w:rPr>
      </w:pPr>
    </w:p>
    <w:p w14:paraId="365B5220" w14:textId="466C3320" w:rsidR="004D54D5" w:rsidRDefault="004D54D5" w:rsidP="004D54D5">
      <w:pPr>
        <w:jc w:val="center"/>
        <w:rPr>
          <w:rFonts w:ascii="Times New Roman" w:hAnsi="Times New Roman" w:cs="Times New Roman"/>
        </w:rPr>
      </w:pPr>
    </w:p>
    <w:p w14:paraId="3FF22EB6" w14:textId="77777777" w:rsidR="00A11ADB" w:rsidRDefault="00A11ADB" w:rsidP="004D54D5">
      <w:pPr>
        <w:jc w:val="center"/>
        <w:rPr>
          <w:rFonts w:ascii="Times New Roman" w:hAnsi="Times New Roman" w:cs="Times New Roman"/>
        </w:rPr>
      </w:pPr>
    </w:p>
    <w:p w14:paraId="57540D9E" w14:textId="77777777" w:rsidR="004D54D5" w:rsidRDefault="004D54D5" w:rsidP="004D54D5">
      <w:pPr>
        <w:jc w:val="center"/>
        <w:rPr>
          <w:rFonts w:ascii="Times New Roman" w:hAnsi="Times New Roman" w:cs="Times New Roman"/>
        </w:rPr>
      </w:pPr>
    </w:p>
    <w:p w14:paraId="33BD2430" w14:textId="77777777" w:rsidR="004D54D5" w:rsidRDefault="004D54D5" w:rsidP="004D54D5">
      <w:pPr>
        <w:jc w:val="center"/>
        <w:rPr>
          <w:rFonts w:ascii="Times New Roman" w:hAnsi="Times New Roman" w:cs="Times New Roman"/>
        </w:rPr>
      </w:pPr>
    </w:p>
    <w:p w14:paraId="6075D021" w14:textId="4E9B37EB" w:rsidR="004D54D5" w:rsidRDefault="004D54D5" w:rsidP="004D54D5">
      <w:pPr>
        <w:jc w:val="center"/>
        <w:rPr>
          <w:rFonts w:ascii="Times New Roman" w:hAnsi="Times New Roman" w:cs="Times New Roman"/>
        </w:rPr>
      </w:pPr>
      <w:r>
        <w:rPr>
          <w:rFonts w:ascii="Times New Roman" w:hAnsi="Times New Roman" w:cs="Times New Roman"/>
        </w:rPr>
        <w:t xml:space="preserve">BY THE COMMITTEE CONSISTING OF </w:t>
      </w:r>
    </w:p>
    <w:p w14:paraId="01C7B291" w14:textId="651A1959" w:rsidR="004D54D5" w:rsidRDefault="004D54D5" w:rsidP="004D54D5">
      <w:pPr>
        <w:jc w:val="center"/>
        <w:rPr>
          <w:rFonts w:ascii="Times New Roman" w:hAnsi="Times New Roman" w:cs="Times New Roman"/>
        </w:rPr>
      </w:pPr>
    </w:p>
    <w:p w14:paraId="0C212514" w14:textId="77777777" w:rsidR="004D54D5" w:rsidRDefault="004D54D5" w:rsidP="004D54D5">
      <w:pPr>
        <w:jc w:val="right"/>
        <w:rPr>
          <w:rFonts w:ascii="Times New Roman" w:hAnsi="Times New Roman" w:cs="Times New Roman"/>
        </w:rPr>
      </w:pPr>
    </w:p>
    <w:p w14:paraId="5C751AA5" w14:textId="77777777" w:rsidR="004D54D5" w:rsidRDefault="004D54D5" w:rsidP="004D54D5">
      <w:pPr>
        <w:jc w:val="right"/>
        <w:rPr>
          <w:rFonts w:ascii="Times New Roman" w:hAnsi="Times New Roman" w:cs="Times New Roman"/>
        </w:rPr>
      </w:pPr>
    </w:p>
    <w:p w14:paraId="00E5B761" w14:textId="77777777" w:rsidR="004D54D5" w:rsidRDefault="004D54D5" w:rsidP="004D54D5">
      <w:pPr>
        <w:jc w:val="right"/>
        <w:rPr>
          <w:rFonts w:ascii="Times New Roman" w:hAnsi="Times New Roman" w:cs="Times New Roman"/>
        </w:rPr>
      </w:pPr>
    </w:p>
    <w:p w14:paraId="5524B0E0" w14:textId="77777777" w:rsidR="004D54D5" w:rsidRDefault="004D54D5" w:rsidP="004D54D5">
      <w:pPr>
        <w:jc w:val="right"/>
        <w:rPr>
          <w:rFonts w:ascii="Times New Roman" w:hAnsi="Times New Roman" w:cs="Times New Roman"/>
        </w:rPr>
      </w:pPr>
    </w:p>
    <w:p w14:paraId="20F21357" w14:textId="77777777" w:rsidR="004D54D5" w:rsidRDefault="004D54D5" w:rsidP="004D54D5">
      <w:pPr>
        <w:jc w:val="right"/>
        <w:rPr>
          <w:rFonts w:ascii="Times New Roman" w:hAnsi="Times New Roman" w:cs="Times New Roman"/>
        </w:rPr>
      </w:pPr>
    </w:p>
    <w:p w14:paraId="0AA07382" w14:textId="77777777" w:rsidR="004D54D5" w:rsidRDefault="004D54D5" w:rsidP="004D54D5">
      <w:pPr>
        <w:jc w:val="right"/>
        <w:rPr>
          <w:rFonts w:ascii="Times New Roman" w:hAnsi="Times New Roman" w:cs="Times New Roman"/>
        </w:rPr>
      </w:pPr>
    </w:p>
    <w:p w14:paraId="57D59450" w14:textId="77777777" w:rsidR="004D54D5" w:rsidRDefault="004D54D5" w:rsidP="004D54D5">
      <w:pPr>
        <w:jc w:val="right"/>
        <w:rPr>
          <w:rFonts w:ascii="Times New Roman" w:hAnsi="Times New Roman" w:cs="Times New Roman"/>
        </w:rPr>
      </w:pPr>
    </w:p>
    <w:p w14:paraId="354B5FC6" w14:textId="487BFE3F" w:rsidR="004D54D5" w:rsidRDefault="004D54D5" w:rsidP="004D54D5">
      <w:pPr>
        <w:jc w:val="right"/>
        <w:rPr>
          <w:rFonts w:ascii="Times New Roman" w:hAnsi="Times New Roman" w:cs="Times New Roman"/>
        </w:rPr>
      </w:pPr>
      <w:r>
        <w:rPr>
          <w:rFonts w:ascii="Times New Roman" w:hAnsi="Times New Roman" w:cs="Times New Roman"/>
        </w:rPr>
        <w:t>Dr. Cameron D. Siler, Chair</w:t>
      </w:r>
    </w:p>
    <w:p w14:paraId="7A2E2E32" w14:textId="58AF1BDD" w:rsidR="004D54D5" w:rsidRDefault="004D54D5" w:rsidP="004D54D5">
      <w:pPr>
        <w:jc w:val="right"/>
        <w:rPr>
          <w:rFonts w:ascii="Times New Roman" w:hAnsi="Times New Roman" w:cs="Times New Roman"/>
        </w:rPr>
      </w:pPr>
    </w:p>
    <w:p w14:paraId="50CCD61C" w14:textId="0EA95D35" w:rsidR="004D54D5" w:rsidRDefault="004D54D5" w:rsidP="004D54D5">
      <w:pPr>
        <w:jc w:val="right"/>
        <w:rPr>
          <w:rFonts w:ascii="Times New Roman" w:hAnsi="Times New Roman" w:cs="Times New Roman"/>
        </w:rPr>
      </w:pPr>
      <w:r>
        <w:rPr>
          <w:rFonts w:ascii="Times New Roman" w:hAnsi="Times New Roman" w:cs="Times New Roman"/>
        </w:rPr>
        <w:t>Dr. Richard E. Broughton</w:t>
      </w:r>
    </w:p>
    <w:p w14:paraId="6FFDED4C" w14:textId="7B857D08" w:rsidR="004D54D5" w:rsidRDefault="004D54D5" w:rsidP="004D54D5">
      <w:pPr>
        <w:jc w:val="right"/>
        <w:rPr>
          <w:rFonts w:ascii="Times New Roman" w:hAnsi="Times New Roman" w:cs="Times New Roman"/>
        </w:rPr>
      </w:pPr>
    </w:p>
    <w:p w14:paraId="4B1AA8FF" w14:textId="57D9F018" w:rsidR="004D54D5" w:rsidRDefault="004D54D5" w:rsidP="004D54D5">
      <w:pPr>
        <w:jc w:val="right"/>
        <w:rPr>
          <w:rFonts w:ascii="Times New Roman" w:hAnsi="Times New Roman" w:cs="Times New Roman"/>
        </w:rPr>
      </w:pPr>
      <w:r>
        <w:rPr>
          <w:rFonts w:ascii="Times New Roman" w:hAnsi="Times New Roman" w:cs="Times New Roman"/>
        </w:rPr>
        <w:t xml:space="preserve">Dr. John P. </w:t>
      </w:r>
      <w:proofErr w:type="spellStart"/>
      <w:r>
        <w:rPr>
          <w:rFonts w:ascii="Times New Roman" w:hAnsi="Times New Roman" w:cs="Times New Roman"/>
        </w:rPr>
        <w:t>Masly</w:t>
      </w:r>
      <w:proofErr w:type="spellEnd"/>
    </w:p>
    <w:p w14:paraId="5EDCB357" w14:textId="53D8FCA7" w:rsidR="004D54D5" w:rsidRDefault="004D54D5" w:rsidP="004D54D5">
      <w:pPr>
        <w:jc w:val="right"/>
        <w:rPr>
          <w:rFonts w:ascii="Times New Roman" w:hAnsi="Times New Roman" w:cs="Times New Roman"/>
        </w:rPr>
      </w:pPr>
    </w:p>
    <w:p w14:paraId="466169A9" w14:textId="3C8622A9" w:rsidR="004D54D5" w:rsidRDefault="004D54D5" w:rsidP="004D54D5">
      <w:pPr>
        <w:jc w:val="right"/>
        <w:rPr>
          <w:rFonts w:ascii="Times New Roman" w:hAnsi="Times New Roman" w:cs="Times New Roman"/>
        </w:rPr>
      </w:pPr>
      <w:r>
        <w:rPr>
          <w:rFonts w:ascii="Times New Roman" w:hAnsi="Times New Roman" w:cs="Times New Roman"/>
        </w:rPr>
        <w:t>Dr. Michael A. Patten</w:t>
      </w:r>
    </w:p>
    <w:p w14:paraId="7D343BC8" w14:textId="57E673B2" w:rsidR="004D54D5" w:rsidRDefault="004D54D5" w:rsidP="004D54D5">
      <w:pPr>
        <w:jc w:val="right"/>
        <w:rPr>
          <w:rFonts w:ascii="Times New Roman" w:hAnsi="Times New Roman" w:cs="Times New Roman"/>
        </w:rPr>
      </w:pPr>
    </w:p>
    <w:p w14:paraId="3EF1603C" w14:textId="7A221BE7" w:rsidR="004D54D5" w:rsidRDefault="004D54D5" w:rsidP="004D54D5">
      <w:pPr>
        <w:jc w:val="right"/>
        <w:rPr>
          <w:rFonts w:ascii="Times New Roman" w:hAnsi="Times New Roman" w:cs="Times New Roman"/>
        </w:rPr>
      </w:pPr>
      <w:r>
        <w:rPr>
          <w:rFonts w:ascii="Times New Roman" w:hAnsi="Times New Roman" w:cs="Times New Roman"/>
        </w:rPr>
        <w:t>Dr. Jennifer Koch</w:t>
      </w:r>
    </w:p>
    <w:p w14:paraId="09955E4A" w14:textId="424EE99D" w:rsidR="004D54D5" w:rsidRDefault="004D54D5">
      <w:pPr>
        <w:rPr>
          <w:rFonts w:ascii="Times New Roman" w:hAnsi="Times New Roman" w:cs="Times New Roman"/>
        </w:rPr>
      </w:pPr>
      <w:r>
        <w:rPr>
          <w:rFonts w:ascii="Times New Roman" w:hAnsi="Times New Roman" w:cs="Times New Roman"/>
        </w:rPr>
        <w:br w:type="page"/>
      </w:r>
    </w:p>
    <w:p w14:paraId="06178337" w14:textId="77777777" w:rsidR="004D54D5" w:rsidRDefault="004D54D5" w:rsidP="004D54D5">
      <w:pPr>
        <w:jc w:val="center"/>
        <w:rPr>
          <w:rFonts w:ascii="Times New Roman" w:hAnsi="Times New Roman" w:cs="Times New Roman"/>
        </w:rPr>
      </w:pPr>
    </w:p>
    <w:p w14:paraId="6CE6969B" w14:textId="77777777" w:rsidR="004D54D5" w:rsidRDefault="004D54D5" w:rsidP="004D54D5">
      <w:pPr>
        <w:jc w:val="center"/>
        <w:rPr>
          <w:rFonts w:ascii="Times New Roman" w:hAnsi="Times New Roman" w:cs="Times New Roman"/>
        </w:rPr>
      </w:pPr>
    </w:p>
    <w:p w14:paraId="7F75CDEB" w14:textId="77777777" w:rsidR="004D54D5" w:rsidRDefault="004D54D5" w:rsidP="004D54D5">
      <w:pPr>
        <w:jc w:val="center"/>
        <w:rPr>
          <w:rFonts w:ascii="Times New Roman" w:hAnsi="Times New Roman" w:cs="Times New Roman"/>
        </w:rPr>
      </w:pPr>
    </w:p>
    <w:p w14:paraId="247C5425" w14:textId="77777777" w:rsidR="004D54D5" w:rsidRDefault="004D54D5" w:rsidP="004D54D5">
      <w:pPr>
        <w:jc w:val="center"/>
        <w:rPr>
          <w:rFonts w:ascii="Times New Roman" w:hAnsi="Times New Roman" w:cs="Times New Roman"/>
        </w:rPr>
      </w:pPr>
    </w:p>
    <w:p w14:paraId="467D6B4E" w14:textId="77777777" w:rsidR="004D54D5" w:rsidRDefault="004D54D5" w:rsidP="004D54D5">
      <w:pPr>
        <w:jc w:val="center"/>
        <w:rPr>
          <w:rFonts w:ascii="Times New Roman" w:hAnsi="Times New Roman" w:cs="Times New Roman"/>
        </w:rPr>
      </w:pPr>
    </w:p>
    <w:p w14:paraId="5B28A995" w14:textId="77777777" w:rsidR="004D54D5" w:rsidRDefault="004D54D5" w:rsidP="004D54D5">
      <w:pPr>
        <w:jc w:val="center"/>
        <w:rPr>
          <w:rFonts w:ascii="Times New Roman" w:hAnsi="Times New Roman" w:cs="Times New Roman"/>
        </w:rPr>
      </w:pPr>
    </w:p>
    <w:p w14:paraId="5EBDA13D" w14:textId="77777777" w:rsidR="004D54D5" w:rsidRDefault="004D54D5" w:rsidP="004D54D5">
      <w:pPr>
        <w:jc w:val="center"/>
        <w:rPr>
          <w:rFonts w:ascii="Times New Roman" w:hAnsi="Times New Roman" w:cs="Times New Roman"/>
        </w:rPr>
      </w:pPr>
    </w:p>
    <w:p w14:paraId="38CED18B" w14:textId="77777777" w:rsidR="004D54D5" w:rsidRDefault="004D54D5" w:rsidP="004D54D5">
      <w:pPr>
        <w:jc w:val="center"/>
        <w:rPr>
          <w:rFonts w:ascii="Times New Roman" w:hAnsi="Times New Roman" w:cs="Times New Roman"/>
        </w:rPr>
      </w:pPr>
    </w:p>
    <w:p w14:paraId="2C834A53" w14:textId="77777777" w:rsidR="004D54D5" w:rsidRDefault="004D54D5" w:rsidP="004D54D5">
      <w:pPr>
        <w:jc w:val="center"/>
        <w:rPr>
          <w:rFonts w:ascii="Times New Roman" w:hAnsi="Times New Roman" w:cs="Times New Roman"/>
        </w:rPr>
      </w:pPr>
    </w:p>
    <w:p w14:paraId="4A5447EE" w14:textId="77777777" w:rsidR="004D54D5" w:rsidRDefault="004D54D5" w:rsidP="004D54D5">
      <w:pPr>
        <w:jc w:val="center"/>
        <w:rPr>
          <w:rFonts w:ascii="Times New Roman" w:hAnsi="Times New Roman" w:cs="Times New Roman"/>
        </w:rPr>
      </w:pPr>
    </w:p>
    <w:p w14:paraId="3BB09C9D" w14:textId="77777777" w:rsidR="004D54D5" w:rsidRDefault="004D54D5" w:rsidP="004D54D5">
      <w:pPr>
        <w:jc w:val="center"/>
        <w:rPr>
          <w:rFonts w:ascii="Times New Roman" w:hAnsi="Times New Roman" w:cs="Times New Roman"/>
        </w:rPr>
      </w:pPr>
    </w:p>
    <w:p w14:paraId="00201A36" w14:textId="77777777" w:rsidR="004D54D5" w:rsidRDefault="004D54D5" w:rsidP="004D54D5">
      <w:pPr>
        <w:jc w:val="center"/>
        <w:rPr>
          <w:rFonts w:ascii="Times New Roman" w:hAnsi="Times New Roman" w:cs="Times New Roman"/>
        </w:rPr>
      </w:pPr>
    </w:p>
    <w:p w14:paraId="378BBCE5" w14:textId="77777777" w:rsidR="004D54D5" w:rsidRDefault="004D54D5" w:rsidP="004D54D5">
      <w:pPr>
        <w:jc w:val="center"/>
        <w:rPr>
          <w:rFonts w:ascii="Times New Roman" w:hAnsi="Times New Roman" w:cs="Times New Roman"/>
        </w:rPr>
      </w:pPr>
    </w:p>
    <w:p w14:paraId="04BF2EF9" w14:textId="77777777" w:rsidR="004D54D5" w:rsidRDefault="004D54D5" w:rsidP="004D54D5">
      <w:pPr>
        <w:jc w:val="center"/>
        <w:rPr>
          <w:rFonts w:ascii="Times New Roman" w:hAnsi="Times New Roman" w:cs="Times New Roman"/>
        </w:rPr>
      </w:pPr>
    </w:p>
    <w:p w14:paraId="188E86A1" w14:textId="77777777" w:rsidR="004D54D5" w:rsidRDefault="004D54D5" w:rsidP="004D54D5">
      <w:pPr>
        <w:jc w:val="center"/>
        <w:rPr>
          <w:rFonts w:ascii="Times New Roman" w:hAnsi="Times New Roman" w:cs="Times New Roman"/>
        </w:rPr>
      </w:pPr>
    </w:p>
    <w:p w14:paraId="6CECED8B" w14:textId="77777777" w:rsidR="004D54D5" w:rsidRDefault="004D54D5" w:rsidP="004D54D5">
      <w:pPr>
        <w:jc w:val="center"/>
        <w:rPr>
          <w:rFonts w:ascii="Times New Roman" w:hAnsi="Times New Roman" w:cs="Times New Roman"/>
        </w:rPr>
      </w:pPr>
    </w:p>
    <w:p w14:paraId="3C4E075D" w14:textId="77777777" w:rsidR="004D54D5" w:rsidRDefault="004D54D5" w:rsidP="004D54D5">
      <w:pPr>
        <w:jc w:val="center"/>
        <w:rPr>
          <w:rFonts w:ascii="Times New Roman" w:hAnsi="Times New Roman" w:cs="Times New Roman"/>
        </w:rPr>
      </w:pPr>
    </w:p>
    <w:p w14:paraId="1A2FFACB" w14:textId="77777777" w:rsidR="004D54D5" w:rsidRDefault="004D54D5" w:rsidP="004D54D5">
      <w:pPr>
        <w:jc w:val="center"/>
        <w:rPr>
          <w:rFonts w:ascii="Times New Roman" w:hAnsi="Times New Roman" w:cs="Times New Roman"/>
        </w:rPr>
      </w:pPr>
    </w:p>
    <w:p w14:paraId="6246417D" w14:textId="77777777" w:rsidR="004D54D5" w:rsidRDefault="004D54D5" w:rsidP="004D54D5">
      <w:pPr>
        <w:jc w:val="center"/>
        <w:rPr>
          <w:rFonts w:ascii="Times New Roman" w:hAnsi="Times New Roman" w:cs="Times New Roman"/>
        </w:rPr>
      </w:pPr>
    </w:p>
    <w:p w14:paraId="2E549615" w14:textId="77777777" w:rsidR="004D54D5" w:rsidRDefault="004D54D5" w:rsidP="004D54D5">
      <w:pPr>
        <w:jc w:val="center"/>
        <w:rPr>
          <w:rFonts w:ascii="Times New Roman" w:hAnsi="Times New Roman" w:cs="Times New Roman"/>
        </w:rPr>
      </w:pPr>
    </w:p>
    <w:p w14:paraId="0D211412" w14:textId="77777777" w:rsidR="004D54D5" w:rsidRDefault="004D54D5" w:rsidP="004D54D5">
      <w:pPr>
        <w:jc w:val="center"/>
        <w:rPr>
          <w:rFonts w:ascii="Times New Roman" w:hAnsi="Times New Roman" w:cs="Times New Roman"/>
        </w:rPr>
      </w:pPr>
    </w:p>
    <w:p w14:paraId="6077A243" w14:textId="77777777" w:rsidR="004D54D5" w:rsidRDefault="004D54D5" w:rsidP="004D54D5">
      <w:pPr>
        <w:jc w:val="center"/>
        <w:rPr>
          <w:rFonts w:ascii="Times New Roman" w:hAnsi="Times New Roman" w:cs="Times New Roman"/>
        </w:rPr>
      </w:pPr>
    </w:p>
    <w:p w14:paraId="4690FEB6" w14:textId="77777777" w:rsidR="004D54D5" w:rsidRDefault="004D54D5" w:rsidP="004D54D5">
      <w:pPr>
        <w:jc w:val="center"/>
        <w:rPr>
          <w:rFonts w:ascii="Times New Roman" w:hAnsi="Times New Roman" w:cs="Times New Roman"/>
        </w:rPr>
      </w:pPr>
    </w:p>
    <w:p w14:paraId="62493ED9" w14:textId="77777777" w:rsidR="004D54D5" w:rsidRDefault="004D54D5" w:rsidP="004D54D5">
      <w:pPr>
        <w:jc w:val="center"/>
        <w:rPr>
          <w:rFonts w:ascii="Times New Roman" w:hAnsi="Times New Roman" w:cs="Times New Roman"/>
        </w:rPr>
      </w:pPr>
    </w:p>
    <w:p w14:paraId="38811947" w14:textId="77777777" w:rsidR="004D54D5" w:rsidRDefault="004D54D5" w:rsidP="004D54D5">
      <w:pPr>
        <w:jc w:val="center"/>
        <w:rPr>
          <w:rFonts w:ascii="Times New Roman" w:hAnsi="Times New Roman" w:cs="Times New Roman"/>
        </w:rPr>
      </w:pPr>
    </w:p>
    <w:p w14:paraId="3F0DD090" w14:textId="77777777" w:rsidR="004D54D5" w:rsidRDefault="004D54D5" w:rsidP="004D54D5">
      <w:pPr>
        <w:jc w:val="center"/>
        <w:rPr>
          <w:rFonts w:ascii="Times New Roman" w:hAnsi="Times New Roman" w:cs="Times New Roman"/>
        </w:rPr>
      </w:pPr>
    </w:p>
    <w:p w14:paraId="78A42094" w14:textId="77777777" w:rsidR="004D54D5" w:rsidRDefault="004D54D5" w:rsidP="004D54D5">
      <w:pPr>
        <w:jc w:val="center"/>
        <w:rPr>
          <w:rFonts w:ascii="Times New Roman" w:hAnsi="Times New Roman" w:cs="Times New Roman"/>
        </w:rPr>
      </w:pPr>
    </w:p>
    <w:p w14:paraId="7030A25C" w14:textId="77777777" w:rsidR="004D54D5" w:rsidRDefault="004D54D5" w:rsidP="004D54D5">
      <w:pPr>
        <w:jc w:val="center"/>
        <w:rPr>
          <w:rFonts w:ascii="Times New Roman" w:hAnsi="Times New Roman" w:cs="Times New Roman"/>
        </w:rPr>
      </w:pPr>
    </w:p>
    <w:p w14:paraId="4965241C" w14:textId="77777777" w:rsidR="004D54D5" w:rsidRDefault="004D54D5" w:rsidP="004D54D5">
      <w:pPr>
        <w:jc w:val="center"/>
        <w:rPr>
          <w:rFonts w:ascii="Times New Roman" w:hAnsi="Times New Roman" w:cs="Times New Roman"/>
        </w:rPr>
      </w:pPr>
    </w:p>
    <w:p w14:paraId="21D86FAF" w14:textId="77777777" w:rsidR="004D54D5" w:rsidRDefault="004D54D5" w:rsidP="004D54D5">
      <w:pPr>
        <w:jc w:val="center"/>
        <w:rPr>
          <w:rFonts w:ascii="Times New Roman" w:hAnsi="Times New Roman" w:cs="Times New Roman"/>
        </w:rPr>
      </w:pPr>
    </w:p>
    <w:p w14:paraId="700344B5" w14:textId="77777777" w:rsidR="004D54D5" w:rsidRDefault="004D54D5" w:rsidP="004D54D5">
      <w:pPr>
        <w:jc w:val="center"/>
        <w:rPr>
          <w:rFonts w:ascii="Times New Roman" w:hAnsi="Times New Roman" w:cs="Times New Roman"/>
        </w:rPr>
      </w:pPr>
    </w:p>
    <w:p w14:paraId="033D65B0" w14:textId="77777777" w:rsidR="004D54D5" w:rsidRDefault="004D54D5" w:rsidP="004D54D5">
      <w:pPr>
        <w:jc w:val="center"/>
        <w:rPr>
          <w:rFonts w:ascii="Times New Roman" w:hAnsi="Times New Roman" w:cs="Times New Roman"/>
        </w:rPr>
      </w:pPr>
    </w:p>
    <w:p w14:paraId="7C0EA8E6" w14:textId="77777777" w:rsidR="004D54D5" w:rsidRDefault="004D54D5" w:rsidP="004D54D5">
      <w:pPr>
        <w:jc w:val="center"/>
        <w:rPr>
          <w:rFonts w:ascii="Times New Roman" w:hAnsi="Times New Roman" w:cs="Times New Roman"/>
        </w:rPr>
      </w:pPr>
    </w:p>
    <w:p w14:paraId="174316BF" w14:textId="77777777" w:rsidR="004D54D5" w:rsidRDefault="004D54D5" w:rsidP="004D54D5">
      <w:pPr>
        <w:jc w:val="center"/>
        <w:rPr>
          <w:rFonts w:ascii="Times New Roman" w:hAnsi="Times New Roman" w:cs="Times New Roman"/>
        </w:rPr>
      </w:pPr>
    </w:p>
    <w:p w14:paraId="50A01BF2" w14:textId="77777777" w:rsidR="004D54D5" w:rsidRDefault="004D54D5" w:rsidP="004D54D5">
      <w:pPr>
        <w:jc w:val="center"/>
        <w:rPr>
          <w:rFonts w:ascii="Times New Roman" w:hAnsi="Times New Roman" w:cs="Times New Roman"/>
        </w:rPr>
      </w:pPr>
    </w:p>
    <w:p w14:paraId="70BC2E33" w14:textId="77777777" w:rsidR="004D54D5" w:rsidRDefault="004D54D5" w:rsidP="004D54D5">
      <w:pPr>
        <w:jc w:val="center"/>
        <w:rPr>
          <w:rFonts w:ascii="Times New Roman" w:hAnsi="Times New Roman" w:cs="Times New Roman"/>
        </w:rPr>
      </w:pPr>
    </w:p>
    <w:p w14:paraId="447D37DA" w14:textId="77777777" w:rsidR="004D54D5" w:rsidRDefault="004D54D5" w:rsidP="004D54D5">
      <w:pPr>
        <w:jc w:val="center"/>
        <w:rPr>
          <w:rFonts w:ascii="Times New Roman" w:hAnsi="Times New Roman" w:cs="Times New Roman"/>
        </w:rPr>
      </w:pPr>
    </w:p>
    <w:p w14:paraId="7D9CA6CD" w14:textId="77777777" w:rsidR="004D54D5" w:rsidRDefault="004D54D5" w:rsidP="004D54D5">
      <w:pPr>
        <w:jc w:val="center"/>
        <w:rPr>
          <w:rFonts w:ascii="Times New Roman" w:hAnsi="Times New Roman" w:cs="Times New Roman"/>
        </w:rPr>
      </w:pPr>
    </w:p>
    <w:p w14:paraId="154FCA58" w14:textId="77777777" w:rsidR="004D54D5" w:rsidRDefault="004D54D5" w:rsidP="004D54D5">
      <w:pPr>
        <w:jc w:val="center"/>
        <w:rPr>
          <w:rFonts w:ascii="Times New Roman" w:hAnsi="Times New Roman" w:cs="Times New Roman"/>
        </w:rPr>
      </w:pPr>
    </w:p>
    <w:p w14:paraId="244CC01B" w14:textId="77777777" w:rsidR="004D54D5" w:rsidRDefault="004D54D5" w:rsidP="004D54D5">
      <w:pPr>
        <w:jc w:val="center"/>
        <w:rPr>
          <w:rFonts w:ascii="Times New Roman" w:hAnsi="Times New Roman" w:cs="Times New Roman"/>
        </w:rPr>
      </w:pPr>
    </w:p>
    <w:p w14:paraId="5A443A41" w14:textId="77777777" w:rsidR="004D54D5" w:rsidRDefault="004D54D5" w:rsidP="004D54D5">
      <w:pPr>
        <w:jc w:val="center"/>
        <w:rPr>
          <w:rFonts w:ascii="Times New Roman" w:hAnsi="Times New Roman" w:cs="Times New Roman"/>
        </w:rPr>
      </w:pPr>
    </w:p>
    <w:p w14:paraId="52FDC358" w14:textId="77777777" w:rsidR="004D54D5" w:rsidRDefault="004D54D5" w:rsidP="004D54D5">
      <w:pPr>
        <w:jc w:val="center"/>
        <w:rPr>
          <w:rFonts w:ascii="Times New Roman" w:hAnsi="Times New Roman" w:cs="Times New Roman"/>
        </w:rPr>
      </w:pPr>
    </w:p>
    <w:p w14:paraId="496C0F0C" w14:textId="77777777" w:rsidR="004D54D5" w:rsidRDefault="004D54D5" w:rsidP="004D54D5">
      <w:pPr>
        <w:jc w:val="center"/>
        <w:rPr>
          <w:rFonts w:ascii="Times New Roman" w:hAnsi="Times New Roman" w:cs="Times New Roman"/>
        </w:rPr>
      </w:pPr>
    </w:p>
    <w:p w14:paraId="686516BB" w14:textId="651A2512" w:rsidR="004D54D5" w:rsidRDefault="004D54D5" w:rsidP="004D54D5">
      <w:pPr>
        <w:jc w:val="center"/>
        <w:rPr>
          <w:rFonts w:ascii="Times New Roman" w:hAnsi="Times New Roman" w:cs="Times New Roman"/>
        </w:rPr>
      </w:pPr>
      <w:r>
        <w:rPr>
          <w:rFonts w:ascii="Times New Roman" w:hAnsi="Times New Roman" w:cs="Times New Roman"/>
        </w:rPr>
        <w:t xml:space="preserve">© Copyright by ELYSE </w:t>
      </w:r>
      <w:r w:rsidR="00A11ADB">
        <w:rPr>
          <w:rFonts w:ascii="Times New Roman" w:hAnsi="Times New Roman" w:cs="Times New Roman"/>
        </w:rPr>
        <w:t xml:space="preserve">SUSANNE </w:t>
      </w:r>
      <w:r>
        <w:rPr>
          <w:rFonts w:ascii="Times New Roman" w:hAnsi="Times New Roman" w:cs="Times New Roman"/>
        </w:rPr>
        <w:t>FREITAS 2020</w:t>
      </w:r>
    </w:p>
    <w:p w14:paraId="3EDE97B7" w14:textId="7C4498D3" w:rsidR="004D54D5" w:rsidRDefault="004D54D5" w:rsidP="004D54D5">
      <w:pPr>
        <w:jc w:val="center"/>
        <w:rPr>
          <w:rFonts w:ascii="Times New Roman" w:hAnsi="Times New Roman" w:cs="Times New Roman"/>
        </w:rPr>
      </w:pPr>
      <w:r>
        <w:rPr>
          <w:rFonts w:ascii="Times New Roman" w:hAnsi="Times New Roman" w:cs="Times New Roman"/>
        </w:rPr>
        <w:t>All Rights Reserved.</w:t>
      </w:r>
    </w:p>
    <w:p w14:paraId="5F5CC31D" w14:textId="77777777" w:rsidR="00F62727" w:rsidRDefault="00F62727">
      <w:pPr>
        <w:rPr>
          <w:rFonts w:ascii="Times New Roman" w:hAnsi="Times New Roman" w:cs="Times New Roman"/>
        </w:rPr>
      </w:pPr>
    </w:p>
    <w:p w14:paraId="1C05F606" w14:textId="6DB1F6FA" w:rsidR="000C4CE1" w:rsidRDefault="000C4CE1">
      <w:pPr>
        <w:rPr>
          <w:rFonts w:ascii="Times New Roman" w:hAnsi="Times New Roman" w:cs="Times New Roman"/>
        </w:rPr>
        <w:sectPr w:rsidR="000C4CE1" w:rsidSect="00B6507D">
          <w:footerReference w:type="even" r:id="rId7"/>
          <w:footerReference w:type="default" r:id="rId8"/>
          <w:pgSz w:w="12240" w:h="15840"/>
          <w:pgMar w:top="1440" w:right="1440" w:bottom="1440" w:left="1440" w:header="720" w:footer="720" w:gutter="0"/>
          <w:pgNumType w:fmt="lowerRoman" w:start="4"/>
          <w:cols w:space="720"/>
          <w:docGrid w:linePitch="360"/>
        </w:sectPr>
      </w:pPr>
    </w:p>
    <w:p w14:paraId="6EA7C099" w14:textId="2BBC0AB0" w:rsidR="004D54D5" w:rsidRDefault="004D54D5">
      <w:pPr>
        <w:rPr>
          <w:rFonts w:ascii="Times New Roman" w:hAnsi="Times New Roman" w:cs="Times New Roman"/>
        </w:rPr>
      </w:pPr>
    </w:p>
    <w:p w14:paraId="4C02C645" w14:textId="77777777" w:rsidR="00E04717" w:rsidRDefault="00E04717" w:rsidP="00E04717">
      <w:pPr>
        <w:jc w:val="center"/>
        <w:rPr>
          <w:rFonts w:ascii="Times New Roman" w:hAnsi="Times New Roman" w:cs="Times New Roman"/>
        </w:rPr>
      </w:pPr>
    </w:p>
    <w:p w14:paraId="633F9755" w14:textId="77777777" w:rsidR="00E04717" w:rsidRDefault="00E04717" w:rsidP="00E04717">
      <w:pPr>
        <w:jc w:val="center"/>
        <w:rPr>
          <w:rFonts w:ascii="Times New Roman" w:hAnsi="Times New Roman" w:cs="Times New Roman"/>
          <w:i/>
          <w:iCs/>
        </w:rPr>
      </w:pPr>
    </w:p>
    <w:p w14:paraId="4C0BA461" w14:textId="77777777" w:rsidR="00E04717" w:rsidRDefault="00E04717" w:rsidP="00E04717">
      <w:pPr>
        <w:jc w:val="center"/>
        <w:rPr>
          <w:rFonts w:ascii="Times New Roman" w:hAnsi="Times New Roman" w:cs="Times New Roman"/>
          <w:i/>
          <w:iCs/>
        </w:rPr>
      </w:pPr>
    </w:p>
    <w:p w14:paraId="30C98AF6" w14:textId="77777777" w:rsidR="00E04717" w:rsidRDefault="00E04717" w:rsidP="00E04717">
      <w:pPr>
        <w:jc w:val="center"/>
        <w:rPr>
          <w:rFonts w:ascii="Times New Roman" w:hAnsi="Times New Roman" w:cs="Times New Roman"/>
          <w:i/>
          <w:iCs/>
        </w:rPr>
      </w:pPr>
    </w:p>
    <w:p w14:paraId="217D2F3E" w14:textId="75AE0A2E" w:rsidR="00E04717" w:rsidRPr="00A11ADB" w:rsidRDefault="00E04717" w:rsidP="00E04717">
      <w:pPr>
        <w:jc w:val="center"/>
        <w:rPr>
          <w:rFonts w:ascii="Times New Roman" w:hAnsi="Times New Roman" w:cs="Times New Roman"/>
          <w:i/>
          <w:iCs/>
        </w:rPr>
      </w:pPr>
      <w:r w:rsidRPr="00A11ADB">
        <w:rPr>
          <w:rFonts w:ascii="Times New Roman" w:hAnsi="Times New Roman" w:cs="Times New Roman"/>
          <w:i/>
          <w:iCs/>
        </w:rPr>
        <w:t>This dissertation is dedicated to my family and friends who supported me throughout this endeavor. Thank you for being patient with my absence at important events and my lack of telecommunication, and please know that I was always there in spirit! Your support means the world to me.</w:t>
      </w:r>
    </w:p>
    <w:p w14:paraId="5A8A1FC2" w14:textId="77777777" w:rsidR="00E04717" w:rsidRDefault="00E04717" w:rsidP="00E04717">
      <w:pPr>
        <w:rPr>
          <w:rFonts w:ascii="Times New Roman" w:hAnsi="Times New Roman" w:cs="Times New Roman"/>
        </w:rPr>
      </w:pPr>
    </w:p>
    <w:p w14:paraId="7FF14531" w14:textId="77777777" w:rsidR="00E04717" w:rsidRDefault="00E04717" w:rsidP="00E04717">
      <w:pPr>
        <w:rPr>
          <w:rFonts w:ascii="Times New Roman" w:hAnsi="Times New Roman" w:cs="Times New Roman"/>
        </w:rPr>
      </w:pPr>
      <w:r>
        <w:rPr>
          <w:rFonts w:ascii="Times New Roman" w:hAnsi="Times New Roman" w:cs="Times New Roman"/>
        </w:rPr>
        <w:br w:type="page"/>
      </w:r>
    </w:p>
    <w:p w14:paraId="52D71B34" w14:textId="77777777" w:rsidR="00E04717" w:rsidRPr="007F79FA" w:rsidRDefault="00E04717" w:rsidP="00E04717">
      <w:pPr>
        <w:rPr>
          <w:rFonts w:ascii="Times New Roman" w:hAnsi="Times New Roman" w:cs="Times New Roman"/>
          <w:b/>
          <w:bCs/>
        </w:rPr>
      </w:pPr>
      <w:r>
        <w:rPr>
          <w:rFonts w:ascii="Times New Roman" w:hAnsi="Times New Roman" w:cs="Times New Roman"/>
          <w:b/>
          <w:bCs/>
        </w:rPr>
        <w:lastRenderedPageBreak/>
        <w:t>Acknowledgements</w:t>
      </w:r>
    </w:p>
    <w:p w14:paraId="213B7AA0" w14:textId="77777777" w:rsidR="00E04717" w:rsidRDefault="00E04717" w:rsidP="00E04717">
      <w:pPr>
        <w:rPr>
          <w:rFonts w:ascii="Times New Roman" w:hAnsi="Times New Roman" w:cs="Times New Roman"/>
          <w:b/>
          <w:bCs/>
        </w:rPr>
      </w:pPr>
    </w:p>
    <w:p w14:paraId="7B9748F9" w14:textId="367C42FF" w:rsidR="000C5078" w:rsidRDefault="00E04717" w:rsidP="00AC576A">
      <w:pPr>
        <w:spacing w:line="480" w:lineRule="auto"/>
        <w:ind w:firstLine="360"/>
        <w:rPr>
          <w:rFonts w:ascii="Times New Roman" w:hAnsi="Times New Roman" w:cs="Times New Roman"/>
        </w:rPr>
      </w:pPr>
      <w:r w:rsidRPr="00E56DFF">
        <w:rPr>
          <w:rFonts w:ascii="Times New Roman" w:hAnsi="Times New Roman" w:cs="Times New Roman"/>
        </w:rPr>
        <w:t xml:space="preserve">None of this </w:t>
      </w:r>
      <w:r>
        <w:rPr>
          <w:rFonts w:ascii="Times New Roman" w:hAnsi="Times New Roman" w:cs="Times New Roman"/>
        </w:rPr>
        <w:t>research</w:t>
      </w:r>
      <w:r w:rsidRPr="00E56DFF">
        <w:rPr>
          <w:rFonts w:ascii="Times New Roman" w:hAnsi="Times New Roman" w:cs="Times New Roman"/>
        </w:rPr>
        <w:t xml:space="preserve"> was done in a vacuum</w:t>
      </w:r>
      <w:r w:rsidR="00DD57D9">
        <w:rPr>
          <w:rFonts w:ascii="Times New Roman" w:hAnsi="Times New Roman" w:cs="Times New Roman"/>
        </w:rPr>
        <w:t>: s</w:t>
      </w:r>
      <w:r w:rsidRPr="00E56DFF">
        <w:rPr>
          <w:rFonts w:ascii="Times New Roman" w:hAnsi="Times New Roman" w:cs="Times New Roman"/>
        </w:rPr>
        <w:t>cience as a field is highly collaborative and depends on the ideas and hard work of previous researchers and current colleagues. My dissertation research could not have occurred without the previous research of herpetologists, evolutionary biologists, ecologists, geologists, and paleontologists, and I depend on those scientists who developed laboratory methods, phylogenetic analyses, and bioinformatics software. I</w:t>
      </w:r>
      <w:r w:rsidR="00DD57D9">
        <w:rPr>
          <w:rFonts w:ascii="Times New Roman" w:hAnsi="Times New Roman" w:cs="Times New Roman"/>
        </w:rPr>
        <w:t xml:space="preserve"> thank you for your work!</w:t>
      </w:r>
      <w:r w:rsidR="000C5078">
        <w:rPr>
          <w:rFonts w:ascii="Times New Roman" w:hAnsi="Times New Roman" w:cs="Times New Roman"/>
        </w:rPr>
        <w:t xml:space="preserve"> </w:t>
      </w:r>
    </w:p>
    <w:p w14:paraId="40632B9D" w14:textId="5822F98A" w:rsidR="00DD57D9" w:rsidRDefault="000C5078" w:rsidP="00AC576A">
      <w:pPr>
        <w:spacing w:line="480" w:lineRule="auto"/>
        <w:ind w:firstLine="360"/>
        <w:rPr>
          <w:rFonts w:ascii="Times New Roman" w:hAnsi="Times New Roman" w:cs="Times New Roman"/>
        </w:rPr>
      </w:pPr>
      <w:r>
        <w:rPr>
          <w:rFonts w:ascii="Times New Roman" w:hAnsi="Times New Roman" w:cs="Times New Roman"/>
        </w:rPr>
        <w:t>I also want to thank my coauthors for their collaboration on the following chapters. This work could not have occurred without your advice, comments, and critiques.</w:t>
      </w:r>
    </w:p>
    <w:p w14:paraId="3EBF2C7C" w14:textId="50CC1938" w:rsidR="00002458" w:rsidRDefault="000C5078" w:rsidP="00AC576A">
      <w:pPr>
        <w:spacing w:line="480" w:lineRule="auto"/>
        <w:ind w:firstLine="360"/>
        <w:rPr>
          <w:rFonts w:ascii="Times New Roman" w:hAnsi="Times New Roman" w:cs="Times New Roman"/>
        </w:rPr>
      </w:pPr>
      <w:r>
        <w:rPr>
          <w:rFonts w:ascii="Times New Roman" w:hAnsi="Times New Roman" w:cs="Times New Roman"/>
        </w:rPr>
        <w:t>A number of people have helped me with ideas and analyses throughout the years</w:t>
      </w:r>
      <w:r w:rsidR="0011200B">
        <w:rPr>
          <w:rFonts w:ascii="Times New Roman" w:hAnsi="Times New Roman" w:cs="Times New Roman"/>
        </w:rPr>
        <w:t>. I am extremely grateful for your time and willingness to help.</w:t>
      </w:r>
      <w:r>
        <w:rPr>
          <w:rFonts w:ascii="Times New Roman" w:hAnsi="Times New Roman" w:cs="Times New Roman"/>
        </w:rPr>
        <w:t xml:space="preserve"> </w:t>
      </w:r>
      <w:r w:rsidR="0011200B">
        <w:rPr>
          <w:rFonts w:ascii="Times New Roman" w:hAnsi="Times New Roman" w:cs="Times New Roman"/>
        </w:rPr>
        <w:t>Tamaki Yuri trained me in lab work at the Sam Noble Museum and was always willing to help when I had a question or problem. Jamie Oaks has been my main source for BEAST analyses questions. Michael Patten, Claire Curry, and Rachel Hartne</w:t>
      </w:r>
      <w:r w:rsidR="00002458">
        <w:rPr>
          <w:rFonts w:ascii="Times New Roman" w:hAnsi="Times New Roman" w:cs="Times New Roman"/>
        </w:rPr>
        <w:t>t</w:t>
      </w:r>
      <w:r w:rsidR="0011200B">
        <w:rPr>
          <w:rFonts w:ascii="Times New Roman" w:hAnsi="Times New Roman" w:cs="Times New Roman"/>
        </w:rPr>
        <w:t xml:space="preserve">t answered my questions about multivariate statistical analyses. </w:t>
      </w:r>
      <w:r>
        <w:rPr>
          <w:rFonts w:ascii="Times New Roman" w:hAnsi="Times New Roman" w:cs="Times New Roman"/>
        </w:rPr>
        <w:t>Aaron Bauer double checked the taxonomic revision section of chapter one</w:t>
      </w:r>
      <w:r w:rsidR="0011200B">
        <w:rPr>
          <w:rFonts w:ascii="Times New Roman" w:hAnsi="Times New Roman" w:cs="Times New Roman"/>
        </w:rPr>
        <w:t xml:space="preserve">, and George Shea, one of the reviewers for my chapter one manuscript, gave detailed feedback that improved historical and taxonomic content of the manuscript. </w:t>
      </w:r>
      <w:proofErr w:type="spellStart"/>
      <w:r w:rsidR="0011200B">
        <w:rPr>
          <w:rFonts w:ascii="Times New Roman" w:hAnsi="Times New Roman" w:cs="Times New Roman"/>
        </w:rPr>
        <w:t>Dahiana</w:t>
      </w:r>
      <w:proofErr w:type="spellEnd"/>
      <w:r w:rsidR="0011200B">
        <w:rPr>
          <w:rFonts w:ascii="Times New Roman" w:hAnsi="Times New Roman" w:cs="Times New Roman"/>
        </w:rPr>
        <w:t xml:space="preserve"> </w:t>
      </w:r>
      <w:proofErr w:type="spellStart"/>
      <w:r w:rsidR="0011200B">
        <w:rPr>
          <w:rFonts w:ascii="Times New Roman" w:hAnsi="Times New Roman" w:cs="Times New Roman"/>
        </w:rPr>
        <w:t>Arcila</w:t>
      </w:r>
      <w:proofErr w:type="spellEnd"/>
      <w:r w:rsidR="0011200B">
        <w:rPr>
          <w:rFonts w:ascii="Times New Roman" w:hAnsi="Times New Roman" w:cs="Times New Roman"/>
        </w:rPr>
        <w:t xml:space="preserve"> met with me on multiple occasions to discuss FBD divergence dating methods in MrBayes for chapter three. </w:t>
      </w:r>
      <w:proofErr w:type="spellStart"/>
      <w:r w:rsidR="0011200B">
        <w:rPr>
          <w:rFonts w:ascii="Times New Roman" w:hAnsi="Times New Roman" w:cs="Times New Roman"/>
        </w:rPr>
        <w:t>Aintzane</w:t>
      </w:r>
      <w:proofErr w:type="spellEnd"/>
      <w:r w:rsidR="0011200B">
        <w:rPr>
          <w:rFonts w:ascii="Times New Roman" w:hAnsi="Times New Roman" w:cs="Times New Roman"/>
        </w:rPr>
        <w:t xml:space="preserve"> </w:t>
      </w:r>
      <w:proofErr w:type="spellStart"/>
      <w:r w:rsidR="0011200B">
        <w:rPr>
          <w:rFonts w:ascii="Times New Roman" w:hAnsi="Times New Roman" w:cs="Times New Roman"/>
        </w:rPr>
        <w:t>Santaquiteria</w:t>
      </w:r>
      <w:proofErr w:type="spellEnd"/>
      <w:r w:rsidR="0011200B">
        <w:rPr>
          <w:rFonts w:ascii="Times New Roman" w:hAnsi="Times New Roman" w:cs="Times New Roman"/>
        </w:rPr>
        <w:t xml:space="preserve"> walked me through her R code for </w:t>
      </w:r>
      <w:r w:rsidR="00002458">
        <w:rPr>
          <w:rFonts w:ascii="Times New Roman" w:hAnsi="Times New Roman" w:cs="Times New Roman"/>
        </w:rPr>
        <w:t xml:space="preserve">the </w:t>
      </w:r>
      <w:r w:rsidR="0011200B">
        <w:rPr>
          <w:rFonts w:ascii="Times New Roman" w:hAnsi="Times New Roman" w:cs="Times New Roman"/>
        </w:rPr>
        <w:t xml:space="preserve">BioGeoBEARS analysis for chapter three. Gen Morinaga taught me data collection and digitization for chapter four. </w:t>
      </w:r>
    </w:p>
    <w:p w14:paraId="60232F18" w14:textId="0125DC6D" w:rsidR="00AC576A" w:rsidRDefault="00002458" w:rsidP="00AC576A">
      <w:pPr>
        <w:spacing w:line="480" w:lineRule="auto"/>
        <w:ind w:firstLine="360"/>
        <w:rPr>
          <w:rFonts w:ascii="Times New Roman" w:hAnsi="Times New Roman" w:cs="Times New Roman"/>
        </w:rPr>
      </w:pPr>
      <w:r>
        <w:rPr>
          <w:rFonts w:ascii="Times New Roman" w:hAnsi="Times New Roman" w:cs="Times New Roman"/>
        </w:rPr>
        <w:t xml:space="preserve">I want to give a special acknowledgement to </w:t>
      </w:r>
      <w:r w:rsidR="0011200B">
        <w:rPr>
          <w:rFonts w:ascii="Times New Roman" w:hAnsi="Times New Roman" w:cs="Times New Roman"/>
        </w:rPr>
        <w:t>Jessa Watters</w:t>
      </w:r>
      <w:r>
        <w:rPr>
          <w:rFonts w:ascii="Times New Roman" w:hAnsi="Times New Roman" w:cs="Times New Roman"/>
        </w:rPr>
        <w:t>, who</w:t>
      </w:r>
      <w:r w:rsidR="0011200B">
        <w:rPr>
          <w:rFonts w:ascii="Times New Roman" w:hAnsi="Times New Roman" w:cs="Times New Roman"/>
        </w:rPr>
        <w:t xml:space="preserve"> helped me import specimens, request loans, </w:t>
      </w:r>
      <w:r>
        <w:rPr>
          <w:rFonts w:ascii="Times New Roman" w:hAnsi="Times New Roman" w:cs="Times New Roman"/>
        </w:rPr>
        <w:t>manage</w:t>
      </w:r>
      <w:r w:rsidR="0011200B">
        <w:rPr>
          <w:rFonts w:ascii="Times New Roman" w:hAnsi="Times New Roman" w:cs="Times New Roman"/>
        </w:rPr>
        <w:t xml:space="preserve"> data</w:t>
      </w:r>
      <w:r>
        <w:rPr>
          <w:rFonts w:ascii="Times New Roman" w:hAnsi="Times New Roman" w:cs="Times New Roman"/>
        </w:rPr>
        <w:t>, and provided me with tons of help while I was the TA for herpetology. S</w:t>
      </w:r>
      <w:r w:rsidR="0011200B">
        <w:rPr>
          <w:rFonts w:ascii="Times New Roman" w:hAnsi="Times New Roman" w:cs="Times New Roman"/>
        </w:rPr>
        <w:t xml:space="preserve">he </w:t>
      </w:r>
      <w:r>
        <w:rPr>
          <w:rFonts w:ascii="Times New Roman" w:hAnsi="Times New Roman" w:cs="Times New Roman"/>
        </w:rPr>
        <w:t xml:space="preserve">also </w:t>
      </w:r>
      <w:r w:rsidR="0011200B">
        <w:rPr>
          <w:rFonts w:ascii="Times New Roman" w:hAnsi="Times New Roman" w:cs="Times New Roman"/>
        </w:rPr>
        <w:t>edited my grants and manuscripts.</w:t>
      </w:r>
      <w:r w:rsidR="00F3354D">
        <w:rPr>
          <w:rFonts w:ascii="Times New Roman" w:hAnsi="Times New Roman" w:cs="Times New Roman"/>
        </w:rPr>
        <w:t xml:space="preserve"> Jessa’s office was on the way to the </w:t>
      </w:r>
      <w:r w:rsidR="00F3354D">
        <w:rPr>
          <w:rFonts w:ascii="Times New Roman" w:hAnsi="Times New Roman" w:cs="Times New Roman"/>
        </w:rPr>
        <w:lastRenderedPageBreak/>
        <w:t>graduate student office, and I spent many mornings, lunch breaks, and afternoons asking questions and conversing about herp-related and non-herp-related topics.</w:t>
      </w:r>
    </w:p>
    <w:p w14:paraId="67E3E07A" w14:textId="097FF394" w:rsidR="00002458" w:rsidRDefault="00002458" w:rsidP="00AC576A">
      <w:pPr>
        <w:spacing w:line="480" w:lineRule="auto"/>
        <w:ind w:firstLine="360"/>
        <w:rPr>
          <w:rFonts w:ascii="Times New Roman" w:hAnsi="Times New Roman" w:cs="Times New Roman"/>
        </w:rPr>
      </w:pPr>
      <w:r>
        <w:rPr>
          <w:rFonts w:ascii="Times New Roman" w:hAnsi="Times New Roman" w:cs="Times New Roman"/>
        </w:rPr>
        <w:t xml:space="preserve">Behind every successful graduate student is </w:t>
      </w:r>
      <w:r w:rsidR="003A298E">
        <w:rPr>
          <w:rFonts w:ascii="Times New Roman" w:hAnsi="Times New Roman" w:cs="Times New Roman"/>
        </w:rPr>
        <w:t>the</w:t>
      </w:r>
      <w:r>
        <w:rPr>
          <w:rFonts w:ascii="Times New Roman" w:hAnsi="Times New Roman" w:cs="Times New Roman"/>
        </w:rPr>
        <w:t xml:space="preserve"> administration and staff. </w:t>
      </w:r>
      <w:r w:rsidR="00FC7B8D">
        <w:rPr>
          <w:rFonts w:ascii="Times New Roman" w:hAnsi="Times New Roman" w:cs="Times New Roman"/>
        </w:rPr>
        <w:t>To the staff: y</w:t>
      </w:r>
      <w:r w:rsidR="003A298E">
        <w:rPr>
          <w:rFonts w:ascii="Times New Roman" w:hAnsi="Times New Roman" w:cs="Times New Roman"/>
        </w:rPr>
        <w:t xml:space="preserve">our behind-the-scenes organization and work was instrumental in my success, and I can’t thank you enough for your help and support. </w:t>
      </w:r>
      <w:r>
        <w:rPr>
          <w:rFonts w:ascii="Times New Roman" w:hAnsi="Times New Roman" w:cs="Times New Roman"/>
        </w:rPr>
        <w:t xml:space="preserve">Thank you so much to </w:t>
      </w:r>
      <w:r w:rsidR="00F3354D">
        <w:rPr>
          <w:rFonts w:ascii="Times New Roman" w:hAnsi="Times New Roman" w:cs="Times New Roman"/>
        </w:rPr>
        <w:t xml:space="preserve">the graduate student liaisons Rosemary Knapp and JP </w:t>
      </w:r>
      <w:proofErr w:type="spellStart"/>
      <w:r w:rsidR="00F3354D">
        <w:rPr>
          <w:rFonts w:ascii="Times New Roman" w:hAnsi="Times New Roman" w:cs="Times New Roman"/>
        </w:rPr>
        <w:t>Masly</w:t>
      </w:r>
      <w:proofErr w:type="spellEnd"/>
      <w:r w:rsidR="00F3354D">
        <w:rPr>
          <w:rFonts w:ascii="Times New Roman" w:hAnsi="Times New Roman" w:cs="Times New Roman"/>
        </w:rPr>
        <w:t xml:space="preserve"> who kept me on track with paperwork and other deadlines and were always available to answer questions. I want to thank </w:t>
      </w:r>
      <w:r>
        <w:rPr>
          <w:rFonts w:ascii="Times New Roman" w:hAnsi="Times New Roman" w:cs="Times New Roman"/>
        </w:rPr>
        <w:t xml:space="preserve">former and current members of the OU Department of Biology staff including Carol Baylor, Kyle Baker, </w:t>
      </w:r>
      <w:r w:rsidR="00FC7B8D">
        <w:rPr>
          <w:rFonts w:ascii="Times New Roman" w:hAnsi="Times New Roman" w:cs="Times New Roman"/>
        </w:rPr>
        <w:t xml:space="preserve">Ashley Benson, </w:t>
      </w:r>
      <w:r>
        <w:rPr>
          <w:rFonts w:ascii="Times New Roman" w:hAnsi="Times New Roman" w:cs="Times New Roman"/>
        </w:rPr>
        <w:t xml:space="preserve">Kaye Carter, </w:t>
      </w:r>
      <w:r w:rsidR="00FC7B8D">
        <w:rPr>
          <w:rFonts w:ascii="Times New Roman" w:hAnsi="Times New Roman" w:cs="Times New Roman"/>
        </w:rPr>
        <w:t xml:space="preserve">Liz Cooley, </w:t>
      </w:r>
      <w:r>
        <w:rPr>
          <w:rFonts w:ascii="Times New Roman" w:hAnsi="Times New Roman" w:cs="Times New Roman"/>
        </w:rPr>
        <w:t>George Martin</w:t>
      </w:r>
      <w:r w:rsidR="003A298E">
        <w:rPr>
          <w:rFonts w:ascii="Times New Roman" w:hAnsi="Times New Roman" w:cs="Times New Roman"/>
        </w:rPr>
        <w:t>, and Diana Wilson</w:t>
      </w:r>
      <w:r>
        <w:rPr>
          <w:rFonts w:ascii="Times New Roman" w:hAnsi="Times New Roman" w:cs="Times New Roman"/>
        </w:rPr>
        <w:t xml:space="preserve"> for everything you do in support of graduate students and research</w:t>
      </w:r>
      <w:r w:rsidR="003A298E">
        <w:rPr>
          <w:rFonts w:ascii="Times New Roman" w:hAnsi="Times New Roman" w:cs="Times New Roman"/>
        </w:rPr>
        <w:t xml:space="preserve">. At the Sam Noble Museum, I would like to thank the current and former members of the maintenance staff, janitorial staff, and security for their dedication and friendship, including </w:t>
      </w:r>
      <w:r w:rsidR="00F3354D" w:rsidRPr="00F3354D">
        <w:rPr>
          <w:rFonts w:ascii="Times New Roman" w:hAnsi="Times New Roman" w:cs="Times New Roman"/>
        </w:rPr>
        <w:t xml:space="preserve">Deanna </w:t>
      </w:r>
      <w:proofErr w:type="spellStart"/>
      <w:r w:rsidR="00F3354D" w:rsidRPr="00F3354D">
        <w:rPr>
          <w:rFonts w:ascii="Times New Roman" w:hAnsi="Times New Roman" w:cs="Times New Roman"/>
        </w:rPr>
        <w:t>Ashbaker</w:t>
      </w:r>
      <w:proofErr w:type="spellEnd"/>
      <w:r w:rsidR="00F3354D" w:rsidRPr="00F3354D">
        <w:rPr>
          <w:rFonts w:ascii="Times New Roman" w:hAnsi="Times New Roman" w:cs="Times New Roman"/>
        </w:rPr>
        <w:t xml:space="preserve">, Ricky Birdwell, Adam Burnett, Marlin Butcher, Sue Day, Warren Dressler, Quinn </w:t>
      </w:r>
      <w:proofErr w:type="spellStart"/>
      <w:r w:rsidR="00F3354D" w:rsidRPr="00F3354D">
        <w:rPr>
          <w:rFonts w:ascii="Times New Roman" w:hAnsi="Times New Roman" w:cs="Times New Roman"/>
        </w:rPr>
        <w:t>Floch</w:t>
      </w:r>
      <w:proofErr w:type="spellEnd"/>
      <w:r w:rsidR="00F3354D" w:rsidRPr="00F3354D">
        <w:rPr>
          <w:rFonts w:ascii="Times New Roman" w:hAnsi="Times New Roman" w:cs="Times New Roman"/>
        </w:rPr>
        <w:t xml:space="preserve">, Jimmy </w:t>
      </w:r>
      <w:proofErr w:type="spellStart"/>
      <w:r w:rsidR="00F3354D" w:rsidRPr="00F3354D">
        <w:rPr>
          <w:rFonts w:ascii="Times New Roman" w:hAnsi="Times New Roman" w:cs="Times New Roman"/>
        </w:rPr>
        <w:t>Gerner</w:t>
      </w:r>
      <w:proofErr w:type="spellEnd"/>
      <w:r w:rsidR="00F3354D" w:rsidRPr="00F3354D">
        <w:rPr>
          <w:rFonts w:ascii="Times New Roman" w:hAnsi="Times New Roman" w:cs="Times New Roman"/>
        </w:rPr>
        <w:t>, Graham Horsey, Coral McCa</w:t>
      </w:r>
      <w:r w:rsidR="00FC7B8D">
        <w:rPr>
          <w:rFonts w:ascii="Times New Roman" w:hAnsi="Times New Roman" w:cs="Times New Roman"/>
        </w:rPr>
        <w:t>l</w:t>
      </w:r>
      <w:r w:rsidR="00F3354D" w:rsidRPr="00F3354D">
        <w:rPr>
          <w:rFonts w:ascii="Times New Roman" w:hAnsi="Times New Roman" w:cs="Times New Roman"/>
        </w:rPr>
        <w:t xml:space="preserve">lister, Ross </w:t>
      </w:r>
      <w:proofErr w:type="spellStart"/>
      <w:r w:rsidR="00F3354D" w:rsidRPr="00F3354D">
        <w:rPr>
          <w:rFonts w:ascii="Times New Roman" w:hAnsi="Times New Roman" w:cs="Times New Roman"/>
        </w:rPr>
        <w:t>McClish</w:t>
      </w:r>
      <w:proofErr w:type="spellEnd"/>
      <w:r w:rsidR="00F3354D" w:rsidRPr="00F3354D">
        <w:rPr>
          <w:rFonts w:ascii="Times New Roman" w:hAnsi="Times New Roman" w:cs="Times New Roman"/>
        </w:rPr>
        <w:t xml:space="preserve">, Darin Moser, Wes Wilson, </w:t>
      </w:r>
      <w:r w:rsidR="00FC7B8D">
        <w:rPr>
          <w:rFonts w:ascii="Times New Roman" w:hAnsi="Times New Roman" w:cs="Times New Roman"/>
        </w:rPr>
        <w:t xml:space="preserve">and </w:t>
      </w:r>
      <w:r w:rsidR="00F3354D" w:rsidRPr="00F3354D">
        <w:rPr>
          <w:rFonts w:ascii="Times New Roman" w:hAnsi="Times New Roman" w:cs="Times New Roman"/>
        </w:rPr>
        <w:t>Ben Wood</w:t>
      </w:r>
      <w:r w:rsidR="003A298E">
        <w:rPr>
          <w:rFonts w:ascii="Times New Roman" w:hAnsi="Times New Roman" w:cs="Times New Roman"/>
        </w:rPr>
        <w:t xml:space="preserve">. </w:t>
      </w:r>
    </w:p>
    <w:p w14:paraId="2F018D62" w14:textId="2C5765ED" w:rsidR="00002458" w:rsidRDefault="00DD57D9" w:rsidP="00AC576A">
      <w:pPr>
        <w:spacing w:line="480" w:lineRule="auto"/>
        <w:ind w:firstLine="360"/>
        <w:rPr>
          <w:rFonts w:ascii="Times New Roman" w:hAnsi="Times New Roman" w:cs="Times New Roman"/>
        </w:rPr>
      </w:pPr>
      <w:r>
        <w:rPr>
          <w:rFonts w:ascii="Times New Roman" w:hAnsi="Times New Roman" w:cs="Times New Roman"/>
        </w:rPr>
        <w:t>H</w:t>
      </w:r>
      <w:r w:rsidR="00E04717" w:rsidRPr="00E56DFF">
        <w:rPr>
          <w:rFonts w:ascii="Times New Roman" w:hAnsi="Times New Roman" w:cs="Times New Roman"/>
        </w:rPr>
        <w:t xml:space="preserve">aving a support network of friends and family has been extremely important throughout this process. </w:t>
      </w:r>
      <w:r w:rsidR="000C5078">
        <w:rPr>
          <w:rFonts w:ascii="Times New Roman" w:hAnsi="Times New Roman" w:cs="Times New Roman"/>
        </w:rPr>
        <w:t xml:space="preserve">Thank you so much to everyone who has been there for me over the last six years. A few specific shout outs: </w:t>
      </w:r>
      <w:r>
        <w:rPr>
          <w:rFonts w:ascii="Times New Roman" w:hAnsi="Times New Roman" w:cs="Times New Roman"/>
        </w:rPr>
        <w:t xml:space="preserve">Thank you to my partner, Brent Tweedy, for being, well, my partner, as I navigated these last six years. Thank you to my sister, Nina Freitas, who was always encouraging and also provided me with tough love when needed, especially in the field in Thailand. Thank you to </w:t>
      </w:r>
      <w:proofErr w:type="spellStart"/>
      <w:r>
        <w:rPr>
          <w:rFonts w:ascii="Times New Roman" w:hAnsi="Times New Roman" w:cs="Times New Roman"/>
        </w:rPr>
        <w:t>Eira</w:t>
      </w:r>
      <w:proofErr w:type="spellEnd"/>
      <w:r>
        <w:rPr>
          <w:rFonts w:ascii="Times New Roman" w:hAnsi="Times New Roman" w:cs="Times New Roman"/>
        </w:rPr>
        <w:t xml:space="preserve"> Whitty, whose nightly calls and words of support helped me through some tough times in 2016. Thank you to the Siler lab members</w:t>
      </w:r>
      <w:r w:rsidR="003A298E">
        <w:rPr>
          <w:rFonts w:ascii="Times New Roman" w:hAnsi="Times New Roman" w:cs="Times New Roman"/>
        </w:rPr>
        <w:t>:</w:t>
      </w:r>
      <w:r>
        <w:rPr>
          <w:rFonts w:ascii="Times New Roman" w:hAnsi="Times New Roman" w:cs="Times New Roman"/>
        </w:rPr>
        <w:t xml:space="preserve"> Jessa Watters, Greg Jongsma, Nick Huron, Kai Wang, Joey Brown, Sam </w:t>
      </w:r>
      <w:proofErr w:type="spellStart"/>
      <w:r>
        <w:rPr>
          <w:rFonts w:ascii="Times New Roman" w:hAnsi="Times New Roman" w:cs="Times New Roman"/>
        </w:rPr>
        <w:t>Eliades</w:t>
      </w:r>
      <w:proofErr w:type="spellEnd"/>
      <w:r>
        <w:rPr>
          <w:rFonts w:ascii="Times New Roman" w:hAnsi="Times New Roman" w:cs="Times New Roman"/>
        </w:rPr>
        <w:t xml:space="preserve">, Elyse Ellsworth, Miranda </w:t>
      </w:r>
      <w:proofErr w:type="spellStart"/>
      <w:r>
        <w:rPr>
          <w:rFonts w:ascii="Times New Roman" w:hAnsi="Times New Roman" w:cs="Times New Roman"/>
        </w:rPr>
        <w:t>Vesy</w:t>
      </w:r>
      <w:proofErr w:type="spellEnd"/>
      <w:r>
        <w:rPr>
          <w:rFonts w:ascii="Times New Roman" w:hAnsi="Times New Roman" w:cs="Times New Roman"/>
        </w:rPr>
        <w:t xml:space="preserve">, Sierra Smith, Marie </w:t>
      </w:r>
      <w:proofErr w:type="spellStart"/>
      <w:r>
        <w:rPr>
          <w:rFonts w:ascii="Times New Roman" w:hAnsi="Times New Roman" w:cs="Times New Roman"/>
        </w:rPr>
        <w:t>Labonte</w:t>
      </w:r>
      <w:proofErr w:type="spellEnd"/>
      <w:r>
        <w:rPr>
          <w:rFonts w:ascii="Times New Roman" w:hAnsi="Times New Roman" w:cs="Times New Roman"/>
        </w:rPr>
        <w:t xml:space="preserve">, Michelle Penrod, Brendan </w:t>
      </w:r>
      <w:proofErr w:type="spellStart"/>
      <w:r>
        <w:rPr>
          <w:rFonts w:ascii="Times New Roman" w:hAnsi="Times New Roman" w:cs="Times New Roman"/>
        </w:rPr>
        <w:t>Heitz</w:t>
      </w:r>
      <w:proofErr w:type="spellEnd"/>
      <w:r>
        <w:rPr>
          <w:rFonts w:ascii="Times New Roman" w:hAnsi="Times New Roman" w:cs="Times New Roman"/>
        </w:rPr>
        <w:t>,</w:t>
      </w:r>
      <w:r w:rsidR="00002458">
        <w:rPr>
          <w:rFonts w:ascii="Times New Roman" w:hAnsi="Times New Roman" w:cs="Times New Roman"/>
        </w:rPr>
        <w:t xml:space="preserve"> and Stephanie Maguire</w:t>
      </w:r>
      <w:r w:rsidR="003A298E">
        <w:rPr>
          <w:rFonts w:ascii="Times New Roman" w:hAnsi="Times New Roman" w:cs="Times New Roman"/>
        </w:rPr>
        <w:t>,</w:t>
      </w:r>
      <w:r>
        <w:rPr>
          <w:rFonts w:ascii="Times New Roman" w:hAnsi="Times New Roman" w:cs="Times New Roman"/>
        </w:rPr>
        <w:t xml:space="preserve"> who </w:t>
      </w:r>
      <w:r>
        <w:rPr>
          <w:rFonts w:ascii="Times New Roman" w:hAnsi="Times New Roman" w:cs="Times New Roman"/>
        </w:rPr>
        <w:lastRenderedPageBreak/>
        <w:t>provided discussions on methods and results, support during long hours in the office, tons of fun during work hours, field work, and social events</w:t>
      </w:r>
      <w:r w:rsidR="00002458">
        <w:rPr>
          <w:rFonts w:ascii="Times New Roman" w:hAnsi="Times New Roman" w:cs="Times New Roman"/>
        </w:rPr>
        <w:t xml:space="preserve">, and </w:t>
      </w:r>
      <w:r w:rsidR="00002458" w:rsidRPr="00002458">
        <w:rPr>
          <w:rFonts w:ascii="Times New Roman" w:hAnsi="Times New Roman" w:cs="Times New Roman"/>
        </w:rPr>
        <w:t>who always re</w:t>
      </w:r>
      <w:r w:rsidR="00002458">
        <w:rPr>
          <w:rFonts w:ascii="Times New Roman" w:hAnsi="Times New Roman" w:cs="Times New Roman"/>
        </w:rPr>
        <w:t>-</w:t>
      </w:r>
      <w:r w:rsidR="00002458" w:rsidRPr="00002458">
        <w:rPr>
          <w:rFonts w:ascii="Times New Roman" w:hAnsi="Times New Roman" w:cs="Times New Roman"/>
        </w:rPr>
        <w:t>inspired me when I was feeling uninspired</w:t>
      </w:r>
      <w:r w:rsidR="00002458">
        <w:rPr>
          <w:rFonts w:ascii="Times New Roman" w:hAnsi="Times New Roman" w:cs="Times New Roman"/>
        </w:rPr>
        <w:t>.</w:t>
      </w:r>
      <w:r w:rsidR="003A298E">
        <w:rPr>
          <w:rFonts w:ascii="Times New Roman" w:hAnsi="Times New Roman" w:cs="Times New Roman"/>
        </w:rPr>
        <w:t xml:space="preserve"> Thank you to the </w:t>
      </w:r>
      <w:proofErr w:type="spellStart"/>
      <w:r w:rsidR="003A298E">
        <w:rPr>
          <w:rFonts w:ascii="Times New Roman" w:hAnsi="Times New Roman" w:cs="Times New Roman"/>
        </w:rPr>
        <w:t>Anchal</w:t>
      </w:r>
      <w:r w:rsidR="00F3354D">
        <w:rPr>
          <w:rFonts w:ascii="Times New Roman" w:hAnsi="Times New Roman" w:cs="Times New Roman"/>
        </w:rPr>
        <w:t>e</w:t>
      </w:r>
      <w:r w:rsidR="003A298E">
        <w:rPr>
          <w:rFonts w:ascii="Times New Roman" w:hAnsi="Times New Roman" w:cs="Times New Roman"/>
        </w:rPr>
        <w:t>e</w:t>
      </w:r>
      <w:proofErr w:type="spellEnd"/>
      <w:r w:rsidR="003A298E">
        <w:rPr>
          <w:rFonts w:ascii="Times New Roman" w:hAnsi="Times New Roman" w:cs="Times New Roman"/>
        </w:rPr>
        <w:t xml:space="preserve"> </w:t>
      </w:r>
      <w:proofErr w:type="spellStart"/>
      <w:r w:rsidR="003A298E">
        <w:rPr>
          <w:rFonts w:ascii="Times New Roman" w:hAnsi="Times New Roman" w:cs="Times New Roman"/>
        </w:rPr>
        <w:t>Aowphol</w:t>
      </w:r>
      <w:proofErr w:type="spellEnd"/>
      <w:r w:rsidR="003A298E">
        <w:rPr>
          <w:rFonts w:ascii="Times New Roman" w:hAnsi="Times New Roman" w:cs="Times New Roman"/>
        </w:rPr>
        <w:t xml:space="preserve"> and her lab members: </w:t>
      </w:r>
      <w:proofErr w:type="spellStart"/>
      <w:r w:rsidR="00AC576A">
        <w:rPr>
          <w:rFonts w:ascii="Times New Roman" w:hAnsi="Times New Roman" w:cs="Times New Roman"/>
        </w:rPr>
        <w:t>Atapol</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Ru</w:t>
      </w:r>
      <w:r w:rsidR="00F3354D">
        <w:rPr>
          <w:rFonts w:ascii="Times New Roman" w:hAnsi="Times New Roman" w:cs="Times New Roman"/>
        </w:rPr>
        <w:t>j</w:t>
      </w:r>
      <w:r w:rsidR="00AC576A">
        <w:rPr>
          <w:rFonts w:ascii="Times New Roman" w:hAnsi="Times New Roman" w:cs="Times New Roman"/>
        </w:rPr>
        <w:t>irawan</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Natee</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Ampai</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Piyawan</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Panprapai</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Siriporn</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Yodthong</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Korkhwan</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Termprayoon</w:t>
      </w:r>
      <w:proofErr w:type="spellEnd"/>
      <w:r w:rsidR="00AC576A">
        <w:rPr>
          <w:rFonts w:ascii="Times New Roman" w:hAnsi="Times New Roman" w:cs="Times New Roman"/>
        </w:rPr>
        <w:t xml:space="preserve">, and </w:t>
      </w:r>
      <w:proofErr w:type="spellStart"/>
      <w:r w:rsidR="00AC576A">
        <w:rPr>
          <w:rFonts w:ascii="Times New Roman" w:hAnsi="Times New Roman" w:cs="Times New Roman"/>
        </w:rPr>
        <w:t>Akrachai</w:t>
      </w:r>
      <w:proofErr w:type="spellEnd"/>
      <w:r w:rsidR="00AC576A">
        <w:rPr>
          <w:rFonts w:ascii="Times New Roman" w:hAnsi="Times New Roman" w:cs="Times New Roman"/>
        </w:rPr>
        <w:t xml:space="preserve"> </w:t>
      </w:r>
      <w:proofErr w:type="spellStart"/>
      <w:r w:rsidR="00AC576A">
        <w:rPr>
          <w:rFonts w:ascii="Times New Roman" w:hAnsi="Times New Roman" w:cs="Times New Roman"/>
        </w:rPr>
        <w:t>Aksornneam</w:t>
      </w:r>
      <w:proofErr w:type="spellEnd"/>
      <w:r w:rsidR="00AC576A">
        <w:rPr>
          <w:rFonts w:ascii="Times New Roman" w:hAnsi="Times New Roman" w:cs="Times New Roman"/>
        </w:rPr>
        <w:t xml:space="preserve"> for hosting me in Thailand. T</w:t>
      </w:r>
      <w:r>
        <w:rPr>
          <w:rFonts w:ascii="Times New Roman" w:hAnsi="Times New Roman" w:cs="Times New Roman"/>
        </w:rPr>
        <w:t>hank you to the museum community, including Tamaki Yuri, Katrina Menard, and Sara Cartwright</w:t>
      </w:r>
      <w:r w:rsidR="00002458">
        <w:rPr>
          <w:rFonts w:ascii="Times New Roman" w:hAnsi="Times New Roman" w:cs="Times New Roman"/>
        </w:rPr>
        <w:t xml:space="preserve"> for being wonderful workmates</w:t>
      </w:r>
      <w:r w:rsidR="000C5078">
        <w:rPr>
          <w:rFonts w:ascii="Times New Roman" w:hAnsi="Times New Roman" w:cs="Times New Roman"/>
        </w:rPr>
        <w:t xml:space="preserve">. </w:t>
      </w:r>
      <w:r w:rsidR="00002458">
        <w:rPr>
          <w:rFonts w:ascii="Times New Roman" w:hAnsi="Times New Roman" w:cs="Times New Roman"/>
        </w:rPr>
        <w:t>T</w:t>
      </w:r>
      <w:r>
        <w:rPr>
          <w:rFonts w:ascii="Times New Roman" w:hAnsi="Times New Roman" w:cs="Times New Roman"/>
        </w:rPr>
        <w:t xml:space="preserve">hank you to the OU Department of Biology graduate student community for </w:t>
      </w:r>
      <w:r w:rsidR="00002458">
        <w:rPr>
          <w:rFonts w:ascii="Times New Roman" w:hAnsi="Times New Roman" w:cs="Times New Roman"/>
        </w:rPr>
        <w:t xml:space="preserve">your friendship and encouragement. </w:t>
      </w:r>
    </w:p>
    <w:p w14:paraId="5E8BD6B8" w14:textId="0CB01942" w:rsidR="00AC576A" w:rsidRDefault="00FC7B8D" w:rsidP="00AC576A">
      <w:pPr>
        <w:spacing w:line="480" w:lineRule="auto"/>
        <w:ind w:firstLine="360"/>
        <w:rPr>
          <w:rFonts w:ascii="Times New Roman" w:hAnsi="Times New Roman" w:cs="Times New Roman"/>
        </w:rPr>
      </w:pPr>
      <w:r>
        <w:rPr>
          <w:rFonts w:ascii="Times New Roman" w:hAnsi="Times New Roman" w:cs="Times New Roman"/>
        </w:rPr>
        <w:t>I’d like to give a</w:t>
      </w:r>
      <w:r w:rsidR="00AC576A">
        <w:rPr>
          <w:rFonts w:ascii="Times New Roman" w:hAnsi="Times New Roman" w:cs="Times New Roman"/>
        </w:rPr>
        <w:t xml:space="preserve"> special acknowledgement to the Museum of Vertebrate Zoology, who got me started on this journey, especially </w:t>
      </w:r>
      <w:r w:rsidR="00E04717">
        <w:rPr>
          <w:rFonts w:ascii="Times New Roman" w:hAnsi="Times New Roman" w:cs="Times New Roman"/>
        </w:rPr>
        <w:t xml:space="preserve">Monica </w:t>
      </w:r>
      <w:proofErr w:type="spellStart"/>
      <w:r w:rsidR="00E04717">
        <w:rPr>
          <w:rFonts w:ascii="Times New Roman" w:hAnsi="Times New Roman" w:cs="Times New Roman"/>
        </w:rPr>
        <w:t>Albe</w:t>
      </w:r>
      <w:proofErr w:type="spellEnd"/>
      <w:r w:rsidR="00AC576A">
        <w:rPr>
          <w:rFonts w:ascii="Times New Roman" w:hAnsi="Times New Roman" w:cs="Times New Roman"/>
        </w:rPr>
        <w:t xml:space="preserve">, Carla Cicero, and </w:t>
      </w:r>
      <w:r w:rsidR="00E04717">
        <w:rPr>
          <w:rFonts w:ascii="Times New Roman" w:hAnsi="Times New Roman" w:cs="Times New Roman"/>
        </w:rPr>
        <w:t xml:space="preserve">Josh </w:t>
      </w:r>
      <w:proofErr w:type="spellStart"/>
      <w:r w:rsidR="00E04717">
        <w:rPr>
          <w:rFonts w:ascii="Times New Roman" w:hAnsi="Times New Roman" w:cs="Times New Roman"/>
        </w:rPr>
        <w:t>Pe</w:t>
      </w:r>
      <w:r w:rsidR="00AC576A">
        <w:rPr>
          <w:rFonts w:ascii="Times New Roman" w:hAnsi="Times New Roman" w:cs="Times New Roman"/>
        </w:rPr>
        <w:t>ñ</w:t>
      </w:r>
      <w:r w:rsidR="00E04717">
        <w:rPr>
          <w:rFonts w:ascii="Times New Roman" w:hAnsi="Times New Roman" w:cs="Times New Roman"/>
        </w:rPr>
        <w:t>alba</w:t>
      </w:r>
      <w:proofErr w:type="spellEnd"/>
      <w:r w:rsidR="00AC576A">
        <w:rPr>
          <w:rFonts w:ascii="Times New Roman" w:hAnsi="Times New Roman" w:cs="Times New Roman"/>
        </w:rPr>
        <w:t xml:space="preserve">. </w:t>
      </w:r>
    </w:p>
    <w:p w14:paraId="4915B415" w14:textId="0EE47B49" w:rsidR="00E04717" w:rsidRDefault="00AC576A" w:rsidP="00AC576A">
      <w:pPr>
        <w:spacing w:line="480" w:lineRule="auto"/>
        <w:ind w:firstLine="360"/>
        <w:rPr>
          <w:rFonts w:ascii="Times New Roman" w:hAnsi="Times New Roman" w:cs="Times New Roman"/>
          <w:b/>
          <w:bCs/>
        </w:rPr>
      </w:pPr>
      <w:r>
        <w:rPr>
          <w:rFonts w:ascii="Times New Roman" w:hAnsi="Times New Roman" w:cs="Times New Roman"/>
        </w:rPr>
        <w:t xml:space="preserve">Thank you to the Affordable Care Act (aka Obamacare), </w:t>
      </w:r>
      <w:r w:rsidR="00E04717">
        <w:rPr>
          <w:rFonts w:ascii="Times New Roman" w:hAnsi="Times New Roman" w:cs="Times New Roman"/>
        </w:rPr>
        <w:t>which made this all possible</w:t>
      </w:r>
      <w:r>
        <w:rPr>
          <w:rFonts w:ascii="Times New Roman" w:hAnsi="Times New Roman" w:cs="Times New Roman"/>
        </w:rPr>
        <w:t xml:space="preserve"> for me.</w:t>
      </w:r>
    </w:p>
    <w:p w14:paraId="6FD1431B" w14:textId="4A86A3A7" w:rsidR="00E04717" w:rsidRDefault="00AC576A" w:rsidP="00AC576A">
      <w:pPr>
        <w:spacing w:line="480" w:lineRule="auto"/>
        <w:ind w:firstLine="360"/>
        <w:rPr>
          <w:rFonts w:ascii="Times New Roman" w:hAnsi="Times New Roman" w:cs="Times New Roman"/>
        </w:rPr>
      </w:pPr>
      <w:r>
        <w:rPr>
          <w:rFonts w:ascii="Times New Roman" w:hAnsi="Times New Roman" w:cs="Times New Roman"/>
        </w:rPr>
        <w:t>Finally, a huge t</w:t>
      </w:r>
      <w:r w:rsidR="00E04717">
        <w:rPr>
          <w:rFonts w:ascii="Times New Roman" w:hAnsi="Times New Roman" w:cs="Times New Roman"/>
        </w:rPr>
        <w:t>hank you to my committee members</w:t>
      </w:r>
      <w:r>
        <w:rPr>
          <w:rFonts w:ascii="Times New Roman" w:hAnsi="Times New Roman" w:cs="Times New Roman"/>
        </w:rPr>
        <w:t xml:space="preserve">, Rich Broughton, JP </w:t>
      </w:r>
      <w:proofErr w:type="spellStart"/>
      <w:r>
        <w:rPr>
          <w:rFonts w:ascii="Times New Roman" w:hAnsi="Times New Roman" w:cs="Times New Roman"/>
        </w:rPr>
        <w:t>Masly</w:t>
      </w:r>
      <w:proofErr w:type="spellEnd"/>
      <w:r>
        <w:rPr>
          <w:rFonts w:ascii="Times New Roman" w:hAnsi="Times New Roman" w:cs="Times New Roman"/>
        </w:rPr>
        <w:t>, Michael Patten, and Jennifer Koch, and my advisor, Cameron Siler,</w:t>
      </w:r>
      <w:r w:rsidR="00E04717">
        <w:rPr>
          <w:rFonts w:ascii="Times New Roman" w:hAnsi="Times New Roman" w:cs="Times New Roman"/>
        </w:rPr>
        <w:t xml:space="preserve"> who gave me advice and guidance as I worked through these chapters, and whose help greatly improved the quality of my work.</w:t>
      </w:r>
    </w:p>
    <w:p w14:paraId="0C1C4E15" w14:textId="77777777" w:rsidR="00E04717" w:rsidRDefault="00E04717">
      <w:pPr>
        <w:rPr>
          <w:rFonts w:ascii="Times New Roman" w:hAnsi="Times New Roman" w:cs="Times New Roman"/>
        </w:rPr>
      </w:pPr>
      <w:r>
        <w:rPr>
          <w:rFonts w:ascii="Times New Roman" w:hAnsi="Times New Roman" w:cs="Times New Roman"/>
        </w:rPr>
        <w:br w:type="page"/>
      </w:r>
    </w:p>
    <w:p w14:paraId="5AE83111" w14:textId="77777777" w:rsidR="005C7401" w:rsidRPr="007F79FA" w:rsidRDefault="005C7401" w:rsidP="005C7401">
      <w:pPr>
        <w:rPr>
          <w:rFonts w:ascii="Times New Roman" w:hAnsi="Times New Roman" w:cs="Times New Roman"/>
          <w:b/>
          <w:bCs/>
        </w:rPr>
      </w:pPr>
      <w:r w:rsidRPr="007F79FA">
        <w:rPr>
          <w:rFonts w:ascii="Times New Roman" w:hAnsi="Times New Roman" w:cs="Times New Roman"/>
          <w:b/>
          <w:bCs/>
        </w:rPr>
        <w:lastRenderedPageBreak/>
        <w:t>Table of Contents</w:t>
      </w:r>
    </w:p>
    <w:p w14:paraId="749A7DD4" w14:textId="77777777" w:rsidR="00634DEF" w:rsidRDefault="00634DEF" w:rsidP="005C740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A45C86" w:rsidRPr="00634DEF" w14:paraId="7FF839CD" w14:textId="77777777" w:rsidTr="00A45C86">
        <w:trPr>
          <w:trHeight w:val="288"/>
        </w:trPr>
        <w:tc>
          <w:tcPr>
            <w:tcW w:w="8635" w:type="dxa"/>
            <w:vAlign w:val="bottom"/>
          </w:tcPr>
          <w:p w14:paraId="179EB182" w14:textId="77777777" w:rsidR="00A45C86" w:rsidRPr="00C511EB" w:rsidRDefault="00A45C86" w:rsidP="00366D0E">
            <w:pPr>
              <w:spacing w:after="80"/>
              <w:rPr>
                <w:rFonts w:ascii="Times New Roman" w:hAnsi="Times New Roman" w:cs="Times New Roman"/>
                <w:b/>
                <w:bCs/>
              </w:rPr>
            </w:pPr>
            <w:r w:rsidRPr="00C511EB">
              <w:rPr>
                <w:rFonts w:ascii="Times New Roman" w:hAnsi="Times New Roman" w:cs="Times New Roman"/>
                <w:b/>
                <w:bCs/>
              </w:rPr>
              <w:t>Acknowledgements</w:t>
            </w:r>
          </w:p>
        </w:tc>
        <w:tc>
          <w:tcPr>
            <w:tcW w:w="715" w:type="dxa"/>
            <w:vAlign w:val="bottom"/>
          </w:tcPr>
          <w:p w14:paraId="3E0C7BDA" w14:textId="77777777" w:rsidR="00A45C86" w:rsidRPr="00634DEF" w:rsidRDefault="00A45C86" w:rsidP="00366D0E">
            <w:pPr>
              <w:spacing w:after="80"/>
              <w:jc w:val="right"/>
              <w:rPr>
                <w:rFonts w:ascii="Times New Roman" w:hAnsi="Times New Roman" w:cs="Times New Roman"/>
              </w:rPr>
            </w:pPr>
            <w:r w:rsidRPr="00634DEF">
              <w:rPr>
                <w:rFonts w:ascii="Times New Roman" w:hAnsi="Times New Roman" w:cs="Times New Roman"/>
              </w:rPr>
              <w:t>iv</w:t>
            </w:r>
          </w:p>
        </w:tc>
      </w:tr>
      <w:tr w:rsidR="00A45C86" w:rsidRPr="00634DEF" w14:paraId="0C0F4757" w14:textId="77777777" w:rsidTr="00366D0E">
        <w:trPr>
          <w:trHeight w:val="288"/>
        </w:trPr>
        <w:tc>
          <w:tcPr>
            <w:tcW w:w="8635" w:type="dxa"/>
            <w:vAlign w:val="bottom"/>
          </w:tcPr>
          <w:p w14:paraId="70CE64FB" w14:textId="220696B0" w:rsidR="00A45C86" w:rsidRPr="00C511EB" w:rsidRDefault="00157054" w:rsidP="00366D0E">
            <w:pPr>
              <w:spacing w:after="80"/>
              <w:rPr>
                <w:rFonts w:ascii="Times New Roman" w:hAnsi="Times New Roman" w:cs="Times New Roman"/>
                <w:b/>
                <w:bCs/>
              </w:rPr>
            </w:pPr>
            <w:r>
              <w:rPr>
                <w:rFonts w:ascii="Times New Roman" w:hAnsi="Times New Roman" w:cs="Times New Roman"/>
                <w:b/>
                <w:bCs/>
              </w:rPr>
              <w:t>Table</w:t>
            </w:r>
            <w:r w:rsidR="00A45C86" w:rsidRPr="00C511EB">
              <w:rPr>
                <w:rFonts w:ascii="Times New Roman" w:hAnsi="Times New Roman" w:cs="Times New Roman"/>
                <w:b/>
                <w:bCs/>
              </w:rPr>
              <w:t xml:space="preserve"> of Tables</w:t>
            </w:r>
          </w:p>
        </w:tc>
        <w:tc>
          <w:tcPr>
            <w:tcW w:w="715" w:type="dxa"/>
            <w:vAlign w:val="bottom"/>
          </w:tcPr>
          <w:p w14:paraId="3904E699" w14:textId="4BC36D27" w:rsidR="00A45C86" w:rsidRPr="00634DEF" w:rsidRDefault="00240666" w:rsidP="00366D0E">
            <w:pPr>
              <w:spacing w:after="80"/>
              <w:jc w:val="right"/>
              <w:rPr>
                <w:rFonts w:ascii="Times New Roman" w:hAnsi="Times New Roman" w:cs="Times New Roman"/>
              </w:rPr>
            </w:pPr>
            <w:r>
              <w:rPr>
                <w:rFonts w:ascii="Times New Roman" w:hAnsi="Times New Roman" w:cs="Times New Roman"/>
              </w:rPr>
              <w:t>xii</w:t>
            </w:r>
          </w:p>
        </w:tc>
      </w:tr>
      <w:tr w:rsidR="00A45C86" w:rsidRPr="00634DEF" w14:paraId="192F6098" w14:textId="77777777" w:rsidTr="00366D0E">
        <w:trPr>
          <w:trHeight w:val="288"/>
        </w:trPr>
        <w:tc>
          <w:tcPr>
            <w:tcW w:w="8635" w:type="dxa"/>
            <w:vAlign w:val="bottom"/>
          </w:tcPr>
          <w:p w14:paraId="41307A38" w14:textId="3E4CAB5B" w:rsidR="00A45C86" w:rsidRPr="00C511EB" w:rsidRDefault="00157054" w:rsidP="00366D0E">
            <w:pPr>
              <w:spacing w:after="80"/>
              <w:rPr>
                <w:rFonts w:ascii="Times New Roman" w:hAnsi="Times New Roman" w:cs="Times New Roman"/>
                <w:b/>
                <w:bCs/>
              </w:rPr>
            </w:pPr>
            <w:r>
              <w:rPr>
                <w:rFonts w:ascii="Times New Roman" w:hAnsi="Times New Roman" w:cs="Times New Roman"/>
                <w:b/>
                <w:bCs/>
              </w:rPr>
              <w:t>Table</w:t>
            </w:r>
            <w:r w:rsidR="00A45C86" w:rsidRPr="00C511EB">
              <w:rPr>
                <w:rFonts w:ascii="Times New Roman" w:hAnsi="Times New Roman" w:cs="Times New Roman"/>
                <w:b/>
                <w:bCs/>
              </w:rPr>
              <w:t xml:space="preserve"> of Figures</w:t>
            </w:r>
          </w:p>
        </w:tc>
        <w:tc>
          <w:tcPr>
            <w:tcW w:w="715" w:type="dxa"/>
            <w:vAlign w:val="bottom"/>
          </w:tcPr>
          <w:p w14:paraId="7BCD9739" w14:textId="35AA3E15" w:rsidR="00A45C86" w:rsidRPr="00634DEF" w:rsidRDefault="00240666" w:rsidP="00366D0E">
            <w:pPr>
              <w:spacing w:after="80"/>
              <w:jc w:val="right"/>
              <w:rPr>
                <w:rFonts w:ascii="Times New Roman" w:hAnsi="Times New Roman" w:cs="Times New Roman"/>
              </w:rPr>
            </w:pPr>
            <w:r>
              <w:rPr>
                <w:rFonts w:ascii="Times New Roman" w:hAnsi="Times New Roman" w:cs="Times New Roman"/>
              </w:rPr>
              <w:t>xiv</w:t>
            </w:r>
          </w:p>
        </w:tc>
      </w:tr>
      <w:tr w:rsidR="00A45C86" w:rsidRPr="00634DEF" w14:paraId="5C9902C1" w14:textId="77777777" w:rsidTr="00366D0E">
        <w:trPr>
          <w:trHeight w:val="179"/>
        </w:trPr>
        <w:tc>
          <w:tcPr>
            <w:tcW w:w="8635" w:type="dxa"/>
            <w:vAlign w:val="bottom"/>
          </w:tcPr>
          <w:p w14:paraId="49995680" w14:textId="77777777" w:rsidR="00A45C86" w:rsidRPr="00C511EB" w:rsidRDefault="00A45C86" w:rsidP="00366D0E">
            <w:pPr>
              <w:spacing w:after="80"/>
              <w:rPr>
                <w:rFonts w:ascii="Times New Roman" w:hAnsi="Times New Roman" w:cs="Times New Roman"/>
                <w:b/>
                <w:bCs/>
              </w:rPr>
            </w:pPr>
            <w:r w:rsidRPr="00C511EB">
              <w:rPr>
                <w:rFonts w:ascii="Times New Roman" w:hAnsi="Times New Roman" w:cs="Times New Roman"/>
                <w:b/>
                <w:bCs/>
              </w:rPr>
              <w:t>Abstract</w:t>
            </w:r>
          </w:p>
        </w:tc>
        <w:tc>
          <w:tcPr>
            <w:tcW w:w="715" w:type="dxa"/>
            <w:vAlign w:val="bottom"/>
          </w:tcPr>
          <w:p w14:paraId="1A983795" w14:textId="1FD73840" w:rsidR="00A45C86" w:rsidRPr="00634DEF" w:rsidRDefault="00240666" w:rsidP="00366D0E">
            <w:pPr>
              <w:spacing w:after="80"/>
              <w:jc w:val="right"/>
              <w:rPr>
                <w:rFonts w:ascii="Times New Roman" w:hAnsi="Times New Roman" w:cs="Times New Roman"/>
              </w:rPr>
            </w:pPr>
            <w:r>
              <w:rPr>
                <w:rFonts w:ascii="Times New Roman" w:hAnsi="Times New Roman" w:cs="Times New Roman"/>
              </w:rPr>
              <w:t>xvi</w:t>
            </w:r>
          </w:p>
        </w:tc>
      </w:tr>
      <w:tr w:rsidR="00A45C86" w:rsidRPr="00634DEF" w14:paraId="1F8D011C" w14:textId="77777777" w:rsidTr="00366D0E">
        <w:trPr>
          <w:trHeight w:val="161"/>
        </w:trPr>
        <w:tc>
          <w:tcPr>
            <w:tcW w:w="8635" w:type="dxa"/>
            <w:vAlign w:val="bottom"/>
          </w:tcPr>
          <w:p w14:paraId="750B85B8" w14:textId="77777777" w:rsidR="00A45C86" w:rsidRPr="00634DEF" w:rsidRDefault="00A45C86" w:rsidP="00366D0E">
            <w:pPr>
              <w:spacing w:after="80"/>
              <w:rPr>
                <w:rFonts w:ascii="Times New Roman" w:hAnsi="Times New Roman" w:cs="Times New Roman"/>
              </w:rPr>
            </w:pPr>
          </w:p>
        </w:tc>
        <w:tc>
          <w:tcPr>
            <w:tcW w:w="715" w:type="dxa"/>
            <w:vAlign w:val="bottom"/>
          </w:tcPr>
          <w:p w14:paraId="5615DB5A" w14:textId="77777777" w:rsidR="00A45C86" w:rsidRPr="00634DEF" w:rsidRDefault="00A45C86" w:rsidP="00366D0E">
            <w:pPr>
              <w:spacing w:after="80"/>
              <w:jc w:val="right"/>
              <w:rPr>
                <w:rFonts w:ascii="Times New Roman" w:hAnsi="Times New Roman" w:cs="Times New Roman"/>
              </w:rPr>
            </w:pPr>
          </w:p>
        </w:tc>
      </w:tr>
      <w:tr w:rsidR="00A45C86" w:rsidRPr="00634DEF" w14:paraId="60DF09F8" w14:textId="77777777" w:rsidTr="00366D0E">
        <w:trPr>
          <w:trHeight w:val="288"/>
        </w:trPr>
        <w:tc>
          <w:tcPr>
            <w:tcW w:w="8635" w:type="dxa"/>
            <w:vAlign w:val="bottom"/>
          </w:tcPr>
          <w:p w14:paraId="7F705AD9" w14:textId="77777777" w:rsidR="00A45C86" w:rsidRPr="00634DEF" w:rsidRDefault="00A45C86" w:rsidP="002039B9">
            <w:pPr>
              <w:spacing w:after="80"/>
              <w:ind w:left="1153" w:hanging="1153"/>
              <w:rPr>
                <w:rFonts w:ascii="Times New Roman" w:hAnsi="Times New Roman" w:cs="Times New Roman"/>
                <w:b/>
                <w:bCs/>
              </w:rPr>
            </w:pPr>
            <w:r w:rsidRPr="00634DEF">
              <w:rPr>
                <w:rFonts w:ascii="Times New Roman" w:hAnsi="Times New Roman" w:cs="Times New Roman"/>
                <w:b/>
                <w:bCs/>
              </w:rPr>
              <w:t xml:space="preserve">Chapter 1: </w:t>
            </w:r>
            <w:proofErr w:type="spellStart"/>
            <w:r w:rsidRPr="00634DEF">
              <w:rPr>
                <w:rFonts w:ascii="Times New Roman" w:hAnsi="Times New Roman" w:cs="Times New Roman"/>
                <w:b/>
                <w:bCs/>
              </w:rPr>
              <w:t>Multilocus</w:t>
            </w:r>
            <w:proofErr w:type="spellEnd"/>
            <w:r w:rsidRPr="00634DEF">
              <w:rPr>
                <w:rFonts w:ascii="Times New Roman" w:hAnsi="Times New Roman" w:cs="Times New Roman"/>
                <w:b/>
                <w:bCs/>
              </w:rPr>
              <w:t xml:space="preserve"> phylogeny and a new classification for African, Asian, and Indian Supple and Writhing Skinks (Scincidae: Lygosominae)</w:t>
            </w:r>
          </w:p>
        </w:tc>
        <w:tc>
          <w:tcPr>
            <w:tcW w:w="715" w:type="dxa"/>
            <w:vAlign w:val="bottom"/>
          </w:tcPr>
          <w:p w14:paraId="145A2235" w14:textId="77777777" w:rsidR="00A45C86" w:rsidRPr="001556A5" w:rsidRDefault="00A45C86" w:rsidP="00366D0E">
            <w:pPr>
              <w:spacing w:after="80"/>
              <w:jc w:val="right"/>
              <w:rPr>
                <w:rFonts w:ascii="Times New Roman" w:hAnsi="Times New Roman" w:cs="Times New Roman"/>
                <w:b/>
                <w:bCs/>
              </w:rPr>
            </w:pPr>
            <w:r w:rsidRPr="001556A5">
              <w:rPr>
                <w:rFonts w:ascii="Times New Roman" w:hAnsi="Times New Roman" w:cs="Times New Roman"/>
                <w:b/>
                <w:bCs/>
              </w:rPr>
              <w:t>1</w:t>
            </w:r>
          </w:p>
        </w:tc>
      </w:tr>
      <w:tr w:rsidR="00A45C86" w:rsidRPr="00634DEF" w14:paraId="18624BAC" w14:textId="77777777" w:rsidTr="00366D0E">
        <w:trPr>
          <w:trHeight w:val="71"/>
        </w:trPr>
        <w:tc>
          <w:tcPr>
            <w:tcW w:w="8635" w:type="dxa"/>
            <w:vAlign w:val="bottom"/>
          </w:tcPr>
          <w:p w14:paraId="678E4A34" w14:textId="77777777" w:rsidR="00A45C86" w:rsidRPr="00634DEF" w:rsidRDefault="00A45C86" w:rsidP="00366D0E">
            <w:pPr>
              <w:spacing w:after="80"/>
              <w:ind w:left="343"/>
              <w:rPr>
                <w:rFonts w:ascii="Times New Roman" w:hAnsi="Times New Roman" w:cs="Times New Roman"/>
              </w:rPr>
            </w:pPr>
          </w:p>
        </w:tc>
        <w:tc>
          <w:tcPr>
            <w:tcW w:w="715" w:type="dxa"/>
            <w:vAlign w:val="bottom"/>
          </w:tcPr>
          <w:p w14:paraId="58C1A84C" w14:textId="77777777" w:rsidR="00A45C86" w:rsidRDefault="00A45C86" w:rsidP="00366D0E">
            <w:pPr>
              <w:spacing w:after="80"/>
              <w:jc w:val="right"/>
              <w:rPr>
                <w:rFonts w:ascii="Times New Roman" w:hAnsi="Times New Roman" w:cs="Times New Roman"/>
              </w:rPr>
            </w:pPr>
          </w:p>
        </w:tc>
      </w:tr>
      <w:tr w:rsidR="00A45C86" w:rsidRPr="00634DEF" w14:paraId="49E16FAD" w14:textId="77777777" w:rsidTr="00366D0E">
        <w:trPr>
          <w:trHeight w:val="288"/>
        </w:trPr>
        <w:tc>
          <w:tcPr>
            <w:tcW w:w="8635" w:type="dxa"/>
            <w:vAlign w:val="bottom"/>
          </w:tcPr>
          <w:p w14:paraId="0DFDB3B8"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Abstract</w:t>
            </w:r>
          </w:p>
        </w:tc>
        <w:tc>
          <w:tcPr>
            <w:tcW w:w="715" w:type="dxa"/>
            <w:vAlign w:val="bottom"/>
          </w:tcPr>
          <w:p w14:paraId="58E45017"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w:t>
            </w:r>
          </w:p>
        </w:tc>
      </w:tr>
      <w:tr w:rsidR="00A45C86" w:rsidRPr="00634DEF" w14:paraId="06528D4D" w14:textId="77777777" w:rsidTr="00366D0E">
        <w:trPr>
          <w:trHeight w:val="288"/>
        </w:trPr>
        <w:tc>
          <w:tcPr>
            <w:tcW w:w="8635" w:type="dxa"/>
            <w:vAlign w:val="bottom"/>
          </w:tcPr>
          <w:p w14:paraId="68861A36"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Introduction</w:t>
            </w:r>
          </w:p>
        </w:tc>
        <w:tc>
          <w:tcPr>
            <w:tcW w:w="715" w:type="dxa"/>
            <w:vAlign w:val="bottom"/>
          </w:tcPr>
          <w:p w14:paraId="7BA865B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w:t>
            </w:r>
          </w:p>
        </w:tc>
      </w:tr>
      <w:tr w:rsidR="00A45C86" w:rsidRPr="00634DEF" w14:paraId="3CCAD14A" w14:textId="77777777" w:rsidTr="00366D0E">
        <w:trPr>
          <w:trHeight w:val="288"/>
        </w:trPr>
        <w:tc>
          <w:tcPr>
            <w:tcW w:w="8635" w:type="dxa"/>
            <w:vAlign w:val="bottom"/>
          </w:tcPr>
          <w:p w14:paraId="28036D75" w14:textId="77777777" w:rsidR="00A45C86" w:rsidRPr="00E65665" w:rsidRDefault="00A45C86" w:rsidP="00366D0E">
            <w:pPr>
              <w:spacing w:after="80"/>
              <w:ind w:left="703"/>
              <w:rPr>
                <w:rFonts w:ascii="Times New Roman" w:hAnsi="Times New Roman" w:cs="Times New Roman"/>
                <w:i/>
                <w:iCs/>
              </w:rPr>
            </w:pPr>
            <w:r>
              <w:rPr>
                <w:rFonts w:ascii="Times New Roman" w:hAnsi="Times New Roman" w:cs="Times New Roman"/>
              </w:rPr>
              <w:t xml:space="preserve">Taxonomic history of </w:t>
            </w:r>
            <w:r>
              <w:rPr>
                <w:rFonts w:ascii="Times New Roman" w:hAnsi="Times New Roman" w:cs="Times New Roman"/>
                <w:i/>
                <w:iCs/>
              </w:rPr>
              <w:t xml:space="preserve">Lygosoma </w:t>
            </w:r>
            <w:proofErr w:type="spellStart"/>
            <w:r>
              <w:rPr>
                <w:rFonts w:ascii="Times New Roman" w:hAnsi="Times New Roman" w:cs="Times New Roman"/>
                <w:i/>
                <w:iCs/>
              </w:rPr>
              <w:t>s.l.</w:t>
            </w:r>
            <w:proofErr w:type="spellEnd"/>
          </w:p>
        </w:tc>
        <w:tc>
          <w:tcPr>
            <w:tcW w:w="715" w:type="dxa"/>
            <w:vAlign w:val="bottom"/>
          </w:tcPr>
          <w:p w14:paraId="268AFAF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6</w:t>
            </w:r>
          </w:p>
        </w:tc>
      </w:tr>
      <w:tr w:rsidR="00A45C86" w:rsidRPr="00634DEF" w14:paraId="38C7B4B3" w14:textId="77777777" w:rsidTr="00366D0E">
        <w:trPr>
          <w:trHeight w:val="288"/>
        </w:trPr>
        <w:tc>
          <w:tcPr>
            <w:tcW w:w="8635" w:type="dxa"/>
            <w:vAlign w:val="bottom"/>
          </w:tcPr>
          <w:p w14:paraId="4BCBCB84"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Materials &amp; Methods</w:t>
            </w:r>
          </w:p>
        </w:tc>
        <w:tc>
          <w:tcPr>
            <w:tcW w:w="715" w:type="dxa"/>
            <w:vAlign w:val="bottom"/>
          </w:tcPr>
          <w:p w14:paraId="644B534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16</w:t>
            </w:r>
          </w:p>
        </w:tc>
      </w:tr>
      <w:tr w:rsidR="00A45C86" w:rsidRPr="00634DEF" w14:paraId="33989303" w14:textId="77777777" w:rsidTr="00366D0E">
        <w:trPr>
          <w:trHeight w:val="288"/>
        </w:trPr>
        <w:tc>
          <w:tcPr>
            <w:tcW w:w="8635" w:type="dxa"/>
            <w:vAlign w:val="bottom"/>
          </w:tcPr>
          <w:p w14:paraId="606BF6F1"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Taxon sampling</w:t>
            </w:r>
          </w:p>
        </w:tc>
        <w:tc>
          <w:tcPr>
            <w:tcW w:w="715" w:type="dxa"/>
            <w:vAlign w:val="bottom"/>
          </w:tcPr>
          <w:p w14:paraId="28ED5312"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16</w:t>
            </w:r>
          </w:p>
        </w:tc>
      </w:tr>
      <w:tr w:rsidR="00A45C86" w:rsidRPr="00634DEF" w14:paraId="78782CF9" w14:textId="77777777" w:rsidTr="00366D0E">
        <w:trPr>
          <w:trHeight w:val="288"/>
        </w:trPr>
        <w:tc>
          <w:tcPr>
            <w:tcW w:w="8635" w:type="dxa"/>
            <w:vAlign w:val="bottom"/>
          </w:tcPr>
          <w:p w14:paraId="7F4C99C6"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Genetic sampling and molecular methods</w:t>
            </w:r>
          </w:p>
        </w:tc>
        <w:tc>
          <w:tcPr>
            <w:tcW w:w="715" w:type="dxa"/>
            <w:vAlign w:val="bottom"/>
          </w:tcPr>
          <w:p w14:paraId="38B45045"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16</w:t>
            </w:r>
          </w:p>
        </w:tc>
      </w:tr>
      <w:tr w:rsidR="00A45C86" w:rsidRPr="00634DEF" w14:paraId="15286A33" w14:textId="77777777" w:rsidTr="00366D0E">
        <w:trPr>
          <w:trHeight w:val="288"/>
        </w:trPr>
        <w:tc>
          <w:tcPr>
            <w:tcW w:w="8635" w:type="dxa"/>
            <w:vAlign w:val="bottom"/>
          </w:tcPr>
          <w:p w14:paraId="3562385B"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Sequence alignment and concatenated phylogenetic analyses</w:t>
            </w:r>
          </w:p>
        </w:tc>
        <w:tc>
          <w:tcPr>
            <w:tcW w:w="715" w:type="dxa"/>
            <w:vAlign w:val="bottom"/>
          </w:tcPr>
          <w:p w14:paraId="1418C41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w:t>
            </w:r>
          </w:p>
        </w:tc>
      </w:tr>
      <w:tr w:rsidR="00A45C86" w:rsidRPr="00634DEF" w14:paraId="594635D1" w14:textId="77777777" w:rsidTr="00366D0E">
        <w:trPr>
          <w:trHeight w:val="288"/>
        </w:trPr>
        <w:tc>
          <w:tcPr>
            <w:tcW w:w="8635" w:type="dxa"/>
            <w:vAlign w:val="bottom"/>
          </w:tcPr>
          <w:p w14:paraId="4A7EDBF3"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Species tree analysis</w:t>
            </w:r>
          </w:p>
        </w:tc>
        <w:tc>
          <w:tcPr>
            <w:tcW w:w="715" w:type="dxa"/>
            <w:vAlign w:val="bottom"/>
          </w:tcPr>
          <w:p w14:paraId="7FC8E6AB"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22</w:t>
            </w:r>
          </w:p>
        </w:tc>
      </w:tr>
      <w:tr w:rsidR="00A45C86" w:rsidRPr="00634DEF" w14:paraId="333BB98A" w14:textId="77777777" w:rsidTr="00366D0E">
        <w:trPr>
          <w:trHeight w:val="288"/>
        </w:trPr>
        <w:tc>
          <w:tcPr>
            <w:tcW w:w="8635" w:type="dxa"/>
            <w:vAlign w:val="bottom"/>
          </w:tcPr>
          <w:p w14:paraId="758B6AF7"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Morphological data and multivariate analyses</w:t>
            </w:r>
          </w:p>
        </w:tc>
        <w:tc>
          <w:tcPr>
            <w:tcW w:w="715" w:type="dxa"/>
            <w:vAlign w:val="bottom"/>
          </w:tcPr>
          <w:p w14:paraId="00936FFC"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24</w:t>
            </w:r>
          </w:p>
        </w:tc>
      </w:tr>
      <w:tr w:rsidR="00A45C86" w:rsidRPr="00634DEF" w14:paraId="03432D43" w14:textId="77777777" w:rsidTr="00366D0E">
        <w:trPr>
          <w:trHeight w:val="288"/>
        </w:trPr>
        <w:tc>
          <w:tcPr>
            <w:tcW w:w="8635" w:type="dxa"/>
            <w:vAlign w:val="bottom"/>
          </w:tcPr>
          <w:p w14:paraId="1549B64F"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Results</w:t>
            </w:r>
          </w:p>
        </w:tc>
        <w:tc>
          <w:tcPr>
            <w:tcW w:w="715" w:type="dxa"/>
            <w:vAlign w:val="bottom"/>
          </w:tcPr>
          <w:p w14:paraId="47E3A52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28</w:t>
            </w:r>
          </w:p>
        </w:tc>
      </w:tr>
      <w:tr w:rsidR="00A45C86" w:rsidRPr="00634DEF" w14:paraId="7A65860C" w14:textId="77777777" w:rsidTr="00366D0E">
        <w:trPr>
          <w:trHeight w:val="288"/>
        </w:trPr>
        <w:tc>
          <w:tcPr>
            <w:tcW w:w="8635" w:type="dxa"/>
            <w:vAlign w:val="bottom"/>
          </w:tcPr>
          <w:p w14:paraId="432C1099"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Concatenated Bayesian phylogenetic analysis</w:t>
            </w:r>
          </w:p>
        </w:tc>
        <w:tc>
          <w:tcPr>
            <w:tcW w:w="715" w:type="dxa"/>
            <w:vAlign w:val="bottom"/>
          </w:tcPr>
          <w:p w14:paraId="0C858C56"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28</w:t>
            </w:r>
          </w:p>
        </w:tc>
      </w:tr>
      <w:tr w:rsidR="00A45C86" w:rsidRPr="00634DEF" w14:paraId="7C590D81" w14:textId="77777777" w:rsidTr="00366D0E">
        <w:trPr>
          <w:trHeight w:val="288"/>
        </w:trPr>
        <w:tc>
          <w:tcPr>
            <w:tcW w:w="8635" w:type="dxa"/>
            <w:vAlign w:val="bottom"/>
          </w:tcPr>
          <w:p w14:paraId="23D46D27"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Species tree analysis</w:t>
            </w:r>
          </w:p>
        </w:tc>
        <w:tc>
          <w:tcPr>
            <w:tcW w:w="715" w:type="dxa"/>
            <w:vAlign w:val="bottom"/>
          </w:tcPr>
          <w:p w14:paraId="276C2F2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30</w:t>
            </w:r>
          </w:p>
        </w:tc>
      </w:tr>
      <w:tr w:rsidR="00A45C86" w:rsidRPr="00634DEF" w14:paraId="51754402" w14:textId="77777777" w:rsidTr="00366D0E">
        <w:trPr>
          <w:trHeight w:val="288"/>
        </w:trPr>
        <w:tc>
          <w:tcPr>
            <w:tcW w:w="8635" w:type="dxa"/>
            <w:vAlign w:val="bottom"/>
          </w:tcPr>
          <w:p w14:paraId="7F680C1D"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Multivariate analyses</w:t>
            </w:r>
          </w:p>
        </w:tc>
        <w:tc>
          <w:tcPr>
            <w:tcW w:w="715" w:type="dxa"/>
            <w:vAlign w:val="bottom"/>
          </w:tcPr>
          <w:p w14:paraId="55A5B74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32</w:t>
            </w:r>
          </w:p>
        </w:tc>
      </w:tr>
      <w:tr w:rsidR="00A45C86" w:rsidRPr="00634DEF" w14:paraId="4B1DD2BF" w14:textId="77777777" w:rsidTr="00366D0E">
        <w:trPr>
          <w:trHeight w:val="288"/>
        </w:trPr>
        <w:tc>
          <w:tcPr>
            <w:tcW w:w="8635" w:type="dxa"/>
            <w:vAlign w:val="bottom"/>
          </w:tcPr>
          <w:p w14:paraId="1ABEEE6D"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Discussion</w:t>
            </w:r>
          </w:p>
        </w:tc>
        <w:tc>
          <w:tcPr>
            <w:tcW w:w="715" w:type="dxa"/>
            <w:vAlign w:val="bottom"/>
          </w:tcPr>
          <w:p w14:paraId="29CD7C1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34</w:t>
            </w:r>
          </w:p>
        </w:tc>
      </w:tr>
      <w:tr w:rsidR="00A45C86" w:rsidRPr="00634DEF" w14:paraId="19F80B74" w14:textId="77777777" w:rsidTr="00366D0E">
        <w:trPr>
          <w:trHeight w:val="288"/>
        </w:trPr>
        <w:tc>
          <w:tcPr>
            <w:tcW w:w="8635" w:type="dxa"/>
            <w:vAlign w:val="bottom"/>
          </w:tcPr>
          <w:p w14:paraId="522ACE2A" w14:textId="77777777" w:rsidR="00A45C86" w:rsidRPr="001556A5" w:rsidRDefault="00A45C86" w:rsidP="00366D0E">
            <w:pPr>
              <w:spacing w:after="80"/>
              <w:ind w:left="703"/>
              <w:rPr>
                <w:rFonts w:ascii="Times New Roman" w:hAnsi="Times New Roman" w:cs="Times New Roman"/>
                <w:i/>
                <w:iCs/>
              </w:rPr>
            </w:pPr>
            <w:r>
              <w:rPr>
                <w:rFonts w:ascii="Times New Roman" w:hAnsi="Times New Roman" w:cs="Times New Roman"/>
              </w:rPr>
              <w:t xml:space="preserve">Non-monophyly of </w:t>
            </w:r>
            <w:r>
              <w:rPr>
                <w:rFonts w:ascii="Times New Roman" w:hAnsi="Times New Roman" w:cs="Times New Roman"/>
                <w:i/>
                <w:iCs/>
              </w:rPr>
              <w:t xml:space="preserve">Lygosoma </w:t>
            </w:r>
            <w:proofErr w:type="spellStart"/>
            <w:r>
              <w:rPr>
                <w:rFonts w:ascii="Times New Roman" w:hAnsi="Times New Roman" w:cs="Times New Roman"/>
                <w:i/>
                <w:iCs/>
              </w:rPr>
              <w:t>s.l.</w:t>
            </w:r>
            <w:proofErr w:type="spellEnd"/>
            <w:r>
              <w:rPr>
                <w:rFonts w:ascii="Times New Roman" w:hAnsi="Times New Roman" w:cs="Times New Roman"/>
                <w:i/>
                <w:iCs/>
              </w:rPr>
              <w:t xml:space="preserve"> </w:t>
            </w:r>
            <w:r>
              <w:rPr>
                <w:rFonts w:ascii="Times New Roman" w:hAnsi="Times New Roman" w:cs="Times New Roman"/>
              </w:rPr>
              <w:t xml:space="preserve">and paraphyly of </w:t>
            </w:r>
            <w:r>
              <w:rPr>
                <w:rFonts w:ascii="Times New Roman" w:hAnsi="Times New Roman" w:cs="Times New Roman"/>
                <w:i/>
                <w:iCs/>
              </w:rPr>
              <w:t xml:space="preserve">Lygosoma </w:t>
            </w:r>
            <w:proofErr w:type="spellStart"/>
            <w:r>
              <w:rPr>
                <w:rFonts w:ascii="Times New Roman" w:hAnsi="Times New Roman" w:cs="Times New Roman"/>
                <w:i/>
                <w:iCs/>
              </w:rPr>
              <w:t>s.s.</w:t>
            </w:r>
            <w:proofErr w:type="spellEnd"/>
            <w:r>
              <w:rPr>
                <w:rFonts w:ascii="Times New Roman" w:hAnsi="Times New Roman" w:cs="Times New Roman"/>
              </w:rPr>
              <w:t xml:space="preserve"> and </w:t>
            </w:r>
            <w:r>
              <w:rPr>
                <w:rFonts w:ascii="Times New Roman" w:hAnsi="Times New Roman" w:cs="Times New Roman"/>
                <w:i/>
                <w:iCs/>
              </w:rPr>
              <w:t>Mochlus</w:t>
            </w:r>
          </w:p>
        </w:tc>
        <w:tc>
          <w:tcPr>
            <w:tcW w:w="715" w:type="dxa"/>
            <w:vAlign w:val="bottom"/>
          </w:tcPr>
          <w:p w14:paraId="4F3406DC"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34</w:t>
            </w:r>
          </w:p>
        </w:tc>
      </w:tr>
      <w:tr w:rsidR="00A45C86" w:rsidRPr="00634DEF" w14:paraId="0C0F720B" w14:textId="77777777" w:rsidTr="00366D0E">
        <w:trPr>
          <w:trHeight w:val="288"/>
        </w:trPr>
        <w:tc>
          <w:tcPr>
            <w:tcW w:w="8635" w:type="dxa"/>
            <w:vAlign w:val="bottom"/>
          </w:tcPr>
          <w:p w14:paraId="5BDC1956"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Clades are not differentiated by morphology</w:t>
            </w:r>
          </w:p>
        </w:tc>
        <w:tc>
          <w:tcPr>
            <w:tcW w:w="715" w:type="dxa"/>
            <w:vAlign w:val="bottom"/>
          </w:tcPr>
          <w:p w14:paraId="25C4DAED"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39</w:t>
            </w:r>
          </w:p>
        </w:tc>
      </w:tr>
      <w:tr w:rsidR="00A45C86" w:rsidRPr="00634DEF" w14:paraId="79CD8A61" w14:textId="77777777" w:rsidTr="00366D0E">
        <w:trPr>
          <w:trHeight w:val="288"/>
        </w:trPr>
        <w:tc>
          <w:tcPr>
            <w:tcW w:w="8635" w:type="dxa"/>
            <w:vAlign w:val="bottom"/>
          </w:tcPr>
          <w:p w14:paraId="4796CF76" w14:textId="77777777" w:rsidR="00A45C86" w:rsidRPr="001556A5" w:rsidRDefault="00A45C86" w:rsidP="00366D0E">
            <w:pPr>
              <w:spacing w:after="80"/>
              <w:ind w:left="343"/>
              <w:rPr>
                <w:rFonts w:ascii="Times New Roman" w:hAnsi="Times New Roman" w:cs="Times New Roman"/>
                <w:i/>
                <w:iCs/>
              </w:rPr>
            </w:pPr>
            <w:r>
              <w:rPr>
                <w:rFonts w:ascii="Times New Roman" w:hAnsi="Times New Roman" w:cs="Times New Roman"/>
              </w:rPr>
              <w:t xml:space="preserve">A revised classification of </w:t>
            </w:r>
            <w:r>
              <w:rPr>
                <w:rFonts w:ascii="Times New Roman" w:hAnsi="Times New Roman" w:cs="Times New Roman"/>
                <w:i/>
                <w:iCs/>
              </w:rPr>
              <w:t xml:space="preserve">Lygosoma </w:t>
            </w:r>
            <w:proofErr w:type="spellStart"/>
            <w:r>
              <w:rPr>
                <w:rFonts w:ascii="Times New Roman" w:hAnsi="Times New Roman" w:cs="Times New Roman"/>
                <w:i/>
                <w:iCs/>
              </w:rPr>
              <w:t>s.l.</w:t>
            </w:r>
            <w:proofErr w:type="spellEnd"/>
          </w:p>
        </w:tc>
        <w:tc>
          <w:tcPr>
            <w:tcW w:w="715" w:type="dxa"/>
            <w:vAlign w:val="bottom"/>
          </w:tcPr>
          <w:p w14:paraId="7FA1B5E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44</w:t>
            </w:r>
          </w:p>
        </w:tc>
      </w:tr>
      <w:tr w:rsidR="00A45C86" w:rsidRPr="00634DEF" w14:paraId="1EECE2D2" w14:textId="77777777" w:rsidTr="00366D0E">
        <w:trPr>
          <w:trHeight w:val="288"/>
        </w:trPr>
        <w:tc>
          <w:tcPr>
            <w:tcW w:w="8635" w:type="dxa"/>
            <w:vAlign w:val="bottom"/>
          </w:tcPr>
          <w:p w14:paraId="5D42B57B"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Overview</w:t>
            </w:r>
          </w:p>
        </w:tc>
        <w:tc>
          <w:tcPr>
            <w:tcW w:w="715" w:type="dxa"/>
            <w:vAlign w:val="bottom"/>
          </w:tcPr>
          <w:p w14:paraId="63390E77"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44</w:t>
            </w:r>
          </w:p>
        </w:tc>
      </w:tr>
      <w:tr w:rsidR="00A45C86" w:rsidRPr="00634DEF" w14:paraId="4DF18573" w14:textId="77777777" w:rsidTr="00366D0E">
        <w:trPr>
          <w:trHeight w:val="288"/>
        </w:trPr>
        <w:tc>
          <w:tcPr>
            <w:tcW w:w="8635" w:type="dxa"/>
            <w:vAlign w:val="bottom"/>
          </w:tcPr>
          <w:p w14:paraId="00C641DF" w14:textId="77777777" w:rsidR="00A45C86" w:rsidRPr="001556A5" w:rsidRDefault="00A45C86" w:rsidP="00366D0E">
            <w:pPr>
              <w:spacing w:after="80"/>
              <w:ind w:left="703"/>
              <w:rPr>
                <w:rFonts w:ascii="Times New Roman" w:hAnsi="Times New Roman" w:cs="Times New Roman"/>
              </w:rPr>
            </w:pPr>
            <w:r>
              <w:rPr>
                <w:rFonts w:ascii="Times New Roman" w:hAnsi="Times New Roman" w:cs="Times New Roman"/>
              </w:rPr>
              <w:t xml:space="preserve">Genus </w:t>
            </w:r>
            <w:r>
              <w:rPr>
                <w:rFonts w:ascii="Times New Roman" w:hAnsi="Times New Roman" w:cs="Times New Roman"/>
                <w:i/>
                <w:iCs/>
              </w:rPr>
              <w:t xml:space="preserve">Lygosoma </w:t>
            </w:r>
            <w:r>
              <w:rPr>
                <w:rFonts w:ascii="Times New Roman" w:hAnsi="Times New Roman" w:cs="Times New Roman"/>
              </w:rPr>
              <w:t>Hardwicke &amp; Gray 1827:228</w:t>
            </w:r>
          </w:p>
        </w:tc>
        <w:tc>
          <w:tcPr>
            <w:tcW w:w="715" w:type="dxa"/>
            <w:vAlign w:val="bottom"/>
          </w:tcPr>
          <w:p w14:paraId="50D9C89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45</w:t>
            </w:r>
          </w:p>
        </w:tc>
      </w:tr>
      <w:tr w:rsidR="00A45C86" w:rsidRPr="00634DEF" w14:paraId="12AE2D99" w14:textId="77777777" w:rsidTr="00366D0E">
        <w:trPr>
          <w:trHeight w:val="288"/>
        </w:trPr>
        <w:tc>
          <w:tcPr>
            <w:tcW w:w="8635" w:type="dxa"/>
            <w:vAlign w:val="bottom"/>
          </w:tcPr>
          <w:p w14:paraId="45997959" w14:textId="77777777" w:rsidR="00A45C86" w:rsidRPr="001556A5" w:rsidRDefault="00A45C86" w:rsidP="00366D0E">
            <w:pPr>
              <w:spacing w:after="80"/>
              <w:ind w:left="703"/>
              <w:rPr>
                <w:rFonts w:ascii="Times New Roman" w:hAnsi="Times New Roman" w:cs="Times New Roman"/>
              </w:rPr>
            </w:pPr>
            <w:r>
              <w:rPr>
                <w:rFonts w:ascii="Times New Roman" w:hAnsi="Times New Roman" w:cs="Times New Roman"/>
              </w:rPr>
              <w:t xml:space="preserve">Genus </w:t>
            </w:r>
            <w:r>
              <w:rPr>
                <w:rFonts w:ascii="Times New Roman" w:hAnsi="Times New Roman" w:cs="Times New Roman"/>
                <w:i/>
                <w:iCs/>
              </w:rPr>
              <w:t>Mochlus</w:t>
            </w:r>
            <w:r>
              <w:rPr>
                <w:rFonts w:ascii="Times New Roman" w:hAnsi="Times New Roman" w:cs="Times New Roman"/>
              </w:rPr>
              <w:t xml:space="preserve"> Günther 1864:308</w:t>
            </w:r>
          </w:p>
        </w:tc>
        <w:tc>
          <w:tcPr>
            <w:tcW w:w="715" w:type="dxa"/>
            <w:vAlign w:val="bottom"/>
          </w:tcPr>
          <w:p w14:paraId="2BD12CB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48</w:t>
            </w:r>
          </w:p>
        </w:tc>
      </w:tr>
      <w:tr w:rsidR="00A45C86" w:rsidRPr="00634DEF" w14:paraId="04FD53E4" w14:textId="77777777" w:rsidTr="00366D0E">
        <w:trPr>
          <w:trHeight w:val="288"/>
        </w:trPr>
        <w:tc>
          <w:tcPr>
            <w:tcW w:w="8635" w:type="dxa"/>
            <w:vAlign w:val="bottom"/>
          </w:tcPr>
          <w:p w14:paraId="3F17FF61" w14:textId="77777777" w:rsidR="00A45C86" w:rsidRPr="000238EF" w:rsidRDefault="00A45C86" w:rsidP="00366D0E">
            <w:pPr>
              <w:spacing w:after="80"/>
              <w:ind w:left="703"/>
              <w:rPr>
                <w:rFonts w:ascii="Times New Roman" w:hAnsi="Times New Roman" w:cs="Times New Roman"/>
              </w:rPr>
            </w:pPr>
            <w:r>
              <w:rPr>
                <w:rFonts w:ascii="Times New Roman" w:hAnsi="Times New Roman" w:cs="Times New Roman"/>
              </w:rPr>
              <w:t xml:space="preserve">Genus </w:t>
            </w:r>
            <w:r>
              <w:rPr>
                <w:rFonts w:ascii="Times New Roman" w:hAnsi="Times New Roman" w:cs="Times New Roman"/>
                <w:i/>
                <w:iCs/>
              </w:rPr>
              <w:t>Riopa</w:t>
            </w:r>
            <w:r>
              <w:rPr>
                <w:rFonts w:ascii="Times New Roman" w:hAnsi="Times New Roman" w:cs="Times New Roman"/>
              </w:rPr>
              <w:t xml:space="preserve"> Gray 1839:332</w:t>
            </w:r>
          </w:p>
        </w:tc>
        <w:tc>
          <w:tcPr>
            <w:tcW w:w="715" w:type="dxa"/>
            <w:vAlign w:val="bottom"/>
          </w:tcPr>
          <w:p w14:paraId="16ACF9F1"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51</w:t>
            </w:r>
          </w:p>
        </w:tc>
      </w:tr>
      <w:tr w:rsidR="00A45C86" w:rsidRPr="00634DEF" w14:paraId="3BC00740" w14:textId="77777777" w:rsidTr="00366D0E">
        <w:trPr>
          <w:trHeight w:val="288"/>
        </w:trPr>
        <w:tc>
          <w:tcPr>
            <w:tcW w:w="8635" w:type="dxa"/>
            <w:vAlign w:val="bottom"/>
          </w:tcPr>
          <w:p w14:paraId="0588144B" w14:textId="77777777" w:rsidR="00A45C86" w:rsidRPr="000238EF" w:rsidRDefault="00A45C86" w:rsidP="00366D0E">
            <w:pPr>
              <w:spacing w:after="80"/>
              <w:ind w:left="703"/>
              <w:rPr>
                <w:rFonts w:ascii="Times New Roman" w:hAnsi="Times New Roman" w:cs="Times New Roman"/>
              </w:rPr>
            </w:pPr>
            <w:r>
              <w:rPr>
                <w:rFonts w:ascii="Times New Roman" w:hAnsi="Times New Roman" w:cs="Times New Roman"/>
              </w:rPr>
              <w:t xml:space="preserve">Genus </w:t>
            </w:r>
            <w:r>
              <w:rPr>
                <w:rFonts w:ascii="Times New Roman" w:hAnsi="Times New Roman" w:cs="Times New Roman"/>
                <w:i/>
                <w:iCs/>
              </w:rPr>
              <w:t xml:space="preserve">Subdoluseps </w:t>
            </w:r>
            <w:r>
              <w:rPr>
                <w:rFonts w:ascii="Times New Roman" w:hAnsi="Times New Roman" w:cs="Times New Roman"/>
              </w:rPr>
              <w:t xml:space="preserve">gen. </w:t>
            </w:r>
            <w:proofErr w:type="spellStart"/>
            <w:r>
              <w:rPr>
                <w:rFonts w:ascii="Times New Roman" w:hAnsi="Times New Roman" w:cs="Times New Roman"/>
              </w:rPr>
              <w:t>nov.</w:t>
            </w:r>
            <w:proofErr w:type="spellEnd"/>
          </w:p>
        </w:tc>
        <w:tc>
          <w:tcPr>
            <w:tcW w:w="715" w:type="dxa"/>
            <w:vAlign w:val="bottom"/>
          </w:tcPr>
          <w:p w14:paraId="507F392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53</w:t>
            </w:r>
          </w:p>
        </w:tc>
      </w:tr>
      <w:tr w:rsidR="00A45C86" w:rsidRPr="00634DEF" w14:paraId="59166B81" w14:textId="77777777" w:rsidTr="00366D0E">
        <w:trPr>
          <w:trHeight w:val="288"/>
        </w:trPr>
        <w:tc>
          <w:tcPr>
            <w:tcW w:w="8635" w:type="dxa"/>
            <w:vAlign w:val="bottom"/>
          </w:tcPr>
          <w:p w14:paraId="50E2EEAD"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Conclusion</w:t>
            </w:r>
            <w:r>
              <w:rPr>
                <w:rFonts w:ascii="Times New Roman" w:hAnsi="Times New Roman" w:cs="Times New Roman"/>
              </w:rPr>
              <w:t>s</w:t>
            </w:r>
          </w:p>
        </w:tc>
        <w:tc>
          <w:tcPr>
            <w:tcW w:w="715" w:type="dxa"/>
            <w:vAlign w:val="bottom"/>
          </w:tcPr>
          <w:p w14:paraId="2CEB472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54</w:t>
            </w:r>
          </w:p>
        </w:tc>
      </w:tr>
      <w:tr w:rsidR="00A45C86" w:rsidRPr="00634DEF" w14:paraId="7FC1720B" w14:textId="77777777" w:rsidTr="00366D0E">
        <w:trPr>
          <w:trHeight w:val="288"/>
        </w:trPr>
        <w:tc>
          <w:tcPr>
            <w:tcW w:w="8635" w:type="dxa"/>
            <w:vAlign w:val="bottom"/>
          </w:tcPr>
          <w:p w14:paraId="4C270BC1"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Acknowledgements</w:t>
            </w:r>
          </w:p>
        </w:tc>
        <w:tc>
          <w:tcPr>
            <w:tcW w:w="715" w:type="dxa"/>
            <w:vAlign w:val="bottom"/>
          </w:tcPr>
          <w:p w14:paraId="10FAC76E"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55</w:t>
            </w:r>
          </w:p>
        </w:tc>
      </w:tr>
      <w:tr w:rsidR="00A45C86" w:rsidRPr="00634DEF" w14:paraId="358EC8D2" w14:textId="77777777" w:rsidTr="00366D0E">
        <w:trPr>
          <w:trHeight w:val="288"/>
        </w:trPr>
        <w:tc>
          <w:tcPr>
            <w:tcW w:w="8635" w:type="dxa"/>
            <w:vAlign w:val="bottom"/>
          </w:tcPr>
          <w:p w14:paraId="3B40FAD8" w14:textId="77777777" w:rsidR="00A45C86" w:rsidRDefault="00A45C86" w:rsidP="00366D0E">
            <w:pPr>
              <w:spacing w:after="80"/>
              <w:ind w:left="343"/>
              <w:rPr>
                <w:rFonts w:ascii="Times New Roman" w:hAnsi="Times New Roman" w:cs="Times New Roman"/>
              </w:rPr>
            </w:pPr>
            <w:r>
              <w:rPr>
                <w:rFonts w:ascii="Times New Roman" w:hAnsi="Times New Roman" w:cs="Times New Roman"/>
              </w:rPr>
              <w:t>References</w:t>
            </w:r>
          </w:p>
        </w:tc>
        <w:tc>
          <w:tcPr>
            <w:tcW w:w="715" w:type="dxa"/>
            <w:vAlign w:val="bottom"/>
          </w:tcPr>
          <w:p w14:paraId="46E40B35"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56</w:t>
            </w:r>
          </w:p>
        </w:tc>
      </w:tr>
      <w:tr w:rsidR="00A45C86" w:rsidRPr="00634DEF" w14:paraId="69909A9F" w14:textId="77777777" w:rsidTr="00366D0E">
        <w:trPr>
          <w:trHeight w:val="288"/>
        </w:trPr>
        <w:tc>
          <w:tcPr>
            <w:tcW w:w="8635" w:type="dxa"/>
            <w:vAlign w:val="bottom"/>
          </w:tcPr>
          <w:p w14:paraId="41BAEE97" w14:textId="77777777" w:rsidR="00A45C86" w:rsidRDefault="00A45C86" w:rsidP="00366D0E">
            <w:pPr>
              <w:spacing w:after="80"/>
              <w:ind w:left="343"/>
              <w:rPr>
                <w:rFonts w:ascii="Times New Roman" w:hAnsi="Times New Roman" w:cs="Times New Roman"/>
              </w:rPr>
            </w:pPr>
            <w:r>
              <w:rPr>
                <w:rFonts w:ascii="Times New Roman" w:hAnsi="Times New Roman" w:cs="Times New Roman"/>
              </w:rPr>
              <w:t>Supplementary Material</w:t>
            </w:r>
          </w:p>
        </w:tc>
        <w:tc>
          <w:tcPr>
            <w:tcW w:w="715" w:type="dxa"/>
            <w:vAlign w:val="bottom"/>
          </w:tcPr>
          <w:p w14:paraId="3B5FE994" w14:textId="77777777" w:rsidR="00A45C86" w:rsidRDefault="00A45C86" w:rsidP="00366D0E">
            <w:pPr>
              <w:spacing w:after="80"/>
              <w:jc w:val="right"/>
              <w:rPr>
                <w:rFonts w:ascii="Times New Roman" w:hAnsi="Times New Roman" w:cs="Times New Roman"/>
              </w:rPr>
            </w:pPr>
            <w:r>
              <w:rPr>
                <w:rFonts w:ascii="Times New Roman" w:hAnsi="Times New Roman" w:cs="Times New Roman"/>
              </w:rPr>
              <w:t>81</w:t>
            </w:r>
          </w:p>
        </w:tc>
      </w:tr>
      <w:tr w:rsidR="00A45C86" w:rsidRPr="00634DEF" w14:paraId="5D0F8209" w14:textId="77777777" w:rsidTr="00366D0E">
        <w:trPr>
          <w:trHeight w:val="71"/>
        </w:trPr>
        <w:tc>
          <w:tcPr>
            <w:tcW w:w="8635" w:type="dxa"/>
            <w:vAlign w:val="bottom"/>
          </w:tcPr>
          <w:p w14:paraId="6B88A704" w14:textId="77777777" w:rsidR="00A45C86" w:rsidRDefault="00A45C86" w:rsidP="00366D0E">
            <w:pPr>
              <w:spacing w:after="80"/>
              <w:ind w:left="343"/>
              <w:rPr>
                <w:rFonts w:ascii="Times New Roman" w:hAnsi="Times New Roman" w:cs="Times New Roman"/>
              </w:rPr>
            </w:pPr>
          </w:p>
        </w:tc>
        <w:tc>
          <w:tcPr>
            <w:tcW w:w="715" w:type="dxa"/>
            <w:vAlign w:val="bottom"/>
          </w:tcPr>
          <w:p w14:paraId="747C3BD0" w14:textId="77777777" w:rsidR="00A45C86" w:rsidRDefault="00A45C86" w:rsidP="00366D0E">
            <w:pPr>
              <w:spacing w:after="80"/>
              <w:jc w:val="right"/>
              <w:rPr>
                <w:rFonts w:ascii="Times New Roman" w:hAnsi="Times New Roman" w:cs="Times New Roman"/>
              </w:rPr>
            </w:pPr>
          </w:p>
        </w:tc>
      </w:tr>
      <w:tr w:rsidR="00A45C86" w:rsidRPr="00634DEF" w14:paraId="45D76868" w14:textId="77777777" w:rsidTr="00A45C86">
        <w:trPr>
          <w:trHeight w:val="288"/>
        </w:trPr>
        <w:tc>
          <w:tcPr>
            <w:tcW w:w="8635" w:type="dxa"/>
            <w:vAlign w:val="bottom"/>
          </w:tcPr>
          <w:p w14:paraId="36FC8DA1" w14:textId="633CB80A" w:rsidR="00A45C86" w:rsidRPr="00634DEF" w:rsidRDefault="00A45C86" w:rsidP="002039B9">
            <w:pPr>
              <w:spacing w:after="80"/>
              <w:ind w:left="1153" w:hanging="1153"/>
              <w:rPr>
                <w:rFonts w:ascii="Times New Roman" w:hAnsi="Times New Roman" w:cs="Times New Roman"/>
              </w:rPr>
            </w:pPr>
            <w:r>
              <w:rPr>
                <w:rFonts w:ascii="Times New Roman" w:hAnsi="Times New Roman" w:cs="Times New Roman"/>
                <w:b/>
              </w:rPr>
              <w:lastRenderedPageBreak/>
              <w:t xml:space="preserve">Chapter 2: </w:t>
            </w:r>
            <w:r w:rsidRPr="003B44A6">
              <w:rPr>
                <w:rFonts w:ascii="Times New Roman" w:hAnsi="Times New Roman" w:cs="Times New Roman"/>
                <w:b/>
              </w:rPr>
              <w:t xml:space="preserve">A taxonomic conundrum: Characterizing a cryptic radiation of Asian gracile skinks (Squamata: Scincidae: </w:t>
            </w:r>
            <w:r w:rsidRPr="003B44A6">
              <w:rPr>
                <w:rFonts w:ascii="Times New Roman" w:hAnsi="Times New Roman" w:cs="Times New Roman"/>
                <w:b/>
                <w:i/>
                <w:iCs/>
              </w:rPr>
              <w:t>Riopa</w:t>
            </w:r>
            <w:r w:rsidRPr="003B44A6">
              <w:rPr>
                <w:rFonts w:ascii="Times New Roman" w:hAnsi="Times New Roman" w:cs="Times New Roman"/>
                <w:b/>
              </w:rPr>
              <w:t>) in Myanmar</w:t>
            </w:r>
          </w:p>
        </w:tc>
        <w:tc>
          <w:tcPr>
            <w:tcW w:w="715" w:type="dxa"/>
            <w:vAlign w:val="bottom"/>
          </w:tcPr>
          <w:p w14:paraId="11D224B8" w14:textId="77777777" w:rsidR="00A45C86" w:rsidRPr="000238EF" w:rsidRDefault="00A45C86" w:rsidP="00366D0E">
            <w:pPr>
              <w:spacing w:after="80"/>
              <w:jc w:val="right"/>
              <w:rPr>
                <w:rFonts w:ascii="Times New Roman" w:hAnsi="Times New Roman" w:cs="Times New Roman"/>
                <w:b/>
                <w:bCs/>
              </w:rPr>
            </w:pPr>
            <w:r w:rsidRPr="000238EF">
              <w:rPr>
                <w:rFonts w:ascii="Times New Roman" w:hAnsi="Times New Roman" w:cs="Times New Roman"/>
                <w:b/>
                <w:bCs/>
              </w:rPr>
              <w:t>100</w:t>
            </w:r>
          </w:p>
        </w:tc>
      </w:tr>
      <w:tr w:rsidR="00A45C86" w:rsidRPr="00634DEF" w14:paraId="2792F566" w14:textId="77777777" w:rsidTr="00366D0E">
        <w:trPr>
          <w:trHeight w:val="71"/>
        </w:trPr>
        <w:tc>
          <w:tcPr>
            <w:tcW w:w="8635" w:type="dxa"/>
            <w:vAlign w:val="bottom"/>
          </w:tcPr>
          <w:p w14:paraId="73CD3525" w14:textId="77777777" w:rsidR="00A45C86" w:rsidRPr="00634DEF" w:rsidRDefault="00A45C86" w:rsidP="00366D0E">
            <w:pPr>
              <w:spacing w:after="80"/>
              <w:rPr>
                <w:rFonts w:ascii="Times New Roman" w:hAnsi="Times New Roman" w:cs="Times New Roman"/>
              </w:rPr>
            </w:pPr>
          </w:p>
        </w:tc>
        <w:tc>
          <w:tcPr>
            <w:tcW w:w="715" w:type="dxa"/>
            <w:vAlign w:val="bottom"/>
          </w:tcPr>
          <w:p w14:paraId="227CC4B4" w14:textId="77777777" w:rsidR="00A45C86" w:rsidRPr="00634DEF" w:rsidRDefault="00A45C86" w:rsidP="00366D0E">
            <w:pPr>
              <w:spacing w:after="80"/>
              <w:jc w:val="right"/>
              <w:rPr>
                <w:rFonts w:ascii="Times New Roman" w:hAnsi="Times New Roman" w:cs="Times New Roman"/>
              </w:rPr>
            </w:pPr>
          </w:p>
        </w:tc>
      </w:tr>
      <w:tr w:rsidR="00A45C86" w:rsidRPr="00634DEF" w14:paraId="2260E77F" w14:textId="77777777" w:rsidTr="00A45C86">
        <w:trPr>
          <w:trHeight w:val="288"/>
        </w:trPr>
        <w:tc>
          <w:tcPr>
            <w:tcW w:w="8635" w:type="dxa"/>
            <w:vAlign w:val="bottom"/>
          </w:tcPr>
          <w:p w14:paraId="4BDD12E2"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Abstract</w:t>
            </w:r>
          </w:p>
        </w:tc>
        <w:tc>
          <w:tcPr>
            <w:tcW w:w="715" w:type="dxa"/>
            <w:vAlign w:val="bottom"/>
          </w:tcPr>
          <w:p w14:paraId="7B2A573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100</w:t>
            </w:r>
          </w:p>
        </w:tc>
      </w:tr>
      <w:tr w:rsidR="00A45C86" w:rsidRPr="00634DEF" w14:paraId="33F7DC2E" w14:textId="77777777" w:rsidTr="00A45C86">
        <w:trPr>
          <w:trHeight w:val="288"/>
        </w:trPr>
        <w:tc>
          <w:tcPr>
            <w:tcW w:w="8635" w:type="dxa"/>
            <w:vAlign w:val="bottom"/>
          </w:tcPr>
          <w:p w14:paraId="7A9DB931"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Introduction</w:t>
            </w:r>
          </w:p>
        </w:tc>
        <w:tc>
          <w:tcPr>
            <w:tcW w:w="715" w:type="dxa"/>
            <w:vAlign w:val="bottom"/>
          </w:tcPr>
          <w:p w14:paraId="0FD686A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101</w:t>
            </w:r>
          </w:p>
        </w:tc>
      </w:tr>
      <w:tr w:rsidR="00A45C86" w:rsidRPr="00634DEF" w14:paraId="6D09F18D" w14:textId="77777777" w:rsidTr="00A45C86">
        <w:trPr>
          <w:trHeight w:val="288"/>
        </w:trPr>
        <w:tc>
          <w:tcPr>
            <w:tcW w:w="8635" w:type="dxa"/>
            <w:vAlign w:val="bottom"/>
          </w:tcPr>
          <w:p w14:paraId="46C696B2"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Materials &amp; Methods</w:t>
            </w:r>
          </w:p>
        </w:tc>
        <w:tc>
          <w:tcPr>
            <w:tcW w:w="715" w:type="dxa"/>
            <w:vAlign w:val="bottom"/>
          </w:tcPr>
          <w:p w14:paraId="4B8FF72A"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105</w:t>
            </w:r>
          </w:p>
        </w:tc>
      </w:tr>
      <w:tr w:rsidR="00A45C86" w:rsidRPr="00634DEF" w14:paraId="0F850335" w14:textId="77777777" w:rsidTr="00366D0E">
        <w:trPr>
          <w:trHeight w:val="288"/>
        </w:trPr>
        <w:tc>
          <w:tcPr>
            <w:tcW w:w="8635" w:type="dxa"/>
            <w:vAlign w:val="bottom"/>
          </w:tcPr>
          <w:p w14:paraId="3184B29F"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Taxon sampling and molecular methods</w:t>
            </w:r>
          </w:p>
        </w:tc>
        <w:tc>
          <w:tcPr>
            <w:tcW w:w="715" w:type="dxa"/>
            <w:vAlign w:val="bottom"/>
          </w:tcPr>
          <w:p w14:paraId="4AC5561A"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105</w:t>
            </w:r>
          </w:p>
        </w:tc>
      </w:tr>
      <w:tr w:rsidR="00A45C86" w:rsidRPr="00634DEF" w14:paraId="3D5EF60C" w14:textId="77777777" w:rsidTr="00A45C86">
        <w:trPr>
          <w:trHeight w:val="288"/>
        </w:trPr>
        <w:tc>
          <w:tcPr>
            <w:tcW w:w="8635" w:type="dxa"/>
            <w:vAlign w:val="bottom"/>
          </w:tcPr>
          <w:p w14:paraId="7CD8C0F9"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Sequence alignment and phylogenetic analyses</w:t>
            </w:r>
          </w:p>
        </w:tc>
        <w:tc>
          <w:tcPr>
            <w:tcW w:w="715" w:type="dxa"/>
            <w:vAlign w:val="bottom"/>
          </w:tcPr>
          <w:p w14:paraId="226FFD8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107</w:t>
            </w:r>
          </w:p>
        </w:tc>
      </w:tr>
      <w:tr w:rsidR="00A45C86" w:rsidRPr="00634DEF" w14:paraId="7BEF60A6" w14:textId="77777777" w:rsidTr="00366D0E">
        <w:trPr>
          <w:trHeight w:val="288"/>
        </w:trPr>
        <w:tc>
          <w:tcPr>
            <w:tcW w:w="8635" w:type="dxa"/>
            <w:vAlign w:val="bottom"/>
          </w:tcPr>
          <w:p w14:paraId="7F11EC71" w14:textId="77777777" w:rsidR="00A45C86" w:rsidRDefault="00A45C86" w:rsidP="00366D0E">
            <w:pPr>
              <w:spacing w:after="80"/>
              <w:ind w:left="703"/>
              <w:rPr>
                <w:rFonts w:ascii="Times New Roman" w:hAnsi="Times New Roman" w:cs="Times New Roman"/>
              </w:rPr>
            </w:pPr>
            <w:r>
              <w:rPr>
                <w:rFonts w:ascii="Times New Roman" w:hAnsi="Times New Roman" w:cs="Times New Roman"/>
              </w:rPr>
              <w:t>Putative lineage identification</w:t>
            </w:r>
          </w:p>
        </w:tc>
        <w:tc>
          <w:tcPr>
            <w:tcW w:w="715" w:type="dxa"/>
            <w:vAlign w:val="bottom"/>
          </w:tcPr>
          <w:p w14:paraId="6DA8B331"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110</w:t>
            </w:r>
          </w:p>
        </w:tc>
      </w:tr>
      <w:tr w:rsidR="00A45C86" w:rsidRPr="00634DEF" w14:paraId="54BE0CD7" w14:textId="77777777" w:rsidTr="00366D0E">
        <w:trPr>
          <w:trHeight w:val="288"/>
        </w:trPr>
        <w:tc>
          <w:tcPr>
            <w:tcW w:w="8635" w:type="dxa"/>
            <w:vAlign w:val="bottom"/>
          </w:tcPr>
          <w:p w14:paraId="295BB844" w14:textId="77777777" w:rsidR="00A45C86" w:rsidRDefault="00A45C86" w:rsidP="00366D0E">
            <w:pPr>
              <w:spacing w:after="80"/>
              <w:ind w:left="703"/>
              <w:rPr>
                <w:rFonts w:ascii="Times New Roman" w:hAnsi="Times New Roman" w:cs="Times New Roman"/>
              </w:rPr>
            </w:pPr>
            <w:r>
              <w:rPr>
                <w:rFonts w:ascii="Times New Roman" w:hAnsi="Times New Roman" w:cs="Times New Roman"/>
              </w:rPr>
              <w:t>Species delimitation</w:t>
            </w:r>
          </w:p>
        </w:tc>
        <w:tc>
          <w:tcPr>
            <w:tcW w:w="715" w:type="dxa"/>
            <w:vAlign w:val="bottom"/>
          </w:tcPr>
          <w:p w14:paraId="3EB8DB3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114</w:t>
            </w:r>
          </w:p>
        </w:tc>
      </w:tr>
      <w:tr w:rsidR="00A45C86" w:rsidRPr="00634DEF" w14:paraId="4DB8BD04" w14:textId="77777777" w:rsidTr="00366D0E">
        <w:trPr>
          <w:trHeight w:val="288"/>
        </w:trPr>
        <w:tc>
          <w:tcPr>
            <w:tcW w:w="8635" w:type="dxa"/>
            <w:vAlign w:val="bottom"/>
          </w:tcPr>
          <w:p w14:paraId="19FF81BA" w14:textId="77777777" w:rsidR="00A45C86" w:rsidRDefault="00A45C86" w:rsidP="00366D0E">
            <w:pPr>
              <w:spacing w:after="80"/>
              <w:ind w:left="703"/>
              <w:rPr>
                <w:rFonts w:ascii="Times New Roman" w:hAnsi="Times New Roman" w:cs="Times New Roman"/>
              </w:rPr>
            </w:pPr>
            <w:r>
              <w:rPr>
                <w:rFonts w:ascii="Times New Roman" w:hAnsi="Times New Roman" w:cs="Times New Roman"/>
              </w:rPr>
              <w:t>Population structure</w:t>
            </w:r>
          </w:p>
        </w:tc>
        <w:tc>
          <w:tcPr>
            <w:tcW w:w="715" w:type="dxa"/>
            <w:vAlign w:val="bottom"/>
          </w:tcPr>
          <w:p w14:paraId="7A208C71"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115</w:t>
            </w:r>
          </w:p>
        </w:tc>
      </w:tr>
      <w:tr w:rsidR="00A45C86" w:rsidRPr="00634DEF" w14:paraId="47C9DF3C" w14:textId="77777777" w:rsidTr="00366D0E">
        <w:trPr>
          <w:trHeight w:val="288"/>
        </w:trPr>
        <w:tc>
          <w:tcPr>
            <w:tcW w:w="8635" w:type="dxa"/>
            <w:vAlign w:val="bottom"/>
          </w:tcPr>
          <w:p w14:paraId="433826EF" w14:textId="77777777" w:rsidR="00A45C86" w:rsidRDefault="00A45C86" w:rsidP="00366D0E">
            <w:pPr>
              <w:spacing w:after="80"/>
              <w:ind w:left="703"/>
              <w:rPr>
                <w:rFonts w:ascii="Times New Roman" w:hAnsi="Times New Roman" w:cs="Times New Roman"/>
              </w:rPr>
            </w:pPr>
            <w:r>
              <w:rPr>
                <w:rFonts w:ascii="Times New Roman" w:hAnsi="Times New Roman" w:cs="Times New Roman"/>
              </w:rPr>
              <w:t>Species tree analysis</w:t>
            </w:r>
          </w:p>
        </w:tc>
        <w:tc>
          <w:tcPr>
            <w:tcW w:w="715" w:type="dxa"/>
            <w:vAlign w:val="bottom"/>
          </w:tcPr>
          <w:p w14:paraId="5C3A688D"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116</w:t>
            </w:r>
          </w:p>
        </w:tc>
      </w:tr>
      <w:tr w:rsidR="00A45C86" w:rsidRPr="00634DEF" w14:paraId="3BC85727" w14:textId="77777777" w:rsidTr="00366D0E">
        <w:trPr>
          <w:trHeight w:val="288"/>
        </w:trPr>
        <w:tc>
          <w:tcPr>
            <w:tcW w:w="8635" w:type="dxa"/>
            <w:vAlign w:val="bottom"/>
          </w:tcPr>
          <w:p w14:paraId="2685DDDC" w14:textId="77777777" w:rsidR="00A45C86" w:rsidRDefault="00A45C86" w:rsidP="00366D0E">
            <w:pPr>
              <w:spacing w:after="80"/>
              <w:ind w:left="703"/>
              <w:rPr>
                <w:rFonts w:ascii="Times New Roman" w:hAnsi="Times New Roman" w:cs="Times New Roman"/>
              </w:rPr>
            </w:pPr>
            <w:r>
              <w:rPr>
                <w:rFonts w:ascii="Times New Roman" w:hAnsi="Times New Roman" w:cs="Times New Roman"/>
              </w:rPr>
              <w:t>Morphological analyses</w:t>
            </w:r>
          </w:p>
        </w:tc>
        <w:tc>
          <w:tcPr>
            <w:tcW w:w="715" w:type="dxa"/>
            <w:vAlign w:val="bottom"/>
          </w:tcPr>
          <w:p w14:paraId="789D0B5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117</w:t>
            </w:r>
          </w:p>
        </w:tc>
      </w:tr>
      <w:tr w:rsidR="00A45C86" w:rsidRPr="00634DEF" w14:paraId="7ACE4EE1" w14:textId="77777777" w:rsidTr="00366D0E">
        <w:trPr>
          <w:trHeight w:val="288"/>
        </w:trPr>
        <w:tc>
          <w:tcPr>
            <w:tcW w:w="8635" w:type="dxa"/>
            <w:vAlign w:val="bottom"/>
          </w:tcPr>
          <w:p w14:paraId="0FC45182"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Results</w:t>
            </w:r>
          </w:p>
        </w:tc>
        <w:tc>
          <w:tcPr>
            <w:tcW w:w="715" w:type="dxa"/>
            <w:vAlign w:val="bottom"/>
          </w:tcPr>
          <w:p w14:paraId="79778FA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119</w:t>
            </w:r>
          </w:p>
        </w:tc>
      </w:tr>
      <w:tr w:rsidR="00A45C86" w:rsidRPr="00634DEF" w14:paraId="5E41B001" w14:textId="77777777" w:rsidTr="00366D0E">
        <w:trPr>
          <w:trHeight w:val="288"/>
        </w:trPr>
        <w:tc>
          <w:tcPr>
            <w:tcW w:w="8635" w:type="dxa"/>
            <w:vAlign w:val="bottom"/>
          </w:tcPr>
          <w:p w14:paraId="57B518E1"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DNA sequencing and phylogenetic results</w:t>
            </w:r>
          </w:p>
        </w:tc>
        <w:tc>
          <w:tcPr>
            <w:tcW w:w="715" w:type="dxa"/>
            <w:vAlign w:val="bottom"/>
          </w:tcPr>
          <w:p w14:paraId="5988556A"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119</w:t>
            </w:r>
          </w:p>
        </w:tc>
      </w:tr>
      <w:tr w:rsidR="00A45C86" w:rsidRPr="00634DEF" w14:paraId="01F7D8D5" w14:textId="77777777" w:rsidTr="00366D0E">
        <w:trPr>
          <w:trHeight w:val="288"/>
        </w:trPr>
        <w:tc>
          <w:tcPr>
            <w:tcW w:w="8635" w:type="dxa"/>
            <w:vAlign w:val="bottom"/>
          </w:tcPr>
          <w:p w14:paraId="1909F0CE"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Cryptic lineage identification and species delimitation</w:t>
            </w:r>
          </w:p>
        </w:tc>
        <w:tc>
          <w:tcPr>
            <w:tcW w:w="715" w:type="dxa"/>
            <w:vAlign w:val="bottom"/>
          </w:tcPr>
          <w:p w14:paraId="2D67CB8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119</w:t>
            </w:r>
          </w:p>
        </w:tc>
      </w:tr>
      <w:tr w:rsidR="00A45C86" w:rsidRPr="00634DEF" w14:paraId="127FB367" w14:textId="77777777" w:rsidTr="00366D0E">
        <w:trPr>
          <w:trHeight w:val="288"/>
        </w:trPr>
        <w:tc>
          <w:tcPr>
            <w:tcW w:w="8635" w:type="dxa"/>
            <w:vAlign w:val="bottom"/>
          </w:tcPr>
          <w:p w14:paraId="1C460E3E"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Phylogenetic networks</w:t>
            </w:r>
          </w:p>
        </w:tc>
        <w:tc>
          <w:tcPr>
            <w:tcW w:w="715" w:type="dxa"/>
            <w:vAlign w:val="bottom"/>
          </w:tcPr>
          <w:p w14:paraId="469D101B"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121</w:t>
            </w:r>
          </w:p>
        </w:tc>
      </w:tr>
      <w:tr w:rsidR="00A45C86" w:rsidRPr="00634DEF" w14:paraId="157611C3" w14:textId="77777777" w:rsidTr="00366D0E">
        <w:trPr>
          <w:trHeight w:val="288"/>
        </w:trPr>
        <w:tc>
          <w:tcPr>
            <w:tcW w:w="8635" w:type="dxa"/>
            <w:vAlign w:val="bottom"/>
          </w:tcPr>
          <w:p w14:paraId="481236DB"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Species tree</w:t>
            </w:r>
          </w:p>
        </w:tc>
        <w:tc>
          <w:tcPr>
            <w:tcW w:w="715" w:type="dxa"/>
            <w:vAlign w:val="bottom"/>
          </w:tcPr>
          <w:p w14:paraId="7DCF517D"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124</w:t>
            </w:r>
          </w:p>
        </w:tc>
      </w:tr>
      <w:tr w:rsidR="00A45C86" w:rsidRPr="00634DEF" w14:paraId="553EF4C1" w14:textId="77777777" w:rsidTr="00366D0E">
        <w:trPr>
          <w:trHeight w:val="288"/>
        </w:trPr>
        <w:tc>
          <w:tcPr>
            <w:tcW w:w="8635" w:type="dxa"/>
            <w:vAlign w:val="bottom"/>
          </w:tcPr>
          <w:p w14:paraId="6D94284C"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Multivariate analyses of morphology</w:t>
            </w:r>
          </w:p>
        </w:tc>
        <w:tc>
          <w:tcPr>
            <w:tcW w:w="715" w:type="dxa"/>
            <w:vAlign w:val="bottom"/>
          </w:tcPr>
          <w:p w14:paraId="67DAF03B"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124</w:t>
            </w:r>
          </w:p>
        </w:tc>
      </w:tr>
      <w:tr w:rsidR="00A45C86" w:rsidRPr="00634DEF" w14:paraId="6E99C6C2" w14:textId="77777777" w:rsidTr="00A45C86">
        <w:trPr>
          <w:trHeight w:val="288"/>
        </w:trPr>
        <w:tc>
          <w:tcPr>
            <w:tcW w:w="8635" w:type="dxa"/>
            <w:vAlign w:val="bottom"/>
          </w:tcPr>
          <w:p w14:paraId="6B406A79"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Discussion</w:t>
            </w:r>
          </w:p>
        </w:tc>
        <w:tc>
          <w:tcPr>
            <w:tcW w:w="715" w:type="dxa"/>
            <w:vAlign w:val="bottom"/>
          </w:tcPr>
          <w:p w14:paraId="2141A66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126</w:t>
            </w:r>
          </w:p>
        </w:tc>
      </w:tr>
      <w:tr w:rsidR="00A45C86" w:rsidRPr="00634DEF" w14:paraId="6BBD6071" w14:textId="77777777" w:rsidTr="00366D0E">
        <w:trPr>
          <w:trHeight w:val="288"/>
        </w:trPr>
        <w:tc>
          <w:tcPr>
            <w:tcW w:w="8635" w:type="dxa"/>
            <w:vAlign w:val="bottom"/>
          </w:tcPr>
          <w:p w14:paraId="1C6AFEA9" w14:textId="77777777" w:rsidR="00A45C86" w:rsidRPr="004C76DB" w:rsidRDefault="00A45C86" w:rsidP="00366D0E">
            <w:pPr>
              <w:spacing w:after="80"/>
              <w:ind w:left="703"/>
              <w:rPr>
                <w:rFonts w:ascii="Times New Roman" w:hAnsi="Times New Roman" w:cs="Times New Roman"/>
                <w:i/>
                <w:iCs/>
              </w:rPr>
            </w:pPr>
            <w:r>
              <w:rPr>
                <w:rFonts w:ascii="Times New Roman" w:hAnsi="Times New Roman" w:cs="Times New Roman"/>
              </w:rPr>
              <w:t xml:space="preserve">Genetic and morphological diversity within Myanmar </w:t>
            </w:r>
            <w:r>
              <w:rPr>
                <w:rFonts w:ascii="Times New Roman" w:hAnsi="Times New Roman" w:cs="Times New Roman"/>
                <w:i/>
                <w:iCs/>
              </w:rPr>
              <w:t>Riopa</w:t>
            </w:r>
          </w:p>
        </w:tc>
        <w:tc>
          <w:tcPr>
            <w:tcW w:w="715" w:type="dxa"/>
            <w:vAlign w:val="bottom"/>
          </w:tcPr>
          <w:p w14:paraId="4FB84860"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126</w:t>
            </w:r>
          </w:p>
        </w:tc>
      </w:tr>
      <w:tr w:rsidR="00A45C86" w:rsidRPr="00634DEF" w14:paraId="42692F7D" w14:textId="77777777" w:rsidTr="00366D0E">
        <w:trPr>
          <w:trHeight w:val="288"/>
        </w:trPr>
        <w:tc>
          <w:tcPr>
            <w:tcW w:w="8635" w:type="dxa"/>
            <w:vAlign w:val="bottom"/>
          </w:tcPr>
          <w:p w14:paraId="5B29B986" w14:textId="77777777" w:rsidR="00A45C86" w:rsidRPr="004C76DB" w:rsidRDefault="00A45C86" w:rsidP="00366D0E">
            <w:pPr>
              <w:spacing w:after="80"/>
              <w:ind w:left="703"/>
              <w:rPr>
                <w:rFonts w:ascii="Times New Roman" w:hAnsi="Times New Roman" w:cs="Times New Roman"/>
                <w:i/>
                <w:iCs/>
              </w:rPr>
            </w:pPr>
            <w:r>
              <w:rPr>
                <w:rFonts w:ascii="Times New Roman" w:hAnsi="Times New Roman" w:cs="Times New Roman"/>
              </w:rPr>
              <w:t xml:space="preserve">Biogeographic patterns within Myanmar </w:t>
            </w:r>
            <w:r>
              <w:rPr>
                <w:rFonts w:ascii="Times New Roman" w:hAnsi="Times New Roman" w:cs="Times New Roman"/>
                <w:i/>
                <w:iCs/>
              </w:rPr>
              <w:t>Riopa</w:t>
            </w:r>
          </w:p>
        </w:tc>
        <w:tc>
          <w:tcPr>
            <w:tcW w:w="715" w:type="dxa"/>
            <w:vAlign w:val="bottom"/>
          </w:tcPr>
          <w:p w14:paraId="6ABF27DD"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128</w:t>
            </w:r>
          </w:p>
        </w:tc>
      </w:tr>
      <w:tr w:rsidR="00A45C86" w:rsidRPr="00634DEF" w14:paraId="593B9CAE" w14:textId="77777777" w:rsidTr="00366D0E">
        <w:trPr>
          <w:trHeight w:val="288"/>
        </w:trPr>
        <w:tc>
          <w:tcPr>
            <w:tcW w:w="8635" w:type="dxa"/>
            <w:vAlign w:val="bottom"/>
          </w:tcPr>
          <w:p w14:paraId="584F9EF5" w14:textId="77777777" w:rsidR="00A45C86" w:rsidRPr="004C76DB" w:rsidRDefault="00A45C86" w:rsidP="00366D0E">
            <w:pPr>
              <w:spacing w:after="80"/>
              <w:ind w:left="703"/>
              <w:rPr>
                <w:rFonts w:ascii="Times New Roman" w:hAnsi="Times New Roman" w:cs="Times New Roman"/>
              </w:rPr>
            </w:pPr>
            <w:r>
              <w:rPr>
                <w:rFonts w:ascii="Times New Roman" w:hAnsi="Times New Roman" w:cs="Times New Roman"/>
              </w:rPr>
              <w:t xml:space="preserve">Are Myanmar </w:t>
            </w:r>
            <w:r>
              <w:rPr>
                <w:rFonts w:ascii="Times New Roman" w:hAnsi="Times New Roman" w:cs="Times New Roman"/>
                <w:i/>
                <w:iCs/>
              </w:rPr>
              <w:t>Riopa</w:t>
            </w:r>
            <w:r>
              <w:rPr>
                <w:rFonts w:ascii="Times New Roman" w:hAnsi="Times New Roman" w:cs="Times New Roman"/>
              </w:rPr>
              <w:t xml:space="preserve"> an example of non-ecological diversification?</w:t>
            </w:r>
          </w:p>
        </w:tc>
        <w:tc>
          <w:tcPr>
            <w:tcW w:w="715" w:type="dxa"/>
            <w:vAlign w:val="bottom"/>
          </w:tcPr>
          <w:p w14:paraId="019200F6"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132</w:t>
            </w:r>
          </w:p>
        </w:tc>
      </w:tr>
      <w:tr w:rsidR="00A45C86" w:rsidRPr="00634DEF" w14:paraId="2A591C12" w14:textId="77777777" w:rsidTr="00366D0E">
        <w:trPr>
          <w:trHeight w:val="288"/>
        </w:trPr>
        <w:tc>
          <w:tcPr>
            <w:tcW w:w="8635" w:type="dxa"/>
            <w:vAlign w:val="bottom"/>
          </w:tcPr>
          <w:p w14:paraId="5EF6ABB5"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Taxonomic implications</w:t>
            </w:r>
          </w:p>
        </w:tc>
        <w:tc>
          <w:tcPr>
            <w:tcW w:w="715" w:type="dxa"/>
            <w:vAlign w:val="bottom"/>
          </w:tcPr>
          <w:p w14:paraId="382624A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133</w:t>
            </w:r>
          </w:p>
        </w:tc>
      </w:tr>
      <w:tr w:rsidR="00A45C86" w:rsidRPr="00634DEF" w14:paraId="157AFD34" w14:textId="77777777" w:rsidTr="00A45C86">
        <w:trPr>
          <w:trHeight w:val="288"/>
        </w:trPr>
        <w:tc>
          <w:tcPr>
            <w:tcW w:w="8635" w:type="dxa"/>
            <w:vAlign w:val="bottom"/>
          </w:tcPr>
          <w:p w14:paraId="3796AC9D"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Acknowledgements</w:t>
            </w:r>
          </w:p>
        </w:tc>
        <w:tc>
          <w:tcPr>
            <w:tcW w:w="715" w:type="dxa"/>
            <w:vAlign w:val="bottom"/>
          </w:tcPr>
          <w:p w14:paraId="2A68E737"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134</w:t>
            </w:r>
          </w:p>
        </w:tc>
      </w:tr>
      <w:tr w:rsidR="00A45C86" w:rsidRPr="00634DEF" w14:paraId="0F82DA7F" w14:textId="77777777" w:rsidTr="00366D0E">
        <w:trPr>
          <w:trHeight w:val="288"/>
        </w:trPr>
        <w:tc>
          <w:tcPr>
            <w:tcW w:w="8635" w:type="dxa"/>
            <w:vAlign w:val="bottom"/>
          </w:tcPr>
          <w:p w14:paraId="2A506DA9"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References</w:t>
            </w:r>
          </w:p>
        </w:tc>
        <w:tc>
          <w:tcPr>
            <w:tcW w:w="715" w:type="dxa"/>
            <w:vAlign w:val="bottom"/>
          </w:tcPr>
          <w:p w14:paraId="6A8BC7F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135</w:t>
            </w:r>
          </w:p>
        </w:tc>
      </w:tr>
      <w:tr w:rsidR="00A45C86" w:rsidRPr="00634DEF" w14:paraId="7726A32B" w14:textId="77777777" w:rsidTr="00366D0E">
        <w:trPr>
          <w:trHeight w:val="288"/>
        </w:trPr>
        <w:tc>
          <w:tcPr>
            <w:tcW w:w="8635" w:type="dxa"/>
            <w:vAlign w:val="bottom"/>
          </w:tcPr>
          <w:p w14:paraId="2A050178"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Supplementary Material</w:t>
            </w:r>
          </w:p>
        </w:tc>
        <w:tc>
          <w:tcPr>
            <w:tcW w:w="715" w:type="dxa"/>
            <w:vAlign w:val="bottom"/>
          </w:tcPr>
          <w:p w14:paraId="1D162F70"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153</w:t>
            </w:r>
          </w:p>
        </w:tc>
      </w:tr>
      <w:tr w:rsidR="00A45C86" w:rsidRPr="00634DEF" w14:paraId="31FF5D6E" w14:textId="77777777" w:rsidTr="00366D0E">
        <w:trPr>
          <w:trHeight w:val="80"/>
        </w:trPr>
        <w:tc>
          <w:tcPr>
            <w:tcW w:w="8635" w:type="dxa"/>
            <w:vAlign w:val="bottom"/>
          </w:tcPr>
          <w:p w14:paraId="204E8D67" w14:textId="77777777" w:rsidR="00A45C86" w:rsidRDefault="00A45C86" w:rsidP="00366D0E">
            <w:pPr>
              <w:spacing w:after="80"/>
              <w:ind w:left="343"/>
              <w:rPr>
                <w:rFonts w:ascii="Times New Roman" w:hAnsi="Times New Roman" w:cs="Times New Roman"/>
              </w:rPr>
            </w:pPr>
          </w:p>
        </w:tc>
        <w:tc>
          <w:tcPr>
            <w:tcW w:w="715" w:type="dxa"/>
            <w:vAlign w:val="bottom"/>
          </w:tcPr>
          <w:p w14:paraId="009367BD" w14:textId="77777777" w:rsidR="00A45C86" w:rsidRDefault="00A45C86" w:rsidP="00366D0E">
            <w:pPr>
              <w:spacing w:after="80"/>
              <w:jc w:val="right"/>
              <w:rPr>
                <w:rFonts w:ascii="Times New Roman" w:hAnsi="Times New Roman" w:cs="Times New Roman"/>
              </w:rPr>
            </w:pPr>
          </w:p>
        </w:tc>
      </w:tr>
      <w:tr w:rsidR="00A45C86" w:rsidRPr="00634DEF" w14:paraId="62B9A01A" w14:textId="77777777" w:rsidTr="00A45C86">
        <w:trPr>
          <w:trHeight w:val="288"/>
        </w:trPr>
        <w:tc>
          <w:tcPr>
            <w:tcW w:w="8635" w:type="dxa"/>
            <w:vAlign w:val="bottom"/>
          </w:tcPr>
          <w:p w14:paraId="2CB01F67" w14:textId="77777777" w:rsidR="00A45C86" w:rsidRPr="00D064CF" w:rsidRDefault="00A45C86" w:rsidP="002039B9">
            <w:pPr>
              <w:spacing w:after="80"/>
              <w:ind w:left="1153" w:hanging="1153"/>
              <w:rPr>
                <w:rFonts w:ascii="Times New Roman" w:hAnsi="Times New Roman" w:cs="Times New Roman"/>
                <w:b/>
                <w:bCs/>
              </w:rPr>
            </w:pPr>
            <w:r w:rsidRPr="00D064CF">
              <w:rPr>
                <w:rFonts w:ascii="Times New Roman" w:hAnsi="Times New Roman" w:cs="Times New Roman"/>
                <w:b/>
                <w:bCs/>
              </w:rPr>
              <w:t xml:space="preserve">Chapter 3: Historical Biogeography of </w:t>
            </w:r>
            <w:r w:rsidRPr="00BD7D41">
              <w:rPr>
                <w:rFonts w:ascii="Times New Roman" w:hAnsi="Times New Roman" w:cs="Times New Roman"/>
                <w:b/>
                <w:bCs/>
                <w:i/>
                <w:iCs/>
              </w:rPr>
              <w:t>Lygosoma</w:t>
            </w:r>
            <w:r w:rsidRPr="00D064CF">
              <w:rPr>
                <w:rFonts w:ascii="Times New Roman" w:hAnsi="Times New Roman" w:cs="Times New Roman"/>
                <w:b/>
                <w:bCs/>
              </w:rPr>
              <w:t xml:space="preserve"> group skinks across the </w:t>
            </w:r>
            <w:proofErr w:type="gramStart"/>
            <w:r w:rsidRPr="00D064CF">
              <w:rPr>
                <w:rFonts w:ascii="Times New Roman" w:hAnsi="Times New Roman" w:cs="Times New Roman"/>
                <w:b/>
                <w:bCs/>
              </w:rPr>
              <w:t>Old World</w:t>
            </w:r>
            <w:proofErr w:type="gramEnd"/>
            <w:r w:rsidRPr="00D064CF">
              <w:rPr>
                <w:rFonts w:ascii="Times New Roman" w:hAnsi="Times New Roman" w:cs="Times New Roman"/>
                <w:b/>
                <w:bCs/>
              </w:rPr>
              <w:t xml:space="preserve"> Tropics</w:t>
            </w:r>
          </w:p>
        </w:tc>
        <w:tc>
          <w:tcPr>
            <w:tcW w:w="715" w:type="dxa"/>
            <w:vAlign w:val="bottom"/>
          </w:tcPr>
          <w:p w14:paraId="7BB17A9C" w14:textId="77777777" w:rsidR="00A45C86" w:rsidRPr="000E1A10" w:rsidRDefault="00A45C86" w:rsidP="00366D0E">
            <w:pPr>
              <w:spacing w:after="80"/>
              <w:jc w:val="right"/>
              <w:rPr>
                <w:rFonts w:ascii="Times New Roman" w:hAnsi="Times New Roman" w:cs="Times New Roman"/>
                <w:b/>
                <w:bCs/>
              </w:rPr>
            </w:pPr>
            <w:r w:rsidRPr="000E1A10">
              <w:rPr>
                <w:rFonts w:ascii="Times New Roman" w:hAnsi="Times New Roman" w:cs="Times New Roman"/>
                <w:b/>
                <w:bCs/>
              </w:rPr>
              <w:t>165</w:t>
            </w:r>
          </w:p>
        </w:tc>
      </w:tr>
      <w:tr w:rsidR="00A45C86" w:rsidRPr="00634DEF" w14:paraId="7169DE04" w14:textId="77777777" w:rsidTr="00366D0E">
        <w:trPr>
          <w:trHeight w:val="71"/>
        </w:trPr>
        <w:tc>
          <w:tcPr>
            <w:tcW w:w="8635" w:type="dxa"/>
            <w:vAlign w:val="bottom"/>
          </w:tcPr>
          <w:p w14:paraId="063FFD8F" w14:textId="77777777" w:rsidR="00A45C86" w:rsidRPr="00634DEF" w:rsidRDefault="00A45C86" w:rsidP="00366D0E">
            <w:pPr>
              <w:spacing w:after="80"/>
              <w:rPr>
                <w:rFonts w:ascii="Times New Roman" w:hAnsi="Times New Roman" w:cs="Times New Roman"/>
              </w:rPr>
            </w:pPr>
          </w:p>
        </w:tc>
        <w:tc>
          <w:tcPr>
            <w:tcW w:w="715" w:type="dxa"/>
            <w:vAlign w:val="bottom"/>
          </w:tcPr>
          <w:p w14:paraId="5FEF10F1" w14:textId="77777777" w:rsidR="00A45C86" w:rsidRPr="00634DEF" w:rsidRDefault="00A45C86" w:rsidP="00366D0E">
            <w:pPr>
              <w:spacing w:after="80"/>
              <w:jc w:val="right"/>
              <w:rPr>
                <w:rFonts w:ascii="Times New Roman" w:hAnsi="Times New Roman" w:cs="Times New Roman"/>
              </w:rPr>
            </w:pPr>
          </w:p>
        </w:tc>
      </w:tr>
      <w:tr w:rsidR="00A45C86" w:rsidRPr="00634DEF" w14:paraId="1C76DDCB" w14:textId="77777777" w:rsidTr="00A45C86">
        <w:trPr>
          <w:trHeight w:val="288"/>
        </w:trPr>
        <w:tc>
          <w:tcPr>
            <w:tcW w:w="8635" w:type="dxa"/>
            <w:vAlign w:val="bottom"/>
          </w:tcPr>
          <w:p w14:paraId="057731F3"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Abstract</w:t>
            </w:r>
          </w:p>
        </w:tc>
        <w:tc>
          <w:tcPr>
            <w:tcW w:w="715" w:type="dxa"/>
            <w:vAlign w:val="bottom"/>
          </w:tcPr>
          <w:p w14:paraId="48C3D95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165</w:t>
            </w:r>
          </w:p>
        </w:tc>
      </w:tr>
      <w:tr w:rsidR="00A45C86" w:rsidRPr="00634DEF" w14:paraId="2A976FA9" w14:textId="77777777" w:rsidTr="00A45C86">
        <w:trPr>
          <w:trHeight w:val="288"/>
        </w:trPr>
        <w:tc>
          <w:tcPr>
            <w:tcW w:w="8635" w:type="dxa"/>
            <w:vAlign w:val="bottom"/>
          </w:tcPr>
          <w:p w14:paraId="172764C7"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Introduction</w:t>
            </w:r>
          </w:p>
        </w:tc>
        <w:tc>
          <w:tcPr>
            <w:tcW w:w="715" w:type="dxa"/>
            <w:vAlign w:val="bottom"/>
          </w:tcPr>
          <w:p w14:paraId="5D51EA5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166</w:t>
            </w:r>
          </w:p>
        </w:tc>
      </w:tr>
      <w:tr w:rsidR="00A45C86" w:rsidRPr="00634DEF" w14:paraId="0ABF4815" w14:textId="77777777" w:rsidTr="00A45C86">
        <w:trPr>
          <w:trHeight w:val="288"/>
        </w:trPr>
        <w:tc>
          <w:tcPr>
            <w:tcW w:w="8635" w:type="dxa"/>
            <w:vAlign w:val="bottom"/>
          </w:tcPr>
          <w:p w14:paraId="0EA36364"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Materials &amp; Methods</w:t>
            </w:r>
          </w:p>
        </w:tc>
        <w:tc>
          <w:tcPr>
            <w:tcW w:w="715" w:type="dxa"/>
            <w:vAlign w:val="bottom"/>
          </w:tcPr>
          <w:p w14:paraId="2D28A14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174</w:t>
            </w:r>
          </w:p>
        </w:tc>
      </w:tr>
      <w:tr w:rsidR="00A45C86" w:rsidRPr="00634DEF" w14:paraId="7FE31D91" w14:textId="77777777" w:rsidTr="00366D0E">
        <w:trPr>
          <w:trHeight w:val="288"/>
        </w:trPr>
        <w:tc>
          <w:tcPr>
            <w:tcW w:w="8635" w:type="dxa"/>
            <w:vAlign w:val="bottom"/>
          </w:tcPr>
          <w:p w14:paraId="673CFEB4"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Taxonomic sampling: extant taxa</w:t>
            </w:r>
          </w:p>
        </w:tc>
        <w:tc>
          <w:tcPr>
            <w:tcW w:w="715" w:type="dxa"/>
            <w:vAlign w:val="bottom"/>
          </w:tcPr>
          <w:p w14:paraId="2A043E9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174</w:t>
            </w:r>
          </w:p>
        </w:tc>
      </w:tr>
      <w:tr w:rsidR="00A45C86" w:rsidRPr="00634DEF" w14:paraId="4C3771FF" w14:textId="77777777" w:rsidTr="00366D0E">
        <w:trPr>
          <w:trHeight w:val="288"/>
        </w:trPr>
        <w:tc>
          <w:tcPr>
            <w:tcW w:w="8635" w:type="dxa"/>
            <w:vAlign w:val="bottom"/>
          </w:tcPr>
          <w:p w14:paraId="46F252A4"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Taxonomic sampling: fossil taxa</w:t>
            </w:r>
          </w:p>
        </w:tc>
        <w:tc>
          <w:tcPr>
            <w:tcW w:w="715" w:type="dxa"/>
            <w:vAlign w:val="bottom"/>
          </w:tcPr>
          <w:p w14:paraId="595926E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176</w:t>
            </w:r>
          </w:p>
        </w:tc>
      </w:tr>
      <w:tr w:rsidR="00A45C86" w:rsidRPr="00634DEF" w14:paraId="701D84DF" w14:textId="77777777" w:rsidTr="00366D0E">
        <w:trPr>
          <w:trHeight w:val="288"/>
        </w:trPr>
        <w:tc>
          <w:tcPr>
            <w:tcW w:w="8635" w:type="dxa"/>
            <w:vAlign w:val="bottom"/>
          </w:tcPr>
          <w:p w14:paraId="061D0EF2"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lastRenderedPageBreak/>
              <w:t>Genetic sampling and sequencing</w:t>
            </w:r>
          </w:p>
        </w:tc>
        <w:tc>
          <w:tcPr>
            <w:tcW w:w="715" w:type="dxa"/>
            <w:vAlign w:val="bottom"/>
          </w:tcPr>
          <w:p w14:paraId="23D2FC15"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176</w:t>
            </w:r>
          </w:p>
        </w:tc>
      </w:tr>
      <w:tr w:rsidR="00A45C86" w:rsidRPr="00634DEF" w14:paraId="0D68E2D8" w14:textId="77777777" w:rsidTr="00366D0E">
        <w:trPr>
          <w:trHeight w:val="288"/>
        </w:trPr>
        <w:tc>
          <w:tcPr>
            <w:tcW w:w="8635" w:type="dxa"/>
            <w:vAlign w:val="bottom"/>
          </w:tcPr>
          <w:p w14:paraId="377F57A6"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Maximum likelihood analyses and species tree analysis</w:t>
            </w:r>
          </w:p>
        </w:tc>
        <w:tc>
          <w:tcPr>
            <w:tcW w:w="715" w:type="dxa"/>
            <w:vAlign w:val="bottom"/>
          </w:tcPr>
          <w:p w14:paraId="2B523FD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177</w:t>
            </w:r>
          </w:p>
        </w:tc>
      </w:tr>
      <w:tr w:rsidR="00A45C86" w:rsidRPr="00634DEF" w14:paraId="737EC81B" w14:textId="77777777" w:rsidTr="00366D0E">
        <w:trPr>
          <w:trHeight w:val="288"/>
        </w:trPr>
        <w:tc>
          <w:tcPr>
            <w:tcW w:w="8635" w:type="dxa"/>
            <w:vAlign w:val="bottom"/>
          </w:tcPr>
          <w:p w14:paraId="0BD33EFB"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Topology tests</w:t>
            </w:r>
          </w:p>
        </w:tc>
        <w:tc>
          <w:tcPr>
            <w:tcW w:w="715" w:type="dxa"/>
            <w:vAlign w:val="bottom"/>
          </w:tcPr>
          <w:p w14:paraId="4223D3BD"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178</w:t>
            </w:r>
          </w:p>
        </w:tc>
      </w:tr>
      <w:tr w:rsidR="00A45C86" w:rsidRPr="00634DEF" w14:paraId="0A197E06" w14:textId="77777777" w:rsidTr="00366D0E">
        <w:trPr>
          <w:trHeight w:val="288"/>
        </w:trPr>
        <w:tc>
          <w:tcPr>
            <w:tcW w:w="8635" w:type="dxa"/>
            <w:vAlign w:val="bottom"/>
          </w:tcPr>
          <w:p w14:paraId="61CFBAD4"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Divergence dating analyses</w:t>
            </w:r>
          </w:p>
        </w:tc>
        <w:tc>
          <w:tcPr>
            <w:tcW w:w="715" w:type="dxa"/>
            <w:vAlign w:val="bottom"/>
          </w:tcPr>
          <w:p w14:paraId="793F3D2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178</w:t>
            </w:r>
          </w:p>
        </w:tc>
      </w:tr>
      <w:tr w:rsidR="00A45C86" w:rsidRPr="00634DEF" w14:paraId="360A1ACA" w14:textId="77777777" w:rsidTr="00366D0E">
        <w:trPr>
          <w:trHeight w:val="288"/>
        </w:trPr>
        <w:tc>
          <w:tcPr>
            <w:tcW w:w="8635" w:type="dxa"/>
            <w:vAlign w:val="bottom"/>
          </w:tcPr>
          <w:p w14:paraId="0F046E0C"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Ancestral area reconstruction</w:t>
            </w:r>
          </w:p>
        </w:tc>
        <w:tc>
          <w:tcPr>
            <w:tcW w:w="715" w:type="dxa"/>
            <w:vAlign w:val="bottom"/>
          </w:tcPr>
          <w:p w14:paraId="37FE68E0"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179</w:t>
            </w:r>
          </w:p>
        </w:tc>
      </w:tr>
      <w:tr w:rsidR="00A45C86" w:rsidRPr="00634DEF" w14:paraId="738A1192" w14:textId="77777777" w:rsidTr="00366D0E">
        <w:trPr>
          <w:trHeight w:val="288"/>
        </w:trPr>
        <w:tc>
          <w:tcPr>
            <w:tcW w:w="8635" w:type="dxa"/>
            <w:vAlign w:val="bottom"/>
          </w:tcPr>
          <w:p w14:paraId="3CB280D0"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Diversification rate shifts analysis</w:t>
            </w:r>
          </w:p>
        </w:tc>
        <w:tc>
          <w:tcPr>
            <w:tcW w:w="715" w:type="dxa"/>
            <w:vAlign w:val="bottom"/>
          </w:tcPr>
          <w:p w14:paraId="270485B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183</w:t>
            </w:r>
          </w:p>
        </w:tc>
      </w:tr>
      <w:tr w:rsidR="00A45C86" w:rsidRPr="00634DEF" w14:paraId="6F97E622" w14:textId="77777777" w:rsidTr="00A45C86">
        <w:trPr>
          <w:trHeight w:val="288"/>
        </w:trPr>
        <w:tc>
          <w:tcPr>
            <w:tcW w:w="8635" w:type="dxa"/>
            <w:vAlign w:val="bottom"/>
          </w:tcPr>
          <w:p w14:paraId="12D0FD50"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Results</w:t>
            </w:r>
          </w:p>
        </w:tc>
        <w:tc>
          <w:tcPr>
            <w:tcW w:w="715" w:type="dxa"/>
            <w:vAlign w:val="bottom"/>
          </w:tcPr>
          <w:p w14:paraId="76928F7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183</w:t>
            </w:r>
          </w:p>
        </w:tc>
      </w:tr>
      <w:tr w:rsidR="00A45C86" w:rsidRPr="00634DEF" w14:paraId="57DC52C9" w14:textId="77777777" w:rsidTr="00366D0E">
        <w:trPr>
          <w:trHeight w:val="288"/>
        </w:trPr>
        <w:tc>
          <w:tcPr>
            <w:tcW w:w="8635" w:type="dxa"/>
            <w:vAlign w:val="bottom"/>
          </w:tcPr>
          <w:p w14:paraId="31648EE1"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Phylogenetic reconstructions, topology tests, and divergence dating</w:t>
            </w:r>
          </w:p>
        </w:tc>
        <w:tc>
          <w:tcPr>
            <w:tcW w:w="715" w:type="dxa"/>
            <w:vAlign w:val="bottom"/>
          </w:tcPr>
          <w:p w14:paraId="79CA1032"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183</w:t>
            </w:r>
          </w:p>
        </w:tc>
      </w:tr>
      <w:tr w:rsidR="00A45C86" w:rsidRPr="00634DEF" w14:paraId="4951832E" w14:textId="77777777" w:rsidTr="00366D0E">
        <w:trPr>
          <w:trHeight w:val="288"/>
        </w:trPr>
        <w:tc>
          <w:tcPr>
            <w:tcW w:w="8635" w:type="dxa"/>
            <w:vAlign w:val="bottom"/>
          </w:tcPr>
          <w:p w14:paraId="3A60D657"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Ancestral area reconstruction and diversification rates</w:t>
            </w:r>
          </w:p>
        </w:tc>
        <w:tc>
          <w:tcPr>
            <w:tcW w:w="715" w:type="dxa"/>
            <w:vAlign w:val="bottom"/>
          </w:tcPr>
          <w:p w14:paraId="300BA1F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186</w:t>
            </w:r>
          </w:p>
        </w:tc>
      </w:tr>
      <w:tr w:rsidR="00A45C86" w:rsidRPr="00634DEF" w14:paraId="4D6DDE5A" w14:textId="77777777" w:rsidTr="00A45C86">
        <w:trPr>
          <w:trHeight w:val="288"/>
        </w:trPr>
        <w:tc>
          <w:tcPr>
            <w:tcW w:w="8635" w:type="dxa"/>
            <w:vAlign w:val="bottom"/>
          </w:tcPr>
          <w:p w14:paraId="57225E9D"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Discussion</w:t>
            </w:r>
          </w:p>
        </w:tc>
        <w:tc>
          <w:tcPr>
            <w:tcW w:w="715" w:type="dxa"/>
            <w:vAlign w:val="bottom"/>
          </w:tcPr>
          <w:p w14:paraId="5C94A43F"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190</w:t>
            </w:r>
          </w:p>
        </w:tc>
      </w:tr>
      <w:tr w:rsidR="00A45C86" w:rsidRPr="00634DEF" w14:paraId="6A245438" w14:textId="77777777" w:rsidTr="00366D0E">
        <w:trPr>
          <w:trHeight w:val="288"/>
        </w:trPr>
        <w:tc>
          <w:tcPr>
            <w:tcW w:w="8635" w:type="dxa"/>
            <w:vAlign w:val="bottom"/>
          </w:tcPr>
          <w:p w14:paraId="0AF7F7E4" w14:textId="77777777" w:rsidR="00A45C86" w:rsidRPr="00E06C51" w:rsidRDefault="00A45C86" w:rsidP="00366D0E">
            <w:pPr>
              <w:spacing w:after="80"/>
              <w:ind w:left="703"/>
              <w:rPr>
                <w:rFonts w:ascii="Times New Roman" w:hAnsi="Times New Roman" w:cs="Times New Roman"/>
              </w:rPr>
            </w:pPr>
            <w:r>
              <w:rPr>
                <w:rFonts w:ascii="Times New Roman" w:hAnsi="Times New Roman" w:cs="Times New Roman"/>
              </w:rPr>
              <w:t xml:space="preserve">India is the ancestral range of </w:t>
            </w:r>
            <w:r>
              <w:rPr>
                <w:rFonts w:ascii="Times New Roman" w:hAnsi="Times New Roman" w:cs="Times New Roman"/>
                <w:i/>
                <w:iCs/>
              </w:rPr>
              <w:t xml:space="preserve">Lygosoma </w:t>
            </w:r>
            <w:r>
              <w:rPr>
                <w:rFonts w:ascii="Times New Roman" w:hAnsi="Times New Roman" w:cs="Times New Roman"/>
              </w:rPr>
              <w:t>group skinks</w:t>
            </w:r>
          </w:p>
        </w:tc>
        <w:tc>
          <w:tcPr>
            <w:tcW w:w="715" w:type="dxa"/>
            <w:vAlign w:val="bottom"/>
          </w:tcPr>
          <w:p w14:paraId="65EDAD75"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190</w:t>
            </w:r>
          </w:p>
        </w:tc>
      </w:tr>
      <w:tr w:rsidR="00A45C86" w:rsidRPr="00634DEF" w14:paraId="07BF27A4" w14:textId="77777777" w:rsidTr="00366D0E">
        <w:trPr>
          <w:trHeight w:val="288"/>
        </w:trPr>
        <w:tc>
          <w:tcPr>
            <w:tcW w:w="8635" w:type="dxa"/>
            <w:vAlign w:val="bottom"/>
          </w:tcPr>
          <w:p w14:paraId="0EBFC5B5"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Genus-level diversification resulted from dispersion and founder-event speciation</w:t>
            </w:r>
          </w:p>
        </w:tc>
        <w:tc>
          <w:tcPr>
            <w:tcW w:w="715" w:type="dxa"/>
            <w:vAlign w:val="bottom"/>
          </w:tcPr>
          <w:p w14:paraId="6E1070AA"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193</w:t>
            </w:r>
          </w:p>
        </w:tc>
      </w:tr>
      <w:tr w:rsidR="00A45C86" w:rsidRPr="00634DEF" w14:paraId="0D35871F" w14:textId="77777777" w:rsidTr="00366D0E">
        <w:trPr>
          <w:trHeight w:val="288"/>
        </w:trPr>
        <w:tc>
          <w:tcPr>
            <w:tcW w:w="8635" w:type="dxa"/>
            <w:vAlign w:val="bottom"/>
          </w:tcPr>
          <w:p w14:paraId="4B60780C" w14:textId="77777777" w:rsidR="00A45C86" w:rsidRPr="0078376D" w:rsidRDefault="00A45C86" w:rsidP="00366D0E">
            <w:pPr>
              <w:spacing w:after="80"/>
              <w:ind w:left="703"/>
              <w:rPr>
                <w:rFonts w:ascii="Times New Roman" w:hAnsi="Times New Roman" w:cs="Times New Roman"/>
              </w:rPr>
            </w:pPr>
            <w:r>
              <w:rPr>
                <w:rFonts w:ascii="Times New Roman" w:hAnsi="Times New Roman" w:cs="Times New Roman"/>
              </w:rPr>
              <w:t xml:space="preserve">Species-level diversification within </w:t>
            </w:r>
            <w:r>
              <w:rPr>
                <w:rFonts w:ascii="Times New Roman" w:hAnsi="Times New Roman" w:cs="Times New Roman"/>
                <w:i/>
                <w:iCs/>
              </w:rPr>
              <w:t xml:space="preserve">Lygosoma </w:t>
            </w:r>
            <w:r>
              <w:rPr>
                <w:rFonts w:ascii="Times New Roman" w:hAnsi="Times New Roman" w:cs="Times New Roman"/>
              </w:rPr>
              <w:t>group skinks</w:t>
            </w:r>
          </w:p>
        </w:tc>
        <w:tc>
          <w:tcPr>
            <w:tcW w:w="715" w:type="dxa"/>
            <w:vAlign w:val="bottom"/>
          </w:tcPr>
          <w:p w14:paraId="4EEA4A6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197</w:t>
            </w:r>
          </w:p>
        </w:tc>
      </w:tr>
      <w:tr w:rsidR="00A45C86" w:rsidRPr="00634DEF" w14:paraId="2CE0BC7B" w14:textId="77777777" w:rsidTr="00366D0E">
        <w:trPr>
          <w:trHeight w:val="288"/>
        </w:trPr>
        <w:tc>
          <w:tcPr>
            <w:tcW w:w="8635" w:type="dxa"/>
            <w:vAlign w:val="bottom"/>
          </w:tcPr>
          <w:p w14:paraId="598D7618"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Importance of geographic sampling in biogeographic reconstructions</w:t>
            </w:r>
          </w:p>
        </w:tc>
        <w:tc>
          <w:tcPr>
            <w:tcW w:w="715" w:type="dxa"/>
            <w:vAlign w:val="bottom"/>
          </w:tcPr>
          <w:p w14:paraId="22F85BA6"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199</w:t>
            </w:r>
          </w:p>
        </w:tc>
      </w:tr>
      <w:tr w:rsidR="00A45C86" w:rsidRPr="00634DEF" w14:paraId="2BD41F0F" w14:textId="77777777" w:rsidTr="00A45C86">
        <w:trPr>
          <w:trHeight w:val="288"/>
        </w:trPr>
        <w:tc>
          <w:tcPr>
            <w:tcW w:w="8635" w:type="dxa"/>
            <w:vAlign w:val="bottom"/>
          </w:tcPr>
          <w:p w14:paraId="44AB97F8"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Acknowledgements</w:t>
            </w:r>
          </w:p>
        </w:tc>
        <w:tc>
          <w:tcPr>
            <w:tcW w:w="715" w:type="dxa"/>
            <w:vAlign w:val="bottom"/>
          </w:tcPr>
          <w:p w14:paraId="05F1E468"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200</w:t>
            </w:r>
          </w:p>
        </w:tc>
      </w:tr>
      <w:tr w:rsidR="00A45C86" w:rsidRPr="00634DEF" w14:paraId="6CBAE2C1" w14:textId="77777777" w:rsidTr="00366D0E">
        <w:trPr>
          <w:trHeight w:val="288"/>
        </w:trPr>
        <w:tc>
          <w:tcPr>
            <w:tcW w:w="8635" w:type="dxa"/>
            <w:vAlign w:val="bottom"/>
          </w:tcPr>
          <w:p w14:paraId="03B83B8C"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References</w:t>
            </w:r>
          </w:p>
        </w:tc>
        <w:tc>
          <w:tcPr>
            <w:tcW w:w="715" w:type="dxa"/>
            <w:vAlign w:val="bottom"/>
          </w:tcPr>
          <w:p w14:paraId="4DD12D12"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200</w:t>
            </w:r>
          </w:p>
        </w:tc>
      </w:tr>
      <w:tr w:rsidR="00A45C86" w:rsidRPr="00634DEF" w14:paraId="208E6745" w14:textId="77777777" w:rsidTr="00366D0E">
        <w:trPr>
          <w:trHeight w:val="288"/>
        </w:trPr>
        <w:tc>
          <w:tcPr>
            <w:tcW w:w="8635" w:type="dxa"/>
            <w:vAlign w:val="bottom"/>
          </w:tcPr>
          <w:p w14:paraId="5899F06F"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Supplementary Material</w:t>
            </w:r>
          </w:p>
        </w:tc>
        <w:tc>
          <w:tcPr>
            <w:tcW w:w="715" w:type="dxa"/>
            <w:vAlign w:val="bottom"/>
          </w:tcPr>
          <w:p w14:paraId="24A9C8F0"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219</w:t>
            </w:r>
          </w:p>
        </w:tc>
      </w:tr>
      <w:tr w:rsidR="00A45C86" w:rsidRPr="00634DEF" w14:paraId="4EA1D0AE" w14:textId="77777777" w:rsidTr="00366D0E">
        <w:trPr>
          <w:trHeight w:val="71"/>
        </w:trPr>
        <w:tc>
          <w:tcPr>
            <w:tcW w:w="8635" w:type="dxa"/>
            <w:vAlign w:val="bottom"/>
          </w:tcPr>
          <w:p w14:paraId="121C91DE" w14:textId="77777777" w:rsidR="00A45C86" w:rsidRDefault="00A45C86" w:rsidP="00366D0E">
            <w:pPr>
              <w:spacing w:after="80"/>
              <w:rPr>
                <w:rFonts w:ascii="Times New Roman" w:hAnsi="Times New Roman" w:cs="Times New Roman"/>
              </w:rPr>
            </w:pPr>
          </w:p>
        </w:tc>
        <w:tc>
          <w:tcPr>
            <w:tcW w:w="715" w:type="dxa"/>
            <w:vAlign w:val="bottom"/>
          </w:tcPr>
          <w:p w14:paraId="6D14B648" w14:textId="77777777" w:rsidR="00A45C86" w:rsidRDefault="00A45C86" w:rsidP="00366D0E">
            <w:pPr>
              <w:spacing w:after="80"/>
              <w:jc w:val="right"/>
              <w:rPr>
                <w:rFonts w:ascii="Times New Roman" w:hAnsi="Times New Roman" w:cs="Times New Roman"/>
              </w:rPr>
            </w:pPr>
          </w:p>
        </w:tc>
      </w:tr>
      <w:tr w:rsidR="00A45C86" w:rsidRPr="00634DEF" w14:paraId="0CC60F38" w14:textId="77777777" w:rsidTr="00A45C86">
        <w:trPr>
          <w:trHeight w:val="288"/>
        </w:trPr>
        <w:tc>
          <w:tcPr>
            <w:tcW w:w="8635" w:type="dxa"/>
            <w:vAlign w:val="bottom"/>
          </w:tcPr>
          <w:p w14:paraId="30CF8C09" w14:textId="77777777" w:rsidR="00A45C86" w:rsidRPr="00BD7D41" w:rsidRDefault="00A45C86" w:rsidP="002039B9">
            <w:pPr>
              <w:spacing w:after="80"/>
              <w:ind w:left="1153" w:hanging="1153"/>
              <w:rPr>
                <w:rFonts w:ascii="Times New Roman" w:hAnsi="Times New Roman" w:cs="Times New Roman"/>
                <w:b/>
                <w:bCs/>
              </w:rPr>
            </w:pPr>
            <w:r w:rsidRPr="00BD7D41">
              <w:rPr>
                <w:rFonts w:ascii="Times New Roman" w:hAnsi="Times New Roman" w:cs="Times New Roman"/>
                <w:b/>
                <w:bCs/>
              </w:rPr>
              <w:t xml:space="preserve">Chapter 4: Locomotion and kinematics in three species of co-distributed skinks from Southeast Asia (Family Scincidae: </w:t>
            </w:r>
            <w:r w:rsidRPr="00BD7D41">
              <w:rPr>
                <w:rFonts w:ascii="Times New Roman" w:hAnsi="Times New Roman" w:cs="Times New Roman"/>
                <w:b/>
                <w:bCs/>
                <w:i/>
                <w:iCs/>
              </w:rPr>
              <w:t>Eutropis macularia</w:t>
            </w:r>
            <w:r w:rsidRPr="00BD7D41">
              <w:rPr>
                <w:rFonts w:ascii="Times New Roman" w:hAnsi="Times New Roman" w:cs="Times New Roman"/>
                <w:b/>
                <w:bCs/>
              </w:rPr>
              <w:t xml:space="preserve">, </w:t>
            </w:r>
            <w:r w:rsidRPr="00BD7D41">
              <w:rPr>
                <w:rFonts w:ascii="Times New Roman" w:hAnsi="Times New Roman" w:cs="Times New Roman"/>
                <w:b/>
                <w:bCs/>
                <w:i/>
                <w:iCs/>
              </w:rPr>
              <w:t>Sphenomorphus maculatus</w:t>
            </w:r>
            <w:r w:rsidRPr="00BD7D41">
              <w:rPr>
                <w:rFonts w:ascii="Times New Roman" w:hAnsi="Times New Roman" w:cs="Times New Roman"/>
                <w:b/>
                <w:bCs/>
              </w:rPr>
              <w:t xml:space="preserve">, </w:t>
            </w:r>
            <w:r w:rsidRPr="00BD7D41">
              <w:rPr>
                <w:rFonts w:ascii="Times New Roman" w:hAnsi="Times New Roman" w:cs="Times New Roman"/>
                <w:b/>
                <w:bCs/>
                <w:i/>
                <w:iCs/>
              </w:rPr>
              <w:t>Subdoluseps bowringii-frontoparietale</w:t>
            </w:r>
            <w:r w:rsidRPr="00BD7D41">
              <w:rPr>
                <w:rFonts w:ascii="Times New Roman" w:hAnsi="Times New Roman" w:cs="Times New Roman"/>
                <w:b/>
                <w:bCs/>
              </w:rPr>
              <w:t>)</w:t>
            </w:r>
          </w:p>
        </w:tc>
        <w:tc>
          <w:tcPr>
            <w:tcW w:w="715" w:type="dxa"/>
            <w:vAlign w:val="bottom"/>
          </w:tcPr>
          <w:p w14:paraId="253C1388" w14:textId="77777777" w:rsidR="00A45C86" w:rsidRPr="007A2E6E" w:rsidRDefault="00A45C86" w:rsidP="00366D0E">
            <w:pPr>
              <w:spacing w:after="80"/>
              <w:jc w:val="right"/>
              <w:rPr>
                <w:rFonts w:ascii="Times New Roman" w:hAnsi="Times New Roman" w:cs="Times New Roman"/>
                <w:b/>
                <w:bCs/>
              </w:rPr>
            </w:pPr>
            <w:r w:rsidRPr="007A2E6E">
              <w:rPr>
                <w:rFonts w:ascii="Times New Roman" w:hAnsi="Times New Roman" w:cs="Times New Roman"/>
                <w:b/>
                <w:bCs/>
              </w:rPr>
              <w:t>229</w:t>
            </w:r>
          </w:p>
        </w:tc>
      </w:tr>
      <w:tr w:rsidR="00A45C86" w:rsidRPr="00634DEF" w14:paraId="49028B54" w14:textId="77777777" w:rsidTr="00366D0E">
        <w:trPr>
          <w:trHeight w:val="71"/>
        </w:trPr>
        <w:tc>
          <w:tcPr>
            <w:tcW w:w="8635" w:type="dxa"/>
            <w:vAlign w:val="bottom"/>
          </w:tcPr>
          <w:p w14:paraId="25427D69" w14:textId="77777777" w:rsidR="00A45C86" w:rsidRPr="00634DEF" w:rsidRDefault="00A45C86" w:rsidP="00366D0E">
            <w:pPr>
              <w:spacing w:after="80"/>
              <w:rPr>
                <w:rFonts w:ascii="Times New Roman" w:hAnsi="Times New Roman" w:cs="Times New Roman"/>
              </w:rPr>
            </w:pPr>
          </w:p>
        </w:tc>
        <w:tc>
          <w:tcPr>
            <w:tcW w:w="715" w:type="dxa"/>
            <w:vAlign w:val="bottom"/>
          </w:tcPr>
          <w:p w14:paraId="02D1E31D" w14:textId="77777777" w:rsidR="00A45C86" w:rsidRPr="00634DEF" w:rsidRDefault="00A45C86" w:rsidP="00366D0E">
            <w:pPr>
              <w:spacing w:after="80"/>
              <w:jc w:val="right"/>
              <w:rPr>
                <w:rFonts w:ascii="Times New Roman" w:hAnsi="Times New Roman" w:cs="Times New Roman"/>
              </w:rPr>
            </w:pPr>
          </w:p>
        </w:tc>
      </w:tr>
      <w:tr w:rsidR="00A45C86" w:rsidRPr="00634DEF" w14:paraId="4A966177" w14:textId="77777777" w:rsidTr="00A45C86">
        <w:trPr>
          <w:trHeight w:val="288"/>
        </w:trPr>
        <w:tc>
          <w:tcPr>
            <w:tcW w:w="8635" w:type="dxa"/>
            <w:vAlign w:val="bottom"/>
          </w:tcPr>
          <w:p w14:paraId="01A7ED6A"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Abstract</w:t>
            </w:r>
          </w:p>
        </w:tc>
        <w:tc>
          <w:tcPr>
            <w:tcW w:w="715" w:type="dxa"/>
            <w:vAlign w:val="bottom"/>
          </w:tcPr>
          <w:p w14:paraId="224BA21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229</w:t>
            </w:r>
          </w:p>
        </w:tc>
      </w:tr>
      <w:tr w:rsidR="00A45C86" w:rsidRPr="00634DEF" w14:paraId="3C2EC91E" w14:textId="77777777" w:rsidTr="00A45C86">
        <w:trPr>
          <w:trHeight w:val="288"/>
        </w:trPr>
        <w:tc>
          <w:tcPr>
            <w:tcW w:w="8635" w:type="dxa"/>
            <w:vAlign w:val="bottom"/>
          </w:tcPr>
          <w:p w14:paraId="0625E30B"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Introduction</w:t>
            </w:r>
          </w:p>
        </w:tc>
        <w:tc>
          <w:tcPr>
            <w:tcW w:w="715" w:type="dxa"/>
            <w:vAlign w:val="bottom"/>
          </w:tcPr>
          <w:p w14:paraId="7683DFD4"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230</w:t>
            </w:r>
          </w:p>
        </w:tc>
      </w:tr>
      <w:tr w:rsidR="00A45C86" w:rsidRPr="00634DEF" w14:paraId="4B851104" w14:textId="77777777" w:rsidTr="00A45C86">
        <w:trPr>
          <w:trHeight w:val="288"/>
        </w:trPr>
        <w:tc>
          <w:tcPr>
            <w:tcW w:w="8635" w:type="dxa"/>
            <w:vAlign w:val="bottom"/>
          </w:tcPr>
          <w:p w14:paraId="69E65C89"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Materials &amp; Methods</w:t>
            </w:r>
          </w:p>
        </w:tc>
        <w:tc>
          <w:tcPr>
            <w:tcW w:w="715" w:type="dxa"/>
            <w:vAlign w:val="bottom"/>
          </w:tcPr>
          <w:p w14:paraId="4578EF67"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235</w:t>
            </w:r>
          </w:p>
        </w:tc>
      </w:tr>
      <w:tr w:rsidR="00A45C86" w:rsidRPr="00634DEF" w14:paraId="41895A79" w14:textId="77777777" w:rsidTr="00366D0E">
        <w:trPr>
          <w:trHeight w:val="288"/>
        </w:trPr>
        <w:tc>
          <w:tcPr>
            <w:tcW w:w="8635" w:type="dxa"/>
            <w:vAlign w:val="bottom"/>
          </w:tcPr>
          <w:p w14:paraId="4AEAB50C"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Specimen collection</w:t>
            </w:r>
          </w:p>
        </w:tc>
        <w:tc>
          <w:tcPr>
            <w:tcW w:w="715" w:type="dxa"/>
            <w:vAlign w:val="bottom"/>
          </w:tcPr>
          <w:p w14:paraId="29306B19"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235</w:t>
            </w:r>
          </w:p>
        </w:tc>
      </w:tr>
      <w:tr w:rsidR="00A45C86" w:rsidRPr="00634DEF" w14:paraId="5AE9D385" w14:textId="77777777" w:rsidTr="00366D0E">
        <w:trPr>
          <w:trHeight w:val="288"/>
        </w:trPr>
        <w:tc>
          <w:tcPr>
            <w:tcW w:w="8635" w:type="dxa"/>
            <w:vAlign w:val="bottom"/>
          </w:tcPr>
          <w:p w14:paraId="4D60BD3B"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Body measurements</w:t>
            </w:r>
          </w:p>
        </w:tc>
        <w:tc>
          <w:tcPr>
            <w:tcW w:w="715" w:type="dxa"/>
            <w:vAlign w:val="bottom"/>
          </w:tcPr>
          <w:p w14:paraId="13486225"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235</w:t>
            </w:r>
          </w:p>
        </w:tc>
      </w:tr>
      <w:tr w:rsidR="00A45C86" w:rsidRPr="00634DEF" w14:paraId="2E708198" w14:textId="77777777" w:rsidTr="00366D0E">
        <w:trPr>
          <w:trHeight w:val="288"/>
        </w:trPr>
        <w:tc>
          <w:tcPr>
            <w:tcW w:w="8635" w:type="dxa"/>
            <w:vAlign w:val="bottom"/>
          </w:tcPr>
          <w:p w14:paraId="57648A5A"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Locomotion trials</w:t>
            </w:r>
          </w:p>
        </w:tc>
        <w:tc>
          <w:tcPr>
            <w:tcW w:w="715" w:type="dxa"/>
            <w:vAlign w:val="bottom"/>
          </w:tcPr>
          <w:p w14:paraId="471C9442" w14:textId="02A6B777"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23</w:t>
            </w:r>
            <w:r>
              <w:rPr>
                <w:rFonts w:ascii="Times New Roman" w:hAnsi="Times New Roman" w:cs="Times New Roman"/>
              </w:rPr>
              <w:t>8</w:t>
            </w:r>
          </w:p>
        </w:tc>
      </w:tr>
      <w:tr w:rsidR="00A45C86" w:rsidRPr="00634DEF" w14:paraId="65291C12" w14:textId="77777777" w:rsidTr="00366D0E">
        <w:trPr>
          <w:trHeight w:val="288"/>
        </w:trPr>
        <w:tc>
          <w:tcPr>
            <w:tcW w:w="8635" w:type="dxa"/>
            <w:vAlign w:val="bottom"/>
          </w:tcPr>
          <w:p w14:paraId="2D2860FD"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Video digitization and measurements of locomotor variables</w:t>
            </w:r>
          </w:p>
        </w:tc>
        <w:tc>
          <w:tcPr>
            <w:tcW w:w="715" w:type="dxa"/>
            <w:vAlign w:val="bottom"/>
          </w:tcPr>
          <w:p w14:paraId="011D894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239</w:t>
            </w:r>
          </w:p>
        </w:tc>
      </w:tr>
      <w:tr w:rsidR="00A45C86" w:rsidRPr="00634DEF" w14:paraId="2C581168" w14:textId="77777777" w:rsidTr="00366D0E">
        <w:trPr>
          <w:trHeight w:val="288"/>
        </w:trPr>
        <w:tc>
          <w:tcPr>
            <w:tcW w:w="8635" w:type="dxa"/>
            <w:vAlign w:val="bottom"/>
          </w:tcPr>
          <w:p w14:paraId="7526DB38"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Justification for not applying phylogenetic corrections to our data</w:t>
            </w:r>
          </w:p>
        </w:tc>
        <w:tc>
          <w:tcPr>
            <w:tcW w:w="715" w:type="dxa"/>
            <w:vAlign w:val="bottom"/>
          </w:tcPr>
          <w:p w14:paraId="6EB4E23C"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242</w:t>
            </w:r>
          </w:p>
        </w:tc>
      </w:tr>
      <w:tr w:rsidR="00A45C86" w:rsidRPr="00634DEF" w14:paraId="1AB08BA6" w14:textId="77777777" w:rsidTr="00366D0E">
        <w:trPr>
          <w:trHeight w:val="288"/>
        </w:trPr>
        <w:tc>
          <w:tcPr>
            <w:tcW w:w="8635" w:type="dxa"/>
            <w:vAlign w:val="bottom"/>
          </w:tcPr>
          <w:p w14:paraId="49A09521"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Principal components analysis of morphology and locomotor variables</w:t>
            </w:r>
          </w:p>
        </w:tc>
        <w:tc>
          <w:tcPr>
            <w:tcW w:w="715" w:type="dxa"/>
            <w:vAlign w:val="bottom"/>
          </w:tcPr>
          <w:p w14:paraId="3085DE5E" w14:textId="50D90667"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24</w:t>
            </w:r>
            <w:r>
              <w:rPr>
                <w:rFonts w:ascii="Times New Roman" w:hAnsi="Times New Roman" w:cs="Times New Roman"/>
              </w:rPr>
              <w:t>4</w:t>
            </w:r>
          </w:p>
        </w:tc>
      </w:tr>
      <w:tr w:rsidR="00A45C86" w:rsidRPr="00634DEF" w14:paraId="05319591" w14:textId="77777777" w:rsidTr="00366D0E">
        <w:trPr>
          <w:trHeight w:val="288"/>
        </w:trPr>
        <w:tc>
          <w:tcPr>
            <w:tcW w:w="8635" w:type="dxa"/>
            <w:vAlign w:val="bottom"/>
          </w:tcPr>
          <w:p w14:paraId="01EA2E6F"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Analysis of covariance of locomotor variables by species and axilla–groin distance</w:t>
            </w:r>
          </w:p>
        </w:tc>
        <w:tc>
          <w:tcPr>
            <w:tcW w:w="715" w:type="dxa"/>
            <w:vAlign w:val="bottom"/>
          </w:tcPr>
          <w:p w14:paraId="1004049C"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246</w:t>
            </w:r>
          </w:p>
        </w:tc>
      </w:tr>
      <w:tr w:rsidR="00A45C86" w:rsidRPr="00634DEF" w14:paraId="2EA1A513" w14:textId="77777777" w:rsidTr="00366D0E">
        <w:trPr>
          <w:trHeight w:val="288"/>
        </w:trPr>
        <w:tc>
          <w:tcPr>
            <w:tcW w:w="8635" w:type="dxa"/>
            <w:vAlign w:val="bottom"/>
          </w:tcPr>
          <w:p w14:paraId="5A438B54"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Canonical correlations of morphology and locomotor variables</w:t>
            </w:r>
          </w:p>
        </w:tc>
        <w:tc>
          <w:tcPr>
            <w:tcW w:w="715" w:type="dxa"/>
            <w:vAlign w:val="bottom"/>
          </w:tcPr>
          <w:p w14:paraId="6C45036F" w14:textId="30D783C6"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24</w:t>
            </w:r>
            <w:r>
              <w:rPr>
                <w:rFonts w:ascii="Times New Roman" w:hAnsi="Times New Roman" w:cs="Times New Roman"/>
              </w:rPr>
              <w:t>7</w:t>
            </w:r>
          </w:p>
        </w:tc>
      </w:tr>
      <w:tr w:rsidR="00A45C86" w:rsidRPr="00634DEF" w14:paraId="2EB79FAA" w14:textId="77777777" w:rsidTr="00A45C86">
        <w:trPr>
          <w:trHeight w:val="288"/>
        </w:trPr>
        <w:tc>
          <w:tcPr>
            <w:tcW w:w="8635" w:type="dxa"/>
            <w:vAlign w:val="bottom"/>
          </w:tcPr>
          <w:p w14:paraId="0A46852D"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Results</w:t>
            </w:r>
          </w:p>
        </w:tc>
        <w:tc>
          <w:tcPr>
            <w:tcW w:w="715" w:type="dxa"/>
            <w:vAlign w:val="bottom"/>
          </w:tcPr>
          <w:p w14:paraId="4E6FB676" w14:textId="56E7120E"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24</w:t>
            </w:r>
            <w:r>
              <w:rPr>
                <w:rFonts w:ascii="Times New Roman" w:hAnsi="Times New Roman" w:cs="Times New Roman"/>
              </w:rPr>
              <w:t>9</w:t>
            </w:r>
          </w:p>
        </w:tc>
      </w:tr>
      <w:tr w:rsidR="00A45C86" w:rsidRPr="00634DEF" w14:paraId="672A7213" w14:textId="77777777" w:rsidTr="00366D0E">
        <w:trPr>
          <w:trHeight w:val="288"/>
        </w:trPr>
        <w:tc>
          <w:tcPr>
            <w:tcW w:w="8635" w:type="dxa"/>
            <w:vAlign w:val="bottom"/>
          </w:tcPr>
          <w:p w14:paraId="55750B95"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Morphological principal components analysis</w:t>
            </w:r>
          </w:p>
        </w:tc>
        <w:tc>
          <w:tcPr>
            <w:tcW w:w="715" w:type="dxa"/>
            <w:vAlign w:val="bottom"/>
          </w:tcPr>
          <w:p w14:paraId="064A3045" w14:textId="79AC75BB"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24</w:t>
            </w:r>
            <w:r>
              <w:rPr>
                <w:rFonts w:ascii="Times New Roman" w:hAnsi="Times New Roman" w:cs="Times New Roman"/>
              </w:rPr>
              <w:t>9</w:t>
            </w:r>
          </w:p>
        </w:tc>
      </w:tr>
      <w:tr w:rsidR="00A45C86" w:rsidRPr="00634DEF" w14:paraId="199FD168" w14:textId="77777777" w:rsidTr="00366D0E">
        <w:trPr>
          <w:trHeight w:val="288"/>
        </w:trPr>
        <w:tc>
          <w:tcPr>
            <w:tcW w:w="8635" w:type="dxa"/>
            <w:vAlign w:val="bottom"/>
          </w:tcPr>
          <w:p w14:paraId="626726C8"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lastRenderedPageBreak/>
              <w:t>Locomotor principal components analysis</w:t>
            </w:r>
          </w:p>
        </w:tc>
        <w:tc>
          <w:tcPr>
            <w:tcW w:w="715" w:type="dxa"/>
            <w:vAlign w:val="bottom"/>
          </w:tcPr>
          <w:p w14:paraId="2A47A55E"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251</w:t>
            </w:r>
          </w:p>
        </w:tc>
      </w:tr>
      <w:tr w:rsidR="00A45C86" w:rsidRPr="00634DEF" w14:paraId="5C981E5D" w14:textId="77777777" w:rsidTr="00366D0E">
        <w:trPr>
          <w:trHeight w:val="288"/>
        </w:trPr>
        <w:tc>
          <w:tcPr>
            <w:tcW w:w="8635" w:type="dxa"/>
            <w:vAlign w:val="bottom"/>
          </w:tcPr>
          <w:p w14:paraId="2331367C"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Analysis of covariance</w:t>
            </w:r>
          </w:p>
        </w:tc>
        <w:tc>
          <w:tcPr>
            <w:tcW w:w="715" w:type="dxa"/>
            <w:vAlign w:val="bottom"/>
          </w:tcPr>
          <w:p w14:paraId="3203F343"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254</w:t>
            </w:r>
          </w:p>
        </w:tc>
      </w:tr>
      <w:tr w:rsidR="00A45C86" w:rsidRPr="00634DEF" w14:paraId="11D270D4" w14:textId="77777777" w:rsidTr="00366D0E">
        <w:trPr>
          <w:trHeight w:val="288"/>
        </w:trPr>
        <w:tc>
          <w:tcPr>
            <w:tcW w:w="8635" w:type="dxa"/>
            <w:vAlign w:val="bottom"/>
          </w:tcPr>
          <w:p w14:paraId="52D1CB7F"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Canonical correlation analysis</w:t>
            </w:r>
          </w:p>
        </w:tc>
        <w:tc>
          <w:tcPr>
            <w:tcW w:w="715" w:type="dxa"/>
            <w:vAlign w:val="bottom"/>
          </w:tcPr>
          <w:p w14:paraId="5578AEB0" w14:textId="77777777" w:rsidR="00A45C86" w:rsidRPr="00634DEF" w:rsidRDefault="00A45C86" w:rsidP="00366D0E">
            <w:pPr>
              <w:spacing w:after="80"/>
              <w:jc w:val="right"/>
              <w:rPr>
                <w:rFonts w:ascii="Times New Roman" w:hAnsi="Times New Roman" w:cs="Times New Roman"/>
              </w:rPr>
            </w:pPr>
            <w:r>
              <w:rPr>
                <w:rFonts w:ascii="Times New Roman" w:hAnsi="Times New Roman" w:cs="Times New Roman"/>
              </w:rPr>
              <w:t>255</w:t>
            </w:r>
          </w:p>
        </w:tc>
      </w:tr>
      <w:tr w:rsidR="00A45C86" w:rsidRPr="00634DEF" w14:paraId="39CE4554" w14:textId="77777777" w:rsidTr="00A45C86">
        <w:trPr>
          <w:trHeight w:val="288"/>
        </w:trPr>
        <w:tc>
          <w:tcPr>
            <w:tcW w:w="8635" w:type="dxa"/>
            <w:vAlign w:val="bottom"/>
          </w:tcPr>
          <w:p w14:paraId="513F3527"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Discussion</w:t>
            </w:r>
          </w:p>
        </w:tc>
        <w:tc>
          <w:tcPr>
            <w:tcW w:w="715" w:type="dxa"/>
            <w:vAlign w:val="bottom"/>
          </w:tcPr>
          <w:p w14:paraId="00E70598" w14:textId="682D6E2F"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26</w:t>
            </w:r>
            <w:r>
              <w:rPr>
                <w:rFonts w:ascii="Times New Roman" w:hAnsi="Times New Roman" w:cs="Times New Roman"/>
              </w:rPr>
              <w:t>7</w:t>
            </w:r>
          </w:p>
        </w:tc>
      </w:tr>
      <w:tr w:rsidR="00A45C86" w:rsidRPr="00634DEF" w14:paraId="476EF10E" w14:textId="77777777" w:rsidTr="00366D0E">
        <w:trPr>
          <w:trHeight w:val="288"/>
        </w:trPr>
        <w:tc>
          <w:tcPr>
            <w:tcW w:w="8635" w:type="dxa"/>
            <w:vAlign w:val="bottom"/>
          </w:tcPr>
          <w:p w14:paraId="39466855"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Species occupy different regions of morphospace</w:t>
            </w:r>
          </w:p>
        </w:tc>
        <w:tc>
          <w:tcPr>
            <w:tcW w:w="715" w:type="dxa"/>
            <w:vAlign w:val="bottom"/>
          </w:tcPr>
          <w:p w14:paraId="5D1D4863" w14:textId="31E8E69A"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26</w:t>
            </w:r>
            <w:r>
              <w:rPr>
                <w:rFonts w:ascii="Times New Roman" w:hAnsi="Times New Roman" w:cs="Times New Roman"/>
              </w:rPr>
              <w:t>7</w:t>
            </w:r>
          </w:p>
        </w:tc>
      </w:tr>
      <w:tr w:rsidR="00A45C86" w:rsidRPr="00634DEF" w14:paraId="322FF6F5" w14:textId="77777777" w:rsidTr="00366D0E">
        <w:trPr>
          <w:trHeight w:val="288"/>
        </w:trPr>
        <w:tc>
          <w:tcPr>
            <w:tcW w:w="8635" w:type="dxa"/>
            <w:vAlign w:val="bottom"/>
          </w:tcPr>
          <w:p w14:paraId="06227FEE"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Maximum velocity correlates with relative hind limb length but not absolute hind limb length</w:t>
            </w:r>
          </w:p>
        </w:tc>
        <w:tc>
          <w:tcPr>
            <w:tcW w:w="715" w:type="dxa"/>
            <w:vAlign w:val="bottom"/>
          </w:tcPr>
          <w:p w14:paraId="749278C4" w14:textId="4EE38081"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26</w:t>
            </w:r>
            <w:r>
              <w:rPr>
                <w:rFonts w:ascii="Times New Roman" w:hAnsi="Times New Roman" w:cs="Times New Roman"/>
              </w:rPr>
              <w:t>8</w:t>
            </w:r>
          </w:p>
        </w:tc>
      </w:tr>
      <w:tr w:rsidR="00A45C86" w:rsidRPr="00634DEF" w14:paraId="6F9AD94E" w14:textId="77777777" w:rsidTr="00366D0E">
        <w:trPr>
          <w:trHeight w:val="288"/>
        </w:trPr>
        <w:tc>
          <w:tcPr>
            <w:tcW w:w="8635" w:type="dxa"/>
            <w:vAlign w:val="bottom"/>
          </w:tcPr>
          <w:p w14:paraId="7521E34D"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Maximum acceleration does not differ significantly between species or body size</w:t>
            </w:r>
          </w:p>
        </w:tc>
        <w:tc>
          <w:tcPr>
            <w:tcW w:w="715" w:type="dxa"/>
            <w:vAlign w:val="bottom"/>
          </w:tcPr>
          <w:p w14:paraId="3019FA0F" w14:textId="08C5B78C"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27</w:t>
            </w:r>
            <w:r>
              <w:rPr>
                <w:rFonts w:ascii="Times New Roman" w:hAnsi="Times New Roman" w:cs="Times New Roman"/>
              </w:rPr>
              <w:t>1</w:t>
            </w:r>
          </w:p>
        </w:tc>
      </w:tr>
      <w:tr w:rsidR="00A45C86" w:rsidRPr="00634DEF" w14:paraId="5A7E331F" w14:textId="77777777" w:rsidTr="00366D0E">
        <w:trPr>
          <w:trHeight w:val="288"/>
        </w:trPr>
        <w:tc>
          <w:tcPr>
            <w:tcW w:w="8635" w:type="dxa"/>
            <w:vAlign w:val="bottom"/>
          </w:tcPr>
          <w:p w14:paraId="228F6698"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Complex relationship between stride mechanics, performance, and morphology</w:t>
            </w:r>
          </w:p>
        </w:tc>
        <w:tc>
          <w:tcPr>
            <w:tcW w:w="715" w:type="dxa"/>
            <w:vAlign w:val="bottom"/>
          </w:tcPr>
          <w:p w14:paraId="725FA65D" w14:textId="241F31CE"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27</w:t>
            </w:r>
            <w:r>
              <w:rPr>
                <w:rFonts w:ascii="Times New Roman" w:hAnsi="Times New Roman" w:cs="Times New Roman"/>
              </w:rPr>
              <w:t>3</w:t>
            </w:r>
          </w:p>
        </w:tc>
      </w:tr>
      <w:tr w:rsidR="00A45C86" w:rsidRPr="00634DEF" w14:paraId="2CEC7FEC" w14:textId="77777777" w:rsidTr="00366D0E">
        <w:trPr>
          <w:trHeight w:val="288"/>
        </w:trPr>
        <w:tc>
          <w:tcPr>
            <w:tcW w:w="8635" w:type="dxa"/>
            <w:vAlign w:val="bottom"/>
          </w:tcPr>
          <w:p w14:paraId="367C177C" w14:textId="77777777" w:rsidR="00A45C86" w:rsidRPr="00634DEF" w:rsidRDefault="00A45C86" w:rsidP="00366D0E">
            <w:pPr>
              <w:spacing w:after="80"/>
              <w:ind w:left="703"/>
              <w:rPr>
                <w:rFonts w:ascii="Times New Roman" w:hAnsi="Times New Roman" w:cs="Times New Roman"/>
              </w:rPr>
            </w:pPr>
            <w:r>
              <w:rPr>
                <w:rFonts w:ascii="Times New Roman" w:hAnsi="Times New Roman" w:cs="Times New Roman"/>
              </w:rPr>
              <w:t>Morphology and biomechanics</w:t>
            </w:r>
          </w:p>
        </w:tc>
        <w:tc>
          <w:tcPr>
            <w:tcW w:w="715" w:type="dxa"/>
            <w:vAlign w:val="bottom"/>
          </w:tcPr>
          <w:p w14:paraId="519DC71D" w14:textId="5BC66B4D"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27</w:t>
            </w:r>
            <w:r>
              <w:rPr>
                <w:rFonts w:ascii="Times New Roman" w:hAnsi="Times New Roman" w:cs="Times New Roman"/>
              </w:rPr>
              <w:t>6</w:t>
            </w:r>
          </w:p>
        </w:tc>
      </w:tr>
      <w:tr w:rsidR="00A45C86" w:rsidRPr="00634DEF" w14:paraId="3F01555F" w14:textId="77777777" w:rsidTr="00A45C86">
        <w:trPr>
          <w:trHeight w:val="288"/>
        </w:trPr>
        <w:tc>
          <w:tcPr>
            <w:tcW w:w="8635" w:type="dxa"/>
            <w:vAlign w:val="bottom"/>
          </w:tcPr>
          <w:p w14:paraId="07F45927" w14:textId="77777777" w:rsidR="00A45C86" w:rsidRPr="00634DEF" w:rsidRDefault="00A45C86" w:rsidP="00366D0E">
            <w:pPr>
              <w:spacing w:after="80"/>
              <w:ind w:left="343"/>
              <w:rPr>
                <w:rFonts w:ascii="Times New Roman" w:hAnsi="Times New Roman" w:cs="Times New Roman"/>
              </w:rPr>
            </w:pPr>
            <w:r w:rsidRPr="00634DEF">
              <w:rPr>
                <w:rFonts w:ascii="Times New Roman" w:hAnsi="Times New Roman" w:cs="Times New Roman"/>
              </w:rPr>
              <w:t>Conclusion</w:t>
            </w:r>
            <w:r>
              <w:rPr>
                <w:rFonts w:ascii="Times New Roman" w:hAnsi="Times New Roman" w:cs="Times New Roman"/>
              </w:rPr>
              <w:t>s</w:t>
            </w:r>
          </w:p>
        </w:tc>
        <w:tc>
          <w:tcPr>
            <w:tcW w:w="715" w:type="dxa"/>
            <w:vAlign w:val="bottom"/>
          </w:tcPr>
          <w:p w14:paraId="440CED88" w14:textId="660F3D0A" w:rsidR="00A45C86" w:rsidRPr="00634DEF" w:rsidRDefault="00FA1842" w:rsidP="00366D0E">
            <w:pPr>
              <w:spacing w:after="80"/>
              <w:jc w:val="right"/>
              <w:rPr>
                <w:rFonts w:ascii="Times New Roman" w:hAnsi="Times New Roman" w:cs="Times New Roman"/>
              </w:rPr>
            </w:pPr>
            <w:r>
              <w:rPr>
                <w:rFonts w:ascii="Times New Roman" w:hAnsi="Times New Roman" w:cs="Times New Roman"/>
              </w:rPr>
              <w:t>2</w:t>
            </w:r>
            <w:r>
              <w:rPr>
                <w:rFonts w:ascii="Times New Roman" w:hAnsi="Times New Roman" w:cs="Times New Roman"/>
              </w:rPr>
              <w:t>80</w:t>
            </w:r>
          </w:p>
        </w:tc>
      </w:tr>
      <w:tr w:rsidR="00A45C86" w:rsidRPr="00634DEF" w14:paraId="306ACBE0" w14:textId="77777777" w:rsidTr="00366D0E">
        <w:trPr>
          <w:trHeight w:val="288"/>
        </w:trPr>
        <w:tc>
          <w:tcPr>
            <w:tcW w:w="8635" w:type="dxa"/>
            <w:vAlign w:val="bottom"/>
          </w:tcPr>
          <w:p w14:paraId="3134E49F" w14:textId="77777777" w:rsidR="00A45C86" w:rsidRPr="00634DEF" w:rsidRDefault="00A45C86" w:rsidP="00366D0E">
            <w:pPr>
              <w:spacing w:after="80"/>
              <w:ind w:left="343"/>
              <w:rPr>
                <w:rFonts w:ascii="Times New Roman" w:hAnsi="Times New Roman" w:cs="Times New Roman"/>
              </w:rPr>
            </w:pPr>
            <w:r>
              <w:rPr>
                <w:rFonts w:ascii="Times New Roman" w:hAnsi="Times New Roman" w:cs="Times New Roman"/>
              </w:rPr>
              <w:t>Acknowledgements</w:t>
            </w:r>
          </w:p>
        </w:tc>
        <w:tc>
          <w:tcPr>
            <w:tcW w:w="715" w:type="dxa"/>
            <w:vAlign w:val="bottom"/>
          </w:tcPr>
          <w:p w14:paraId="553369B3" w14:textId="71A5A131" w:rsidR="00A45C86" w:rsidRDefault="00FA1842" w:rsidP="00366D0E">
            <w:pPr>
              <w:spacing w:after="80"/>
              <w:jc w:val="right"/>
              <w:rPr>
                <w:rFonts w:ascii="Times New Roman" w:hAnsi="Times New Roman" w:cs="Times New Roman"/>
              </w:rPr>
            </w:pPr>
            <w:r>
              <w:rPr>
                <w:rFonts w:ascii="Times New Roman" w:hAnsi="Times New Roman" w:cs="Times New Roman"/>
              </w:rPr>
              <w:t>28</w:t>
            </w:r>
            <w:r>
              <w:rPr>
                <w:rFonts w:ascii="Times New Roman" w:hAnsi="Times New Roman" w:cs="Times New Roman"/>
              </w:rPr>
              <w:t>1</w:t>
            </w:r>
          </w:p>
        </w:tc>
      </w:tr>
      <w:tr w:rsidR="00A45C86" w:rsidRPr="00634DEF" w14:paraId="1659B4B8" w14:textId="77777777" w:rsidTr="00366D0E">
        <w:trPr>
          <w:trHeight w:val="288"/>
        </w:trPr>
        <w:tc>
          <w:tcPr>
            <w:tcW w:w="8635" w:type="dxa"/>
            <w:vAlign w:val="bottom"/>
          </w:tcPr>
          <w:p w14:paraId="0C1C0DAB" w14:textId="77777777" w:rsidR="00A45C86" w:rsidRDefault="00A45C86" w:rsidP="00366D0E">
            <w:pPr>
              <w:spacing w:after="80"/>
              <w:ind w:left="343"/>
              <w:rPr>
                <w:rFonts w:ascii="Times New Roman" w:hAnsi="Times New Roman" w:cs="Times New Roman"/>
              </w:rPr>
            </w:pPr>
            <w:r>
              <w:rPr>
                <w:rFonts w:ascii="Times New Roman" w:hAnsi="Times New Roman" w:cs="Times New Roman"/>
              </w:rPr>
              <w:t>References</w:t>
            </w:r>
          </w:p>
        </w:tc>
        <w:tc>
          <w:tcPr>
            <w:tcW w:w="715" w:type="dxa"/>
            <w:vAlign w:val="bottom"/>
          </w:tcPr>
          <w:p w14:paraId="2B4522ED" w14:textId="7527DC35" w:rsidR="00A45C86" w:rsidRDefault="00A45C86" w:rsidP="00366D0E">
            <w:pPr>
              <w:spacing w:after="80"/>
              <w:jc w:val="right"/>
              <w:rPr>
                <w:rFonts w:ascii="Times New Roman" w:hAnsi="Times New Roman" w:cs="Times New Roman"/>
              </w:rPr>
            </w:pPr>
            <w:r>
              <w:rPr>
                <w:rFonts w:ascii="Times New Roman" w:hAnsi="Times New Roman" w:cs="Times New Roman"/>
              </w:rPr>
              <w:t>28</w:t>
            </w:r>
            <w:r w:rsidR="005C3CD8">
              <w:rPr>
                <w:rFonts w:ascii="Times New Roman" w:hAnsi="Times New Roman" w:cs="Times New Roman"/>
              </w:rPr>
              <w:t>1</w:t>
            </w:r>
          </w:p>
        </w:tc>
      </w:tr>
      <w:tr w:rsidR="00A45C86" w:rsidRPr="00634DEF" w14:paraId="2A9FDA92" w14:textId="77777777" w:rsidTr="00A45C86">
        <w:trPr>
          <w:trHeight w:val="288"/>
        </w:trPr>
        <w:tc>
          <w:tcPr>
            <w:tcW w:w="8635" w:type="dxa"/>
            <w:vAlign w:val="bottom"/>
          </w:tcPr>
          <w:p w14:paraId="0A76A96D" w14:textId="77777777" w:rsidR="00A45C86" w:rsidRDefault="00A45C86" w:rsidP="00366D0E">
            <w:pPr>
              <w:spacing w:after="80"/>
              <w:ind w:left="343"/>
              <w:rPr>
                <w:rFonts w:ascii="Times New Roman" w:hAnsi="Times New Roman" w:cs="Times New Roman"/>
              </w:rPr>
            </w:pPr>
            <w:r>
              <w:rPr>
                <w:rFonts w:ascii="Times New Roman" w:hAnsi="Times New Roman" w:cs="Times New Roman"/>
              </w:rPr>
              <w:t>Supplementary Material</w:t>
            </w:r>
          </w:p>
        </w:tc>
        <w:tc>
          <w:tcPr>
            <w:tcW w:w="715" w:type="dxa"/>
            <w:vAlign w:val="bottom"/>
          </w:tcPr>
          <w:p w14:paraId="054E5F04" w14:textId="7A25B89A" w:rsidR="00A45C86" w:rsidRDefault="00FA1842" w:rsidP="00366D0E">
            <w:pPr>
              <w:spacing w:after="80"/>
              <w:jc w:val="right"/>
              <w:rPr>
                <w:rFonts w:ascii="Times New Roman" w:hAnsi="Times New Roman" w:cs="Times New Roman"/>
              </w:rPr>
            </w:pPr>
            <w:r>
              <w:rPr>
                <w:rFonts w:ascii="Times New Roman" w:hAnsi="Times New Roman" w:cs="Times New Roman"/>
              </w:rPr>
              <w:t>29</w:t>
            </w:r>
            <w:r>
              <w:rPr>
                <w:rFonts w:ascii="Times New Roman" w:hAnsi="Times New Roman" w:cs="Times New Roman"/>
              </w:rPr>
              <w:t>1</w:t>
            </w:r>
          </w:p>
        </w:tc>
      </w:tr>
    </w:tbl>
    <w:p w14:paraId="7C3AA289" w14:textId="77777777" w:rsidR="00634DEF" w:rsidRDefault="00634DEF" w:rsidP="005C7401">
      <w:pPr>
        <w:rPr>
          <w:rFonts w:ascii="Times New Roman" w:hAnsi="Times New Roman" w:cs="Times New Roman"/>
        </w:rPr>
      </w:pPr>
    </w:p>
    <w:p w14:paraId="1428336C" w14:textId="65DA2141" w:rsidR="005C7401" w:rsidRDefault="005C7401" w:rsidP="005C7401">
      <w:pPr>
        <w:rPr>
          <w:rFonts w:ascii="Times New Roman" w:hAnsi="Times New Roman" w:cs="Times New Roman"/>
        </w:rPr>
      </w:pPr>
      <w:r>
        <w:rPr>
          <w:rFonts w:ascii="Times New Roman" w:hAnsi="Times New Roman" w:cs="Times New Roman"/>
        </w:rPr>
        <w:br w:type="page"/>
      </w:r>
    </w:p>
    <w:p w14:paraId="65496C1B" w14:textId="3F9D3CF6" w:rsidR="005C7401" w:rsidRDefault="005C7401" w:rsidP="005C7401">
      <w:pPr>
        <w:rPr>
          <w:rFonts w:ascii="Times New Roman" w:hAnsi="Times New Roman" w:cs="Times New Roman"/>
          <w:b/>
          <w:bCs/>
        </w:rPr>
      </w:pPr>
      <w:r w:rsidRPr="007F79FA">
        <w:rPr>
          <w:rFonts w:ascii="Times New Roman" w:hAnsi="Times New Roman" w:cs="Times New Roman"/>
          <w:b/>
          <w:bCs/>
        </w:rPr>
        <w:lastRenderedPageBreak/>
        <w:t xml:space="preserve">Table of </w:t>
      </w:r>
      <w:r w:rsidR="008D7D2E">
        <w:rPr>
          <w:rFonts w:ascii="Times New Roman" w:hAnsi="Times New Roman" w:cs="Times New Roman"/>
          <w:b/>
          <w:bCs/>
        </w:rPr>
        <w:t>T</w:t>
      </w:r>
      <w:r w:rsidRPr="007F79FA">
        <w:rPr>
          <w:rFonts w:ascii="Times New Roman" w:hAnsi="Times New Roman" w:cs="Times New Roman"/>
          <w:b/>
          <w:bCs/>
        </w:rPr>
        <w:t>ables</w:t>
      </w:r>
    </w:p>
    <w:p w14:paraId="0E38871B" w14:textId="29A3D334" w:rsidR="00366D0E" w:rsidRDefault="00366D0E" w:rsidP="005C7401">
      <w:pP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D62882" w:rsidRPr="00634DEF" w14:paraId="298737B2" w14:textId="77777777" w:rsidTr="002C3093">
        <w:trPr>
          <w:trHeight w:val="20"/>
        </w:trPr>
        <w:tc>
          <w:tcPr>
            <w:tcW w:w="8635" w:type="dxa"/>
            <w:vAlign w:val="bottom"/>
          </w:tcPr>
          <w:p w14:paraId="05A45DE7" w14:textId="77777777" w:rsidR="00D62882" w:rsidRPr="00634DEF" w:rsidRDefault="00D62882" w:rsidP="002039B9">
            <w:pPr>
              <w:tabs>
                <w:tab w:val="left" w:pos="4477"/>
              </w:tabs>
              <w:spacing w:afterLines="40" w:after="96"/>
              <w:ind w:left="1153" w:hanging="1153"/>
              <w:rPr>
                <w:rFonts w:ascii="Times New Roman" w:hAnsi="Times New Roman" w:cs="Times New Roman"/>
                <w:b/>
                <w:bCs/>
              </w:rPr>
            </w:pPr>
            <w:r w:rsidRPr="00634DEF">
              <w:rPr>
                <w:rFonts w:ascii="Times New Roman" w:hAnsi="Times New Roman" w:cs="Times New Roman"/>
                <w:b/>
                <w:bCs/>
              </w:rPr>
              <w:t xml:space="preserve">Chapter 1: </w:t>
            </w:r>
            <w:proofErr w:type="spellStart"/>
            <w:r w:rsidRPr="00634DEF">
              <w:rPr>
                <w:rFonts w:ascii="Times New Roman" w:hAnsi="Times New Roman" w:cs="Times New Roman"/>
                <w:b/>
                <w:bCs/>
              </w:rPr>
              <w:t>Multilocus</w:t>
            </w:r>
            <w:proofErr w:type="spellEnd"/>
            <w:r w:rsidRPr="00634DEF">
              <w:rPr>
                <w:rFonts w:ascii="Times New Roman" w:hAnsi="Times New Roman" w:cs="Times New Roman"/>
                <w:b/>
                <w:bCs/>
              </w:rPr>
              <w:t xml:space="preserve"> phylogeny and a new classification for African, Asian, and Indian Supple and Writhing Skinks (Scincidae: Lygosominae)</w:t>
            </w:r>
          </w:p>
        </w:tc>
        <w:tc>
          <w:tcPr>
            <w:tcW w:w="715" w:type="dxa"/>
            <w:vAlign w:val="bottom"/>
          </w:tcPr>
          <w:p w14:paraId="0DB3105B" w14:textId="77777777" w:rsidR="00D62882" w:rsidRPr="004A6E6C" w:rsidRDefault="00D62882" w:rsidP="002C3093">
            <w:pPr>
              <w:spacing w:afterLines="40" w:after="96"/>
              <w:jc w:val="right"/>
              <w:rPr>
                <w:rFonts w:ascii="Times New Roman" w:hAnsi="Times New Roman" w:cs="Times New Roman"/>
                <w:b/>
                <w:bCs/>
              </w:rPr>
            </w:pPr>
            <w:r w:rsidRPr="004A6E6C">
              <w:rPr>
                <w:rFonts w:ascii="Times New Roman" w:hAnsi="Times New Roman" w:cs="Times New Roman"/>
                <w:b/>
                <w:bCs/>
              </w:rPr>
              <w:t>1</w:t>
            </w:r>
          </w:p>
        </w:tc>
      </w:tr>
      <w:tr w:rsidR="00D62882" w:rsidRPr="00634DEF" w14:paraId="5E1AC2B5" w14:textId="77777777" w:rsidTr="002C3093">
        <w:trPr>
          <w:trHeight w:val="20"/>
        </w:trPr>
        <w:tc>
          <w:tcPr>
            <w:tcW w:w="8635" w:type="dxa"/>
            <w:vAlign w:val="bottom"/>
          </w:tcPr>
          <w:p w14:paraId="437069D3" w14:textId="77777777" w:rsidR="00D62882" w:rsidRPr="00634DEF" w:rsidRDefault="00D62882" w:rsidP="002C3093">
            <w:pPr>
              <w:tabs>
                <w:tab w:val="left" w:pos="4477"/>
              </w:tabs>
              <w:spacing w:afterLines="40" w:after="96"/>
              <w:rPr>
                <w:rFonts w:ascii="Times New Roman" w:hAnsi="Times New Roman" w:cs="Times New Roman"/>
                <w:b/>
                <w:bCs/>
              </w:rPr>
            </w:pPr>
          </w:p>
        </w:tc>
        <w:tc>
          <w:tcPr>
            <w:tcW w:w="715" w:type="dxa"/>
            <w:vAlign w:val="bottom"/>
          </w:tcPr>
          <w:p w14:paraId="4A98AC67" w14:textId="77777777" w:rsidR="00D62882" w:rsidRPr="004A6E6C" w:rsidRDefault="00D62882" w:rsidP="002C3093">
            <w:pPr>
              <w:spacing w:afterLines="40" w:after="96"/>
              <w:jc w:val="right"/>
              <w:rPr>
                <w:rFonts w:ascii="Times New Roman" w:hAnsi="Times New Roman" w:cs="Times New Roman"/>
                <w:b/>
                <w:bCs/>
              </w:rPr>
            </w:pPr>
          </w:p>
        </w:tc>
      </w:tr>
      <w:tr w:rsidR="00D62882" w:rsidRPr="00634DEF" w14:paraId="5411FEFF" w14:textId="77777777" w:rsidTr="002C3093">
        <w:trPr>
          <w:trHeight w:val="20"/>
        </w:trPr>
        <w:tc>
          <w:tcPr>
            <w:tcW w:w="8635" w:type="dxa"/>
            <w:vAlign w:val="bottom"/>
          </w:tcPr>
          <w:p w14:paraId="43AC8B0C"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1: Primers</w:t>
            </w:r>
          </w:p>
        </w:tc>
        <w:tc>
          <w:tcPr>
            <w:tcW w:w="715" w:type="dxa"/>
            <w:vAlign w:val="bottom"/>
          </w:tcPr>
          <w:p w14:paraId="4D5F1769"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18</w:t>
            </w:r>
          </w:p>
        </w:tc>
      </w:tr>
      <w:tr w:rsidR="00D62882" w:rsidRPr="00634DEF" w14:paraId="573E6670" w14:textId="77777777" w:rsidTr="002C3093">
        <w:trPr>
          <w:trHeight w:val="20"/>
        </w:trPr>
        <w:tc>
          <w:tcPr>
            <w:tcW w:w="8635" w:type="dxa"/>
            <w:vAlign w:val="bottom"/>
          </w:tcPr>
          <w:p w14:paraId="51704D09"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 xml:space="preserve">Table 2: Results of </w:t>
            </w:r>
            <w:proofErr w:type="spellStart"/>
            <w:r>
              <w:rPr>
                <w:rFonts w:ascii="Times New Roman" w:hAnsi="Times New Roman" w:cs="Times New Roman"/>
              </w:rPr>
              <w:t>JModelTest</w:t>
            </w:r>
            <w:proofErr w:type="spellEnd"/>
            <w:r>
              <w:rPr>
                <w:rFonts w:ascii="Times New Roman" w:hAnsi="Times New Roman" w:cs="Times New Roman"/>
              </w:rPr>
              <w:t xml:space="preserve"> </w:t>
            </w:r>
          </w:p>
        </w:tc>
        <w:tc>
          <w:tcPr>
            <w:tcW w:w="715" w:type="dxa"/>
            <w:vAlign w:val="bottom"/>
          </w:tcPr>
          <w:p w14:paraId="5C482849"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20</w:t>
            </w:r>
          </w:p>
        </w:tc>
      </w:tr>
      <w:tr w:rsidR="00D62882" w:rsidRPr="00634DEF" w14:paraId="6074ADBD" w14:textId="77777777" w:rsidTr="002C3093">
        <w:trPr>
          <w:trHeight w:val="20"/>
        </w:trPr>
        <w:tc>
          <w:tcPr>
            <w:tcW w:w="8635" w:type="dxa"/>
            <w:vAlign w:val="bottom"/>
          </w:tcPr>
          <w:p w14:paraId="0FECC270" w14:textId="77777777" w:rsidR="00D62882" w:rsidRPr="00E65665" w:rsidRDefault="00D62882" w:rsidP="002C3093">
            <w:pPr>
              <w:tabs>
                <w:tab w:val="left" w:pos="4477"/>
              </w:tabs>
              <w:spacing w:afterLines="40" w:after="96"/>
              <w:ind w:left="343"/>
              <w:rPr>
                <w:rFonts w:ascii="Times New Roman" w:hAnsi="Times New Roman" w:cs="Times New Roman"/>
                <w:i/>
                <w:iCs/>
              </w:rPr>
            </w:pPr>
            <w:r>
              <w:rPr>
                <w:rFonts w:ascii="Times New Roman" w:hAnsi="Times New Roman" w:cs="Times New Roman"/>
              </w:rPr>
              <w:t>Table 3: Results of stepping-stone analyses</w:t>
            </w:r>
          </w:p>
        </w:tc>
        <w:tc>
          <w:tcPr>
            <w:tcW w:w="715" w:type="dxa"/>
            <w:vAlign w:val="bottom"/>
          </w:tcPr>
          <w:p w14:paraId="08EBFDCF"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21</w:t>
            </w:r>
          </w:p>
        </w:tc>
      </w:tr>
      <w:tr w:rsidR="00D62882" w:rsidRPr="00634DEF" w14:paraId="4758FCC6" w14:textId="77777777" w:rsidTr="002C3093">
        <w:trPr>
          <w:trHeight w:val="71"/>
        </w:trPr>
        <w:tc>
          <w:tcPr>
            <w:tcW w:w="8635" w:type="dxa"/>
            <w:vAlign w:val="bottom"/>
          </w:tcPr>
          <w:p w14:paraId="773A06B2"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4: PCA loadings</w:t>
            </w:r>
          </w:p>
        </w:tc>
        <w:tc>
          <w:tcPr>
            <w:tcW w:w="715" w:type="dxa"/>
            <w:vAlign w:val="bottom"/>
          </w:tcPr>
          <w:p w14:paraId="081FCF1B"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33</w:t>
            </w:r>
          </w:p>
        </w:tc>
      </w:tr>
      <w:tr w:rsidR="00D62882" w:rsidRPr="00634DEF" w14:paraId="2419DB6A" w14:textId="77777777" w:rsidTr="002C3093">
        <w:trPr>
          <w:trHeight w:val="20"/>
        </w:trPr>
        <w:tc>
          <w:tcPr>
            <w:tcW w:w="8635" w:type="dxa"/>
            <w:vAlign w:val="bottom"/>
          </w:tcPr>
          <w:p w14:paraId="3BE61A16" w14:textId="77777777" w:rsidR="00D62882" w:rsidRDefault="00D62882" w:rsidP="002C3093">
            <w:pPr>
              <w:tabs>
                <w:tab w:val="left" w:pos="4477"/>
              </w:tabs>
              <w:spacing w:afterLines="40" w:after="96"/>
              <w:ind w:left="343"/>
              <w:rPr>
                <w:rFonts w:ascii="Times New Roman" w:hAnsi="Times New Roman" w:cs="Times New Roman"/>
              </w:rPr>
            </w:pPr>
          </w:p>
        </w:tc>
        <w:tc>
          <w:tcPr>
            <w:tcW w:w="715" w:type="dxa"/>
            <w:vAlign w:val="bottom"/>
          </w:tcPr>
          <w:p w14:paraId="058395E3" w14:textId="77777777" w:rsidR="00D62882" w:rsidRDefault="00D62882" w:rsidP="002C3093">
            <w:pPr>
              <w:spacing w:afterLines="40" w:after="96"/>
              <w:jc w:val="right"/>
              <w:rPr>
                <w:rFonts w:ascii="Times New Roman" w:hAnsi="Times New Roman" w:cs="Times New Roman"/>
              </w:rPr>
            </w:pPr>
          </w:p>
        </w:tc>
      </w:tr>
      <w:tr w:rsidR="00D62882" w:rsidRPr="00634DEF" w14:paraId="43A41700" w14:textId="77777777" w:rsidTr="002C3093">
        <w:trPr>
          <w:trHeight w:val="20"/>
        </w:trPr>
        <w:tc>
          <w:tcPr>
            <w:tcW w:w="8635" w:type="dxa"/>
            <w:vAlign w:val="bottom"/>
          </w:tcPr>
          <w:p w14:paraId="0F0342F5" w14:textId="77777777" w:rsidR="00D62882" w:rsidRPr="00634DEF" w:rsidRDefault="00D62882" w:rsidP="002039B9">
            <w:pPr>
              <w:tabs>
                <w:tab w:val="left" w:pos="4477"/>
              </w:tabs>
              <w:spacing w:afterLines="40" w:after="96"/>
              <w:ind w:left="1153" w:hanging="1153"/>
              <w:rPr>
                <w:rFonts w:ascii="Times New Roman" w:hAnsi="Times New Roman" w:cs="Times New Roman"/>
              </w:rPr>
            </w:pPr>
            <w:r>
              <w:rPr>
                <w:rFonts w:ascii="Times New Roman" w:hAnsi="Times New Roman" w:cs="Times New Roman"/>
                <w:b/>
              </w:rPr>
              <w:t xml:space="preserve">Chapter 2: </w:t>
            </w:r>
            <w:r w:rsidRPr="003B44A6">
              <w:rPr>
                <w:rFonts w:ascii="Times New Roman" w:hAnsi="Times New Roman" w:cs="Times New Roman"/>
                <w:b/>
              </w:rPr>
              <w:t xml:space="preserve">A taxonomic conundrum: Characterizing a cryptic radiation of Asian gracile skinks (Squamata: Scincidae: </w:t>
            </w:r>
            <w:r w:rsidRPr="003B44A6">
              <w:rPr>
                <w:rFonts w:ascii="Times New Roman" w:hAnsi="Times New Roman" w:cs="Times New Roman"/>
                <w:b/>
                <w:i/>
                <w:iCs/>
              </w:rPr>
              <w:t>Riopa</w:t>
            </w:r>
            <w:r w:rsidRPr="003B44A6">
              <w:rPr>
                <w:rFonts w:ascii="Times New Roman" w:hAnsi="Times New Roman" w:cs="Times New Roman"/>
                <w:b/>
              </w:rPr>
              <w:t>) in Myanmar.</w:t>
            </w:r>
          </w:p>
        </w:tc>
        <w:tc>
          <w:tcPr>
            <w:tcW w:w="715" w:type="dxa"/>
            <w:vAlign w:val="bottom"/>
          </w:tcPr>
          <w:p w14:paraId="0B2C757E" w14:textId="77777777" w:rsidR="00D62882" w:rsidRPr="00A853E9" w:rsidRDefault="00D62882" w:rsidP="002C3093">
            <w:pPr>
              <w:spacing w:afterLines="40" w:after="96"/>
              <w:jc w:val="right"/>
              <w:rPr>
                <w:rFonts w:ascii="Times New Roman" w:hAnsi="Times New Roman" w:cs="Times New Roman"/>
                <w:b/>
                <w:bCs/>
              </w:rPr>
            </w:pPr>
            <w:r w:rsidRPr="00A853E9">
              <w:rPr>
                <w:rFonts w:ascii="Times New Roman" w:hAnsi="Times New Roman" w:cs="Times New Roman"/>
                <w:b/>
                <w:bCs/>
              </w:rPr>
              <w:t>100</w:t>
            </w:r>
          </w:p>
        </w:tc>
      </w:tr>
      <w:tr w:rsidR="00D62882" w:rsidRPr="00634DEF" w14:paraId="517ECCE1" w14:textId="77777777" w:rsidTr="002C3093">
        <w:trPr>
          <w:trHeight w:val="71"/>
        </w:trPr>
        <w:tc>
          <w:tcPr>
            <w:tcW w:w="8635" w:type="dxa"/>
            <w:vAlign w:val="bottom"/>
          </w:tcPr>
          <w:p w14:paraId="091325A2" w14:textId="77777777" w:rsidR="00D62882" w:rsidRDefault="00D62882" w:rsidP="002C3093">
            <w:pPr>
              <w:tabs>
                <w:tab w:val="left" w:pos="4477"/>
              </w:tabs>
              <w:spacing w:afterLines="40" w:after="96"/>
              <w:rPr>
                <w:rFonts w:ascii="Times New Roman" w:hAnsi="Times New Roman" w:cs="Times New Roman"/>
                <w:b/>
              </w:rPr>
            </w:pPr>
          </w:p>
        </w:tc>
        <w:tc>
          <w:tcPr>
            <w:tcW w:w="715" w:type="dxa"/>
            <w:vAlign w:val="bottom"/>
          </w:tcPr>
          <w:p w14:paraId="3E976808" w14:textId="77777777" w:rsidR="00D62882" w:rsidRPr="00A853E9" w:rsidRDefault="00D62882" w:rsidP="002C3093">
            <w:pPr>
              <w:spacing w:afterLines="40" w:after="96"/>
              <w:jc w:val="right"/>
              <w:rPr>
                <w:rFonts w:ascii="Times New Roman" w:hAnsi="Times New Roman" w:cs="Times New Roman"/>
                <w:b/>
                <w:bCs/>
              </w:rPr>
            </w:pPr>
          </w:p>
        </w:tc>
      </w:tr>
      <w:tr w:rsidR="00D62882" w:rsidRPr="00634DEF" w14:paraId="76FCB609" w14:textId="77777777" w:rsidTr="002C3093">
        <w:trPr>
          <w:trHeight w:val="20"/>
        </w:trPr>
        <w:tc>
          <w:tcPr>
            <w:tcW w:w="8635" w:type="dxa"/>
            <w:vAlign w:val="bottom"/>
          </w:tcPr>
          <w:p w14:paraId="0886A2A4"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1: Primers</w:t>
            </w:r>
          </w:p>
        </w:tc>
        <w:tc>
          <w:tcPr>
            <w:tcW w:w="715" w:type="dxa"/>
            <w:vAlign w:val="bottom"/>
          </w:tcPr>
          <w:p w14:paraId="301A2B52"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108</w:t>
            </w:r>
          </w:p>
        </w:tc>
      </w:tr>
      <w:tr w:rsidR="00D62882" w:rsidRPr="00634DEF" w14:paraId="6DCEEE6B" w14:textId="77777777" w:rsidTr="002C3093">
        <w:trPr>
          <w:trHeight w:val="20"/>
        </w:trPr>
        <w:tc>
          <w:tcPr>
            <w:tcW w:w="8635" w:type="dxa"/>
            <w:vAlign w:val="bottom"/>
          </w:tcPr>
          <w:p w14:paraId="57E081E3"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 xml:space="preserve">Table 2: Uncorrected </w:t>
            </w:r>
            <w:r w:rsidRPr="003A5790">
              <w:rPr>
                <w:rFonts w:ascii="Times New Roman" w:hAnsi="Times New Roman" w:cs="Times New Roman"/>
                <w:i/>
                <w:iCs/>
              </w:rPr>
              <w:t>ND2</w:t>
            </w:r>
            <w:r>
              <w:rPr>
                <w:rFonts w:ascii="Times New Roman" w:hAnsi="Times New Roman" w:cs="Times New Roman"/>
              </w:rPr>
              <w:t xml:space="preserve"> p distances</w:t>
            </w:r>
          </w:p>
        </w:tc>
        <w:tc>
          <w:tcPr>
            <w:tcW w:w="715" w:type="dxa"/>
            <w:vAlign w:val="bottom"/>
          </w:tcPr>
          <w:p w14:paraId="5AE3BCCD"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112</w:t>
            </w:r>
          </w:p>
        </w:tc>
      </w:tr>
      <w:tr w:rsidR="00D62882" w:rsidRPr="00634DEF" w14:paraId="59F04EA0" w14:textId="77777777" w:rsidTr="002C3093">
        <w:trPr>
          <w:trHeight w:val="20"/>
        </w:trPr>
        <w:tc>
          <w:tcPr>
            <w:tcW w:w="8635" w:type="dxa"/>
            <w:vAlign w:val="bottom"/>
          </w:tcPr>
          <w:p w14:paraId="369D78EE"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3: BPP results</w:t>
            </w:r>
          </w:p>
        </w:tc>
        <w:tc>
          <w:tcPr>
            <w:tcW w:w="715" w:type="dxa"/>
            <w:vAlign w:val="bottom"/>
          </w:tcPr>
          <w:p w14:paraId="52351841"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114</w:t>
            </w:r>
          </w:p>
        </w:tc>
      </w:tr>
      <w:tr w:rsidR="00D62882" w:rsidRPr="00634DEF" w14:paraId="1E45F6CA" w14:textId="77777777" w:rsidTr="002C3093">
        <w:trPr>
          <w:trHeight w:val="20"/>
        </w:trPr>
        <w:tc>
          <w:tcPr>
            <w:tcW w:w="8635" w:type="dxa"/>
            <w:vAlign w:val="bottom"/>
          </w:tcPr>
          <w:p w14:paraId="7305483B" w14:textId="77777777" w:rsidR="00D62882" w:rsidRPr="00634DEF" w:rsidRDefault="00D62882" w:rsidP="002C3093">
            <w:pPr>
              <w:tabs>
                <w:tab w:val="left" w:pos="4477"/>
              </w:tabs>
              <w:spacing w:afterLines="40" w:after="96"/>
              <w:rPr>
                <w:rFonts w:ascii="Times New Roman" w:hAnsi="Times New Roman" w:cs="Times New Roman"/>
              </w:rPr>
            </w:pPr>
          </w:p>
        </w:tc>
        <w:tc>
          <w:tcPr>
            <w:tcW w:w="715" w:type="dxa"/>
            <w:vAlign w:val="bottom"/>
          </w:tcPr>
          <w:p w14:paraId="2CB10628" w14:textId="77777777" w:rsidR="00D62882" w:rsidRPr="00634DEF" w:rsidRDefault="00D62882" w:rsidP="002C3093">
            <w:pPr>
              <w:spacing w:afterLines="40" w:after="96"/>
              <w:jc w:val="right"/>
              <w:rPr>
                <w:rFonts w:ascii="Times New Roman" w:hAnsi="Times New Roman" w:cs="Times New Roman"/>
              </w:rPr>
            </w:pPr>
          </w:p>
        </w:tc>
      </w:tr>
      <w:tr w:rsidR="00D62882" w:rsidRPr="00634DEF" w14:paraId="28D1695B" w14:textId="77777777" w:rsidTr="002C3093">
        <w:trPr>
          <w:trHeight w:val="20"/>
        </w:trPr>
        <w:tc>
          <w:tcPr>
            <w:tcW w:w="8635" w:type="dxa"/>
            <w:vAlign w:val="bottom"/>
          </w:tcPr>
          <w:p w14:paraId="7D195714" w14:textId="77777777" w:rsidR="00D62882" w:rsidRPr="00634DEF" w:rsidRDefault="00D62882" w:rsidP="002039B9">
            <w:pPr>
              <w:tabs>
                <w:tab w:val="left" w:pos="4477"/>
              </w:tabs>
              <w:spacing w:afterLines="40" w:after="96"/>
              <w:ind w:left="1153" w:hanging="1153"/>
              <w:rPr>
                <w:rFonts w:ascii="Times New Roman" w:hAnsi="Times New Roman" w:cs="Times New Roman"/>
              </w:rPr>
            </w:pPr>
            <w:r w:rsidRPr="00D064CF">
              <w:rPr>
                <w:rFonts w:ascii="Times New Roman" w:hAnsi="Times New Roman" w:cs="Times New Roman"/>
                <w:b/>
                <w:bCs/>
              </w:rPr>
              <w:t xml:space="preserve">Chapter 3: Historical Biogeography of </w:t>
            </w:r>
            <w:r w:rsidRPr="0012331B">
              <w:rPr>
                <w:rFonts w:ascii="Times New Roman" w:hAnsi="Times New Roman" w:cs="Times New Roman"/>
                <w:b/>
                <w:bCs/>
                <w:i/>
                <w:iCs/>
              </w:rPr>
              <w:t>Lygosoma</w:t>
            </w:r>
            <w:r w:rsidRPr="00D064CF">
              <w:rPr>
                <w:rFonts w:ascii="Times New Roman" w:hAnsi="Times New Roman" w:cs="Times New Roman"/>
                <w:b/>
                <w:bCs/>
              </w:rPr>
              <w:t xml:space="preserve"> group skinks across the </w:t>
            </w:r>
            <w:proofErr w:type="gramStart"/>
            <w:r w:rsidRPr="00D064CF">
              <w:rPr>
                <w:rFonts w:ascii="Times New Roman" w:hAnsi="Times New Roman" w:cs="Times New Roman"/>
                <w:b/>
                <w:bCs/>
              </w:rPr>
              <w:t>Old World</w:t>
            </w:r>
            <w:proofErr w:type="gramEnd"/>
            <w:r w:rsidRPr="00D064CF">
              <w:rPr>
                <w:rFonts w:ascii="Times New Roman" w:hAnsi="Times New Roman" w:cs="Times New Roman"/>
                <w:b/>
                <w:bCs/>
              </w:rPr>
              <w:t xml:space="preserve"> Tropics</w:t>
            </w:r>
          </w:p>
        </w:tc>
        <w:tc>
          <w:tcPr>
            <w:tcW w:w="715" w:type="dxa"/>
            <w:vAlign w:val="bottom"/>
          </w:tcPr>
          <w:p w14:paraId="502EA735" w14:textId="77777777" w:rsidR="00D62882" w:rsidRPr="005D5354" w:rsidRDefault="00D62882" w:rsidP="002C3093">
            <w:pPr>
              <w:spacing w:afterLines="40" w:after="96"/>
              <w:jc w:val="right"/>
              <w:rPr>
                <w:rFonts w:ascii="Times New Roman" w:hAnsi="Times New Roman" w:cs="Times New Roman"/>
                <w:b/>
                <w:bCs/>
              </w:rPr>
            </w:pPr>
            <w:r w:rsidRPr="005D5354">
              <w:rPr>
                <w:rFonts w:ascii="Times New Roman" w:hAnsi="Times New Roman" w:cs="Times New Roman"/>
                <w:b/>
                <w:bCs/>
              </w:rPr>
              <w:t>165</w:t>
            </w:r>
          </w:p>
        </w:tc>
      </w:tr>
      <w:tr w:rsidR="00D62882" w:rsidRPr="00634DEF" w14:paraId="0BA2079A" w14:textId="77777777" w:rsidTr="002C3093">
        <w:trPr>
          <w:trHeight w:val="20"/>
        </w:trPr>
        <w:tc>
          <w:tcPr>
            <w:tcW w:w="8635" w:type="dxa"/>
            <w:vAlign w:val="bottom"/>
          </w:tcPr>
          <w:p w14:paraId="04C39E61" w14:textId="77777777" w:rsidR="00D62882" w:rsidRPr="00634DEF" w:rsidRDefault="00D62882" w:rsidP="002C3093">
            <w:pPr>
              <w:tabs>
                <w:tab w:val="left" w:pos="4477"/>
              </w:tabs>
              <w:spacing w:afterLines="40" w:after="96"/>
              <w:rPr>
                <w:rFonts w:ascii="Times New Roman" w:hAnsi="Times New Roman" w:cs="Times New Roman"/>
              </w:rPr>
            </w:pPr>
          </w:p>
        </w:tc>
        <w:tc>
          <w:tcPr>
            <w:tcW w:w="715" w:type="dxa"/>
            <w:vAlign w:val="bottom"/>
          </w:tcPr>
          <w:p w14:paraId="5F9FAC4E" w14:textId="77777777" w:rsidR="00D62882" w:rsidRPr="00634DEF" w:rsidRDefault="00D62882" w:rsidP="002C3093">
            <w:pPr>
              <w:spacing w:afterLines="40" w:after="96"/>
              <w:jc w:val="right"/>
              <w:rPr>
                <w:rFonts w:ascii="Times New Roman" w:hAnsi="Times New Roman" w:cs="Times New Roman"/>
              </w:rPr>
            </w:pPr>
          </w:p>
        </w:tc>
      </w:tr>
      <w:tr w:rsidR="00D62882" w:rsidRPr="00634DEF" w14:paraId="16EB7656" w14:textId="77777777" w:rsidTr="002C3093">
        <w:trPr>
          <w:trHeight w:val="20"/>
        </w:trPr>
        <w:tc>
          <w:tcPr>
            <w:tcW w:w="8635" w:type="dxa"/>
            <w:vAlign w:val="bottom"/>
          </w:tcPr>
          <w:p w14:paraId="620A5B90"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1: Divergence dating and biogeographic reconstruction results</w:t>
            </w:r>
          </w:p>
        </w:tc>
        <w:tc>
          <w:tcPr>
            <w:tcW w:w="715" w:type="dxa"/>
            <w:vAlign w:val="bottom"/>
          </w:tcPr>
          <w:p w14:paraId="42677B21"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187</w:t>
            </w:r>
          </w:p>
        </w:tc>
      </w:tr>
      <w:tr w:rsidR="00D62882" w:rsidRPr="00634DEF" w14:paraId="27957594" w14:textId="77777777" w:rsidTr="002C3093">
        <w:trPr>
          <w:trHeight w:val="20"/>
        </w:trPr>
        <w:tc>
          <w:tcPr>
            <w:tcW w:w="8635" w:type="dxa"/>
            <w:vAlign w:val="bottom"/>
          </w:tcPr>
          <w:p w14:paraId="62277072"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2: BioGeoBEARS summary statistics</w:t>
            </w:r>
          </w:p>
        </w:tc>
        <w:tc>
          <w:tcPr>
            <w:tcW w:w="715" w:type="dxa"/>
            <w:vAlign w:val="bottom"/>
          </w:tcPr>
          <w:p w14:paraId="1E11AFE4"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189</w:t>
            </w:r>
          </w:p>
        </w:tc>
      </w:tr>
      <w:tr w:rsidR="00D62882" w:rsidRPr="00634DEF" w14:paraId="23E53DAF" w14:textId="77777777" w:rsidTr="002C3093">
        <w:trPr>
          <w:trHeight w:val="20"/>
        </w:trPr>
        <w:tc>
          <w:tcPr>
            <w:tcW w:w="8635" w:type="dxa"/>
            <w:vAlign w:val="bottom"/>
          </w:tcPr>
          <w:p w14:paraId="2BCC67A3" w14:textId="77777777" w:rsidR="00D62882" w:rsidRPr="00634DEF" w:rsidRDefault="00D62882" w:rsidP="002C3093">
            <w:pPr>
              <w:tabs>
                <w:tab w:val="left" w:pos="4477"/>
              </w:tabs>
              <w:spacing w:afterLines="40" w:after="96"/>
              <w:rPr>
                <w:rFonts w:ascii="Times New Roman" w:hAnsi="Times New Roman" w:cs="Times New Roman"/>
              </w:rPr>
            </w:pPr>
          </w:p>
        </w:tc>
        <w:tc>
          <w:tcPr>
            <w:tcW w:w="715" w:type="dxa"/>
            <w:vAlign w:val="bottom"/>
          </w:tcPr>
          <w:p w14:paraId="5BB0ACE2" w14:textId="77777777" w:rsidR="00D62882" w:rsidRPr="00634DEF" w:rsidRDefault="00D62882" w:rsidP="002C3093">
            <w:pPr>
              <w:spacing w:afterLines="40" w:after="96"/>
              <w:jc w:val="right"/>
              <w:rPr>
                <w:rFonts w:ascii="Times New Roman" w:hAnsi="Times New Roman" w:cs="Times New Roman"/>
              </w:rPr>
            </w:pPr>
          </w:p>
        </w:tc>
      </w:tr>
      <w:tr w:rsidR="00D62882" w:rsidRPr="00634DEF" w14:paraId="629F41AA" w14:textId="77777777" w:rsidTr="002C3093">
        <w:trPr>
          <w:trHeight w:val="20"/>
        </w:trPr>
        <w:tc>
          <w:tcPr>
            <w:tcW w:w="8635" w:type="dxa"/>
            <w:vAlign w:val="bottom"/>
          </w:tcPr>
          <w:p w14:paraId="2C7C2569" w14:textId="77777777" w:rsidR="00D62882" w:rsidRPr="00634DEF" w:rsidRDefault="00D62882" w:rsidP="002039B9">
            <w:pPr>
              <w:tabs>
                <w:tab w:val="left" w:pos="4477"/>
              </w:tabs>
              <w:spacing w:afterLines="40" w:after="96"/>
              <w:ind w:left="1153" w:hanging="1153"/>
              <w:rPr>
                <w:rFonts w:ascii="Times New Roman" w:hAnsi="Times New Roman" w:cs="Times New Roman"/>
              </w:rPr>
            </w:pPr>
            <w:r w:rsidRPr="00BD7D41">
              <w:rPr>
                <w:rFonts w:ascii="Times New Roman" w:hAnsi="Times New Roman" w:cs="Times New Roman"/>
                <w:b/>
                <w:bCs/>
              </w:rPr>
              <w:t xml:space="preserve">Chapter 4: Locomotion and kinematics in three species of co-distributed skinks from Southeast Asia (Family Scincidae: </w:t>
            </w:r>
            <w:r w:rsidRPr="00BD7D41">
              <w:rPr>
                <w:rFonts w:ascii="Times New Roman" w:hAnsi="Times New Roman" w:cs="Times New Roman"/>
                <w:b/>
                <w:bCs/>
                <w:i/>
                <w:iCs/>
              </w:rPr>
              <w:t>Eutropis macularia</w:t>
            </w:r>
            <w:r w:rsidRPr="00BD7D41">
              <w:rPr>
                <w:rFonts w:ascii="Times New Roman" w:hAnsi="Times New Roman" w:cs="Times New Roman"/>
                <w:b/>
                <w:bCs/>
              </w:rPr>
              <w:t xml:space="preserve">, </w:t>
            </w:r>
            <w:r w:rsidRPr="00BD7D41">
              <w:rPr>
                <w:rFonts w:ascii="Times New Roman" w:hAnsi="Times New Roman" w:cs="Times New Roman"/>
                <w:b/>
                <w:bCs/>
                <w:i/>
                <w:iCs/>
              </w:rPr>
              <w:t>Sphenomorphus maculatus</w:t>
            </w:r>
            <w:r w:rsidRPr="00BD7D41">
              <w:rPr>
                <w:rFonts w:ascii="Times New Roman" w:hAnsi="Times New Roman" w:cs="Times New Roman"/>
                <w:b/>
                <w:bCs/>
              </w:rPr>
              <w:t xml:space="preserve">, </w:t>
            </w:r>
            <w:r w:rsidRPr="00BD7D41">
              <w:rPr>
                <w:rFonts w:ascii="Times New Roman" w:hAnsi="Times New Roman" w:cs="Times New Roman"/>
                <w:b/>
                <w:bCs/>
                <w:i/>
                <w:iCs/>
              </w:rPr>
              <w:t>Subdoluseps bowringii-frontoparietale</w:t>
            </w:r>
            <w:r w:rsidRPr="00BD7D41">
              <w:rPr>
                <w:rFonts w:ascii="Times New Roman" w:hAnsi="Times New Roman" w:cs="Times New Roman"/>
                <w:b/>
                <w:bCs/>
              </w:rPr>
              <w:t>)</w:t>
            </w:r>
          </w:p>
        </w:tc>
        <w:tc>
          <w:tcPr>
            <w:tcW w:w="715" w:type="dxa"/>
            <w:vAlign w:val="bottom"/>
          </w:tcPr>
          <w:p w14:paraId="31B407E2" w14:textId="77777777" w:rsidR="00D62882" w:rsidRPr="00264BA5" w:rsidRDefault="00D62882" w:rsidP="002C3093">
            <w:pPr>
              <w:spacing w:afterLines="40" w:after="96"/>
              <w:jc w:val="right"/>
              <w:rPr>
                <w:rFonts w:ascii="Times New Roman" w:hAnsi="Times New Roman" w:cs="Times New Roman"/>
                <w:b/>
                <w:bCs/>
              </w:rPr>
            </w:pPr>
            <w:r w:rsidRPr="00264BA5">
              <w:rPr>
                <w:rFonts w:ascii="Times New Roman" w:hAnsi="Times New Roman" w:cs="Times New Roman"/>
                <w:b/>
                <w:bCs/>
              </w:rPr>
              <w:t>229</w:t>
            </w:r>
          </w:p>
        </w:tc>
      </w:tr>
      <w:tr w:rsidR="00D62882" w:rsidRPr="00634DEF" w14:paraId="70277EDC" w14:textId="77777777" w:rsidTr="002C3093">
        <w:trPr>
          <w:trHeight w:val="20"/>
        </w:trPr>
        <w:tc>
          <w:tcPr>
            <w:tcW w:w="8635" w:type="dxa"/>
            <w:vAlign w:val="bottom"/>
          </w:tcPr>
          <w:p w14:paraId="12A70B6D" w14:textId="77777777" w:rsidR="00D62882" w:rsidRPr="00634DEF" w:rsidRDefault="00D62882" w:rsidP="002C3093">
            <w:pPr>
              <w:tabs>
                <w:tab w:val="left" w:pos="4477"/>
              </w:tabs>
              <w:spacing w:afterLines="40" w:after="96"/>
              <w:rPr>
                <w:rFonts w:ascii="Times New Roman" w:hAnsi="Times New Roman" w:cs="Times New Roman"/>
              </w:rPr>
            </w:pPr>
          </w:p>
        </w:tc>
        <w:tc>
          <w:tcPr>
            <w:tcW w:w="715" w:type="dxa"/>
            <w:vAlign w:val="bottom"/>
          </w:tcPr>
          <w:p w14:paraId="2D6E00F5" w14:textId="77777777" w:rsidR="00D62882" w:rsidRPr="00634DEF" w:rsidRDefault="00D62882" w:rsidP="002C3093">
            <w:pPr>
              <w:spacing w:afterLines="40" w:after="96"/>
              <w:jc w:val="right"/>
              <w:rPr>
                <w:rFonts w:ascii="Times New Roman" w:hAnsi="Times New Roman" w:cs="Times New Roman"/>
              </w:rPr>
            </w:pPr>
          </w:p>
        </w:tc>
      </w:tr>
      <w:tr w:rsidR="00D62882" w:rsidRPr="00634DEF" w14:paraId="5A9E5EE5" w14:textId="77777777" w:rsidTr="002C3093">
        <w:trPr>
          <w:trHeight w:val="20"/>
        </w:trPr>
        <w:tc>
          <w:tcPr>
            <w:tcW w:w="8635" w:type="dxa"/>
            <w:vAlign w:val="bottom"/>
          </w:tcPr>
          <w:p w14:paraId="363A9F2E"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1: Morphological PCA results</w:t>
            </w:r>
          </w:p>
        </w:tc>
        <w:tc>
          <w:tcPr>
            <w:tcW w:w="715" w:type="dxa"/>
            <w:vAlign w:val="bottom"/>
          </w:tcPr>
          <w:p w14:paraId="01F978DD"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249</w:t>
            </w:r>
          </w:p>
        </w:tc>
      </w:tr>
      <w:tr w:rsidR="00D62882" w:rsidRPr="00634DEF" w14:paraId="52D7AF4E" w14:textId="77777777" w:rsidTr="002C3093">
        <w:trPr>
          <w:trHeight w:val="20"/>
        </w:trPr>
        <w:tc>
          <w:tcPr>
            <w:tcW w:w="8635" w:type="dxa"/>
            <w:vAlign w:val="bottom"/>
          </w:tcPr>
          <w:p w14:paraId="08AB6245"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2: Locomotor PCA results</w:t>
            </w:r>
          </w:p>
        </w:tc>
        <w:tc>
          <w:tcPr>
            <w:tcW w:w="715" w:type="dxa"/>
            <w:vAlign w:val="bottom"/>
          </w:tcPr>
          <w:p w14:paraId="31E5AAD6" w14:textId="77777777" w:rsidR="00D62882" w:rsidRPr="00634DEF" w:rsidRDefault="00D62882" w:rsidP="002C3093">
            <w:pPr>
              <w:spacing w:afterLines="40" w:after="96"/>
              <w:jc w:val="right"/>
              <w:rPr>
                <w:rFonts w:ascii="Times New Roman" w:hAnsi="Times New Roman" w:cs="Times New Roman"/>
              </w:rPr>
            </w:pPr>
            <w:r>
              <w:rPr>
                <w:rFonts w:ascii="Times New Roman" w:hAnsi="Times New Roman" w:cs="Times New Roman"/>
              </w:rPr>
              <w:t>252</w:t>
            </w:r>
          </w:p>
        </w:tc>
      </w:tr>
      <w:tr w:rsidR="00D62882" w:rsidRPr="00634DEF" w14:paraId="4DAA3C2C" w14:textId="77777777" w:rsidTr="002C3093">
        <w:trPr>
          <w:trHeight w:val="20"/>
        </w:trPr>
        <w:tc>
          <w:tcPr>
            <w:tcW w:w="8635" w:type="dxa"/>
            <w:vAlign w:val="bottom"/>
          </w:tcPr>
          <w:p w14:paraId="376D1BD4"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3: ANCOVA results</w:t>
            </w:r>
          </w:p>
        </w:tc>
        <w:tc>
          <w:tcPr>
            <w:tcW w:w="715" w:type="dxa"/>
            <w:vAlign w:val="bottom"/>
          </w:tcPr>
          <w:p w14:paraId="6FD15B58" w14:textId="1427EA0D" w:rsidR="00D62882" w:rsidRPr="00634DEF" w:rsidRDefault="00FC7B8D" w:rsidP="002C3093">
            <w:pPr>
              <w:spacing w:afterLines="40" w:after="96"/>
              <w:jc w:val="right"/>
              <w:rPr>
                <w:rFonts w:ascii="Times New Roman" w:hAnsi="Times New Roman" w:cs="Times New Roman"/>
              </w:rPr>
            </w:pPr>
            <w:r>
              <w:rPr>
                <w:rFonts w:ascii="Times New Roman" w:hAnsi="Times New Roman" w:cs="Times New Roman"/>
              </w:rPr>
              <w:t>257</w:t>
            </w:r>
          </w:p>
        </w:tc>
      </w:tr>
      <w:tr w:rsidR="00D62882" w:rsidRPr="00634DEF" w14:paraId="6778B93D" w14:textId="77777777" w:rsidTr="002C3093">
        <w:trPr>
          <w:trHeight w:val="20"/>
        </w:trPr>
        <w:tc>
          <w:tcPr>
            <w:tcW w:w="8635" w:type="dxa"/>
            <w:vAlign w:val="bottom"/>
          </w:tcPr>
          <w:p w14:paraId="16D351E8"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4: CCA summary statistics</w:t>
            </w:r>
          </w:p>
        </w:tc>
        <w:tc>
          <w:tcPr>
            <w:tcW w:w="715" w:type="dxa"/>
            <w:vAlign w:val="bottom"/>
          </w:tcPr>
          <w:p w14:paraId="43F9F6AA" w14:textId="5A4AC32C" w:rsidR="00D62882" w:rsidRPr="00634DEF" w:rsidRDefault="00FC7B8D" w:rsidP="002C3093">
            <w:pPr>
              <w:spacing w:afterLines="40" w:after="96"/>
              <w:jc w:val="right"/>
              <w:rPr>
                <w:rFonts w:ascii="Times New Roman" w:hAnsi="Times New Roman" w:cs="Times New Roman"/>
              </w:rPr>
            </w:pPr>
            <w:r>
              <w:rPr>
                <w:rFonts w:ascii="Times New Roman" w:hAnsi="Times New Roman" w:cs="Times New Roman"/>
              </w:rPr>
              <w:t>259</w:t>
            </w:r>
          </w:p>
        </w:tc>
      </w:tr>
      <w:tr w:rsidR="00D62882" w:rsidRPr="00634DEF" w14:paraId="03CB3046" w14:textId="77777777" w:rsidTr="002C3093">
        <w:trPr>
          <w:trHeight w:val="20"/>
        </w:trPr>
        <w:tc>
          <w:tcPr>
            <w:tcW w:w="8635" w:type="dxa"/>
            <w:vAlign w:val="bottom"/>
          </w:tcPr>
          <w:p w14:paraId="1D673F11"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5: Combined-species CCA results</w:t>
            </w:r>
          </w:p>
        </w:tc>
        <w:tc>
          <w:tcPr>
            <w:tcW w:w="715" w:type="dxa"/>
            <w:vAlign w:val="bottom"/>
          </w:tcPr>
          <w:p w14:paraId="1CEB23DA" w14:textId="012E4FA5" w:rsidR="00D62882" w:rsidRPr="00634DEF" w:rsidRDefault="00FC7B8D" w:rsidP="002C3093">
            <w:pPr>
              <w:spacing w:afterLines="40" w:after="96"/>
              <w:jc w:val="right"/>
              <w:rPr>
                <w:rFonts w:ascii="Times New Roman" w:hAnsi="Times New Roman" w:cs="Times New Roman"/>
              </w:rPr>
            </w:pPr>
            <w:r>
              <w:rPr>
                <w:rFonts w:ascii="Times New Roman" w:hAnsi="Times New Roman" w:cs="Times New Roman"/>
              </w:rPr>
              <w:t>261</w:t>
            </w:r>
          </w:p>
        </w:tc>
      </w:tr>
      <w:tr w:rsidR="00D62882" w:rsidRPr="00634DEF" w14:paraId="11AA3FF2" w14:textId="77777777" w:rsidTr="002C3093">
        <w:trPr>
          <w:trHeight w:val="20"/>
        </w:trPr>
        <w:tc>
          <w:tcPr>
            <w:tcW w:w="8635" w:type="dxa"/>
            <w:vAlign w:val="bottom"/>
          </w:tcPr>
          <w:p w14:paraId="2507AB3F" w14:textId="77777777" w:rsidR="00D62882" w:rsidRPr="00634DEF"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6: Species-specific morphology vs. stride mechanics CCA results</w:t>
            </w:r>
          </w:p>
        </w:tc>
        <w:tc>
          <w:tcPr>
            <w:tcW w:w="715" w:type="dxa"/>
            <w:vAlign w:val="bottom"/>
          </w:tcPr>
          <w:p w14:paraId="3241641B" w14:textId="68B22C8E" w:rsidR="00D62882" w:rsidRPr="00634DEF" w:rsidRDefault="00FC7B8D" w:rsidP="002C3093">
            <w:pPr>
              <w:spacing w:afterLines="40" w:after="96"/>
              <w:jc w:val="right"/>
              <w:rPr>
                <w:rFonts w:ascii="Times New Roman" w:hAnsi="Times New Roman" w:cs="Times New Roman"/>
              </w:rPr>
            </w:pPr>
            <w:r>
              <w:rPr>
                <w:rFonts w:ascii="Times New Roman" w:hAnsi="Times New Roman" w:cs="Times New Roman"/>
              </w:rPr>
              <w:t>262</w:t>
            </w:r>
          </w:p>
        </w:tc>
      </w:tr>
      <w:tr w:rsidR="00D62882" w:rsidRPr="00634DEF" w14:paraId="0C665CE1" w14:textId="77777777" w:rsidTr="002C3093">
        <w:trPr>
          <w:trHeight w:val="20"/>
        </w:trPr>
        <w:tc>
          <w:tcPr>
            <w:tcW w:w="8635" w:type="dxa"/>
            <w:vAlign w:val="bottom"/>
          </w:tcPr>
          <w:p w14:paraId="4B63DC1D" w14:textId="77777777" w:rsidR="00D62882"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7: Species-specific morphology vs. limb biomechanics CCA results</w:t>
            </w:r>
          </w:p>
        </w:tc>
        <w:tc>
          <w:tcPr>
            <w:tcW w:w="715" w:type="dxa"/>
            <w:vAlign w:val="bottom"/>
          </w:tcPr>
          <w:p w14:paraId="51001D06" w14:textId="16642599" w:rsidR="00D62882" w:rsidRDefault="00FC7B8D" w:rsidP="002C3093">
            <w:pPr>
              <w:spacing w:afterLines="40" w:after="96"/>
              <w:jc w:val="right"/>
              <w:rPr>
                <w:rFonts w:ascii="Times New Roman" w:hAnsi="Times New Roman" w:cs="Times New Roman"/>
              </w:rPr>
            </w:pPr>
            <w:r>
              <w:rPr>
                <w:rFonts w:ascii="Times New Roman" w:hAnsi="Times New Roman" w:cs="Times New Roman"/>
              </w:rPr>
              <w:t>263</w:t>
            </w:r>
          </w:p>
        </w:tc>
      </w:tr>
      <w:tr w:rsidR="00D62882" w:rsidRPr="00634DEF" w14:paraId="5256966E" w14:textId="77777777" w:rsidTr="002C3093">
        <w:trPr>
          <w:trHeight w:val="20"/>
        </w:trPr>
        <w:tc>
          <w:tcPr>
            <w:tcW w:w="8635" w:type="dxa"/>
            <w:vAlign w:val="bottom"/>
          </w:tcPr>
          <w:p w14:paraId="4E05D437" w14:textId="77777777" w:rsidR="00D62882"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8: Species-specific performance vs. stride mechanics CCA results</w:t>
            </w:r>
          </w:p>
        </w:tc>
        <w:tc>
          <w:tcPr>
            <w:tcW w:w="715" w:type="dxa"/>
            <w:vAlign w:val="bottom"/>
          </w:tcPr>
          <w:p w14:paraId="50AB2FD3" w14:textId="1B030DA4" w:rsidR="00D62882" w:rsidRDefault="00FC7B8D" w:rsidP="002C3093">
            <w:pPr>
              <w:spacing w:afterLines="40" w:after="96"/>
              <w:jc w:val="right"/>
              <w:rPr>
                <w:rFonts w:ascii="Times New Roman" w:hAnsi="Times New Roman" w:cs="Times New Roman"/>
              </w:rPr>
            </w:pPr>
            <w:r>
              <w:rPr>
                <w:rFonts w:ascii="Times New Roman" w:hAnsi="Times New Roman" w:cs="Times New Roman"/>
              </w:rPr>
              <w:t>264</w:t>
            </w:r>
          </w:p>
        </w:tc>
      </w:tr>
      <w:tr w:rsidR="00D62882" w:rsidRPr="00634DEF" w14:paraId="513822AA" w14:textId="77777777" w:rsidTr="002C3093">
        <w:trPr>
          <w:trHeight w:val="20"/>
        </w:trPr>
        <w:tc>
          <w:tcPr>
            <w:tcW w:w="8635" w:type="dxa"/>
            <w:vAlign w:val="bottom"/>
          </w:tcPr>
          <w:p w14:paraId="5ED5DF90" w14:textId="77777777" w:rsidR="00D62882"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t>Table 9: Species-specific axial biomechanics vs. stride mechanics CCA results</w:t>
            </w:r>
          </w:p>
        </w:tc>
        <w:tc>
          <w:tcPr>
            <w:tcW w:w="715" w:type="dxa"/>
            <w:vAlign w:val="bottom"/>
          </w:tcPr>
          <w:p w14:paraId="4DEE7CD7" w14:textId="5F2F02C0" w:rsidR="00D62882" w:rsidRDefault="00FC7B8D" w:rsidP="002C3093">
            <w:pPr>
              <w:spacing w:afterLines="40" w:after="96"/>
              <w:jc w:val="right"/>
              <w:rPr>
                <w:rFonts w:ascii="Times New Roman" w:hAnsi="Times New Roman" w:cs="Times New Roman"/>
              </w:rPr>
            </w:pPr>
            <w:r>
              <w:rPr>
                <w:rFonts w:ascii="Times New Roman" w:hAnsi="Times New Roman" w:cs="Times New Roman"/>
              </w:rPr>
              <w:t>265</w:t>
            </w:r>
          </w:p>
        </w:tc>
      </w:tr>
      <w:tr w:rsidR="00D62882" w:rsidRPr="00634DEF" w14:paraId="19E89E1B" w14:textId="77777777" w:rsidTr="002C3093">
        <w:trPr>
          <w:trHeight w:val="20"/>
        </w:trPr>
        <w:tc>
          <w:tcPr>
            <w:tcW w:w="8635" w:type="dxa"/>
            <w:vAlign w:val="bottom"/>
          </w:tcPr>
          <w:p w14:paraId="7196B670" w14:textId="77777777" w:rsidR="00D62882" w:rsidRDefault="00D62882" w:rsidP="002C3093">
            <w:pPr>
              <w:tabs>
                <w:tab w:val="left" w:pos="4477"/>
              </w:tabs>
              <w:spacing w:afterLines="40" w:after="96"/>
              <w:ind w:left="343"/>
              <w:rPr>
                <w:rFonts w:ascii="Times New Roman" w:hAnsi="Times New Roman" w:cs="Times New Roman"/>
              </w:rPr>
            </w:pPr>
            <w:r>
              <w:rPr>
                <w:rFonts w:ascii="Times New Roman" w:hAnsi="Times New Roman" w:cs="Times New Roman"/>
              </w:rPr>
              <w:lastRenderedPageBreak/>
              <w:t>Table 10: Species-specific limb biomechanics vs. stride mechanics CCA results</w:t>
            </w:r>
          </w:p>
        </w:tc>
        <w:tc>
          <w:tcPr>
            <w:tcW w:w="715" w:type="dxa"/>
            <w:vAlign w:val="bottom"/>
          </w:tcPr>
          <w:p w14:paraId="3DE1C8FE" w14:textId="2989661B" w:rsidR="00D62882" w:rsidRDefault="00FC7B8D" w:rsidP="002C3093">
            <w:pPr>
              <w:spacing w:afterLines="40" w:after="96"/>
              <w:jc w:val="right"/>
              <w:rPr>
                <w:rFonts w:ascii="Times New Roman" w:hAnsi="Times New Roman" w:cs="Times New Roman"/>
              </w:rPr>
            </w:pPr>
            <w:r>
              <w:rPr>
                <w:rFonts w:ascii="Times New Roman" w:hAnsi="Times New Roman" w:cs="Times New Roman"/>
              </w:rPr>
              <w:t>266</w:t>
            </w:r>
          </w:p>
        </w:tc>
      </w:tr>
    </w:tbl>
    <w:p w14:paraId="0CEA34CE" w14:textId="4DE6E513" w:rsidR="002039B9" w:rsidRDefault="002039B9" w:rsidP="005C7401">
      <w:pPr>
        <w:rPr>
          <w:rFonts w:ascii="Times New Roman" w:hAnsi="Times New Roman" w:cs="Times New Roman"/>
          <w:b/>
          <w:bCs/>
        </w:rPr>
      </w:pPr>
    </w:p>
    <w:p w14:paraId="2DEEF14E" w14:textId="77777777" w:rsidR="002039B9" w:rsidRDefault="002039B9">
      <w:pPr>
        <w:rPr>
          <w:rFonts w:ascii="Times New Roman" w:hAnsi="Times New Roman" w:cs="Times New Roman"/>
          <w:b/>
          <w:bCs/>
        </w:rPr>
      </w:pPr>
      <w:r>
        <w:rPr>
          <w:rFonts w:ascii="Times New Roman" w:hAnsi="Times New Roman" w:cs="Times New Roman"/>
          <w:b/>
          <w:bCs/>
        </w:rPr>
        <w:br w:type="page"/>
      </w:r>
    </w:p>
    <w:p w14:paraId="4CC538A6" w14:textId="2995AF85" w:rsidR="005C7401" w:rsidRPr="00BB3528" w:rsidRDefault="00BB3528" w:rsidP="005C7401">
      <w:pPr>
        <w:rPr>
          <w:rFonts w:ascii="Times New Roman" w:hAnsi="Times New Roman" w:cs="Times New Roman"/>
          <w:b/>
          <w:bCs/>
        </w:rPr>
      </w:pPr>
      <w:r w:rsidRPr="00BB3528">
        <w:rPr>
          <w:rFonts w:ascii="Times New Roman" w:hAnsi="Times New Roman" w:cs="Times New Roman"/>
          <w:b/>
          <w:bCs/>
        </w:rPr>
        <w:lastRenderedPageBreak/>
        <w:t>Table of Figures</w:t>
      </w:r>
    </w:p>
    <w:p w14:paraId="0C006F3E" w14:textId="77777777" w:rsidR="00BB3528" w:rsidRDefault="00BB3528" w:rsidP="005C740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2039B9" w:rsidRPr="00634DEF" w14:paraId="31D64DE3" w14:textId="77777777" w:rsidTr="002C3093">
        <w:trPr>
          <w:trHeight w:val="288"/>
        </w:trPr>
        <w:tc>
          <w:tcPr>
            <w:tcW w:w="8635" w:type="dxa"/>
            <w:vAlign w:val="bottom"/>
          </w:tcPr>
          <w:p w14:paraId="022E1C0A" w14:textId="77777777" w:rsidR="002039B9" w:rsidRPr="00634DEF" w:rsidRDefault="002039B9" w:rsidP="002039B9">
            <w:pPr>
              <w:spacing w:afterLines="40" w:after="96"/>
              <w:ind w:left="1153" w:hanging="1153"/>
              <w:rPr>
                <w:rFonts w:ascii="Times New Roman" w:hAnsi="Times New Roman" w:cs="Times New Roman"/>
                <w:b/>
                <w:bCs/>
              </w:rPr>
            </w:pPr>
            <w:r w:rsidRPr="00634DEF">
              <w:rPr>
                <w:rFonts w:ascii="Times New Roman" w:hAnsi="Times New Roman" w:cs="Times New Roman"/>
                <w:b/>
                <w:bCs/>
              </w:rPr>
              <w:t xml:space="preserve">Chapter 1: </w:t>
            </w:r>
            <w:proofErr w:type="spellStart"/>
            <w:r w:rsidRPr="00634DEF">
              <w:rPr>
                <w:rFonts w:ascii="Times New Roman" w:hAnsi="Times New Roman" w:cs="Times New Roman"/>
                <w:b/>
                <w:bCs/>
              </w:rPr>
              <w:t>Multilocus</w:t>
            </w:r>
            <w:proofErr w:type="spellEnd"/>
            <w:r w:rsidRPr="00634DEF">
              <w:rPr>
                <w:rFonts w:ascii="Times New Roman" w:hAnsi="Times New Roman" w:cs="Times New Roman"/>
                <w:b/>
                <w:bCs/>
              </w:rPr>
              <w:t xml:space="preserve"> phylogeny and a new classification for African, Asian, and Indian Supple and Writhing Skinks (Scincidae: Lygosominae)</w:t>
            </w:r>
          </w:p>
        </w:tc>
        <w:tc>
          <w:tcPr>
            <w:tcW w:w="715" w:type="dxa"/>
            <w:vAlign w:val="bottom"/>
          </w:tcPr>
          <w:p w14:paraId="3DF66D92" w14:textId="77777777" w:rsidR="002039B9" w:rsidRPr="0032724B" w:rsidRDefault="002039B9" w:rsidP="002C3093">
            <w:pPr>
              <w:spacing w:afterLines="40" w:after="96"/>
              <w:jc w:val="right"/>
              <w:rPr>
                <w:rFonts w:ascii="Times New Roman" w:hAnsi="Times New Roman" w:cs="Times New Roman"/>
                <w:b/>
                <w:bCs/>
              </w:rPr>
            </w:pPr>
            <w:r w:rsidRPr="0032724B">
              <w:rPr>
                <w:rFonts w:ascii="Times New Roman" w:hAnsi="Times New Roman" w:cs="Times New Roman"/>
                <w:b/>
                <w:bCs/>
              </w:rPr>
              <w:t>1</w:t>
            </w:r>
          </w:p>
        </w:tc>
      </w:tr>
      <w:tr w:rsidR="002039B9" w:rsidRPr="00634DEF" w14:paraId="25EF9335" w14:textId="77777777" w:rsidTr="002C3093">
        <w:trPr>
          <w:trHeight w:val="71"/>
        </w:trPr>
        <w:tc>
          <w:tcPr>
            <w:tcW w:w="8635" w:type="dxa"/>
            <w:vAlign w:val="bottom"/>
          </w:tcPr>
          <w:p w14:paraId="0576D1C3" w14:textId="77777777" w:rsidR="002039B9" w:rsidRDefault="002039B9" w:rsidP="002C3093">
            <w:pPr>
              <w:spacing w:afterLines="40" w:after="96"/>
              <w:ind w:left="343"/>
              <w:rPr>
                <w:rFonts w:ascii="Times New Roman" w:hAnsi="Times New Roman" w:cs="Times New Roman"/>
              </w:rPr>
            </w:pPr>
          </w:p>
        </w:tc>
        <w:tc>
          <w:tcPr>
            <w:tcW w:w="715" w:type="dxa"/>
            <w:vAlign w:val="bottom"/>
          </w:tcPr>
          <w:p w14:paraId="3A59E694" w14:textId="77777777" w:rsidR="002039B9" w:rsidRDefault="002039B9" w:rsidP="002C3093">
            <w:pPr>
              <w:spacing w:afterLines="40" w:after="96"/>
              <w:jc w:val="right"/>
              <w:rPr>
                <w:rFonts w:ascii="Times New Roman" w:hAnsi="Times New Roman" w:cs="Times New Roman"/>
              </w:rPr>
            </w:pPr>
          </w:p>
        </w:tc>
      </w:tr>
      <w:tr w:rsidR="002039B9" w:rsidRPr="00634DEF" w14:paraId="69F33936" w14:textId="77777777" w:rsidTr="002C3093">
        <w:trPr>
          <w:trHeight w:val="288"/>
        </w:trPr>
        <w:tc>
          <w:tcPr>
            <w:tcW w:w="8635" w:type="dxa"/>
            <w:vAlign w:val="bottom"/>
          </w:tcPr>
          <w:p w14:paraId="72EF311E"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1: Concatenated Bayesian topology</w:t>
            </w:r>
          </w:p>
        </w:tc>
        <w:tc>
          <w:tcPr>
            <w:tcW w:w="715" w:type="dxa"/>
            <w:vAlign w:val="bottom"/>
          </w:tcPr>
          <w:p w14:paraId="5D3C3612"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29</w:t>
            </w:r>
          </w:p>
        </w:tc>
      </w:tr>
      <w:tr w:rsidR="002039B9" w:rsidRPr="00634DEF" w14:paraId="6801DFA4" w14:textId="77777777" w:rsidTr="002C3093">
        <w:trPr>
          <w:trHeight w:val="288"/>
        </w:trPr>
        <w:tc>
          <w:tcPr>
            <w:tcW w:w="8635" w:type="dxa"/>
            <w:vAlign w:val="bottom"/>
          </w:tcPr>
          <w:p w14:paraId="32E6C34E"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2: Species tree topology</w:t>
            </w:r>
          </w:p>
        </w:tc>
        <w:tc>
          <w:tcPr>
            <w:tcW w:w="715" w:type="dxa"/>
            <w:vAlign w:val="bottom"/>
          </w:tcPr>
          <w:p w14:paraId="59DF5662"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31</w:t>
            </w:r>
          </w:p>
        </w:tc>
      </w:tr>
      <w:tr w:rsidR="002039B9" w:rsidRPr="00634DEF" w14:paraId="19729A4E" w14:textId="77777777" w:rsidTr="002C3093">
        <w:trPr>
          <w:trHeight w:val="288"/>
        </w:trPr>
        <w:tc>
          <w:tcPr>
            <w:tcW w:w="8635" w:type="dxa"/>
            <w:vAlign w:val="bottom"/>
          </w:tcPr>
          <w:p w14:paraId="2AED81F4" w14:textId="77777777" w:rsidR="002039B9" w:rsidRPr="0032724B" w:rsidRDefault="002039B9" w:rsidP="002C3093">
            <w:pPr>
              <w:spacing w:afterLines="40" w:after="96"/>
              <w:ind w:left="343"/>
              <w:rPr>
                <w:rFonts w:ascii="Times New Roman" w:hAnsi="Times New Roman" w:cs="Times New Roman"/>
              </w:rPr>
            </w:pPr>
            <w:r>
              <w:rPr>
                <w:rFonts w:ascii="Times New Roman" w:hAnsi="Times New Roman" w:cs="Times New Roman"/>
              </w:rPr>
              <w:t>Figure 3: PCA results</w:t>
            </w:r>
          </w:p>
        </w:tc>
        <w:tc>
          <w:tcPr>
            <w:tcW w:w="715" w:type="dxa"/>
            <w:vAlign w:val="bottom"/>
          </w:tcPr>
          <w:p w14:paraId="749F2C47"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34</w:t>
            </w:r>
          </w:p>
        </w:tc>
      </w:tr>
      <w:tr w:rsidR="002039B9" w:rsidRPr="00634DEF" w14:paraId="29352E10" w14:textId="77777777" w:rsidTr="002C3093">
        <w:trPr>
          <w:trHeight w:val="288"/>
        </w:trPr>
        <w:tc>
          <w:tcPr>
            <w:tcW w:w="8635" w:type="dxa"/>
            <w:vAlign w:val="bottom"/>
          </w:tcPr>
          <w:p w14:paraId="5C965536"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4: PCA and DAPC results</w:t>
            </w:r>
          </w:p>
        </w:tc>
        <w:tc>
          <w:tcPr>
            <w:tcW w:w="715" w:type="dxa"/>
            <w:vAlign w:val="bottom"/>
          </w:tcPr>
          <w:p w14:paraId="0E4FDF46"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35</w:t>
            </w:r>
          </w:p>
        </w:tc>
      </w:tr>
      <w:tr w:rsidR="002039B9" w:rsidRPr="00634DEF" w14:paraId="5BBC0F64" w14:textId="77777777" w:rsidTr="002C3093">
        <w:trPr>
          <w:trHeight w:val="288"/>
        </w:trPr>
        <w:tc>
          <w:tcPr>
            <w:tcW w:w="8635" w:type="dxa"/>
            <w:vAlign w:val="bottom"/>
          </w:tcPr>
          <w:p w14:paraId="7834E70A"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5: Revised taxonomy topology</w:t>
            </w:r>
          </w:p>
        </w:tc>
        <w:tc>
          <w:tcPr>
            <w:tcW w:w="715" w:type="dxa"/>
            <w:vAlign w:val="bottom"/>
          </w:tcPr>
          <w:p w14:paraId="20905290" w14:textId="77777777" w:rsidR="002039B9" w:rsidRDefault="002039B9" w:rsidP="002C3093">
            <w:pPr>
              <w:spacing w:afterLines="40" w:after="96"/>
              <w:jc w:val="right"/>
              <w:rPr>
                <w:rFonts w:ascii="Times New Roman" w:hAnsi="Times New Roman" w:cs="Times New Roman"/>
              </w:rPr>
            </w:pPr>
            <w:r>
              <w:rPr>
                <w:rFonts w:ascii="Times New Roman" w:hAnsi="Times New Roman" w:cs="Times New Roman"/>
              </w:rPr>
              <w:t>16</w:t>
            </w:r>
          </w:p>
        </w:tc>
      </w:tr>
      <w:tr w:rsidR="002039B9" w:rsidRPr="00634DEF" w14:paraId="46B35E0F" w14:textId="77777777" w:rsidTr="002C3093">
        <w:trPr>
          <w:trHeight w:val="80"/>
        </w:trPr>
        <w:tc>
          <w:tcPr>
            <w:tcW w:w="8635" w:type="dxa"/>
            <w:vAlign w:val="bottom"/>
          </w:tcPr>
          <w:p w14:paraId="58A74831" w14:textId="77777777" w:rsidR="002039B9" w:rsidRDefault="002039B9" w:rsidP="002C3093">
            <w:pPr>
              <w:spacing w:afterLines="40" w:after="96"/>
              <w:ind w:left="343"/>
              <w:rPr>
                <w:rFonts w:ascii="Times New Roman" w:hAnsi="Times New Roman" w:cs="Times New Roman"/>
              </w:rPr>
            </w:pPr>
          </w:p>
        </w:tc>
        <w:tc>
          <w:tcPr>
            <w:tcW w:w="715" w:type="dxa"/>
            <w:vAlign w:val="bottom"/>
          </w:tcPr>
          <w:p w14:paraId="248969FA" w14:textId="77777777" w:rsidR="002039B9" w:rsidRDefault="002039B9" w:rsidP="002C3093">
            <w:pPr>
              <w:spacing w:afterLines="40" w:after="96"/>
              <w:jc w:val="right"/>
              <w:rPr>
                <w:rFonts w:ascii="Times New Roman" w:hAnsi="Times New Roman" w:cs="Times New Roman"/>
              </w:rPr>
            </w:pPr>
          </w:p>
        </w:tc>
      </w:tr>
      <w:tr w:rsidR="002039B9" w:rsidRPr="00634DEF" w14:paraId="42FEE008" w14:textId="77777777" w:rsidTr="002039B9">
        <w:trPr>
          <w:trHeight w:val="288"/>
        </w:trPr>
        <w:tc>
          <w:tcPr>
            <w:tcW w:w="8635" w:type="dxa"/>
            <w:vAlign w:val="bottom"/>
          </w:tcPr>
          <w:p w14:paraId="6A2C2ECD" w14:textId="77777777" w:rsidR="002039B9" w:rsidRPr="00634DEF" w:rsidRDefault="002039B9" w:rsidP="002039B9">
            <w:pPr>
              <w:spacing w:afterLines="40" w:after="96"/>
              <w:ind w:left="1153" w:hanging="1153"/>
              <w:rPr>
                <w:rFonts w:ascii="Times New Roman" w:hAnsi="Times New Roman" w:cs="Times New Roman"/>
              </w:rPr>
            </w:pPr>
            <w:r>
              <w:rPr>
                <w:rFonts w:ascii="Times New Roman" w:hAnsi="Times New Roman" w:cs="Times New Roman"/>
                <w:b/>
              </w:rPr>
              <w:t xml:space="preserve">Chapter 2: </w:t>
            </w:r>
            <w:r w:rsidRPr="003B44A6">
              <w:rPr>
                <w:rFonts w:ascii="Times New Roman" w:hAnsi="Times New Roman" w:cs="Times New Roman"/>
                <w:b/>
              </w:rPr>
              <w:t xml:space="preserve">A taxonomic conundrum: Characterizing a cryptic radiation of Asian gracile skinks (Squamata: Scincidae: </w:t>
            </w:r>
            <w:r w:rsidRPr="003B44A6">
              <w:rPr>
                <w:rFonts w:ascii="Times New Roman" w:hAnsi="Times New Roman" w:cs="Times New Roman"/>
                <w:b/>
                <w:i/>
                <w:iCs/>
              </w:rPr>
              <w:t>Riopa</w:t>
            </w:r>
            <w:r w:rsidRPr="003B44A6">
              <w:rPr>
                <w:rFonts w:ascii="Times New Roman" w:hAnsi="Times New Roman" w:cs="Times New Roman"/>
                <w:b/>
              </w:rPr>
              <w:t>) in Myanmar.</w:t>
            </w:r>
          </w:p>
        </w:tc>
        <w:tc>
          <w:tcPr>
            <w:tcW w:w="715" w:type="dxa"/>
            <w:vAlign w:val="bottom"/>
          </w:tcPr>
          <w:p w14:paraId="3C0C6802" w14:textId="77777777" w:rsidR="002039B9" w:rsidRPr="00B6676B" w:rsidRDefault="002039B9" w:rsidP="002C3093">
            <w:pPr>
              <w:spacing w:afterLines="40" w:after="96"/>
              <w:jc w:val="right"/>
              <w:rPr>
                <w:rFonts w:ascii="Times New Roman" w:hAnsi="Times New Roman" w:cs="Times New Roman"/>
                <w:b/>
                <w:bCs/>
              </w:rPr>
            </w:pPr>
            <w:r w:rsidRPr="00B6676B">
              <w:rPr>
                <w:rFonts w:ascii="Times New Roman" w:hAnsi="Times New Roman" w:cs="Times New Roman"/>
                <w:b/>
                <w:bCs/>
              </w:rPr>
              <w:t>100</w:t>
            </w:r>
          </w:p>
        </w:tc>
      </w:tr>
      <w:tr w:rsidR="002039B9" w:rsidRPr="00634DEF" w14:paraId="3D376519" w14:textId="77777777" w:rsidTr="002C3093">
        <w:trPr>
          <w:trHeight w:val="71"/>
        </w:trPr>
        <w:tc>
          <w:tcPr>
            <w:tcW w:w="8635" w:type="dxa"/>
            <w:vAlign w:val="bottom"/>
          </w:tcPr>
          <w:p w14:paraId="46E55B70" w14:textId="77777777" w:rsidR="002039B9" w:rsidRDefault="002039B9" w:rsidP="002C3093">
            <w:pPr>
              <w:spacing w:afterLines="40" w:after="96"/>
              <w:rPr>
                <w:rFonts w:ascii="Times New Roman" w:hAnsi="Times New Roman" w:cs="Times New Roman"/>
                <w:b/>
              </w:rPr>
            </w:pPr>
          </w:p>
        </w:tc>
        <w:tc>
          <w:tcPr>
            <w:tcW w:w="715" w:type="dxa"/>
            <w:vAlign w:val="bottom"/>
          </w:tcPr>
          <w:p w14:paraId="67F1AAEE" w14:textId="77777777" w:rsidR="002039B9" w:rsidRPr="00B6676B" w:rsidRDefault="002039B9" w:rsidP="002C3093">
            <w:pPr>
              <w:spacing w:afterLines="40" w:after="96"/>
              <w:jc w:val="right"/>
              <w:rPr>
                <w:rFonts w:ascii="Times New Roman" w:hAnsi="Times New Roman" w:cs="Times New Roman"/>
                <w:b/>
                <w:bCs/>
              </w:rPr>
            </w:pPr>
          </w:p>
        </w:tc>
      </w:tr>
      <w:tr w:rsidR="002039B9" w:rsidRPr="00634DEF" w14:paraId="10298672" w14:textId="77777777" w:rsidTr="002039B9">
        <w:trPr>
          <w:trHeight w:val="288"/>
        </w:trPr>
        <w:tc>
          <w:tcPr>
            <w:tcW w:w="8635" w:type="dxa"/>
            <w:vAlign w:val="bottom"/>
          </w:tcPr>
          <w:p w14:paraId="112E347F"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1: Myanmar and sampling localities</w:t>
            </w:r>
          </w:p>
        </w:tc>
        <w:tc>
          <w:tcPr>
            <w:tcW w:w="715" w:type="dxa"/>
            <w:vAlign w:val="bottom"/>
          </w:tcPr>
          <w:p w14:paraId="34A09965"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104</w:t>
            </w:r>
          </w:p>
        </w:tc>
      </w:tr>
      <w:tr w:rsidR="002039B9" w:rsidRPr="00634DEF" w14:paraId="0BA8F540" w14:textId="77777777" w:rsidTr="002039B9">
        <w:trPr>
          <w:trHeight w:val="288"/>
        </w:trPr>
        <w:tc>
          <w:tcPr>
            <w:tcW w:w="8635" w:type="dxa"/>
            <w:vAlign w:val="bottom"/>
          </w:tcPr>
          <w:p w14:paraId="24177338"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2: Myanmar abiotic gradients</w:t>
            </w:r>
          </w:p>
        </w:tc>
        <w:tc>
          <w:tcPr>
            <w:tcW w:w="715" w:type="dxa"/>
            <w:vAlign w:val="bottom"/>
          </w:tcPr>
          <w:p w14:paraId="32AC00D7"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106</w:t>
            </w:r>
          </w:p>
        </w:tc>
      </w:tr>
      <w:tr w:rsidR="002039B9" w:rsidRPr="00634DEF" w14:paraId="59C9A7D1" w14:textId="77777777" w:rsidTr="002039B9">
        <w:trPr>
          <w:trHeight w:val="288"/>
        </w:trPr>
        <w:tc>
          <w:tcPr>
            <w:tcW w:w="8635" w:type="dxa"/>
            <w:vAlign w:val="bottom"/>
          </w:tcPr>
          <w:p w14:paraId="6BD5541E" w14:textId="77777777" w:rsidR="002039B9" w:rsidRPr="00634DEF" w:rsidRDefault="002039B9" w:rsidP="002039B9">
            <w:pPr>
              <w:spacing w:afterLines="40" w:after="96"/>
              <w:ind w:left="1333" w:hanging="990"/>
              <w:rPr>
                <w:rFonts w:ascii="Times New Roman" w:hAnsi="Times New Roman" w:cs="Times New Roman"/>
              </w:rPr>
            </w:pPr>
            <w:r>
              <w:rPr>
                <w:rFonts w:ascii="Times New Roman" w:hAnsi="Times New Roman" w:cs="Times New Roman"/>
              </w:rPr>
              <w:t>Figure 3: Concatenated Bayesian topology with lineage &amp; species delimitation results</w:t>
            </w:r>
          </w:p>
        </w:tc>
        <w:tc>
          <w:tcPr>
            <w:tcW w:w="715" w:type="dxa"/>
            <w:vAlign w:val="bottom"/>
          </w:tcPr>
          <w:p w14:paraId="7208E1C1"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120</w:t>
            </w:r>
          </w:p>
        </w:tc>
      </w:tr>
      <w:tr w:rsidR="002039B9" w:rsidRPr="00634DEF" w14:paraId="2977F805" w14:textId="77777777" w:rsidTr="002039B9">
        <w:trPr>
          <w:trHeight w:val="288"/>
        </w:trPr>
        <w:tc>
          <w:tcPr>
            <w:tcW w:w="8635" w:type="dxa"/>
            <w:vAlign w:val="bottom"/>
          </w:tcPr>
          <w:p w14:paraId="2837DCC3"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4: Barcode threshold values</w:t>
            </w:r>
          </w:p>
        </w:tc>
        <w:tc>
          <w:tcPr>
            <w:tcW w:w="715" w:type="dxa"/>
            <w:vAlign w:val="bottom"/>
          </w:tcPr>
          <w:p w14:paraId="021CE488"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121</w:t>
            </w:r>
          </w:p>
        </w:tc>
      </w:tr>
      <w:tr w:rsidR="002039B9" w:rsidRPr="00634DEF" w14:paraId="7B65196B" w14:textId="77777777" w:rsidTr="002039B9">
        <w:trPr>
          <w:trHeight w:val="288"/>
        </w:trPr>
        <w:tc>
          <w:tcPr>
            <w:tcW w:w="8635" w:type="dxa"/>
            <w:vAlign w:val="bottom"/>
          </w:tcPr>
          <w:p w14:paraId="7A729DA6"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 xml:space="preserve">Figure 5: </w:t>
            </w:r>
            <w:proofErr w:type="spellStart"/>
            <w:r>
              <w:rPr>
                <w:rFonts w:ascii="Times New Roman" w:hAnsi="Times New Roman" w:cs="Times New Roman"/>
              </w:rPr>
              <w:t>SplitsTree</w:t>
            </w:r>
            <w:proofErr w:type="spellEnd"/>
            <w:r>
              <w:rPr>
                <w:rFonts w:ascii="Times New Roman" w:hAnsi="Times New Roman" w:cs="Times New Roman"/>
              </w:rPr>
              <w:t xml:space="preserve"> networks</w:t>
            </w:r>
          </w:p>
        </w:tc>
        <w:tc>
          <w:tcPr>
            <w:tcW w:w="715" w:type="dxa"/>
            <w:vAlign w:val="bottom"/>
          </w:tcPr>
          <w:p w14:paraId="1A16E53D"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123</w:t>
            </w:r>
          </w:p>
        </w:tc>
      </w:tr>
      <w:tr w:rsidR="002039B9" w:rsidRPr="00634DEF" w14:paraId="530AAC05" w14:textId="77777777" w:rsidTr="002039B9">
        <w:trPr>
          <w:trHeight w:val="288"/>
        </w:trPr>
        <w:tc>
          <w:tcPr>
            <w:tcW w:w="8635" w:type="dxa"/>
            <w:vAlign w:val="bottom"/>
          </w:tcPr>
          <w:p w14:paraId="708D09EA"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6: Species tree</w:t>
            </w:r>
          </w:p>
        </w:tc>
        <w:tc>
          <w:tcPr>
            <w:tcW w:w="715" w:type="dxa"/>
            <w:vAlign w:val="bottom"/>
          </w:tcPr>
          <w:p w14:paraId="6DC25383"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124</w:t>
            </w:r>
          </w:p>
        </w:tc>
      </w:tr>
      <w:tr w:rsidR="002039B9" w:rsidRPr="00634DEF" w14:paraId="6160DB97" w14:textId="77777777" w:rsidTr="002C3093">
        <w:trPr>
          <w:trHeight w:val="288"/>
        </w:trPr>
        <w:tc>
          <w:tcPr>
            <w:tcW w:w="8635" w:type="dxa"/>
            <w:vAlign w:val="bottom"/>
          </w:tcPr>
          <w:p w14:paraId="5B761727" w14:textId="77777777" w:rsidR="002039B9" w:rsidRDefault="002039B9" w:rsidP="002C3093">
            <w:pPr>
              <w:spacing w:afterLines="40" w:after="96"/>
              <w:ind w:left="343"/>
              <w:rPr>
                <w:rFonts w:ascii="Times New Roman" w:hAnsi="Times New Roman" w:cs="Times New Roman"/>
              </w:rPr>
            </w:pPr>
            <w:r>
              <w:rPr>
                <w:rFonts w:ascii="Times New Roman" w:hAnsi="Times New Roman" w:cs="Times New Roman"/>
              </w:rPr>
              <w:t>Figure 7: PCA results</w:t>
            </w:r>
          </w:p>
        </w:tc>
        <w:tc>
          <w:tcPr>
            <w:tcW w:w="715" w:type="dxa"/>
            <w:vAlign w:val="bottom"/>
          </w:tcPr>
          <w:p w14:paraId="5C631D1D" w14:textId="77777777" w:rsidR="002039B9" w:rsidRDefault="002039B9" w:rsidP="002C3093">
            <w:pPr>
              <w:spacing w:afterLines="40" w:after="96"/>
              <w:jc w:val="right"/>
              <w:rPr>
                <w:rFonts w:ascii="Times New Roman" w:hAnsi="Times New Roman" w:cs="Times New Roman"/>
              </w:rPr>
            </w:pPr>
            <w:r>
              <w:rPr>
                <w:rFonts w:ascii="Times New Roman" w:hAnsi="Times New Roman" w:cs="Times New Roman"/>
              </w:rPr>
              <w:t>125</w:t>
            </w:r>
          </w:p>
        </w:tc>
      </w:tr>
      <w:tr w:rsidR="002039B9" w:rsidRPr="00634DEF" w14:paraId="49C29BAA" w14:textId="77777777" w:rsidTr="002C3093">
        <w:trPr>
          <w:trHeight w:val="71"/>
        </w:trPr>
        <w:tc>
          <w:tcPr>
            <w:tcW w:w="8635" w:type="dxa"/>
            <w:vAlign w:val="bottom"/>
          </w:tcPr>
          <w:p w14:paraId="5BD52BEF" w14:textId="77777777" w:rsidR="002039B9" w:rsidRDefault="002039B9" w:rsidP="002C3093">
            <w:pPr>
              <w:spacing w:afterLines="40" w:after="96"/>
              <w:rPr>
                <w:rFonts w:ascii="Times New Roman" w:hAnsi="Times New Roman" w:cs="Times New Roman"/>
              </w:rPr>
            </w:pPr>
          </w:p>
        </w:tc>
        <w:tc>
          <w:tcPr>
            <w:tcW w:w="715" w:type="dxa"/>
            <w:vAlign w:val="bottom"/>
          </w:tcPr>
          <w:p w14:paraId="1C03683D" w14:textId="77777777" w:rsidR="002039B9" w:rsidRDefault="002039B9" w:rsidP="002C3093">
            <w:pPr>
              <w:spacing w:afterLines="40" w:after="96"/>
              <w:jc w:val="right"/>
              <w:rPr>
                <w:rFonts w:ascii="Times New Roman" w:hAnsi="Times New Roman" w:cs="Times New Roman"/>
              </w:rPr>
            </w:pPr>
          </w:p>
        </w:tc>
      </w:tr>
      <w:tr w:rsidR="002039B9" w:rsidRPr="00634DEF" w14:paraId="5C3E1709" w14:textId="77777777" w:rsidTr="002039B9">
        <w:trPr>
          <w:trHeight w:val="288"/>
        </w:trPr>
        <w:tc>
          <w:tcPr>
            <w:tcW w:w="8635" w:type="dxa"/>
            <w:vAlign w:val="bottom"/>
          </w:tcPr>
          <w:p w14:paraId="49DAA8BE" w14:textId="77777777" w:rsidR="002039B9" w:rsidRPr="00634DEF" w:rsidRDefault="002039B9" w:rsidP="002039B9">
            <w:pPr>
              <w:spacing w:afterLines="40" w:after="96"/>
              <w:ind w:left="1153" w:hanging="1153"/>
              <w:rPr>
                <w:rFonts w:ascii="Times New Roman" w:hAnsi="Times New Roman" w:cs="Times New Roman"/>
              </w:rPr>
            </w:pPr>
            <w:r w:rsidRPr="00D064CF">
              <w:rPr>
                <w:rFonts w:ascii="Times New Roman" w:hAnsi="Times New Roman" w:cs="Times New Roman"/>
                <w:b/>
                <w:bCs/>
              </w:rPr>
              <w:t xml:space="preserve">Chapter 3: Historical Biogeography of </w:t>
            </w:r>
            <w:r w:rsidRPr="007C2689">
              <w:rPr>
                <w:rFonts w:ascii="Times New Roman" w:hAnsi="Times New Roman" w:cs="Times New Roman"/>
                <w:b/>
                <w:bCs/>
                <w:i/>
                <w:iCs/>
              </w:rPr>
              <w:t>Lygosoma</w:t>
            </w:r>
            <w:r w:rsidRPr="00D064CF">
              <w:rPr>
                <w:rFonts w:ascii="Times New Roman" w:hAnsi="Times New Roman" w:cs="Times New Roman"/>
                <w:b/>
                <w:bCs/>
              </w:rPr>
              <w:t xml:space="preserve"> group skinks across the </w:t>
            </w:r>
            <w:proofErr w:type="gramStart"/>
            <w:r w:rsidRPr="00D064CF">
              <w:rPr>
                <w:rFonts w:ascii="Times New Roman" w:hAnsi="Times New Roman" w:cs="Times New Roman"/>
                <w:b/>
                <w:bCs/>
              </w:rPr>
              <w:t>Old World</w:t>
            </w:r>
            <w:proofErr w:type="gramEnd"/>
            <w:r w:rsidRPr="00D064CF">
              <w:rPr>
                <w:rFonts w:ascii="Times New Roman" w:hAnsi="Times New Roman" w:cs="Times New Roman"/>
                <w:b/>
                <w:bCs/>
              </w:rPr>
              <w:t xml:space="preserve"> Tropics</w:t>
            </w:r>
          </w:p>
        </w:tc>
        <w:tc>
          <w:tcPr>
            <w:tcW w:w="715" w:type="dxa"/>
            <w:vAlign w:val="bottom"/>
          </w:tcPr>
          <w:p w14:paraId="64884EA6" w14:textId="77777777" w:rsidR="002039B9" w:rsidRPr="002A5B31" w:rsidRDefault="002039B9" w:rsidP="002C3093">
            <w:pPr>
              <w:spacing w:afterLines="40" w:after="96"/>
              <w:jc w:val="right"/>
              <w:rPr>
                <w:rFonts w:ascii="Times New Roman" w:hAnsi="Times New Roman" w:cs="Times New Roman"/>
                <w:b/>
                <w:bCs/>
              </w:rPr>
            </w:pPr>
            <w:r w:rsidRPr="002A5B31">
              <w:rPr>
                <w:rFonts w:ascii="Times New Roman" w:hAnsi="Times New Roman" w:cs="Times New Roman"/>
                <w:b/>
                <w:bCs/>
              </w:rPr>
              <w:t>165</w:t>
            </w:r>
          </w:p>
        </w:tc>
      </w:tr>
      <w:tr w:rsidR="002039B9" w:rsidRPr="00634DEF" w14:paraId="59EC46FA" w14:textId="77777777" w:rsidTr="002C3093">
        <w:trPr>
          <w:trHeight w:val="80"/>
        </w:trPr>
        <w:tc>
          <w:tcPr>
            <w:tcW w:w="8635" w:type="dxa"/>
            <w:vAlign w:val="bottom"/>
          </w:tcPr>
          <w:p w14:paraId="5506A137" w14:textId="77777777" w:rsidR="002039B9" w:rsidRPr="00D064CF" w:rsidRDefault="002039B9" w:rsidP="002C3093">
            <w:pPr>
              <w:spacing w:afterLines="40" w:after="96"/>
              <w:rPr>
                <w:rFonts w:ascii="Times New Roman" w:hAnsi="Times New Roman" w:cs="Times New Roman"/>
                <w:b/>
                <w:bCs/>
              </w:rPr>
            </w:pPr>
          </w:p>
        </w:tc>
        <w:tc>
          <w:tcPr>
            <w:tcW w:w="715" w:type="dxa"/>
            <w:vAlign w:val="bottom"/>
          </w:tcPr>
          <w:p w14:paraId="7A6398DD" w14:textId="77777777" w:rsidR="002039B9" w:rsidRPr="002A5B31" w:rsidRDefault="002039B9" w:rsidP="002C3093">
            <w:pPr>
              <w:spacing w:afterLines="40" w:after="96"/>
              <w:jc w:val="right"/>
              <w:rPr>
                <w:rFonts w:ascii="Times New Roman" w:hAnsi="Times New Roman" w:cs="Times New Roman"/>
                <w:b/>
                <w:bCs/>
              </w:rPr>
            </w:pPr>
          </w:p>
        </w:tc>
      </w:tr>
      <w:tr w:rsidR="002039B9" w:rsidRPr="00634DEF" w14:paraId="35AEBA12" w14:textId="77777777" w:rsidTr="002039B9">
        <w:trPr>
          <w:trHeight w:val="288"/>
        </w:trPr>
        <w:tc>
          <w:tcPr>
            <w:tcW w:w="8635" w:type="dxa"/>
            <w:vAlign w:val="bottom"/>
          </w:tcPr>
          <w:p w14:paraId="586BC5DA" w14:textId="77777777" w:rsidR="002039B9" w:rsidRPr="00B0327F" w:rsidRDefault="002039B9" w:rsidP="002C3093">
            <w:pPr>
              <w:spacing w:afterLines="40" w:after="96"/>
              <w:ind w:left="343"/>
              <w:rPr>
                <w:rFonts w:ascii="Times New Roman" w:hAnsi="Times New Roman" w:cs="Times New Roman"/>
              </w:rPr>
            </w:pPr>
            <w:r>
              <w:rPr>
                <w:rFonts w:ascii="Times New Roman" w:hAnsi="Times New Roman" w:cs="Times New Roman"/>
              </w:rPr>
              <w:t xml:space="preserve">Figure 1: </w:t>
            </w:r>
            <w:r>
              <w:rPr>
                <w:rFonts w:ascii="Times New Roman" w:hAnsi="Times New Roman" w:cs="Times New Roman"/>
                <w:i/>
                <w:iCs/>
              </w:rPr>
              <w:t xml:space="preserve">Lygosoma </w:t>
            </w:r>
            <w:r>
              <w:rPr>
                <w:rFonts w:ascii="Times New Roman" w:hAnsi="Times New Roman" w:cs="Times New Roman"/>
              </w:rPr>
              <w:t xml:space="preserve">group skinks distribution across the </w:t>
            </w:r>
            <w:proofErr w:type="gramStart"/>
            <w:r>
              <w:rPr>
                <w:rFonts w:ascii="Times New Roman" w:hAnsi="Times New Roman" w:cs="Times New Roman"/>
              </w:rPr>
              <w:t>Old World</w:t>
            </w:r>
            <w:proofErr w:type="gramEnd"/>
            <w:r>
              <w:rPr>
                <w:rFonts w:ascii="Times New Roman" w:hAnsi="Times New Roman" w:cs="Times New Roman"/>
              </w:rPr>
              <w:t xml:space="preserve"> tropics</w:t>
            </w:r>
          </w:p>
        </w:tc>
        <w:tc>
          <w:tcPr>
            <w:tcW w:w="715" w:type="dxa"/>
            <w:vAlign w:val="bottom"/>
          </w:tcPr>
          <w:p w14:paraId="39921EA7"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168</w:t>
            </w:r>
          </w:p>
        </w:tc>
      </w:tr>
      <w:tr w:rsidR="002039B9" w:rsidRPr="00634DEF" w14:paraId="7F56AA7A" w14:textId="77777777" w:rsidTr="002039B9">
        <w:trPr>
          <w:trHeight w:val="288"/>
        </w:trPr>
        <w:tc>
          <w:tcPr>
            <w:tcW w:w="8635" w:type="dxa"/>
            <w:vAlign w:val="bottom"/>
          </w:tcPr>
          <w:p w14:paraId="0B25105F"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2: Concatenated Bayesian topology with divergence dating results</w:t>
            </w:r>
          </w:p>
        </w:tc>
        <w:tc>
          <w:tcPr>
            <w:tcW w:w="715" w:type="dxa"/>
            <w:vAlign w:val="bottom"/>
          </w:tcPr>
          <w:p w14:paraId="27F1B919"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185</w:t>
            </w:r>
          </w:p>
        </w:tc>
      </w:tr>
      <w:tr w:rsidR="002039B9" w:rsidRPr="00634DEF" w14:paraId="5546512C" w14:textId="77777777" w:rsidTr="002039B9">
        <w:trPr>
          <w:trHeight w:val="288"/>
        </w:trPr>
        <w:tc>
          <w:tcPr>
            <w:tcW w:w="8635" w:type="dxa"/>
            <w:vAlign w:val="bottom"/>
          </w:tcPr>
          <w:p w14:paraId="3AD70594" w14:textId="77777777" w:rsidR="002039B9" w:rsidRPr="00634DEF" w:rsidRDefault="002039B9" w:rsidP="002039B9">
            <w:pPr>
              <w:spacing w:afterLines="40" w:after="96"/>
              <w:ind w:left="1333" w:hanging="990"/>
              <w:rPr>
                <w:rFonts w:ascii="Times New Roman" w:hAnsi="Times New Roman" w:cs="Times New Roman"/>
              </w:rPr>
            </w:pPr>
            <w:r>
              <w:rPr>
                <w:rFonts w:ascii="Times New Roman" w:hAnsi="Times New Roman" w:cs="Times New Roman"/>
              </w:rPr>
              <w:t>Figure 3: Concatenated Bayesian topology with biogeographic reconstruction results</w:t>
            </w:r>
          </w:p>
        </w:tc>
        <w:tc>
          <w:tcPr>
            <w:tcW w:w="715" w:type="dxa"/>
            <w:vAlign w:val="bottom"/>
          </w:tcPr>
          <w:p w14:paraId="65FDD0F6"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188</w:t>
            </w:r>
          </w:p>
        </w:tc>
      </w:tr>
      <w:tr w:rsidR="002039B9" w:rsidRPr="00634DEF" w14:paraId="4B82B29A" w14:textId="77777777" w:rsidTr="002039B9">
        <w:trPr>
          <w:trHeight w:val="288"/>
        </w:trPr>
        <w:tc>
          <w:tcPr>
            <w:tcW w:w="8635" w:type="dxa"/>
            <w:vAlign w:val="bottom"/>
          </w:tcPr>
          <w:p w14:paraId="05A4DCBB"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4: Biogeographic resampling analysis null distributions</w:t>
            </w:r>
          </w:p>
        </w:tc>
        <w:tc>
          <w:tcPr>
            <w:tcW w:w="715" w:type="dxa"/>
            <w:vAlign w:val="bottom"/>
          </w:tcPr>
          <w:p w14:paraId="20B499F3"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191</w:t>
            </w:r>
          </w:p>
        </w:tc>
      </w:tr>
      <w:tr w:rsidR="002039B9" w:rsidRPr="00634DEF" w14:paraId="45DBE10A" w14:textId="77777777" w:rsidTr="002039B9">
        <w:trPr>
          <w:trHeight w:val="288"/>
        </w:trPr>
        <w:tc>
          <w:tcPr>
            <w:tcW w:w="8635" w:type="dxa"/>
            <w:vAlign w:val="bottom"/>
          </w:tcPr>
          <w:p w14:paraId="700AA80B" w14:textId="77777777" w:rsidR="002039B9" w:rsidRPr="00634DEF" w:rsidRDefault="002039B9" w:rsidP="002C3093">
            <w:pPr>
              <w:spacing w:afterLines="40" w:after="96"/>
              <w:ind w:left="343"/>
              <w:rPr>
                <w:rFonts w:ascii="Times New Roman" w:hAnsi="Times New Roman" w:cs="Times New Roman"/>
              </w:rPr>
            </w:pPr>
            <w:r>
              <w:rPr>
                <w:rFonts w:ascii="Times New Roman" w:hAnsi="Times New Roman" w:cs="Times New Roman"/>
              </w:rPr>
              <w:t>Figure 5: Speciation rate through time</w:t>
            </w:r>
          </w:p>
        </w:tc>
        <w:tc>
          <w:tcPr>
            <w:tcW w:w="715" w:type="dxa"/>
            <w:vAlign w:val="bottom"/>
          </w:tcPr>
          <w:p w14:paraId="63DD8FA0"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192</w:t>
            </w:r>
          </w:p>
        </w:tc>
      </w:tr>
      <w:tr w:rsidR="002039B9" w:rsidRPr="00634DEF" w14:paraId="743B1CFC" w14:textId="77777777" w:rsidTr="002039B9">
        <w:trPr>
          <w:trHeight w:val="71"/>
        </w:trPr>
        <w:tc>
          <w:tcPr>
            <w:tcW w:w="8635" w:type="dxa"/>
            <w:vAlign w:val="bottom"/>
          </w:tcPr>
          <w:p w14:paraId="1F551666" w14:textId="77777777" w:rsidR="002039B9" w:rsidRPr="00634DEF" w:rsidRDefault="002039B9" w:rsidP="002C3093">
            <w:pPr>
              <w:spacing w:afterLines="40" w:after="96"/>
              <w:rPr>
                <w:rFonts w:ascii="Times New Roman" w:hAnsi="Times New Roman" w:cs="Times New Roman"/>
              </w:rPr>
            </w:pPr>
          </w:p>
        </w:tc>
        <w:tc>
          <w:tcPr>
            <w:tcW w:w="715" w:type="dxa"/>
            <w:vAlign w:val="bottom"/>
          </w:tcPr>
          <w:p w14:paraId="1E4911C3" w14:textId="77777777" w:rsidR="002039B9" w:rsidRPr="00634DEF" w:rsidRDefault="002039B9" w:rsidP="002C3093">
            <w:pPr>
              <w:spacing w:afterLines="40" w:after="96"/>
              <w:jc w:val="right"/>
              <w:rPr>
                <w:rFonts w:ascii="Times New Roman" w:hAnsi="Times New Roman" w:cs="Times New Roman"/>
              </w:rPr>
            </w:pPr>
          </w:p>
        </w:tc>
      </w:tr>
      <w:tr w:rsidR="002039B9" w:rsidRPr="00634DEF" w14:paraId="127D3BFE" w14:textId="77777777" w:rsidTr="002039B9">
        <w:trPr>
          <w:trHeight w:val="288"/>
        </w:trPr>
        <w:tc>
          <w:tcPr>
            <w:tcW w:w="8635" w:type="dxa"/>
            <w:vAlign w:val="bottom"/>
          </w:tcPr>
          <w:p w14:paraId="1AD3E3C3" w14:textId="77777777" w:rsidR="002039B9" w:rsidRPr="00634DEF" w:rsidRDefault="002039B9" w:rsidP="002039B9">
            <w:pPr>
              <w:spacing w:afterLines="40" w:after="96"/>
              <w:ind w:left="1153" w:hanging="1153"/>
              <w:rPr>
                <w:rFonts w:ascii="Times New Roman" w:hAnsi="Times New Roman" w:cs="Times New Roman"/>
              </w:rPr>
            </w:pPr>
            <w:r w:rsidRPr="00BD7D41">
              <w:rPr>
                <w:rFonts w:ascii="Times New Roman" w:hAnsi="Times New Roman" w:cs="Times New Roman"/>
                <w:b/>
                <w:bCs/>
              </w:rPr>
              <w:t xml:space="preserve">Chapter 4: Locomotion and kinematics in three species of co-distributed skinks from Southeast Asia (Family Scincidae: </w:t>
            </w:r>
            <w:r w:rsidRPr="00BD7D41">
              <w:rPr>
                <w:rFonts w:ascii="Times New Roman" w:hAnsi="Times New Roman" w:cs="Times New Roman"/>
                <w:b/>
                <w:bCs/>
                <w:i/>
                <w:iCs/>
              </w:rPr>
              <w:t>Eutropis macularia</w:t>
            </w:r>
            <w:r w:rsidRPr="00BD7D41">
              <w:rPr>
                <w:rFonts w:ascii="Times New Roman" w:hAnsi="Times New Roman" w:cs="Times New Roman"/>
                <w:b/>
                <w:bCs/>
              </w:rPr>
              <w:t xml:space="preserve">, </w:t>
            </w:r>
            <w:r w:rsidRPr="00BD7D41">
              <w:rPr>
                <w:rFonts w:ascii="Times New Roman" w:hAnsi="Times New Roman" w:cs="Times New Roman"/>
                <w:b/>
                <w:bCs/>
                <w:i/>
                <w:iCs/>
              </w:rPr>
              <w:t>Sphenomorphus maculatus</w:t>
            </w:r>
            <w:r w:rsidRPr="00BD7D41">
              <w:rPr>
                <w:rFonts w:ascii="Times New Roman" w:hAnsi="Times New Roman" w:cs="Times New Roman"/>
                <w:b/>
                <w:bCs/>
              </w:rPr>
              <w:t xml:space="preserve">, </w:t>
            </w:r>
            <w:r w:rsidRPr="00BD7D41">
              <w:rPr>
                <w:rFonts w:ascii="Times New Roman" w:hAnsi="Times New Roman" w:cs="Times New Roman"/>
                <w:b/>
                <w:bCs/>
                <w:i/>
                <w:iCs/>
              </w:rPr>
              <w:t>Subdoluseps bowringii-frontoparietale</w:t>
            </w:r>
            <w:r w:rsidRPr="00BD7D41">
              <w:rPr>
                <w:rFonts w:ascii="Times New Roman" w:hAnsi="Times New Roman" w:cs="Times New Roman"/>
                <w:b/>
                <w:bCs/>
              </w:rPr>
              <w:t>)</w:t>
            </w:r>
          </w:p>
        </w:tc>
        <w:tc>
          <w:tcPr>
            <w:tcW w:w="715" w:type="dxa"/>
            <w:vAlign w:val="bottom"/>
          </w:tcPr>
          <w:p w14:paraId="4DD57F30" w14:textId="77777777" w:rsidR="002039B9" w:rsidRPr="00264BA5" w:rsidRDefault="002039B9" w:rsidP="002C3093">
            <w:pPr>
              <w:spacing w:afterLines="40" w:after="96"/>
              <w:jc w:val="right"/>
              <w:rPr>
                <w:rFonts w:ascii="Times New Roman" w:hAnsi="Times New Roman" w:cs="Times New Roman"/>
                <w:b/>
                <w:bCs/>
              </w:rPr>
            </w:pPr>
            <w:r w:rsidRPr="00264BA5">
              <w:rPr>
                <w:rFonts w:ascii="Times New Roman" w:hAnsi="Times New Roman" w:cs="Times New Roman"/>
                <w:b/>
                <w:bCs/>
              </w:rPr>
              <w:t>229</w:t>
            </w:r>
          </w:p>
        </w:tc>
      </w:tr>
      <w:tr w:rsidR="002039B9" w:rsidRPr="00634DEF" w14:paraId="52D8F018" w14:textId="77777777" w:rsidTr="002C3093">
        <w:trPr>
          <w:trHeight w:val="71"/>
        </w:trPr>
        <w:tc>
          <w:tcPr>
            <w:tcW w:w="8635" w:type="dxa"/>
            <w:vAlign w:val="bottom"/>
          </w:tcPr>
          <w:p w14:paraId="697333CC" w14:textId="77777777" w:rsidR="002039B9" w:rsidRPr="00634DEF" w:rsidRDefault="002039B9" w:rsidP="002C3093">
            <w:pPr>
              <w:spacing w:afterLines="40" w:after="96"/>
              <w:rPr>
                <w:rFonts w:ascii="Times New Roman" w:hAnsi="Times New Roman" w:cs="Times New Roman"/>
              </w:rPr>
            </w:pPr>
          </w:p>
        </w:tc>
        <w:tc>
          <w:tcPr>
            <w:tcW w:w="715" w:type="dxa"/>
            <w:vAlign w:val="bottom"/>
          </w:tcPr>
          <w:p w14:paraId="0396FF9E" w14:textId="77777777" w:rsidR="002039B9" w:rsidRPr="00634DEF" w:rsidRDefault="002039B9" w:rsidP="002C3093">
            <w:pPr>
              <w:spacing w:afterLines="40" w:after="96"/>
              <w:jc w:val="right"/>
              <w:rPr>
                <w:rFonts w:ascii="Times New Roman" w:hAnsi="Times New Roman" w:cs="Times New Roman"/>
              </w:rPr>
            </w:pPr>
          </w:p>
        </w:tc>
      </w:tr>
      <w:tr w:rsidR="002039B9" w:rsidRPr="00634DEF" w14:paraId="4A5E9972" w14:textId="77777777" w:rsidTr="002039B9">
        <w:trPr>
          <w:trHeight w:val="288"/>
        </w:trPr>
        <w:tc>
          <w:tcPr>
            <w:tcW w:w="8635" w:type="dxa"/>
            <w:vAlign w:val="bottom"/>
          </w:tcPr>
          <w:p w14:paraId="677F9C30" w14:textId="77777777" w:rsidR="002039B9" w:rsidRPr="00634DEF" w:rsidRDefault="002039B9" w:rsidP="002039B9">
            <w:pPr>
              <w:spacing w:afterLines="40" w:after="96"/>
              <w:ind w:left="343"/>
              <w:rPr>
                <w:rFonts w:ascii="Times New Roman" w:hAnsi="Times New Roman" w:cs="Times New Roman"/>
              </w:rPr>
            </w:pPr>
            <w:r>
              <w:rPr>
                <w:rFonts w:ascii="Times New Roman" w:hAnsi="Times New Roman" w:cs="Times New Roman"/>
              </w:rPr>
              <w:lastRenderedPageBreak/>
              <w:t>Figure 1: Skinks and measurements</w:t>
            </w:r>
          </w:p>
        </w:tc>
        <w:tc>
          <w:tcPr>
            <w:tcW w:w="715" w:type="dxa"/>
            <w:vAlign w:val="bottom"/>
          </w:tcPr>
          <w:p w14:paraId="2597C49E"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237</w:t>
            </w:r>
          </w:p>
        </w:tc>
      </w:tr>
      <w:tr w:rsidR="002039B9" w:rsidRPr="00634DEF" w14:paraId="2C244058" w14:textId="77777777" w:rsidTr="002039B9">
        <w:trPr>
          <w:trHeight w:val="288"/>
        </w:trPr>
        <w:tc>
          <w:tcPr>
            <w:tcW w:w="8635" w:type="dxa"/>
            <w:vAlign w:val="bottom"/>
          </w:tcPr>
          <w:p w14:paraId="2A317F29" w14:textId="77777777" w:rsidR="002039B9" w:rsidRPr="00634DEF" w:rsidRDefault="002039B9" w:rsidP="002039B9">
            <w:pPr>
              <w:spacing w:afterLines="40" w:after="96"/>
              <w:ind w:left="343"/>
              <w:rPr>
                <w:rFonts w:ascii="Times New Roman" w:hAnsi="Times New Roman" w:cs="Times New Roman"/>
              </w:rPr>
            </w:pPr>
            <w:r>
              <w:rPr>
                <w:rFonts w:ascii="Times New Roman" w:hAnsi="Times New Roman" w:cs="Times New Roman"/>
              </w:rPr>
              <w:t>Figure 2: Morphological PCAs</w:t>
            </w:r>
          </w:p>
        </w:tc>
        <w:tc>
          <w:tcPr>
            <w:tcW w:w="715" w:type="dxa"/>
            <w:vAlign w:val="bottom"/>
          </w:tcPr>
          <w:p w14:paraId="47E80C14"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250</w:t>
            </w:r>
          </w:p>
        </w:tc>
      </w:tr>
      <w:tr w:rsidR="002039B9" w:rsidRPr="00634DEF" w14:paraId="74575B8A" w14:textId="77777777" w:rsidTr="002039B9">
        <w:trPr>
          <w:trHeight w:val="288"/>
        </w:trPr>
        <w:tc>
          <w:tcPr>
            <w:tcW w:w="8635" w:type="dxa"/>
            <w:vAlign w:val="bottom"/>
          </w:tcPr>
          <w:p w14:paraId="05C54B16" w14:textId="77777777" w:rsidR="002039B9" w:rsidRPr="00634DEF" w:rsidRDefault="002039B9" w:rsidP="002039B9">
            <w:pPr>
              <w:spacing w:afterLines="40" w:after="96"/>
              <w:ind w:left="343"/>
              <w:rPr>
                <w:rFonts w:ascii="Times New Roman" w:hAnsi="Times New Roman" w:cs="Times New Roman"/>
              </w:rPr>
            </w:pPr>
            <w:r>
              <w:rPr>
                <w:rFonts w:ascii="Times New Roman" w:hAnsi="Times New Roman" w:cs="Times New Roman"/>
              </w:rPr>
              <w:t>Figure 3: Locomotor PCAs</w:t>
            </w:r>
          </w:p>
        </w:tc>
        <w:tc>
          <w:tcPr>
            <w:tcW w:w="715" w:type="dxa"/>
            <w:vAlign w:val="bottom"/>
          </w:tcPr>
          <w:p w14:paraId="7CDE39AB"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253</w:t>
            </w:r>
          </w:p>
        </w:tc>
      </w:tr>
      <w:tr w:rsidR="002039B9" w:rsidRPr="00634DEF" w14:paraId="7C4172B3" w14:textId="77777777" w:rsidTr="002039B9">
        <w:trPr>
          <w:trHeight w:val="288"/>
        </w:trPr>
        <w:tc>
          <w:tcPr>
            <w:tcW w:w="8635" w:type="dxa"/>
            <w:vAlign w:val="bottom"/>
          </w:tcPr>
          <w:p w14:paraId="565FB83D" w14:textId="77777777" w:rsidR="002039B9" w:rsidRPr="00634DEF" w:rsidRDefault="002039B9" w:rsidP="002039B9">
            <w:pPr>
              <w:spacing w:afterLines="40" w:after="96"/>
              <w:ind w:left="343"/>
              <w:rPr>
                <w:rFonts w:ascii="Times New Roman" w:hAnsi="Times New Roman" w:cs="Times New Roman"/>
              </w:rPr>
            </w:pPr>
            <w:r>
              <w:rPr>
                <w:rFonts w:ascii="Times New Roman" w:hAnsi="Times New Roman" w:cs="Times New Roman"/>
              </w:rPr>
              <w:t>Figure 4: ANCOVAs</w:t>
            </w:r>
          </w:p>
        </w:tc>
        <w:tc>
          <w:tcPr>
            <w:tcW w:w="715" w:type="dxa"/>
            <w:vAlign w:val="bottom"/>
          </w:tcPr>
          <w:p w14:paraId="312BE6C9" w14:textId="77777777" w:rsidR="002039B9" w:rsidRPr="00634DEF" w:rsidRDefault="002039B9" w:rsidP="002C3093">
            <w:pPr>
              <w:spacing w:afterLines="40" w:after="96"/>
              <w:jc w:val="right"/>
              <w:rPr>
                <w:rFonts w:ascii="Times New Roman" w:hAnsi="Times New Roman" w:cs="Times New Roman"/>
              </w:rPr>
            </w:pPr>
            <w:r>
              <w:rPr>
                <w:rFonts w:ascii="Times New Roman" w:hAnsi="Times New Roman" w:cs="Times New Roman"/>
              </w:rPr>
              <w:t>256</w:t>
            </w:r>
          </w:p>
        </w:tc>
      </w:tr>
    </w:tbl>
    <w:p w14:paraId="4865BDC5" w14:textId="77777777" w:rsidR="002039B9" w:rsidRDefault="002039B9" w:rsidP="005C7401">
      <w:pPr>
        <w:rPr>
          <w:rFonts w:ascii="Times New Roman" w:hAnsi="Times New Roman" w:cs="Times New Roman"/>
        </w:rPr>
      </w:pPr>
    </w:p>
    <w:p w14:paraId="451B2746" w14:textId="73A2D22B" w:rsidR="005C7401" w:rsidRDefault="005C7401" w:rsidP="005C7401">
      <w:pPr>
        <w:rPr>
          <w:rFonts w:ascii="Times New Roman" w:hAnsi="Times New Roman" w:cs="Times New Roman"/>
        </w:rPr>
      </w:pPr>
      <w:r>
        <w:rPr>
          <w:rFonts w:ascii="Times New Roman" w:hAnsi="Times New Roman" w:cs="Times New Roman"/>
        </w:rPr>
        <w:br w:type="page"/>
      </w:r>
    </w:p>
    <w:p w14:paraId="58952E12" w14:textId="77777777" w:rsidR="005E2AE5" w:rsidRDefault="005E2AE5" w:rsidP="005E2AE5">
      <w:pPr>
        <w:jc w:val="center"/>
        <w:rPr>
          <w:rFonts w:ascii="Times New Roman" w:hAnsi="Times New Roman" w:cs="Times New Roman"/>
        </w:rPr>
      </w:pPr>
    </w:p>
    <w:p w14:paraId="75A1AC8B" w14:textId="13315BB6" w:rsidR="007F79FA" w:rsidRDefault="005C7401" w:rsidP="00D713F1">
      <w:pPr>
        <w:rPr>
          <w:rFonts w:ascii="Times New Roman" w:hAnsi="Times New Roman" w:cs="Times New Roman"/>
          <w:b/>
          <w:bCs/>
        </w:rPr>
      </w:pPr>
      <w:r w:rsidRPr="007F79FA">
        <w:rPr>
          <w:rFonts w:ascii="Times New Roman" w:hAnsi="Times New Roman" w:cs="Times New Roman"/>
          <w:b/>
          <w:bCs/>
        </w:rPr>
        <w:t>Abstract</w:t>
      </w:r>
    </w:p>
    <w:p w14:paraId="6798176D" w14:textId="50C7A749" w:rsidR="00143AFD" w:rsidRDefault="00143AFD" w:rsidP="00D713F1">
      <w:pPr>
        <w:rPr>
          <w:rFonts w:ascii="Times New Roman" w:hAnsi="Times New Roman" w:cs="Times New Roman"/>
          <w:b/>
          <w:bCs/>
        </w:rPr>
      </w:pPr>
    </w:p>
    <w:p w14:paraId="652A2EB7" w14:textId="77777777" w:rsidR="00143AFD" w:rsidRDefault="00143AFD" w:rsidP="00143AFD">
      <w:pPr>
        <w:spacing w:line="480" w:lineRule="auto"/>
        <w:ind w:firstLine="360"/>
        <w:rPr>
          <w:rFonts w:ascii="Times New Roman" w:hAnsi="Times New Roman" w:cs="Times New Roman"/>
        </w:rPr>
      </w:pPr>
      <w:r w:rsidRPr="00B67332">
        <w:rPr>
          <w:rFonts w:ascii="Times New Roman" w:hAnsi="Times New Roman" w:cs="Times New Roman"/>
        </w:rPr>
        <w:t>The lizard family Scincidae is the most species-rich family of squamate reptiles, comprising more than 1</w:t>
      </w:r>
      <w:r>
        <w:rPr>
          <w:rFonts w:ascii="Times New Roman" w:hAnsi="Times New Roman" w:cs="Times New Roman"/>
        </w:rPr>
        <w:t>,</w:t>
      </w:r>
      <w:r w:rsidRPr="00B67332">
        <w:rPr>
          <w:rFonts w:ascii="Times New Roman" w:hAnsi="Times New Roman" w:cs="Times New Roman"/>
        </w:rPr>
        <w:t xml:space="preserve">600 species. Skinks are ecologically and morphologically diverse, occurring in tropical and temperate zones on all continents excluding Antarctica, as well as on many oceanic islands. </w:t>
      </w:r>
      <w:r>
        <w:rPr>
          <w:rFonts w:ascii="Times New Roman" w:hAnsi="Times New Roman" w:cs="Times New Roman"/>
        </w:rPr>
        <w:t xml:space="preserve">Although skinks are a ubiquitous part of most of the world’s herpetofauna, we still lack a basic understanding of the evolutionary history and biodiversity of many clades within the family. </w:t>
      </w:r>
      <w:r w:rsidRPr="00B67332">
        <w:rPr>
          <w:rFonts w:ascii="Times New Roman" w:hAnsi="Times New Roman" w:cs="Times New Roman"/>
        </w:rPr>
        <w:t xml:space="preserve">Using </w:t>
      </w:r>
      <w:r>
        <w:rPr>
          <w:rFonts w:ascii="Times New Roman" w:hAnsi="Times New Roman" w:cs="Times New Roman"/>
        </w:rPr>
        <w:t xml:space="preserve">molecular data, concatenated- and coalescent-based </w:t>
      </w:r>
      <w:r w:rsidRPr="00B67332">
        <w:rPr>
          <w:rFonts w:ascii="Times New Roman" w:hAnsi="Times New Roman" w:cs="Times New Roman"/>
        </w:rPr>
        <w:t>phylogenetic analyses</w:t>
      </w:r>
      <w:r>
        <w:rPr>
          <w:rFonts w:ascii="Times New Roman" w:hAnsi="Times New Roman" w:cs="Times New Roman"/>
        </w:rPr>
        <w:t>, morphological datasets, and multivariate statistics,</w:t>
      </w:r>
      <w:r w:rsidRPr="00B67332">
        <w:rPr>
          <w:rFonts w:ascii="Times New Roman" w:hAnsi="Times New Roman" w:cs="Times New Roman"/>
        </w:rPr>
        <w:t xml:space="preserve"> </w:t>
      </w:r>
      <w:r>
        <w:rPr>
          <w:rFonts w:ascii="Times New Roman" w:hAnsi="Times New Roman" w:cs="Times New Roman"/>
        </w:rPr>
        <w:t>I</w:t>
      </w:r>
      <w:r w:rsidRPr="00B67332">
        <w:rPr>
          <w:rFonts w:ascii="Times New Roman" w:hAnsi="Times New Roman" w:cs="Times New Roman"/>
        </w:rPr>
        <w:t xml:space="preserve"> reconstruct the evolutionary history of </w:t>
      </w:r>
      <w:r>
        <w:rPr>
          <w:rFonts w:ascii="Times New Roman" w:hAnsi="Times New Roman" w:cs="Times New Roman"/>
        </w:rPr>
        <w:t xml:space="preserve">a clade of skinks called the </w:t>
      </w:r>
      <w:r>
        <w:rPr>
          <w:rFonts w:ascii="Times New Roman" w:hAnsi="Times New Roman" w:cs="Times New Roman"/>
          <w:i/>
          <w:iCs/>
        </w:rPr>
        <w:t>Lygosoma</w:t>
      </w:r>
      <w:r>
        <w:rPr>
          <w:rFonts w:ascii="Times New Roman" w:hAnsi="Times New Roman" w:cs="Times New Roman"/>
        </w:rPr>
        <w:t xml:space="preserve"> group skinks, a </w:t>
      </w:r>
      <w:r w:rsidRPr="00B67332">
        <w:rPr>
          <w:rFonts w:ascii="Times New Roman" w:hAnsi="Times New Roman" w:cs="Times New Roman"/>
        </w:rPr>
        <w:t xml:space="preserve">group of </w:t>
      </w:r>
      <w:r>
        <w:rPr>
          <w:rFonts w:ascii="Times New Roman" w:hAnsi="Times New Roman" w:cs="Times New Roman"/>
        </w:rPr>
        <w:t xml:space="preserve">elongate-bodied semifossorial </w:t>
      </w:r>
      <w:r w:rsidRPr="00B67332">
        <w:rPr>
          <w:rFonts w:ascii="Times New Roman" w:hAnsi="Times New Roman" w:cs="Times New Roman"/>
        </w:rPr>
        <w:t>species distributed across the Old World tropics in Africa, South Asia, Southeast Asia, and Sundaland</w:t>
      </w:r>
      <w:r>
        <w:rPr>
          <w:rFonts w:ascii="Times New Roman" w:hAnsi="Times New Roman" w:cs="Times New Roman"/>
        </w:rPr>
        <w:t xml:space="preserve">. </w:t>
      </w:r>
      <w:r w:rsidRPr="00B67332">
        <w:rPr>
          <w:rFonts w:ascii="Times New Roman" w:hAnsi="Times New Roman" w:cs="Times New Roman"/>
        </w:rPr>
        <w:t>My dissertation focuses on the phylogenetics, systematics, taxonomy, species-level diversity, and biogeography of</w:t>
      </w:r>
      <w:r>
        <w:rPr>
          <w:rFonts w:ascii="Times New Roman" w:hAnsi="Times New Roman" w:cs="Times New Roman"/>
        </w:rPr>
        <w:t xml:space="preserve"> this group, and </w:t>
      </w:r>
      <w:r w:rsidRPr="00B67332">
        <w:rPr>
          <w:rFonts w:ascii="Times New Roman" w:hAnsi="Times New Roman" w:cs="Times New Roman"/>
        </w:rPr>
        <w:t xml:space="preserve">I address questions including: </w:t>
      </w:r>
      <w:r w:rsidRPr="00B67332">
        <w:rPr>
          <w:rFonts w:ascii="Times New Roman" w:hAnsi="Times New Roman" w:cs="Times New Roman"/>
          <w:i/>
          <w:iCs/>
        </w:rPr>
        <w:t>How are</w:t>
      </w:r>
      <w:r>
        <w:rPr>
          <w:rFonts w:ascii="Times New Roman" w:hAnsi="Times New Roman" w:cs="Times New Roman"/>
          <w:i/>
          <w:iCs/>
        </w:rPr>
        <w:t xml:space="preserve"> </w:t>
      </w:r>
      <w:r w:rsidRPr="00B67332">
        <w:rPr>
          <w:rFonts w:ascii="Times New Roman" w:hAnsi="Times New Roman" w:cs="Times New Roman"/>
          <w:i/>
          <w:iCs/>
        </w:rPr>
        <w:t>species related</w:t>
      </w:r>
      <w:r w:rsidRPr="00B67332">
        <w:rPr>
          <w:rFonts w:ascii="Times New Roman" w:hAnsi="Times New Roman" w:cs="Times New Roman"/>
        </w:rPr>
        <w:t xml:space="preserve">? </w:t>
      </w:r>
      <w:r w:rsidRPr="00B67332">
        <w:rPr>
          <w:rFonts w:ascii="Times New Roman" w:hAnsi="Times New Roman" w:cs="Times New Roman"/>
          <w:i/>
          <w:iCs/>
        </w:rPr>
        <w:t>What macroevolutionary factors have influenced species diversification across evolutionary time</w:t>
      </w:r>
      <w:r w:rsidRPr="00B67332">
        <w:rPr>
          <w:rFonts w:ascii="Times New Roman" w:hAnsi="Times New Roman" w:cs="Times New Roman"/>
        </w:rPr>
        <w:t xml:space="preserve">? And, </w:t>
      </w:r>
      <w:r w:rsidRPr="00B67332">
        <w:rPr>
          <w:rFonts w:ascii="Times New Roman" w:hAnsi="Times New Roman" w:cs="Times New Roman"/>
          <w:i/>
          <w:iCs/>
        </w:rPr>
        <w:t xml:space="preserve">how have historical processes shaped </w:t>
      </w:r>
      <w:r>
        <w:rPr>
          <w:rFonts w:ascii="Times New Roman" w:hAnsi="Times New Roman" w:cs="Times New Roman"/>
          <w:i/>
          <w:iCs/>
        </w:rPr>
        <w:t>the</w:t>
      </w:r>
      <w:r w:rsidRPr="00B67332">
        <w:rPr>
          <w:rFonts w:ascii="Times New Roman" w:hAnsi="Times New Roman" w:cs="Times New Roman"/>
          <w:i/>
          <w:iCs/>
        </w:rPr>
        <w:t xml:space="preserve"> modern biodiversity</w:t>
      </w:r>
      <w:r>
        <w:rPr>
          <w:rFonts w:ascii="Times New Roman" w:hAnsi="Times New Roman" w:cs="Times New Roman"/>
          <w:i/>
          <w:iCs/>
        </w:rPr>
        <w:t xml:space="preserve"> of </w:t>
      </w:r>
      <w:r>
        <w:rPr>
          <w:rFonts w:ascii="Times New Roman" w:hAnsi="Times New Roman" w:cs="Times New Roman"/>
        </w:rPr>
        <w:t xml:space="preserve">Lygosoma </w:t>
      </w:r>
      <w:r>
        <w:rPr>
          <w:rFonts w:ascii="Times New Roman" w:hAnsi="Times New Roman" w:cs="Times New Roman"/>
          <w:i/>
          <w:iCs/>
        </w:rPr>
        <w:t>group skinks</w:t>
      </w:r>
      <w:r w:rsidRPr="00B67332">
        <w:rPr>
          <w:rFonts w:ascii="Times New Roman" w:hAnsi="Times New Roman" w:cs="Times New Roman"/>
        </w:rPr>
        <w:t xml:space="preserve">? Additionally, I </w:t>
      </w:r>
      <w:r>
        <w:rPr>
          <w:rFonts w:ascii="Times New Roman" w:hAnsi="Times New Roman" w:cs="Times New Roman"/>
        </w:rPr>
        <w:t xml:space="preserve">use high speed videos of locomotion and multivariate statistics to </w:t>
      </w:r>
      <w:r w:rsidRPr="00B67332">
        <w:rPr>
          <w:rFonts w:ascii="Times New Roman" w:hAnsi="Times New Roman" w:cs="Times New Roman"/>
        </w:rPr>
        <w:t xml:space="preserve">investigate the locomotor kinematics and performance of three species of co-distributed skinks in Thailand to </w:t>
      </w:r>
      <w:r>
        <w:rPr>
          <w:rFonts w:ascii="Times New Roman" w:hAnsi="Times New Roman" w:cs="Times New Roman"/>
        </w:rPr>
        <w:t xml:space="preserve">address the following question: </w:t>
      </w:r>
      <w:r w:rsidRPr="008570D1">
        <w:rPr>
          <w:rFonts w:ascii="Times New Roman" w:hAnsi="Times New Roman" w:cs="Times New Roman"/>
          <w:i/>
          <w:iCs/>
        </w:rPr>
        <w:t>Does diversity in morphology result in diversity in locomotor performance and kinematics</w:t>
      </w:r>
      <w:r>
        <w:rPr>
          <w:rFonts w:ascii="Times New Roman" w:hAnsi="Times New Roman" w:cs="Times New Roman"/>
        </w:rPr>
        <w:t xml:space="preserve">? The results of my dissertation provide insight into the evolutionary history and biodiversity of skinks in the </w:t>
      </w:r>
      <w:proofErr w:type="gramStart"/>
      <w:r>
        <w:rPr>
          <w:rFonts w:ascii="Times New Roman" w:hAnsi="Times New Roman" w:cs="Times New Roman"/>
        </w:rPr>
        <w:t>Old World</w:t>
      </w:r>
      <w:proofErr w:type="gramEnd"/>
      <w:r>
        <w:rPr>
          <w:rFonts w:ascii="Times New Roman" w:hAnsi="Times New Roman" w:cs="Times New Roman"/>
        </w:rPr>
        <w:t xml:space="preserve"> tropics. </w:t>
      </w:r>
    </w:p>
    <w:p w14:paraId="1E4F0DDB" w14:textId="77777777" w:rsidR="00143AFD" w:rsidRPr="00BF3B65" w:rsidRDefault="00143AFD" w:rsidP="00143AFD">
      <w:pPr>
        <w:spacing w:line="480" w:lineRule="auto"/>
        <w:ind w:firstLine="360"/>
        <w:rPr>
          <w:rFonts w:ascii="Times New Roman" w:hAnsi="Times New Roman" w:cs="Times New Roman"/>
        </w:rPr>
      </w:pPr>
      <w:r>
        <w:rPr>
          <w:rFonts w:ascii="Times New Roman" w:hAnsi="Times New Roman" w:cs="Times New Roman"/>
        </w:rPr>
        <w:t xml:space="preserve">In my first chapter, I delve into the taxonomic history of </w:t>
      </w:r>
      <w:r w:rsidRPr="00B67332">
        <w:rPr>
          <w:rFonts w:ascii="Times New Roman" w:hAnsi="Times New Roman" w:cs="Times New Roman"/>
          <w:i/>
          <w:iCs/>
        </w:rPr>
        <w:t>Lygosoma</w:t>
      </w:r>
      <w:r>
        <w:rPr>
          <w:rFonts w:ascii="Times New Roman" w:hAnsi="Times New Roman" w:cs="Times New Roman"/>
        </w:rPr>
        <w:t xml:space="preserve"> group skinks and propose a new classification based on phylogeny generated with the most robust genetic and taxonomic sampling of the group to date. T</w:t>
      </w:r>
      <w:r w:rsidRPr="00B67332">
        <w:rPr>
          <w:rFonts w:ascii="Times New Roman" w:hAnsi="Times New Roman" w:cs="Times New Roman"/>
        </w:rPr>
        <w:t>he</w:t>
      </w:r>
      <w:r w:rsidRPr="007F79FA">
        <w:rPr>
          <w:rFonts w:ascii="Times New Roman" w:hAnsi="Times New Roman" w:cs="Times New Roman"/>
        </w:rPr>
        <w:t xml:space="preserve"> genera Lepidothyris, Lygosoma and Mochlus comprise the writhing or supple skinks</w:t>
      </w:r>
      <w:r>
        <w:rPr>
          <w:rFonts w:ascii="Times New Roman" w:hAnsi="Times New Roman" w:cs="Times New Roman"/>
        </w:rPr>
        <w:t xml:space="preserve"> (</w:t>
      </w:r>
      <w:r>
        <w:rPr>
          <w:rFonts w:ascii="Times New Roman" w:hAnsi="Times New Roman" w:cs="Times New Roman"/>
          <w:i/>
          <w:iCs/>
        </w:rPr>
        <w:t xml:space="preserve">Lygosoma </w:t>
      </w:r>
      <w:proofErr w:type="spellStart"/>
      <w:r>
        <w:rPr>
          <w:rFonts w:ascii="Times New Roman" w:hAnsi="Times New Roman" w:cs="Times New Roman"/>
          <w:i/>
          <w:iCs/>
        </w:rPr>
        <w:t>s.l.</w:t>
      </w:r>
      <w:proofErr w:type="spellEnd"/>
      <w:r>
        <w:rPr>
          <w:rFonts w:ascii="Times New Roman" w:hAnsi="Times New Roman" w:cs="Times New Roman"/>
        </w:rPr>
        <w:t>)</w:t>
      </w:r>
      <w:r w:rsidRPr="007F79FA">
        <w:rPr>
          <w:rFonts w:ascii="Times New Roman" w:hAnsi="Times New Roman" w:cs="Times New Roman"/>
        </w:rPr>
        <w:t xml:space="preserve">, a group of semi-fossorial, elongate-bodied skinks </w:t>
      </w:r>
      <w:r w:rsidRPr="007F79FA">
        <w:rPr>
          <w:rFonts w:ascii="Times New Roman" w:hAnsi="Times New Roman" w:cs="Times New Roman"/>
        </w:rPr>
        <w:lastRenderedPageBreak/>
        <w:t xml:space="preserve">distributed across the </w:t>
      </w:r>
      <w:proofErr w:type="gramStart"/>
      <w:r w:rsidRPr="007F79FA">
        <w:rPr>
          <w:rFonts w:ascii="Times New Roman" w:hAnsi="Times New Roman" w:cs="Times New Roman"/>
        </w:rPr>
        <w:t>Old World</w:t>
      </w:r>
      <w:proofErr w:type="gramEnd"/>
      <w:r w:rsidRPr="007F79FA">
        <w:rPr>
          <w:rFonts w:ascii="Times New Roman" w:hAnsi="Times New Roman" w:cs="Times New Roman"/>
        </w:rPr>
        <w:t xml:space="preserve"> Tropics. Due to their generalized morphology and lack of diagnostic characters, species- and clade-level relationships have long been debated. Recent molecular phylogenetic studies of the group have provided some clarification of species-level relationships, but a number of issues regarding higher level relationships among genera still remain.</w:t>
      </w:r>
      <w:r>
        <w:rPr>
          <w:rFonts w:ascii="Times New Roman" w:hAnsi="Times New Roman" w:cs="Times New Roman"/>
        </w:rPr>
        <w:t xml:space="preserve"> In this study, I</w:t>
      </w:r>
      <w:r w:rsidRPr="007F79FA">
        <w:rPr>
          <w:rFonts w:ascii="Times New Roman" w:hAnsi="Times New Roman" w:cs="Times New Roman"/>
        </w:rPr>
        <w:t xml:space="preserve"> present a phylogenetic estimate of relationships among species in </w:t>
      </w:r>
      <w:r w:rsidRPr="00D3678E">
        <w:rPr>
          <w:rFonts w:ascii="Times New Roman" w:hAnsi="Times New Roman" w:cs="Times New Roman"/>
          <w:i/>
          <w:iCs/>
        </w:rPr>
        <w:t>Lygosoma</w:t>
      </w:r>
      <w:r w:rsidRPr="007F79FA">
        <w:rPr>
          <w:rFonts w:ascii="Times New Roman" w:hAnsi="Times New Roman" w:cs="Times New Roman"/>
        </w:rPr>
        <w:t xml:space="preserve">, </w:t>
      </w:r>
      <w:r w:rsidRPr="00D3678E">
        <w:rPr>
          <w:rFonts w:ascii="Times New Roman" w:hAnsi="Times New Roman" w:cs="Times New Roman"/>
          <w:i/>
          <w:iCs/>
        </w:rPr>
        <w:t>Mochlus</w:t>
      </w:r>
      <w:r w:rsidRPr="007F79FA">
        <w:rPr>
          <w:rFonts w:ascii="Times New Roman" w:hAnsi="Times New Roman" w:cs="Times New Roman"/>
        </w:rPr>
        <w:t xml:space="preserve"> and </w:t>
      </w:r>
      <w:r w:rsidRPr="00D3678E">
        <w:rPr>
          <w:rFonts w:ascii="Times New Roman" w:hAnsi="Times New Roman" w:cs="Times New Roman"/>
          <w:i/>
          <w:iCs/>
        </w:rPr>
        <w:t>Lepidothyris</w:t>
      </w:r>
      <w:r w:rsidRPr="007F79FA">
        <w:rPr>
          <w:rFonts w:ascii="Times New Roman" w:hAnsi="Times New Roman" w:cs="Times New Roman"/>
        </w:rPr>
        <w:t xml:space="preserve"> generated by concatenated and species tree analyses of </w:t>
      </w:r>
      <w:proofErr w:type="spellStart"/>
      <w:r w:rsidRPr="007F79FA">
        <w:rPr>
          <w:rFonts w:ascii="Times New Roman" w:hAnsi="Times New Roman" w:cs="Times New Roman"/>
        </w:rPr>
        <w:t>multilocus</w:t>
      </w:r>
      <w:proofErr w:type="spellEnd"/>
      <w:r w:rsidRPr="007F79FA">
        <w:rPr>
          <w:rFonts w:ascii="Times New Roman" w:hAnsi="Times New Roman" w:cs="Times New Roman"/>
        </w:rPr>
        <w:t xml:space="preserve"> data using the most extensive taxonomic sampling of the group to date. </w:t>
      </w:r>
      <w:r>
        <w:rPr>
          <w:rFonts w:ascii="Times New Roman" w:hAnsi="Times New Roman" w:cs="Times New Roman"/>
        </w:rPr>
        <w:t>I also use</w:t>
      </w:r>
      <w:r w:rsidRPr="007F79FA">
        <w:rPr>
          <w:rFonts w:ascii="Times New Roman" w:hAnsi="Times New Roman" w:cs="Times New Roman"/>
        </w:rPr>
        <w:t xml:space="preserve"> multivariate statistics to examine species and clade distributions in morphospace. </w:t>
      </w:r>
      <w:r>
        <w:rPr>
          <w:rFonts w:ascii="Times New Roman" w:hAnsi="Times New Roman" w:cs="Times New Roman"/>
        </w:rPr>
        <w:t>The</w:t>
      </w:r>
      <w:r w:rsidRPr="007F79FA">
        <w:rPr>
          <w:rFonts w:ascii="Times New Roman" w:hAnsi="Times New Roman" w:cs="Times New Roman"/>
        </w:rPr>
        <w:t xml:space="preserve"> results </w:t>
      </w:r>
      <w:r>
        <w:rPr>
          <w:rFonts w:ascii="Times New Roman" w:hAnsi="Times New Roman" w:cs="Times New Roman"/>
        </w:rPr>
        <w:t xml:space="preserve">reject the monophyly of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s.l</w:t>
      </w:r>
      <w:r w:rsidRPr="007F79FA">
        <w:rPr>
          <w:rFonts w:ascii="Times New Roman" w:hAnsi="Times New Roman" w:cs="Times New Roman"/>
        </w:rPr>
        <w:t>.</w:t>
      </w:r>
      <w:proofErr w:type="spellEnd"/>
      <w:r w:rsidRPr="007F79FA">
        <w:rPr>
          <w:rFonts w:ascii="Times New Roman" w:hAnsi="Times New Roman" w:cs="Times New Roman"/>
        </w:rPr>
        <w:t xml:space="preserve">,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s.s</w:t>
      </w:r>
      <w:r w:rsidRPr="007F79FA">
        <w:rPr>
          <w:rFonts w:ascii="Times New Roman" w:hAnsi="Times New Roman" w:cs="Times New Roman"/>
        </w:rPr>
        <w:t>.</w:t>
      </w:r>
      <w:proofErr w:type="spellEnd"/>
      <w:r>
        <w:rPr>
          <w:rFonts w:ascii="Times New Roman" w:hAnsi="Times New Roman" w:cs="Times New Roman"/>
        </w:rPr>
        <w:t>,</w:t>
      </w:r>
      <w:r w:rsidRPr="007F79FA">
        <w:rPr>
          <w:rFonts w:ascii="Times New Roman" w:hAnsi="Times New Roman" w:cs="Times New Roman"/>
        </w:rPr>
        <w:t xml:space="preserve"> and </w:t>
      </w:r>
      <w:r w:rsidRPr="00D3678E">
        <w:rPr>
          <w:rFonts w:ascii="Times New Roman" w:hAnsi="Times New Roman" w:cs="Times New Roman"/>
          <w:i/>
          <w:iCs/>
        </w:rPr>
        <w:t>Mochlus</w:t>
      </w:r>
      <w:r>
        <w:rPr>
          <w:rFonts w:ascii="Times New Roman" w:hAnsi="Times New Roman" w:cs="Times New Roman"/>
        </w:rPr>
        <w:t xml:space="preserve">, </w:t>
      </w:r>
      <w:r w:rsidRPr="007F79FA">
        <w:rPr>
          <w:rFonts w:ascii="Times New Roman" w:hAnsi="Times New Roman" w:cs="Times New Roman"/>
        </w:rPr>
        <w:t xml:space="preserve">which highlights the instability of the current taxonomic classification of the </w:t>
      </w:r>
      <w:r>
        <w:rPr>
          <w:rFonts w:ascii="Times New Roman" w:hAnsi="Times New Roman" w:cs="Times New Roman"/>
        </w:rPr>
        <w:t>radiation</w:t>
      </w:r>
      <w:r w:rsidRPr="007F79FA">
        <w:rPr>
          <w:rFonts w:ascii="Times New Roman" w:hAnsi="Times New Roman" w:cs="Times New Roman"/>
        </w:rPr>
        <w:t xml:space="preserve">. </w:t>
      </w:r>
      <w:r>
        <w:rPr>
          <w:rFonts w:ascii="Times New Roman" w:hAnsi="Times New Roman" w:cs="Times New Roman"/>
        </w:rPr>
        <w:t xml:space="preserve">Based on these findings, I </w:t>
      </w:r>
      <w:r w:rsidRPr="007F79FA">
        <w:rPr>
          <w:rFonts w:ascii="Times New Roman" w:hAnsi="Times New Roman" w:cs="Times New Roman"/>
        </w:rPr>
        <w:t xml:space="preserve">revise the taxonomy of the writhing skinks to better reflect the evolutionary history of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s.l.</w:t>
      </w:r>
      <w:proofErr w:type="spellEnd"/>
      <w:r w:rsidRPr="007F79FA">
        <w:rPr>
          <w:rFonts w:ascii="Times New Roman" w:hAnsi="Times New Roman" w:cs="Times New Roman"/>
        </w:rPr>
        <w:t xml:space="preserve"> by restricting </w:t>
      </w:r>
      <w:r>
        <w:rPr>
          <w:rFonts w:ascii="Times New Roman" w:hAnsi="Times New Roman" w:cs="Times New Roman"/>
        </w:rPr>
        <w:t xml:space="preserve">the genus </w:t>
      </w:r>
      <w:r w:rsidRPr="00B67332">
        <w:rPr>
          <w:rFonts w:ascii="Times New Roman" w:hAnsi="Times New Roman" w:cs="Times New Roman"/>
          <w:i/>
          <w:iCs/>
        </w:rPr>
        <w:t>Lygosoma</w:t>
      </w:r>
      <w:r w:rsidRPr="007F79FA">
        <w:rPr>
          <w:rFonts w:ascii="Times New Roman" w:hAnsi="Times New Roman" w:cs="Times New Roman"/>
        </w:rPr>
        <w:t xml:space="preserve"> </w:t>
      </w:r>
      <w:r>
        <w:rPr>
          <w:rFonts w:ascii="Times New Roman" w:hAnsi="Times New Roman" w:cs="Times New Roman"/>
        </w:rPr>
        <w:t>to</w:t>
      </w:r>
      <w:r w:rsidRPr="007F79FA">
        <w:rPr>
          <w:rFonts w:ascii="Times New Roman" w:hAnsi="Times New Roman" w:cs="Times New Roman"/>
        </w:rPr>
        <w:t xml:space="preserve"> Southeast Asia, resurrecting the genus </w:t>
      </w:r>
      <w:r w:rsidRPr="00D3678E">
        <w:rPr>
          <w:rFonts w:ascii="Times New Roman" w:hAnsi="Times New Roman" w:cs="Times New Roman"/>
          <w:i/>
          <w:iCs/>
        </w:rPr>
        <w:t>Riopa</w:t>
      </w:r>
      <w:r w:rsidRPr="007F79FA">
        <w:rPr>
          <w:rFonts w:ascii="Times New Roman" w:hAnsi="Times New Roman" w:cs="Times New Roman"/>
        </w:rPr>
        <w:t xml:space="preserve"> for a clade of Indian and Southeast Asian species, expanding the genus </w:t>
      </w:r>
      <w:r w:rsidRPr="00D3678E">
        <w:rPr>
          <w:rFonts w:ascii="Times New Roman" w:hAnsi="Times New Roman" w:cs="Times New Roman"/>
          <w:i/>
          <w:iCs/>
        </w:rPr>
        <w:t>Mochlus</w:t>
      </w:r>
      <w:r w:rsidRPr="007F79FA">
        <w:rPr>
          <w:rFonts w:ascii="Times New Roman" w:hAnsi="Times New Roman" w:cs="Times New Roman"/>
        </w:rPr>
        <w:t xml:space="preserve"> to include all African species of writhing skinks</w:t>
      </w:r>
      <w:r>
        <w:rPr>
          <w:rFonts w:ascii="Times New Roman" w:hAnsi="Times New Roman" w:cs="Times New Roman"/>
        </w:rPr>
        <w:t>,</w:t>
      </w:r>
      <w:r w:rsidRPr="007F79FA">
        <w:rPr>
          <w:rFonts w:ascii="Times New Roman" w:hAnsi="Times New Roman" w:cs="Times New Roman"/>
        </w:rPr>
        <w:t xml:space="preserve"> and describing a new genus in Southeast Asia.</w:t>
      </w:r>
      <w:r>
        <w:rPr>
          <w:rFonts w:ascii="Times New Roman" w:hAnsi="Times New Roman" w:cs="Times New Roman"/>
        </w:rPr>
        <w:t xml:space="preserve"> By providing a new classification for </w:t>
      </w:r>
      <w:r>
        <w:rPr>
          <w:rFonts w:ascii="Times New Roman" w:hAnsi="Times New Roman" w:cs="Times New Roman"/>
          <w:i/>
          <w:iCs/>
        </w:rPr>
        <w:t xml:space="preserve">Lygosoma </w:t>
      </w:r>
      <w:r>
        <w:rPr>
          <w:rFonts w:ascii="Times New Roman" w:hAnsi="Times New Roman" w:cs="Times New Roman"/>
        </w:rPr>
        <w:t>group skinks and the most robust species-level molecular phylogeny to date, this c</w:t>
      </w:r>
      <w:r w:rsidRPr="00647C13">
        <w:rPr>
          <w:rFonts w:ascii="Times New Roman" w:hAnsi="Times New Roman" w:cs="Times New Roman"/>
        </w:rPr>
        <w:t>hapter</w:t>
      </w:r>
      <w:r>
        <w:rPr>
          <w:rFonts w:ascii="Times New Roman" w:hAnsi="Times New Roman" w:cs="Times New Roman"/>
        </w:rPr>
        <w:t xml:space="preserve"> establishes a new set of names for the group that are important in communicating about clades and species and facilitating future studies on evolution and diversification within this radiation of lizards.</w:t>
      </w:r>
    </w:p>
    <w:p w14:paraId="59D34933" w14:textId="77777777" w:rsidR="00143AFD" w:rsidRDefault="00143AFD" w:rsidP="00143AFD">
      <w:pPr>
        <w:spacing w:line="480" w:lineRule="auto"/>
        <w:ind w:firstLine="360"/>
        <w:rPr>
          <w:rFonts w:ascii="Times New Roman" w:hAnsi="Times New Roman" w:cs="Times New Roman"/>
        </w:rPr>
      </w:pPr>
      <w:r>
        <w:rPr>
          <w:rFonts w:ascii="Times New Roman" w:hAnsi="Times New Roman" w:cs="Times New Roman"/>
        </w:rPr>
        <w:t xml:space="preserve">In my second chapter, I transition from a broad-scale study on biodiversity and systematics of </w:t>
      </w:r>
      <w:r>
        <w:rPr>
          <w:rFonts w:ascii="Times New Roman" w:hAnsi="Times New Roman" w:cs="Times New Roman"/>
          <w:i/>
          <w:iCs/>
        </w:rPr>
        <w:t>Lygosoma</w:t>
      </w:r>
      <w:r>
        <w:rPr>
          <w:rFonts w:ascii="Times New Roman" w:hAnsi="Times New Roman" w:cs="Times New Roman"/>
        </w:rPr>
        <w:t xml:space="preserve"> group skinks and focus on fine-scale species-level diversity within the group. Specifically, I investigate the biodiversity of a species complex of skinks in the genus </w:t>
      </w:r>
      <w:r>
        <w:rPr>
          <w:rFonts w:ascii="Times New Roman" w:hAnsi="Times New Roman" w:cs="Times New Roman"/>
          <w:i/>
          <w:iCs/>
        </w:rPr>
        <w:t xml:space="preserve">Riopa </w:t>
      </w:r>
      <w:r>
        <w:rPr>
          <w:rFonts w:ascii="Times New Roman" w:hAnsi="Times New Roman" w:cs="Times New Roman"/>
        </w:rPr>
        <w:t>in Myanmar and show that the current species-level diversity of the group is highly underestimated. R</w:t>
      </w:r>
      <w:r w:rsidRPr="003B44A6">
        <w:rPr>
          <w:rFonts w:ascii="Times New Roman" w:hAnsi="Times New Roman" w:cs="Times New Roman"/>
        </w:rPr>
        <w:t xml:space="preserve">ecognizing species-level diversity is important for studying evolutionary patterns across </w:t>
      </w:r>
      <w:r w:rsidRPr="003B44A6">
        <w:rPr>
          <w:rFonts w:ascii="Times New Roman" w:hAnsi="Times New Roman" w:cs="Times New Roman"/>
        </w:rPr>
        <w:lastRenderedPageBreak/>
        <w:t xml:space="preserve">biological disciplines and is critical for conservation efforts. However, challenges remain in delimiting species-level diversity, especially in cryptic radiations where species are genetically divergent but show little morphological differentiation. Using </w:t>
      </w:r>
      <w:proofErr w:type="spellStart"/>
      <w:r w:rsidRPr="003B44A6">
        <w:rPr>
          <w:rFonts w:ascii="Times New Roman" w:hAnsi="Times New Roman" w:cs="Times New Roman"/>
        </w:rPr>
        <w:t>multilocus</w:t>
      </w:r>
      <w:proofErr w:type="spellEnd"/>
      <w:r w:rsidRPr="003B44A6">
        <w:rPr>
          <w:rFonts w:ascii="Times New Roman" w:hAnsi="Times New Roman" w:cs="Times New Roman"/>
        </w:rPr>
        <w:t xml:space="preserve"> molecular data, phylogenetic analyses, species delimitation analyses, and morphological data, </w:t>
      </w:r>
      <w:r>
        <w:rPr>
          <w:rFonts w:ascii="Times New Roman" w:hAnsi="Times New Roman" w:cs="Times New Roman"/>
        </w:rPr>
        <w:t xml:space="preserve">I </w:t>
      </w:r>
      <w:r w:rsidRPr="003B44A6">
        <w:rPr>
          <w:rFonts w:ascii="Times New Roman" w:hAnsi="Times New Roman" w:cs="Times New Roman"/>
        </w:rPr>
        <w:t xml:space="preserve">examine lineage diversification in a cryptic radiation of </w:t>
      </w:r>
      <w:r w:rsidRPr="003B44A6">
        <w:rPr>
          <w:rFonts w:ascii="Times New Roman" w:hAnsi="Times New Roman" w:cs="Times New Roman"/>
          <w:i/>
          <w:iCs/>
        </w:rPr>
        <w:t>Riopa</w:t>
      </w:r>
      <w:r w:rsidRPr="003B44A6">
        <w:rPr>
          <w:rFonts w:ascii="Times New Roman" w:hAnsi="Times New Roman" w:cs="Times New Roman"/>
        </w:rPr>
        <w:t xml:space="preserve"> skinks in Myanmar. Four species of </w:t>
      </w:r>
      <w:r w:rsidRPr="003B44A6">
        <w:rPr>
          <w:rFonts w:ascii="Times New Roman" w:hAnsi="Times New Roman" w:cs="Times New Roman"/>
          <w:i/>
          <w:iCs/>
        </w:rPr>
        <w:t xml:space="preserve">Riopa </w:t>
      </w:r>
      <w:r w:rsidRPr="003B44A6">
        <w:rPr>
          <w:rFonts w:ascii="Times New Roman" w:hAnsi="Times New Roman" w:cs="Times New Roman"/>
        </w:rPr>
        <w:t xml:space="preserve">skinks are currently recognized from Myanmar based on morphological traits, but the boundaries between three of these species,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proofErr w:type="spellEnd"/>
      <w:r w:rsidRPr="003B44A6">
        <w:rPr>
          <w:rFonts w:ascii="Times New Roman" w:hAnsi="Times New Roman" w:cs="Times New Roman"/>
        </w:rPr>
        <w:t xml:space="preserv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lineolata</w:t>
      </w:r>
      <w:proofErr w:type="spellEnd"/>
      <w:r w:rsidRPr="003B44A6">
        <w:rPr>
          <w:rFonts w:ascii="Times New Roman" w:hAnsi="Times New Roman" w:cs="Times New Roman"/>
        </w:rPr>
        <w:t xml:space="preserve">, and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rPr>
        <w:t xml:space="preserve"> are not well-defined. </w:t>
      </w:r>
      <w:r>
        <w:rPr>
          <w:rFonts w:ascii="Times New Roman" w:hAnsi="Times New Roman" w:cs="Times New Roman"/>
        </w:rPr>
        <w:t xml:space="preserve">I </w:t>
      </w:r>
      <w:r w:rsidRPr="003B44A6">
        <w:rPr>
          <w:rFonts w:ascii="Times New Roman" w:hAnsi="Times New Roman" w:cs="Times New Roman"/>
        </w:rPr>
        <w:t xml:space="preserve">find high levels of genetic diversity within these three species, and analyses suggest that they may comprise as many as 12 independently evolving lineages, which highlights the extent to which species diversity in the region is underestimated. However, quantitative trait data suggest that these lineages have not differentiated morphologically, possibly indicating that this cryptic radiation represents </w:t>
      </w:r>
      <w:r>
        <w:rPr>
          <w:rFonts w:ascii="Times New Roman" w:hAnsi="Times New Roman" w:cs="Times New Roman"/>
        </w:rPr>
        <w:t>a non-adaptive evolution</w:t>
      </w:r>
      <w:r w:rsidRPr="003B44A6">
        <w:rPr>
          <w:rFonts w:ascii="Times New Roman" w:hAnsi="Times New Roman" w:cs="Times New Roman"/>
        </w:rPr>
        <w:t xml:space="preserve">, although additional data is needed to corroborate this. </w:t>
      </w:r>
      <w:r>
        <w:rPr>
          <w:rFonts w:ascii="Times New Roman" w:hAnsi="Times New Roman" w:cs="Times New Roman"/>
        </w:rPr>
        <w:t xml:space="preserve">The results of this chapter provide essential data on the biodiversity of a clade of skinks in Myanmar, an understudied region, and are therefore important in conservation and management. Additionally, this study corroborates a previously recognized hypothesis that species-level diversification is high within the country’s Central Dry Zone. Finally, this study provides important information on the true species-level diversity of Myanmar </w:t>
      </w:r>
      <w:r>
        <w:rPr>
          <w:rFonts w:ascii="Times New Roman" w:hAnsi="Times New Roman" w:cs="Times New Roman"/>
          <w:i/>
          <w:iCs/>
        </w:rPr>
        <w:t>Riopa</w:t>
      </w:r>
      <w:r>
        <w:rPr>
          <w:rFonts w:ascii="Times New Roman" w:hAnsi="Times New Roman" w:cs="Times New Roman"/>
        </w:rPr>
        <w:t xml:space="preserve">, which is critical for future studies of diversification in </w:t>
      </w:r>
      <w:r>
        <w:rPr>
          <w:rFonts w:ascii="Times New Roman" w:hAnsi="Times New Roman" w:cs="Times New Roman"/>
          <w:i/>
          <w:iCs/>
        </w:rPr>
        <w:t xml:space="preserve">Lygosoma </w:t>
      </w:r>
      <w:r>
        <w:rPr>
          <w:rFonts w:ascii="Times New Roman" w:hAnsi="Times New Roman" w:cs="Times New Roman"/>
        </w:rPr>
        <w:t>group skinks.</w:t>
      </w:r>
    </w:p>
    <w:p w14:paraId="19ABFDAD" w14:textId="2FEDF803" w:rsidR="00143AFD" w:rsidRDefault="00143AFD" w:rsidP="00143AFD">
      <w:pPr>
        <w:spacing w:line="480" w:lineRule="auto"/>
        <w:ind w:firstLine="360"/>
        <w:rPr>
          <w:rFonts w:ascii="Times New Roman" w:hAnsi="Times New Roman" w:cs="Times New Roman"/>
        </w:rPr>
      </w:pPr>
      <w:r>
        <w:rPr>
          <w:rFonts w:ascii="Times New Roman" w:hAnsi="Times New Roman" w:cs="Times New Roman"/>
        </w:rPr>
        <w:t>In my third chapter, I</w:t>
      </w:r>
      <w:r w:rsidRPr="00F92166">
        <w:rPr>
          <w:rFonts w:ascii="Times New Roman" w:hAnsi="Times New Roman" w:cs="Times New Roman"/>
        </w:rPr>
        <w:t xml:space="preserve"> </w:t>
      </w:r>
      <w:r>
        <w:rPr>
          <w:rFonts w:ascii="Times New Roman" w:hAnsi="Times New Roman" w:cs="Times New Roman"/>
        </w:rPr>
        <w:t xml:space="preserve">increase taxonomic and genetic sampling of my molecular dataset, including the additional lineages discovered in chapter two, to </w:t>
      </w:r>
      <w:r w:rsidRPr="00F92166">
        <w:rPr>
          <w:rFonts w:ascii="Times New Roman" w:hAnsi="Times New Roman" w:cs="Times New Roman"/>
        </w:rPr>
        <w:t xml:space="preserve">investigate the historical biogeography of </w:t>
      </w:r>
      <w:r w:rsidRPr="00F92166">
        <w:rPr>
          <w:rFonts w:ascii="Times New Roman" w:hAnsi="Times New Roman" w:cs="Times New Roman"/>
          <w:i/>
          <w:iCs/>
        </w:rPr>
        <w:t>Lygosoma</w:t>
      </w:r>
      <w:r w:rsidRPr="00F92166">
        <w:rPr>
          <w:rFonts w:ascii="Times New Roman" w:hAnsi="Times New Roman" w:cs="Times New Roman"/>
        </w:rPr>
        <w:t xml:space="preserve"> group skinks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w:t>
      </w:r>
      <w:r>
        <w:rPr>
          <w:rFonts w:ascii="Times New Roman" w:hAnsi="Times New Roman" w:cs="Times New Roman"/>
        </w:rPr>
        <w:t>. Through this research, I gain an understanding of</w:t>
      </w:r>
      <w:r w:rsidRPr="00F92166">
        <w:rPr>
          <w:rFonts w:ascii="Times New Roman" w:hAnsi="Times New Roman" w:cs="Times New Roman"/>
        </w:rPr>
        <w:t xml:space="preserve"> how large-scale geological and climatic processes affected diversification of the</w:t>
      </w:r>
      <w:r>
        <w:rPr>
          <w:rFonts w:ascii="Times New Roman" w:hAnsi="Times New Roman" w:cs="Times New Roman"/>
        </w:rPr>
        <w:t xml:space="preserve"> group since the late Paleocene approximately 60 million years ago. Using</w:t>
      </w:r>
      <w:r w:rsidRPr="00F92166">
        <w:rPr>
          <w:rFonts w:ascii="Times New Roman" w:hAnsi="Times New Roman" w:cs="Times New Roman"/>
        </w:rPr>
        <w:t xml:space="preserve"> </w:t>
      </w:r>
      <w:r w:rsidRPr="00F92166">
        <w:rPr>
          <w:rFonts w:ascii="Times New Roman" w:hAnsi="Times New Roman" w:cs="Times New Roman"/>
        </w:rPr>
        <w:lastRenderedPageBreak/>
        <w:t xml:space="preserve">Bayesian fossilized birth-death divergence dating for 40 ingroup lineages and species of </w:t>
      </w:r>
      <w:r>
        <w:rPr>
          <w:rFonts w:ascii="Times New Roman" w:hAnsi="Times New Roman" w:cs="Times New Roman"/>
          <w:i/>
          <w:iCs/>
        </w:rPr>
        <w:t xml:space="preserve">Lygosoma </w:t>
      </w:r>
      <w:r>
        <w:rPr>
          <w:rFonts w:ascii="Times New Roman" w:hAnsi="Times New Roman" w:cs="Times New Roman"/>
        </w:rPr>
        <w:t>group skinks,</w:t>
      </w:r>
      <w:r w:rsidRPr="00F92166">
        <w:rPr>
          <w:rFonts w:ascii="Times New Roman" w:hAnsi="Times New Roman" w:cs="Times New Roman"/>
        </w:rPr>
        <w:t xml:space="preserve"> </w:t>
      </w:r>
      <w:r>
        <w:rPr>
          <w:rFonts w:ascii="Times New Roman" w:hAnsi="Times New Roman" w:cs="Times New Roman"/>
        </w:rPr>
        <w:t>I</w:t>
      </w:r>
      <w:r w:rsidRPr="00F92166">
        <w:rPr>
          <w:rFonts w:ascii="Times New Roman" w:hAnsi="Times New Roman" w:cs="Times New Roman"/>
        </w:rPr>
        <w:t xml:space="preserve"> reconstruct ancestral ranges and estimate shifts in evolutionary rates and species through time for all genera. </w:t>
      </w:r>
      <w:r>
        <w:rPr>
          <w:rFonts w:ascii="Times New Roman" w:hAnsi="Times New Roman" w:cs="Times New Roman"/>
        </w:rPr>
        <w:t>Additionally, while logic suggests that geographic sampling has a large impact on biogeographic reconstructions of a clade, this result has never been demonstrated empirically. Therefore, I</w:t>
      </w:r>
      <w:r w:rsidRPr="00F92166">
        <w:rPr>
          <w:rFonts w:ascii="Times New Roman" w:hAnsi="Times New Roman" w:cs="Times New Roman"/>
        </w:rPr>
        <w:t xml:space="preserve"> investigate the </w:t>
      </w:r>
      <w:r>
        <w:rPr>
          <w:rFonts w:ascii="Times New Roman" w:hAnsi="Times New Roman" w:cs="Times New Roman"/>
        </w:rPr>
        <w:t>impact</w:t>
      </w:r>
      <w:r w:rsidRPr="00F92166">
        <w:rPr>
          <w:rFonts w:ascii="Times New Roman" w:hAnsi="Times New Roman" w:cs="Times New Roman"/>
        </w:rPr>
        <w:t xml:space="preserve"> geographic sampling </w:t>
      </w:r>
      <w:r>
        <w:rPr>
          <w:rFonts w:ascii="Times New Roman" w:hAnsi="Times New Roman" w:cs="Times New Roman"/>
        </w:rPr>
        <w:t>has on</w:t>
      </w:r>
      <w:r w:rsidRPr="00F92166">
        <w:rPr>
          <w:rFonts w:ascii="Times New Roman" w:hAnsi="Times New Roman" w:cs="Times New Roman"/>
        </w:rPr>
        <w:t xml:space="preserve"> biogeographic </w:t>
      </w:r>
      <w:r>
        <w:rPr>
          <w:rFonts w:ascii="Times New Roman" w:hAnsi="Times New Roman" w:cs="Times New Roman"/>
        </w:rPr>
        <w:t>analyses and the resulting ancestral range reconstructions</w:t>
      </w:r>
      <w:r w:rsidRPr="00F92166">
        <w:rPr>
          <w:rFonts w:ascii="Times New Roman" w:hAnsi="Times New Roman" w:cs="Times New Roman"/>
        </w:rPr>
        <w:t xml:space="preserve"> by </w:t>
      </w:r>
      <w:r>
        <w:rPr>
          <w:rFonts w:ascii="Times New Roman" w:hAnsi="Times New Roman" w:cs="Times New Roman"/>
        </w:rPr>
        <w:t xml:space="preserve">randomly </w:t>
      </w:r>
      <w:r w:rsidRPr="00F92166">
        <w:rPr>
          <w:rFonts w:ascii="Times New Roman" w:hAnsi="Times New Roman" w:cs="Times New Roman"/>
        </w:rPr>
        <w:t xml:space="preserve">sub-sampling </w:t>
      </w:r>
      <w:r>
        <w:rPr>
          <w:rFonts w:ascii="Times New Roman" w:hAnsi="Times New Roman" w:cs="Times New Roman"/>
        </w:rPr>
        <w:t xml:space="preserve">the species in my analysis </w:t>
      </w:r>
      <w:r w:rsidRPr="00F92166">
        <w:rPr>
          <w:rFonts w:ascii="Times New Roman" w:hAnsi="Times New Roman" w:cs="Times New Roman"/>
        </w:rPr>
        <w:t>and</w:t>
      </w:r>
      <w:r>
        <w:rPr>
          <w:rFonts w:ascii="Times New Roman" w:hAnsi="Times New Roman" w:cs="Times New Roman"/>
        </w:rPr>
        <w:t xml:space="preserve"> rerunning biogeographic analyses to</w:t>
      </w:r>
      <w:r w:rsidRPr="00F92166">
        <w:rPr>
          <w:rFonts w:ascii="Times New Roman" w:hAnsi="Times New Roman" w:cs="Times New Roman"/>
        </w:rPr>
        <w:t xml:space="preserve"> genera</w:t>
      </w:r>
      <w:r>
        <w:rPr>
          <w:rFonts w:ascii="Times New Roman" w:hAnsi="Times New Roman" w:cs="Times New Roman"/>
        </w:rPr>
        <w:t xml:space="preserve">te </w:t>
      </w:r>
      <w:r w:rsidRPr="00F92166">
        <w:rPr>
          <w:rFonts w:ascii="Times New Roman" w:hAnsi="Times New Roman" w:cs="Times New Roman"/>
        </w:rPr>
        <w:t xml:space="preserve">null distributions </w:t>
      </w:r>
      <w:r>
        <w:rPr>
          <w:rFonts w:ascii="Times New Roman" w:hAnsi="Times New Roman" w:cs="Times New Roman"/>
        </w:rPr>
        <w:t>for</w:t>
      </w:r>
      <w:r w:rsidRPr="00F92166">
        <w:rPr>
          <w:rFonts w:ascii="Times New Roman" w:hAnsi="Times New Roman" w:cs="Times New Roman"/>
        </w:rPr>
        <w:t xml:space="preserve"> the probabilities of ancestral ranges.</w:t>
      </w:r>
      <w:r>
        <w:rPr>
          <w:rFonts w:ascii="Times New Roman" w:hAnsi="Times New Roman" w:cs="Times New Roman"/>
        </w:rPr>
        <w:t xml:space="preserve"> The results of this study support</w:t>
      </w:r>
      <w:r w:rsidRPr="00F92166">
        <w:rPr>
          <w:rFonts w:ascii="Times New Roman" w:hAnsi="Times New Roman" w:cs="Times New Roman"/>
        </w:rPr>
        <w:t xml:space="preserve"> </w:t>
      </w:r>
      <w:r>
        <w:rPr>
          <w:rFonts w:ascii="Times New Roman" w:hAnsi="Times New Roman" w:cs="Times New Roman"/>
        </w:rPr>
        <w:t xml:space="preserve">early diversification of </w:t>
      </w:r>
      <w:r w:rsidRPr="00F92166">
        <w:rPr>
          <w:rFonts w:ascii="Times New Roman" w:hAnsi="Times New Roman" w:cs="Times New Roman"/>
          <w:i/>
          <w:iCs/>
        </w:rPr>
        <w:t>Lygosoma</w:t>
      </w:r>
      <w:r w:rsidRPr="00F92166">
        <w:rPr>
          <w:rFonts w:ascii="Times New Roman" w:hAnsi="Times New Roman" w:cs="Times New Roman"/>
        </w:rPr>
        <w:t xml:space="preserve"> group skinks </w:t>
      </w:r>
      <w:r>
        <w:rPr>
          <w:rFonts w:ascii="Times New Roman" w:hAnsi="Times New Roman" w:cs="Times New Roman"/>
        </w:rPr>
        <w:t xml:space="preserve">just over 50 </w:t>
      </w:r>
      <w:proofErr w:type="spellStart"/>
      <w:r>
        <w:rPr>
          <w:rFonts w:ascii="Times New Roman" w:hAnsi="Times New Roman" w:cs="Times New Roman"/>
        </w:rPr>
        <w:t>mya</w:t>
      </w:r>
      <w:proofErr w:type="spellEnd"/>
      <w:r>
        <w:rPr>
          <w:rFonts w:ascii="Times New Roman" w:hAnsi="Times New Roman" w:cs="Times New Roman"/>
        </w:rPr>
        <w:t xml:space="preserve"> </w:t>
      </w:r>
      <w:r w:rsidRPr="00F92166">
        <w:rPr>
          <w:rFonts w:ascii="Times New Roman" w:hAnsi="Times New Roman" w:cs="Times New Roman"/>
        </w:rPr>
        <w:t>from an ancestral range that included India</w:t>
      </w:r>
      <w:r>
        <w:rPr>
          <w:rFonts w:ascii="Times New Roman" w:hAnsi="Times New Roman" w:cs="Times New Roman"/>
        </w:rPr>
        <w:t xml:space="preserve">, with subsequent dispersal </w:t>
      </w:r>
      <w:r w:rsidRPr="00F92166">
        <w:rPr>
          <w:rFonts w:ascii="Times New Roman" w:hAnsi="Times New Roman" w:cs="Times New Roman"/>
        </w:rPr>
        <w:t xml:space="preserve">throughout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Diversification continued throughout the Eocene and Miocene and was not accompanied by shifts in evolutionary rates. </w:t>
      </w:r>
      <w:r>
        <w:rPr>
          <w:rFonts w:ascii="Times New Roman" w:hAnsi="Times New Roman" w:cs="Times New Roman"/>
        </w:rPr>
        <w:t>R</w:t>
      </w:r>
      <w:r w:rsidRPr="00F92166">
        <w:rPr>
          <w:rFonts w:ascii="Times New Roman" w:hAnsi="Times New Roman" w:cs="Times New Roman"/>
        </w:rPr>
        <w:t xml:space="preserve">esampling analyses indicate that biogeographic reconstruction is </w:t>
      </w:r>
      <w:r>
        <w:rPr>
          <w:rFonts w:ascii="Times New Roman" w:hAnsi="Times New Roman" w:cs="Times New Roman"/>
        </w:rPr>
        <w:t xml:space="preserve">strongly </w:t>
      </w:r>
      <w:r w:rsidRPr="00F92166">
        <w:rPr>
          <w:rFonts w:ascii="Times New Roman" w:hAnsi="Times New Roman" w:cs="Times New Roman"/>
        </w:rPr>
        <w:t>influenced by the geographic sampling</w:t>
      </w:r>
      <w:r>
        <w:rPr>
          <w:rFonts w:ascii="Times New Roman" w:hAnsi="Times New Roman" w:cs="Times New Roman"/>
        </w:rPr>
        <w:t xml:space="preserve"> of taxa</w:t>
      </w:r>
      <w:r w:rsidRPr="00F92166">
        <w:rPr>
          <w:rFonts w:ascii="Times New Roman" w:hAnsi="Times New Roman" w:cs="Times New Roman"/>
        </w:rPr>
        <w:t>.</w:t>
      </w:r>
      <w:r>
        <w:rPr>
          <w:rFonts w:ascii="Times New Roman" w:hAnsi="Times New Roman" w:cs="Times New Roman"/>
        </w:rPr>
        <w:t xml:space="preserve"> The biogeographic scenario I present in this chapter provides a testable hypothesis for future studies on paleontology, diversification, and trait evolution in </w:t>
      </w:r>
      <w:r>
        <w:rPr>
          <w:rFonts w:ascii="Times New Roman" w:hAnsi="Times New Roman" w:cs="Times New Roman"/>
          <w:i/>
          <w:iCs/>
        </w:rPr>
        <w:t xml:space="preserve">Lygosoma </w:t>
      </w:r>
      <w:r>
        <w:rPr>
          <w:rFonts w:ascii="Times New Roman" w:hAnsi="Times New Roman" w:cs="Times New Roman"/>
        </w:rPr>
        <w:t>group skinks. Additionally, the results emphasize the importance of taxonomic and geographic sampling in understanding the evolutionary history of clades, indicating that biodiversity surveys remain an essential part of phylogenetic and evolutionary research.</w:t>
      </w:r>
    </w:p>
    <w:p w14:paraId="762F88A5" w14:textId="77777777" w:rsidR="00143AFD" w:rsidRPr="00F92166" w:rsidRDefault="00143AFD" w:rsidP="00143AFD">
      <w:pPr>
        <w:spacing w:line="480" w:lineRule="auto"/>
        <w:ind w:firstLine="360"/>
        <w:rPr>
          <w:rFonts w:ascii="Times New Roman" w:hAnsi="Times New Roman" w:cs="Times New Roman"/>
        </w:rPr>
      </w:pPr>
      <w:r>
        <w:rPr>
          <w:rFonts w:ascii="Times New Roman" w:hAnsi="Times New Roman" w:cs="Times New Roman"/>
        </w:rPr>
        <w:t>In my fourth chapter, I take a different approach to understanding the biodiversity of skinks by investigating how differences in body morphology affect the performance and kinematics of three species of skinks in Thailand. The goal of this study is to if species with different morphologies maintain locomotor performance and the process by which this happens. L</w:t>
      </w:r>
      <w:r w:rsidRPr="00CB699E">
        <w:rPr>
          <w:rFonts w:ascii="Times New Roman" w:hAnsi="Times New Roman" w:cs="Times New Roman"/>
        </w:rPr>
        <w:t xml:space="preserve">ocomotion is an essential function in the life of vertebrates and higher locomotor performance is correlated with increased survival. Although studies over the past three decades have made </w:t>
      </w:r>
      <w:r w:rsidRPr="00CB699E">
        <w:rPr>
          <w:rFonts w:ascii="Times New Roman" w:hAnsi="Times New Roman" w:cs="Times New Roman"/>
        </w:rPr>
        <w:lastRenderedPageBreak/>
        <w:t xml:space="preserve">substantial progress in understanding the locomotion and locomotor kinematics in squamate reptiles, we still lack an understanding of how locomotion occurs across the diversity of body forms in squamate reptiles. In this study, </w:t>
      </w:r>
      <w:r>
        <w:rPr>
          <w:rFonts w:ascii="Times New Roman" w:hAnsi="Times New Roman" w:cs="Times New Roman"/>
        </w:rPr>
        <w:t>I</w:t>
      </w:r>
      <w:r w:rsidRPr="00CB699E">
        <w:rPr>
          <w:rFonts w:ascii="Times New Roman" w:hAnsi="Times New Roman" w:cs="Times New Roman"/>
        </w:rPr>
        <w:t xml:space="preserve"> investigate the locomotion and kinematics of three co-distributed skink species from Southeast Asia: </w:t>
      </w:r>
      <w:r w:rsidRPr="00CB699E">
        <w:rPr>
          <w:rFonts w:ascii="Times New Roman" w:hAnsi="Times New Roman" w:cs="Times New Roman"/>
          <w:i/>
          <w:iCs/>
        </w:rPr>
        <w:t>Eutropis macularia</w:t>
      </w:r>
      <w:r w:rsidRPr="00CB699E">
        <w:rPr>
          <w:rFonts w:ascii="Times New Roman" w:hAnsi="Times New Roman" w:cs="Times New Roman"/>
        </w:rPr>
        <w:t xml:space="preserve">, </w:t>
      </w:r>
      <w:r w:rsidRPr="00CB699E">
        <w:rPr>
          <w:rFonts w:ascii="Times New Roman" w:hAnsi="Times New Roman" w:cs="Times New Roman"/>
          <w:i/>
          <w:iCs/>
        </w:rPr>
        <w:t>Sphenomorphus maculatus</w:t>
      </w:r>
      <w:r w:rsidRPr="00CB699E">
        <w:rPr>
          <w:rFonts w:ascii="Times New Roman" w:hAnsi="Times New Roman" w:cs="Times New Roman"/>
        </w:rPr>
        <w:t xml:space="preserve">, and </w:t>
      </w:r>
      <w:r w:rsidRPr="00CB699E">
        <w:rPr>
          <w:rFonts w:ascii="Times New Roman" w:hAnsi="Times New Roman" w:cs="Times New Roman"/>
          <w:i/>
          <w:iCs/>
        </w:rPr>
        <w:t>Subdoluseps bowringii</w:t>
      </w:r>
      <w:r w:rsidRPr="00CB699E">
        <w:rPr>
          <w:rFonts w:ascii="Times New Roman" w:hAnsi="Times New Roman" w:cs="Times New Roman"/>
        </w:rPr>
        <w:t>-</w:t>
      </w:r>
      <w:r w:rsidRPr="00CB699E">
        <w:rPr>
          <w:rFonts w:ascii="Times New Roman" w:hAnsi="Times New Roman" w:cs="Times New Roman"/>
          <w:i/>
          <w:iCs/>
        </w:rPr>
        <w:t>frontoparietale</w:t>
      </w:r>
      <w:r w:rsidRPr="00CB699E">
        <w:rPr>
          <w:rFonts w:ascii="Times New Roman" w:hAnsi="Times New Roman" w:cs="Times New Roman"/>
        </w:rPr>
        <w:t xml:space="preserve">. </w:t>
      </w:r>
      <w:r>
        <w:rPr>
          <w:rFonts w:ascii="Times New Roman" w:hAnsi="Times New Roman" w:cs="Times New Roman"/>
        </w:rPr>
        <w:t>I</w:t>
      </w:r>
      <w:r w:rsidRPr="00CB699E">
        <w:rPr>
          <w:rFonts w:ascii="Times New Roman" w:hAnsi="Times New Roman" w:cs="Times New Roman"/>
        </w:rPr>
        <w:t xml:space="preserve"> find that </w:t>
      </w:r>
      <w:r>
        <w:rPr>
          <w:rFonts w:ascii="Times New Roman" w:hAnsi="Times New Roman" w:cs="Times New Roman"/>
        </w:rPr>
        <w:t xml:space="preserve">the </w:t>
      </w:r>
      <w:r w:rsidRPr="00CB699E">
        <w:rPr>
          <w:rFonts w:ascii="Times New Roman" w:hAnsi="Times New Roman" w:cs="Times New Roman"/>
        </w:rPr>
        <w:t xml:space="preserve">more elongate species, </w:t>
      </w:r>
      <w:r w:rsidRPr="00CB699E">
        <w:rPr>
          <w:rFonts w:ascii="Times New Roman" w:hAnsi="Times New Roman" w:cs="Times New Roman"/>
          <w:i/>
          <w:iCs/>
        </w:rPr>
        <w:t>Subdoluseps bowringii</w:t>
      </w:r>
      <w:r w:rsidRPr="00CB699E">
        <w:rPr>
          <w:rFonts w:ascii="Times New Roman" w:hAnsi="Times New Roman" w:cs="Times New Roman"/>
        </w:rPr>
        <w:t>-</w:t>
      </w:r>
      <w:r w:rsidRPr="00CB699E">
        <w:rPr>
          <w:rFonts w:ascii="Times New Roman" w:hAnsi="Times New Roman" w:cs="Times New Roman"/>
          <w:i/>
          <w:iCs/>
        </w:rPr>
        <w:t>frontoparietale</w:t>
      </w:r>
      <w:r>
        <w:rPr>
          <w:rFonts w:ascii="Times New Roman" w:hAnsi="Times New Roman" w:cs="Times New Roman"/>
        </w:rPr>
        <w:t xml:space="preserve">, </w:t>
      </w:r>
      <w:r w:rsidRPr="00CB699E">
        <w:rPr>
          <w:rFonts w:ascii="Times New Roman" w:hAnsi="Times New Roman" w:cs="Times New Roman"/>
        </w:rPr>
        <w:t>has greater axial bending</w:t>
      </w:r>
      <w:r>
        <w:rPr>
          <w:rFonts w:ascii="Times New Roman" w:hAnsi="Times New Roman" w:cs="Times New Roman"/>
        </w:rPr>
        <w:t>,</w:t>
      </w:r>
      <w:r w:rsidRPr="00CB699E">
        <w:rPr>
          <w:rFonts w:ascii="Times New Roman" w:hAnsi="Times New Roman" w:cs="Times New Roman"/>
        </w:rPr>
        <w:t xml:space="preserve"> whereas </w:t>
      </w:r>
      <w:r w:rsidRPr="00CB699E">
        <w:rPr>
          <w:rFonts w:ascii="Times New Roman" w:hAnsi="Times New Roman" w:cs="Times New Roman"/>
          <w:i/>
          <w:iCs/>
        </w:rPr>
        <w:t>Sphenomorphus maculatus</w:t>
      </w:r>
      <w:r w:rsidRPr="00CB699E">
        <w:rPr>
          <w:rFonts w:ascii="Times New Roman" w:hAnsi="Times New Roman" w:cs="Times New Roman"/>
        </w:rPr>
        <w:t xml:space="preserve">, the species with the relatively longest hind limb length, has a higher maximum velocity. </w:t>
      </w:r>
      <w:r>
        <w:rPr>
          <w:rFonts w:ascii="Times New Roman" w:hAnsi="Times New Roman" w:cs="Times New Roman"/>
        </w:rPr>
        <w:t xml:space="preserve">Additionally, the results show </w:t>
      </w:r>
      <w:r w:rsidRPr="00CB699E">
        <w:rPr>
          <w:rFonts w:ascii="Times New Roman" w:hAnsi="Times New Roman" w:cs="Times New Roman"/>
        </w:rPr>
        <w:t xml:space="preserve">correlations </w:t>
      </w:r>
      <w:r>
        <w:rPr>
          <w:rFonts w:ascii="Times New Roman" w:hAnsi="Times New Roman" w:cs="Times New Roman"/>
        </w:rPr>
        <w:t>between stride mechanics (</w:t>
      </w:r>
      <w:r w:rsidRPr="00CB699E">
        <w:rPr>
          <w:rFonts w:ascii="Times New Roman" w:hAnsi="Times New Roman" w:cs="Times New Roman"/>
        </w:rPr>
        <w:t>stride duration, stride length, and duty factor</w:t>
      </w:r>
      <w:r>
        <w:rPr>
          <w:rFonts w:ascii="Times New Roman" w:hAnsi="Times New Roman" w:cs="Times New Roman"/>
        </w:rPr>
        <w:t>)</w:t>
      </w:r>
      <w:r w:rsidRPr="00CB699E">
        <w:rPr>
          <w:rFonts w:ascii="Times New Roman" w:hAnsi="Times New Roman" w:cs="Times New Roman"/>
        </w:rPr>
        <w:t xml:space="preserve"> </w:t>
      </w:r>
      <w:r>
        <w:rPr>
          <w:rFonts w:ascii="Times New Roman" w:hAnsi="Times New Roman" w:cs="Times New Roman"/>
        </w:rPr>
        <w:t>and</w:t>
      </w:r>
      <w:r w:rsidRPr="00CB699E">
        <w:rPr>
          <w:rFonts w:ascii="Times New Roman" w:hAnsi="Times New Roman" w:cs="Times New Roman"/>
        </w:rPr>
        <w:t xml:space="preserve"> maximum velocity across all three species</w:t>
      </w:r>
      <w:r>
        <w:rPr>
          <w:rFonts w:ascii="Times New Roman" w:hAnsi="Times New Roman" w:cs="Times New Roman"/>
        </w:rPr>
        <w:t xml:space="preserve"> </w:t>
      </w:r>
      <w:r w:rsidRPr="00CB699E">
        <w:rPr>
          <w:rFonts w:ascii="Times New Roman" w:hAnsi="Times New Roman" w:cs="Times New Roman"/>
        </w:rPr>
        <w:t xml:space="preserve">and </w:t>
      </w:r>
      <w:r>
        <w:rPr>
          <w:rFonts w:ascii="Times New Roman" w:hAnsi="Times New Roman" w:cs="Times New Roman"/>
        </w:rPr>
        <w:t xml:space="preserve">correlations between </w:t>
      </w:r>
      <w:r w:rsidRPr="00CB699E">
        <w:rPr>
          <w:rFonts w:ascii="Times New Roman" w:hAnsi="Times New Roman" w:cs="Times New Roman"/>
        </w:rPr>
        <w:t xml:space="preserve">stride </w:t>
      </w:r>
      <w:r>
        <w:rPr>
          <w:rFonts w:ascii="Times New Roman" w:hAnsi="Times New Roman" w:cs="Times New Roman"/>
        </w:rPr>
        <w:t>mechanics</w:t>
      </w:r>
      <w:r w:rsidRPr="00CB699E">
        <w:rPr>
          <w:rFonts w:ascii="Times New Roman" w:hAnsi="Times New Roman" w:cs="Times New Roman"/>
        </w:rPr>
        <w:t xml:space="preserve"> </w:t>
      </w:r>
      <w:r>
        <w:rPr>
          <w:rFonts w:ascii="Times New Roman" w:hAnsi="Times New Roman" w:cs="Times New Roman"/>
        </w:rPr>
        <w:t>and</w:t>
      </w:r>
      <w:r w:rsidRPr="00CB699E">
        <w:rPr>
          <w:rFonts w:ascii="Times New Roman" w:hAnsi="Times New Roman" w:cs="Times New Roman"/>
        </w:rPr>
        <w:t xml:space="preserve"> morphology in </w:t>
      </w:r>
      <w:r w:rsidRPr="00CB699E">
        <w:rPr>
          <w:rFonts w:ascii="Times New Roman" w:hAnsi="Times New Roman" w:cs="Times New Roman"/>
          <w:i/>
          <w:iCs/>
        </w:rPr>
        <w:t xml:space="preserve">Eutropis macularia </w:t>
      </w:r>
      <w:r w:rsidRPr="00CB699E">
        <w:rPr>
          <w:rFonts w:ascii="Times New Roman" w:hAnsi="Times New Roman" w:cs="Times New Roman"/>
        </w:rPr>
        <w:t xml:space="preserve">and </w:t>
      </w:r>
      <w:r w:rsidRPr="00CB699E">
        <w:rPr>
          <w:rFonts w:ascii="Times New Roman" w:hAnsi="Times New Roman" w:cs="Times New Roman"/>
          <w:i/>
          <w:iCs/>
        </w:rPr>
        <w:t>Sphenomorphus maculatus</w:t>
      </w:r>
      <w:r w:rsidRPr="00CB699E">
        <w:rPr>
          <w:rFonts w:ascii="Times New Roman" w:hAnsi="Times New Roman" w:cs="Times New Roman"/>
        </w:rPr>
        <w:t xml:space="preserve">. Finally, statistical analyses suggest that the two robust-limbed species, </w:t>
      </w:r>
      <w:r w:rsidRPr="00CB699E">
        <w:rPr>
          <w:rFonts w:ascii="Times New Roman" w:hAnsi="Times New Roman" w:cs="Times New Roman"/>
          <w:i/>
          <w:iCs/>
        </w:rPr>
        <w:t>Eutropis macularia</w:t>
      </w:r>
      <w:r w:rsidRPr="00CB699E">
        <w:rPr>
          <w:rFonts w:ascii="Times New Roman" w:hAnsi="Times New Roman" w:cs="Times New Roman"/>
        </w:rPr>
        <w:t xml:space="preserve"> and </w:t>
      </w:r>
      <w:r w:rsidRPr="00CB699E">
        <w:rPr>
          <w:rFonts w:ascii="Times New Roman" w:hAnsi="Times New Roman" w:cs="Times New Roman"/>
          <w:i/>
          <w:iCs/>
        </w:rPr>
        <w:t>Sphenomorphus maculatus</w:t>
      </w:r>
      <w:r>
        <w:rPr>
          <w:rFonts w:ascii="Times New Roman" w:hAnsi="Times New Roman" w:cs="Times New Roman"/>
        </w:rPr>
        <w:t>,</w:t>
      </w:r>
      <w:r w:rsidRPr="00CB699E">
        <w:rPr>
          <w:rFonts w:ascii="Times New Roman" w:hAnsi="Times New Roman" w:cs="Times New Roman"/>
        </w:rPr>
        <w:t xml:space="preserve"> have higher reliance on limbed propulsion during locomotion than </w:t>
      </w:r>
      <w:r w:rsidRPr="00CB699E">
        <w:rPr>
          <w:rFonts w:ascii="Times New Roman" w:hAnsi="Times New Roman" w:cs="Times New Roman"/>
          <w:i/>
          <w:iCs/>
        </w:rPr>
        <w:t>Subdoluseps bowringii</w:t>
      </w:r>
      <w:r>
        <w:rPr>
          <w:rFonts w:ascii="Times New Roman" w:hAnsi="Times New Roman" w:cs="Times New Roman"/>
        </w:rPr>
        <w:t>-</w:t>
      </w:r>
      <w:r w:rsidRPr="00CB699E">
        <w:rPr>
          <w:rFonts w:ascii="Times New Roman" w:hAnsi="Times New Roman" w:cs="Times New Roman"/>
          <w:i/>
          <w:iCs/>
        </w:rPr>
        <w:t>frontoparietale</w:t>
      </w:r>
      <w:r w:rsidRPr="00CB699E">
        <w:rPr>
          <w:rFonts w:ascii="Times New Roman" w:hAnsi="Times New Roman" w:cs="Times New Roman"/>
        </w:rPr>
        <w:t>.</w:t>
      </w:r>
      <w:r>
        <w:rPr>
          <w:rFonts w:ascii="Times New Roman" w:hAnsi="Times New Roman" w:cs="Times New Roman"/>
        </w:rPr>
        <w:t xml:space="preserve"> This study is the first to investigate locomotor performance and kinematics in these three species and corroborates most previous hypotheses of locomotion in squamate reptiles.</w:t>
      </w:r>
    </w:p>
    <w:p w14:paraId="16696A92" w14:textId="77777777" w:rsidR="00143AFD" w:rsidRDefault="00143AFD" w:rsidP="00D713F1">
      <w:pPr>
        <w:rPr>
          <w:rFonts w:ascii="Times New Roman" w:hAnsi="Times New Roman" w:cs="Times New Roman"/>
          <w:b/>
          <w:bCs/>
        </w:rPr>
      </w:pPr>
    </w:p>
    <w:p w14:paraId="3CDA6CE2" w14:textId="6A761802" w:rsidR="005E2AE5" w:rsidRPr="007F79FA" w:rsidRDefault="005E2AE5" w:rsidP="00D713F1">
      <w:pPr>
        <w:rPr>
          <w:rFonts w:ascii="Times New Roman" w:hAnsi="Times New Roman" w:cs="Times New Roman"/>
          <w:b/>
          <w:bCs/>
        </w:rPr>
        <w:sectPr w:rsidR="005E2AE5" w:rsidRPr="007F79FA" w:rsidSect="00EB2F25">
          <w:footerReference w:type="default" r:id="rId9"/>
          <w:pgSz w:w="12240" w:h="15840"/>
          <w:pgMar w:top="1440" w:right="1440" w:bottom="1440" w:left="1440" w:header="720" w:footer="720" w:gutter="0"/>
          <w:pgNumType w:fmt="lowerRoman" w:start="4"/>
          <w:cols w:space="720"/>
          <w:docGrid w:linePitch="360"/>
        </w:sectPr>
      </w:pPr>
    </w:p>
    <w:p w14:paraId="3ACA41A1" w14:textId="11AF19B1" w:rsidR="004D54D5" w:rsidRDefault="007F79FA" w:rsidP="00406D5B">
      <w:pPr>
        <w:spacing w:line="480" w:lineRule="auto"/>
        <w:jc w:val="center"/>
        <w:rPr>
          <w:rFonts w:ascii="Times New Roman" w:hAnsi="Times New Roman" w:cs="Times New Roman"/>
          <w:b/>
          <w:bCs/>
        </w:rPr>
      </w:pPr>
      <w:r w:rsidRPr="007F79FA">
        <w:rPr>
          <w:rFonts w:ascii="Times New Roman" w:hAnsi="Times New Roman" w:cs="Times New Roman"/>
          <w:b/>
          <w:bCs/>
        </w:rPr>
        <w:lastRenderedPageBreak/>
        <w:t xml:space="preserve">Chapter 1: </w:t>
      </w:r>
      <w:proofErr w:type="spellStart"/>
      <w:r w:rsidRPr="007F79FA">
        <w:rPr>
          <w:rFonts w:ascii="Times New Roman" w:hAnsi="Times New Roman" w:cs="Times New Roman"/>
          <w:b/>
          <w:bCs/>
        </w:rPr>
        <w:t>Multilocus</w:t>
      </w:r>
      <w:proofErr w:type="spellEnd"/>
      <w:r w:rsidRPr="007F79FA">
        <w:rPr>
          <w:rFonts w:ascii="Times New Roman" w:hAnsi="Times New Roman" w:cs="Times New Roman"/>
          <w:b/>
          <w:bCs/>
        </w:rPr>
        <w:t xml:space="preserve"> phylogeny and a new classification for African, Asian, and Indian Supple and Writhing Skinks (Scincidae: Lygosominae)</w:t>
      </w:r>
    </w:p>
    <w:p w14:paraId="05796243" w14:textId="77777777" w:rsidR="00A11ADB" w:rsidRDefault="00A11ADB" w:rsidP="00406D5B">
      <w:pPr>
        <w:spacing w:line="480" w:lineRule="auto"/>
        <w:jc w:val="center"/>
        <w:rPr>
          <w:rFonts w:ascii="Times New Roman" w:hAnsi="Times New Roman" w:cs="Times New Roman"/>
          <w:b/>
          <w:bCs/>
        </w:rPr>
      </w:pPr>
    </w:p>
    <w:p w14:paraId="06B8A0B8" w14:textId="1CBB5858" w:rsidR="00A11ADB" w:rsidRDefault="00A11ADB" w:rsidP="00406D5B">
      <w:pPr>
        <w:spacing w:line="480" w:lineRule="auto"/>
        <w:jc w:val="center"/>
        <w:rPr>
          <w:rFonts w:ascii="Times New Roman" w:hAnsi="Times New Roman" w:cs="Times New Roman"/>
        </w:rPr>
      </w:pPr>
      <w:r>
        <w:rPr>
          <w:rFonts w:ascii="Times New Roman" w:hAnsi="Times New Roman" w:cs="Times New Roman"/>
        </w:rPr>
        <w:t xml:space="preserve">Elyse S. Freitas, Aniruddha Datta-Roy, Praveen </w:t>
      </w:r>
      <w:proofErr w:type="spellStart"/>
      <w:r>
        <w:rPr>
          <w:rFonts w:ascii="Times New Roman" w:hAnsi="Times New Roman" w:cs="Times New Roman"/>
        </w:rPr>
        <w:t>Karanth</w:t>
      </w:r>
      <w:proofErr w:type="spellEnd"/>
      <w:r>
        <w:rPr>
          <w:rFonts w:ascii="Times New Roman" w:hAnsi="Times New Roman" w:cs="Times New Roman"/>
        </w:rPr>
        <w:t xml:space="preserve">, L. Lee </w:t>
      </w:r>
      <w:proofErr w:type="spellStart"/>
      <w:r>
        <w:rPr>
          <w:rFonts w:ascii="Times New Roman" w:hAnsi="Times New Roman" w:cs="Times New Roman"/>
        </w:rPr>
        <w:t>Grismer</w:t>
      </w:r>
      <w:proofErr w:type="spellEnd"/>
      <w:r>
        <w:rPr>
          <w:rFonts w:ascii="Times New Roman" w:hAnsi="Times New Roman" w:cs="Times New Roman"/>
        </w:rPr>
        <w:t>, and Cameron D. Siler</w:t>
      </w:r>
    </w:p>
    <w:p w14:paraId="5A38DDB1" w14:textId="0F4F9196" w:rsidR="00A11ADB" w:rsidRPr="00A11ADB" w:rsidRDefault="00A11ADB" w:rsidP="00406D5B">
      <w:pPr>
        <w:spacing w:line="480" w:lineRule="auto"/>
        <w:jc w:val="center"/>
        <w:rPr>
          <w:rFonts w:ascii="Times New Roman" w:hAnsi="Times New Roman" w:cs="Times New Roman"/>
          <w:b/>
          <w:bCs/>
        </w:rPr>
      </w:pPr>
      <w:r>
        <w:rPr>
          <w:rFonts w:ascii="Times New Roman" w:hAnsi="Times New Roman" w:cs="Times New Roman"/>
          <w:i/>
          <w:iCs/>
        </w:rPr>
        <w:t xml:space="preserve">Published in Zoological Journal of the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 </w:t>
      </w:r>
      <w:r w:rsidR="00D155E7">
        <w:rPr>
          <w:rFonts w:ascii="Times New Roman" w:hAnsi="Times New Roman" w:cs="Times New Roman"/>
        </w:rPr>
        <w:t xml:space="preserve">2019, </w:t>
      </w:r>
      <w:r>
        <w:rPr>
          <w:rFonts w:ascii="Times New Roman" w:hAnsi="Times New Roman" w:cs="Times New Roman"/>
        </w:rPr>
        <w:t>186: 1067–1096.</w:t>
      </w:r>
    </w:p>
    <w:p w14:paraId="3A9DC8C3" w14:textId="5A3C06DC" w:rsidR="007F79FA" w:rsidRDefault="007F79FA" w:rsidP="007F79FA">
      <w:pPr>
        <w:spacing w:line="480" w:lineRule="auto"/>
        <w:rPr>
          <w:rFonts w:ascii="Times New Roman" w:hAnsi="Times New Roman" w:cs="Times New Roman"/>
          <w:b/>
          <w:bCs/>
        </w:rPr>
      </w:pPr>
    </w:p>
    <w:p w14:paraId="259DCFBC" w14:textId="0D9DCA06" w:rsidR="007F79FA" w:rsidRDefault="00E62EEF" w:rsidP="00E62EEF">
      <w:pPr>
        <w:spacing w:line="480" w:lineRule="auto"/>
        <w:jc w:val="center"/>
        <w:rPr>
          <w:rFonts w:ascii="Times New Roman" w:hAnsi="Times New Roman" w:cs="Times New Roman"/>
          <w:b/>
          <w:bCs/>
        </w:rPr>
      </w:pPr>
      <w:r>
        <w:rPr>
          <w:rFonts w:ascii="Times New Roman" w:hAnsi="Times New Roman" w:cs="Times New Roman"/>
          <w:b/>
          <w:bCs/>
        </w:rPr>
        <w:t>ABSTRACT</w:t>
      </w:r>
    </w:p>
    <w:p w14:paraId="66571116" w14:textId="5D1899C7" w:rsidR="007F79FA" w:rsidRDefault="00807B9F" w:rsidP="007F79FA">
      <w:pPr>
        <w:spacing w:line="480" w:lineRule="auto"/>
        <w:rPr>
          <w:rFonts w:ascii="Times New Roman" w:hAnsi="Times New Roman" w:cs="Times New Roman"/>
        </w:rPr>
      </w:pPr>
      <w:r w:rsidRPr="00B67332">
        <w:rPr>
          <w:rFonts w:ascii="Times New Roman" w:hAnsi="Times New Roman" w:cs="Times New Roman"/>
        </w:rPr>
        <w:t>The</w:t>
      </w:r>
      <w:r w:rsidRPr="007F79FA">
        <w:rPr>
          <w:rFonts w:ascii="Times New Roman" w:hAnsi="Times New Roman" w:cs="Times New Roman"/>
        </w:rPr>
        <w:t xml:space="preserve"> genera Lepidothyris, Lygosoma and Mochlus comprise the writhing or supple skinks</w:t>
      </w:r>
      <w:r>
        <w:rPr>
          <w:rFonts w:ascii="Times New Roman" w:hAnsi="Times New Roman" w:cs="Times New Roman"/>
        </w:rPr>
        <w:t xml:space="preserve"> (</w:t>
      </w:r>
      <w:r>
        <w:rPr>
          <w:rFonts w:ascii="Times New Roman" w:hAnsi="Times New Roman" w:cs="Times New Roman"/>
          <w:i/>
          <w:iCs/>
        </w:rPr>
        <w:t xml:space="preserve">Lygosoma </w:t>
      </w:r>
      <w:proofErr w:type="spellStart"/>
      <w:r>
        <w:rPr>
          <w:rFonts w:ascii="Times New Roman" w:hAnsi="Times New Roman" w:cs="Times New Roman"/>
          <w:i/>
          <w:iCs/>
        </w:rPr>
        <w:t>s.l.</w:t>
      </w:r>
      <w:proofErr w:type="spellEnd"/>
      <w:r>
        <w:rPr>
          <w:rFonts w:ascii="Times New Roman" w:hAnsi="Times New Roman" w:cs="Times New Roman"/>
        </w:rPr>
        <w:t>)</w:t>
      </w:r>
      <w:r w:rsidRPr="007F79FA">
        <w:rPr>
          <w:rFonts w:ascii="Times New Roman" w:hAnsi="Times New Roman" w:cs="Times New Roman"/>
        </w:rPr>
        <w:t xml:space="preserve">, a group of semi-fossorial, elongate-bodied skinks distributed across the </w:t>
      </w:r>
      <w:proofErr w:type="gramStart"/>
      <w:r w:rsidRPr="007F79FA">
        <w:rPr>
          <w:rFonts w:ascii="Times New Roman" w:hAnsi="Times New Roman" w:cs="Times New Roman"/>
        </w:rPr>
        <w:t>Old World</w:t>
      </w:r>
      <w:proofErr w:type="gramEnd"/>
      <w:r w:rsidRPr="007F79FA">
        <w:rPr>
          <w:rFonts w:ascii="Times New Roman" w:hAnsi="Times New Roman" w:cs="Times New Roman"/>
        </w:rPr>
        <w:t xml:space="preserve"> Tropics. Due to their generalized morphology and lack of diagnostic characters, species- and clade-level relationships have long been debated. Recent molecular phylogenetic studies of the group have provided some clarification of species-level relationships, but a number of issues regarding higher level relationships among genera still remain. Here we present a phylogenetic estimate of relationships among species in </w:t>
      </w:r>
      <w:r w:rsidRPr="00D3678E">
        <w:rPr>
          <w:rFonts w:ascii="Times New Roman" w:hAnsi="Times New Roman" w:cs="Times New Roman"/>
          <w:i/>
          <w:iCs/>
        </w:rPr>
        <w:t>Lygosoma</w:t>
      </w:r>
      <w:r w:rsidRPr="007F79FA">
        <w:rPr>
          <w:rFonts w:ascii="Times New Roman" w:hAnsi="Times New Roman" w:cs="Times New Roman"/>
        </w:rPr>
        <w:t xml:space="preserve">, </w:t>
      </w:r>
      <w:r w:rsidRPr="00D3678E">
        <w:rPr>
          <w:rFonts w:ascii="Times New Roman" w:hAnsi="Times New Roman" w:cs="Times New Roman"/>
          <w:i/>
          <w:iCs/>
        </w:rPr>
        <w:t>Mochlus</w:t>
      </w:r>
      <w:r w:rsidRPr="007F79FA">
        <w:rPr>
          <w:rFonts w:ascii="Times New Roman" w:hAnsi="Times New Roman" w:cs="Times New Roman"/>
        </w:rPr>
        <w:t xml:space="preserve"> and </w:t>
      </w:r>
      <w:r w:rsidRPr="00D3678E">
        <w:rPr>
          <w:rFonts w:ascii="Times New Roman" w:hAnsi="Times New Roman" w:cs="Times New Roman"/>
          <w:i/>
          <w:iCs/>
        </w:rPr>
        <w:t>Lepidothyris</w:t>
      </w:r>
      <w:r w:rsidRPr="007F79FA">
        <w:rPr>
          <w:rFonts w:ascii="Times New Roman" w:hAnsi="Times New Roman" w:cs="Times New Roman"/>
        </w:rPr>
        <w:t xml:space="preserve"> generated by concatenated and species tree analyses of </w:t>
      </w:r>
      <w:proofErr w:type="spellStart"/>
      <w:r w:rsidRPr="007F79FA">
        <w:rPr>
          <w:rFonts w:ascii="Times New Roman" w:hAnsi="Times New Roman" w:cs="Times New Roman"/>
        </w:rPr>
        <w:t>multilocus</w:t>
      </w:r>
      <w:proofErr w:type="spellEnd"/>
      <w:r w:rsidRPr="007F79FA">
        <w:rPr>
          <w:rFonts w:ascii="Times New Roman" w:hAnsi="Times New Roman" w:cs="Times New Roman"/>
        </w:rPr>
        <w:t xml:space="preserve"> data using the most extensive taxonomic sampling of the group to date. We also use multivariate statistics to examine species and clade distributions in morpho space. Our results reject the monophyly of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s.l</w:t>
      </w:r>
      <w:r w:rsidRPr="007F79FA">
        <w:rPr>
          <w:rFonts w:ascii="Times New Roman" w:hAnsi="Times New Roman" w:cs="Times New Roman"/>
        </w:rPr>
        <w:t>.</w:t>
      </w:r>
      <w:proofErr w:type="spellEnd"/>
      <w:r w:rsidRPr="007F79FA">
        <w:rPr>
          <w:rFonts w:ascii="Times New Roman" w:hAnsi="Times New Roman" w:cs="Times New Roman"/>
        </w:rPr>
        <w:t xml:space="preserve">,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s.s</w:t>
      </w:r>
      <w:r w:rsidRPr="007F79FA">
        <w:rPr>
          <w:rFonts w:ascii="Times New Roman" w:hAnsi="Times New Roman" w:cs="Times New Roman"/>
        </w:rPr>
        <w:t>.</w:t>
      </w:r>
      <w:proofErr w:type="spellEnd"/>
      <w:r w:rsidRPr="007F79FA">
        <w:rPr>
          <w:rFonts w:ascii="Times New Roman" w:hAnsi="Times New Roman" w:cs="Times New Roman"/>
        </w:rPr>
        <w:t xml:space="preserve"> and </w:t>
      </w:r>
      <w:r w:rsidRPr="00D3678E">
        <w:rPr>
          <w:rFonts w:ascii="Times New Roman" w:hAnsi="Times New Roman" w:cs="Times New Roman"/>
          <w:i/>
          <w:iCs/>
        </w:rPr>
        <w:t>Mochlus</w:t>
      </w:r>
      <w:r w:rsidRPr="007F79FA">
        <w:rPr>
          <w:rFonts w:ascii="Times New Roman" w:hAnsi="Times New Roman" w:cs="Times New Roman"/>
        </w:rPr>
        <w:t xml:space="preserve">, which highlights the instability of the current taxonomic classification of the group. We, therefore, revise the taxonomy of the writhing skinks to better reflect the evolutionary history of </w:t>
      </w:r>
      <w:r w:rsidRPr="00D3678E">
        <w:rPr>
          <w:rFonts w:ascii="Times New Roman" w:hAnsi="Times New Roman" w:cs="Times New Roman"/>
          <w:i/>
          <w:iCs/>
        </w:rPr>
        <w:t xml:space="preserve">Lygosoma </w:t>
      </w:r>
      <w:proofErr w:type="spellStart"/>
      <w:r w:rsidRPr="00D3678E">
        <w:rPr>
          <w:rFonts w:ascii="Times New Roman" w:hAnsi="Times New Roman" w:cs="Times New Roman"/>
          <w:i/>
          <w:iCs/>
        </w:rPr>
        <w:t>s.l.</w:t>
      </w:r>
      <w:proofErr w:type="spellEnd"/>
      <w:r w:rsidRPr="007F79FA">
        <w:rPr>
          <w:rFonts w:ascii="Times New Roman" w:hAnsi="Times New Roman" w:cs="Times New Roman"/>
        </w:rPr>
        <w:t xml:space="preserve"> by restricting </w:t>
      </w:r>
      <w:r w:rsidRPr="00B67332">
        <w:rPr>
          <w:rFonts w:ascii="Times New Roman" w:hAnsi="Times New Roman" w:cs="Times New Roman"/>
          <w:i/>
          <w:iCs/>
        </w:rPr>
        <w:t>Lygosoma</w:t>
      </w:r>
      <w:r w:rsidRPr="007F79FA">
        <w:rPr>
          <w:rFonts w:ascii="Times New Roman" w:hAnsi="Times New Roman" w:cs="Times New Roman"/>
        </w:rPr>
        <w:t xml:space="preserve"> for Southeast Asia, resurrecting the genus </w:t>
      </w:r>
      <w:r w:rsidRPr="00D3678E">
        <w:rPr>
          <w:rFonts w:ascii="Times New Roman" w:hAnsi="Times New Roman" w:cs="Times New Roman"/>
          <w:i/>
          <w:iCs/>
        </w:rPr>
        <w:t>Riopa</w:t>
      </w:r>
      <w:r w:rsidRPr="007F79FA">
        <w:rPr>
          <w:rFonts w:ascii="Times New Roman" w:hAnsi="Times New Roman" w:cs="Times New Roman"/>
        </w:rPr>
        <w:t xml:space="preserve"> for a clade of Indian and Southeast Asian species, expanding the genus </w:t>
      </w:r>
      <w:r w:rsidRPr="00D3678E">
        <w:rPr>
          <w:rFonts w:ascii="Times New Roman" w:hAnsi="Times New Roman" w:cs="Times New Roman"/>
          <w:i/>
          <w:iCs/>
        </w:rPr>
        <w:t>Mochlus</w:t>
      </w:r>
      <w:r w:rsidRPr="007F79FA">
        <w:rPr>
          <w:rFonts w:ascii="Times New Roman" w:hAnsi="Times New Roman" w:cs="Times New Roman"/>
        </w:rPr>
        <w:t xml:space="preserve"> to include all African species of writhing skinks and describing a new genus in Southeast Asia.</w:t>
      </w:r>
    </w:p>
    <w:p w14:paraId="1AA88B2D" w14:textId="77777777" w:rsidR="00A11ADB" w:rsidRPr="00A11ADB" w:rsidRDefault="00A11ADB" w:rsidP="00A11ADB">
      <w:pPr>
        <w:spacing w:line="480" w:lineRule="auto"/>
        <w:rPr>
          <w:rFonts w:ascii="Times New Roman" w:hAnsi="Times New Roman" w:cs="Times New Roman"/>
        </w:rPr>
      </w:pPr>
      <w:r w:rsidRPr="00A11ADB">
        <w:rPr>
          <w:rFonts w:ascii="Times New Roman" w:hAnsi="Times New Roman" w:cs="Times New Roman"/>
        </w:rPr>
        <w:lastRenderedPageBreak/>
        <w:t xml:space="preserve">KEYWORDS: Africa – India – </w:t>
      </w:r>
      <w:r w:rsidRPr="00A11ADB">
        <w:rPr>
          <w:rFonts w:ascii="Times New Roman" w:hAnsi="Times New Roman" w:cs="Times New Roman"/>
          <w:i/>
        </w:rPr>
        <w:t>Lamprolepis – Lepidothyris</w:t>
      </w:r>
      <w:r w:rsidRPr="00A11ADB" w:rsidDel="00781ED3">
        <w:rPr>
          <w:rFonts w:ascii="Times New Roman" w:hAnsi="Times New Roman" w:cs="Times New Roman"/>
        </w:rPr>
        <w:t xml:space="preserve"> </w:t>
      </w:r>
      <w:r w:rsidRPr="00A11ADB">
        <w:rPr>
          <w:rFonts w:ascii="Times New Roman" w:hAnsi="Times New Roman" w:cs="Times New Roman"/>
        </w:rPr>
        <w:t xml:space="preserve">– </w:t>
      </w:r>
      <w:r w:rsidRPr="00A11ADB">
        <w:rPr>
          <w:rFonts w:ascii="Times New Roman" w:hAnsi="Times New Roman" w:cs="Times New Roman"/>
          <w:i/>
        </w:rPr>
        <w:t>Lygosoma</w:t>
      </w:r>
      <w:r w:rsidRPr="00A11ADB">
        <w:rPr>
          <w:rFonts w:ascii="Times New Roman" w:hAnsi="Times New Roman" w:cs="Times New Roman"/>
        </w:rPr>
        <w:t xml:space="preserve"> – </w:t>
      </w:r>
      <w:r w:rsidRPr="00A11ADB">
        <w:rPr>
          <w:rFonts w:ascii="Times New Roman" w:hAnsi="Times New Roman" w:cs="Times New Roman"/>
          <w:i/>
        </w:rPr>
        <w:t xml:space="preserve">Mochlus </w:t>
      </w:r>
      <w:r w:rsidRPr="00A11ADB">
        <w:rPr>
          <w:rFonts w:ascii="Times New Roman" w:hAnsi="Times New Roman" w:cs="Times New Roman"/>
        </w:rPr>
        <w:t xml:space="preserve">– </w:t>
      </w:r>
      <w:r w:rsidRPr="00A11ADB">
        <w:rPr>
          <w:rFonts w:ascii="Times New Roman" w:hAnsi="Times New Roman" w:cs="Times New Roman"/>
          <w:i/>
        </w:rPr>
        <w:t>Riopa</w:t>
      </w:r>
      <w:r w:rsidRPr="00A11ADB">
        <w:rPr>
          <w:rFonts w:ascii="Times New Roman" w:hAnsi="Times New Roman" w:cs="Times New Roman"/>
        </w:rPr>
        <w:t xml:space="preserve"> – Southeast Asia – taxonomy.</w:t>
      </w:r>
    </w:p>
    <w:p w14:paraId="73CD0380" w14:textId="77777777" w:rsidR="00A11ADB" w:rsidRDefault="00A11ADB" w:rsidP="007F79FA">
      <w:pPr>
        <w:spacing w:line="480" w:lineRule="auto"/>
        <w:rPr>
          <w:rFonts w:ascii="Times New Roman" w:hAnsi="Times New Roman" w:cs="Times New Roman"/>
        </w:rPr>
      </w:pPr>
    </w:p>
    <w:p w14:paraId="2C05333F" w14:textId="1E8E6CF3" w:rsidR="007F79FA" w:rsidRDefault="00E62EEF" w:rsidP="00E62EEF">
      <w:pPr>
        <w:spacing w:line="480" w:lineRule="auto"/>
        <w:jc w:val="center"/>
        <w:rPr>
          <w:rFonts w:ascii="Times New Roman" w:hAnsi="Times New Roman" w:cs="Times New Roman"/>
          <w:b/>
          <w:bCs/>
        </w:rPr>
      </w:pPr>
      <w:r w:rsidRPr="00A11ADB">
        <w:rPr>
          <w:rFonts w:ascii="Times New Roman" w:hAnsi="Times New Roman" w:cs="Times New Roman"/>
        </w:rPr>
        <w:t>INTRODUCTION</w:t>
      </w:r>
    </w:p>
    <w:p w14:paraId="3A8ECF36" w14:textId="265E90F4" w:rsidR="00E62EEF" w:rsidRPr="00E62EEF" w:rsidRDefault="00E62EEF" w:rsidP="00A11ADB">
      <w:pPr>
        <w:spacing w:line="480" w:lineRule="auto"/>
        <w:rPr>
          <w:rFonts w:ascii="Times New Roman" w:hAnsi="Times New Roman" w:cs="Times New Roman"/>
        </w:rPr>
      </w:pPr>
      <w:r w:rsidRPr="00E62EEF">
        <w:rPr>
          <w:rFonts w:ascii="Times New Roman" w:hAnsi="Times New Roman" w:cs="Times New Roman"/>
        </w:rPr>
        <w:t>The lizard family Scincidae is the most species-rich family of squamate reptiles. Skinks are ecologically and morphologically diverse, with more than 1,600 taxa recognized currently (</w:t>
      </w:r>
      <w:proofErr w:type="spellStart"/>
      <w:r w:rsidRPr="00E62EEF">
        <w:rPr>
          <w:rFonts w:ascii="Times New Roman" w:hAnsi="Times New Roman" w:cs="Times New Roman"/>
          <w:color w:val="606060"/>
          <w:shd w:val="clear" w:color="auto" w:fill="FFFFFF"/>
        </w:rPr>
        <w:t>Uetz</w:t>
      </w:r>
      <w:proofErr w:type="spellEnd"/>
      <w:r w:rsidRPr="00E62EEF">
        <w:rPr>
          <w:rFonts w:ascii="Times New Roman" w:hAnsi="Times New Roman" w:cs="Times New Roman"/>
          <w:color w:val="606060"/>
          <w:shd w:val="clear" w:color="auto" w:fill="FFFFFF"/>
        </w:rPr>
        <w:t xml:space="preserve"> </w:t>
      </w:r>
      <w:r w:rsidR="004B18BB">
        <w:rPr>
          <w:rFonts w:ascii="Times New Roman" w:hAnsi="Times New Roman" w:cs="Times New Roman"/>
          <w:color w:val="606060"/>
          <w:shd w:val="clear" w:color="auto" w:fill="FFFFFF"/>
        </w:rPr>
        <w:t>et al.</w:t>
      </w:r>
      <w:r w:rsidRPr="00E62EEF">
        <w:rPr>
          <w:rFonts w:ascii="Times New Roman" w:hAnsi="Times New Roman" w:cs="Times New Roman"/>
          <w:color w:val="606060"/>
          <w:shd w:val="clear" w:color="auto" w:fill="FFFFFF"/>
        </w:rPr>
        <w:t>, 2018</w:t>
      </w:r>
      <w:r w:rsidRPr="00E62EEF">
        <w:rPr>
          <w:rFonts w:ascii="Times New Roman" w:hAnsi="Times New Roman" w:cs="Times New Roman"/>
        </w:rPr>
        <w:t>) throughout tropical and temperate zones on all continents excluding Antarctica, as well as on many oceanic islands (Greer, 1970a;</w:t>
      </w:r>
      <w:r w:rsidRPr="00E62EEF">
        <w:rPr>
          <w:rFonts w:ascii="Times New Roman" w:hAnsi="Times New Roman" w:cs="Times New Roman"/>
          <w:i/>
        </w:rPr>
        <w:t xml:space="preserve"> </w:t>
      </w:r>
      <w:proofErr w:type="spellStart"/>
      <w:r w:rsidRPr="00E62EEF">
        <w:rPr>
          <w:rFonts w:ascii="Times New Roman" w:hAnsi="Times New Roman" w:cs="Times New Roman"/>
        </w:rPr>
        <w:t>Vitt</w:t>
      </w:r>
      <w:proofErr w:type="spellEnd"/>
      <w:r w:rsidRPr="00E62EEF">
        <w:rPr>
          <w:rFonts w:ascii="Times New Roman" w:hAnsi="Times New Roman" w:cs="Times New Roman"/>
        </w:rPr>
        <w:t xml:space="preserve"> &amp; Caldwell, 2013). Despite this high diversity, inter- and intra-generic phylogenetic relationships across many clades within the family remain poorly resolved (Pyron </w:t>
      </w:r>
      <w:r w:rsidR="004B18BB">
        <w:rPr>
          <w:rFonts w:ascii="Times New Roman" w:hAnsi="Times New Roman" w:cs="Times New Roman"/>
        </w:rPr>
        <w:t>et al.</w:t>
      </w:r>
      <w:r w:rsidRPr="00E62EEF">
        <w:rPr>
          <w:rFonts w:ascii="Times New Roman" w:hAnsi="Times New Roman" w:cs="Times New Roman"/>
        </w:rPr>
        <w:t>, 2013; Skinner</w:t>
      </w:r>
      <w:r w:rsidR="00D206C9">
        <w:rPr>
          <w:rFonts w:ascii="Times New Roman" w:hAnsi="Times New Roman" w:cs="Times New Roman"/>
        </w:rPr>
        <w:t xml:space="preserve"> et al.,</w:t>
      </w:r>
      <w:r w:rsidRPr="00E62EEF">
        <w:rPr>
          <w:rFonts w:ascii="Times New Roman" w:hAnsi="Times New Roman" w:cs="Times New Roman"/>
        </w:rPr>
        <w:t xml:space="preserve"> 2013; Barley </w:t>
      </w:r>
      <w:r w:rsidRPr="002212D4">
        <w:rPr>
          <w:rFonts w:ascii="Times New Roman" w:hAnsi="Times New Roman" w:cs="Times New Roman"/>
          <w:iCs/>
        </w:rPr>
        <w:t>et al</w:t>
      </w:r>
      <w:r w:rsidRPr="00E62EEF">
        <w:rPr>
          <w:rFonts w:ascii="Times New Roman" w:hAnsi="Times New Roman" w:cs="Times New Roman"/>
        </w:rPr>
        <w:t>., 2015a; Lambert</w:t>
      </w:r>
      <w:r w:rsidR="004B18BB">
        <w:rPr>
          <w:rFonts w:ascii="Times New Roman" w:hAnsi="Times New Roman" w:cs="Times New Roman"/>
        </w:rPr>
        <w:t xml:space="preserve"> et al., </w:t>
      </w:r>
      <w:r w:rsidRPr="00E62EEF">
        <w:rPr>
          <w:rFonts w:ascii="Times New Roman" w:hAnsi="Times New Roman" w:cs="Times New Roman"/>
        </w:rPr>
        <w:t>2015; Zheng &amp; Wiens, 2016), However, with the continued growth in available genetic data and increased taxonomic sampling in molecular systematic studies of various clades, research over the last decade has contributed greatly to an improved understanding of the diversity of scincid lizards (</w:t>
      </w:r>
      <w:r w:rsidRPr="002212D4">
        <w:rPr>
          <w:rFonts w:ascii="Times New Roman" w:hAnsi="Times New Roman" w:cs="Times New Roman"/>
          <w:iCs/>
        </w:rPr>
        <w:t>e.g.</w:t>
      </w:r>
      <w:r w:rsidRPr="00E62EEF">
        <w:rPr>
          <w:rFonts w:ascii="Times New Roman" w:hAnsi="Times New Roman" w:cs="Times New Roman"/>
        </w:rPr>
        <w:t xml:space="preserve"> </w:t>
      </w:r>
      <w:proofErr w:type="spellStart"/>
      <w:r w:rsidRPr="00E62EEF">
        <w:rPr>
          <w:rFonts w:ascii="Times New Roman" w:hAnsi="Times New Roman" w:cs="Times New Roman"/>
        </w:rPr>
        <w:t>Linkem</w:t>
      </w:r>
      <w:proofErr w:type="spellEnd"/>
      <w:r w:rsidR="00372B72">
        <w:rPr>
          <w:rFonts w:ascii="Times New Roman" w:hAnsi="Times New Roman" w:cs="Times New Roman"/>
        </w:rPr>
        <w:t xml:space="preserve"> et al., </w:t>
      </w:r>
      <w:r w:rsidRPr="00E62EEF">
        <w:rPr>
          <w:rFonts w:ascii="Times New Roman" w:hAnsi="Times New Roman" w:cs="Times New Roman"/>
        </w:rPr>
        <w:t xml:space="preserve">2011; Siler </w:t>
      </w:r>
      <w:r w:rsidRPr="002212D4">
        <w:rPr>
          <w:rFonts w:ascii="Times New Roman" w:hAnsi="Times New Roman" w:cs="Times New Roman"/>
          <w:iCs/>
        </w:rPr>
        <w:t>et al.</w:t>
      </w:r>
      <w:r w:rsidRPr="00E62EEF">
        <w:rPr>
          <w:rFonts w:ascii="Times New Roman" w:hAnsi="Times New Roman" w:cs="Times New Roman"/>
        </w:rPr>
        <w:t xml:space="preserve">, 2011; Brandley </w:t>
      </w:r>
      <w:r w:rsidRPr="002212D4">
        <w:rPr>
          <w:rFonts w:ascii="Times New Roman" w:hAnsi="Times New Roman" w:cs="Times New Roman"/>
          <w:iCs/>
        </w:rPr>
        <w:t>et al.</w:t>
      </w:r>
      <w:r w:rsidRPr="00E62EEF">
        <w:rPr>
          <w:rFonts w:ascii="Times New Roman" w:hAnsi="Times New Roman" w:cs="Times New Roman"/>
        </w:rPr>
        <w:t>, 2012;</w:t>
      </w:r>
      <w:r w:rsidRPr="00E62EEF">
        <w:rPr>
          <w:rFonts w:ascii="Times New Roman" w:hAnsi="Times New Roman" w:cs="Times New Roman"/>
          <w:i/>
        </w:rPr>
        <w:t xml:space="preserve"> </w:t>
      </w:r>
      <w:r w:rsidRPr="00E62EEF">
        <w:rPr>
          <w:rFonts w:ascii="Times New Roman" w:hAnsi="Times New Roman" w:cs="Times New Roman"/>
        </w:rPr>
        <w:t xml:space="preserve">Datta-Roy </w:t>
      </w:r>
      <w:r w:rsidRPr="002212D4">
        <w:rPr>
          <w:rFonts w:ascii="Times New Roman" w:hAnsi="Times New Roman" w:cs="Times New Roman"/>
          <w:iCs/>
        </w:rPr>
        <w:t>et al.</w:t>
      </w:r>
      <w:r w:rsidRPr="00E62EEF">
        <w:rPr>
          <w:rFonts w:ascii="Times New Roman" w:hAnsi="Times New Roman" w:cs="Times New Roman"/>
        </w:rPr>
        <w:t>, 2012;</w:t>
      </w:r>
      <w:r w:rsidRPr="00E62EEF">
        <w:rPr>
          <w:rFonts w:ascii="Times New Roman" w:hAnsi="Times New Roman" w:cs="Times New Roman"/>
          <w:i/>
        </w:rPr>
        <w:t xml:space="preserve"> </w:t>
      </w:r>
      <w:proofErr w:type="spellStart"/>
      <w:r w:rsidRPr="00E62EEF">
        <w:rPr>
          <w:rFonts w:ascii="Times New Roman" w:hAnsi="Times New Roman" w:cs="Times New Roman"/>
        </w:rPr>
        <w:t>Sindaco</w:t>
      </w:r>
      <w:proofErr w:type="spellEnd"/>
      <w:r w:rsidRPr="00E62EEF">
        <w:rPr>
          <w:rFonts w:ascii="Times New Roman" w:hAnsi="Times New Roman" w:cs="Times New Roman"/>
        </w:rPr>
        <w:t xml:space="preserve"> </w:t>
      </w:r>
      <w:r w:rsidRPr="002212D4">
        <w:rPr>
          <w:rFonts w:ascii="Times New Roman" w:hAnsi="Times New Roman" w:cs="Times New Roman"/>
          <w:iCs/>
        </w:rPr>
        <w:t>et al.</w:t>
      </w:r>
      <w:r w:rsidRPr="00E62EEF">
        <w:rPr>
          <w:rFonts w:ascii="Times New Roman" w:hAnsi="Times New Roman" w:cs="Times New Roman"/>
        </w:rPr>
        <w:t>, 2012;</w:t>
      </w:r>
      <w:r w:rsidRPr="00E62EEF">
        <w:rPr>
          <w:rFonts w:ascii="Times New Roman" w:hAnsi="Times New Roman" w:cs="Times New Roman"/>
          <w:i/>
        </w:rPr>
        <w:t xml:space="preserve"> </w:t>
      </w:r>
      <w:r w:rsidRPr="00E62EEF">
        <w:rPr>
          <w:rFonts w:ascii="Times New Roman" w:hAnsi="Times New Roman" w:cs="Times New Roman"/>
        </w:rPr>
        <w:t xml:space="preserve">Skinner </w:t>
      </w:r>
      <w:r w:rsidRPr="006E1506">
        <w:rPr>
          <w:rFonts w:ascii="Times New Roman" w:hAnsi="Times New Roman" w:cs="Times New Roman"/>
          <w:iCs/>
        </w:rPr>
        <w:t>et al.,</w:t>
      </w:r>
      <w:r w:rsidRPr="00E62EEF">
        <w:rPr>
          <w:rFonts w:ascii="Times New Roman" w:hAnsi="Times New Roman" w:cs="Times New Roman"/>
        </w:rPr>
        <w:t xml:space="preserve"> 2013; Datta-Roy</w:t>
      </w:r>
      <w:r w:rsidR="006E1506">
        <w:rPr>
          <w:rFonts w:ascii="Times New Roman" w:hAnsi="Times New Roman" w:cs="Times New Roman"/>
        </w:rPr>
        <w:t xml:space="preserve"> et al., </w:t>
      </w:r>
      <w:r w:rsidRPr="00E62EEF">
        <w:rPr>
          <w:rFonts w:ascii="Times New Roman" w:hAnsi="Times New Roman" w:cs="Times New Roman"/>
        </w:rPr>
        <w:t xml:space="preserve">2014; Barley </w:t>
      </w:r>
      <w:r w:rsidRPr="006E1506">
        <w:rPr>
          <w:rFonts w:ascii="Times New Roman" w:hAnsi="Times New Roman" w:cs="Times New Roman"/>
          <w:iCs/>
        </w:rPr>
        <w:t>et al.,</w:t>
      </w:r>
      <w:r w:rsidRPr="00E62EEF">
        <w:rPr>
          <w:rFonts w:ascii="Times New Roman" w:hAnsi="Times New Roman" w:cs="Times New Roman"/>
        </w:rPr>
        <w:t xml:space="preserve"> 2015a; Pinto-</w:t>
      </w:r>
      <w:r w:rsidRPr="006D7716">
        <w:rPr>
          <w:rFonts w:ascii="Times New Roman" w:hAnsi="Times New Roman" w:cs="Times New Roman"/>
        </w:rPr>
        <w:t xml:space="preserve">Sánchez et al., 2015; Karin et al., 2016; Klein et al., 2016; </w:t>
      </w:r>
      <w:proofErr w:type="spellStart"/>
      <w:r w:rsidRPr="006D7716">
        <w:rPr>
          <w:rFonts w:ascii="Times New Roman" w:hAnsi="Times New Roman" w:cs="Times New Roman"/>
        </w:rPr>
        <w:t>Erens</w:t>
      </w:r>
      <w:proofErr w:type="spellEnd"/>
      <w:r w:rsidRPr="006D7716">
        <w:rPr>
          <w:rFonts w:ascii="Times New Roman" w:hAnsi="Times New Roman" w:cs="Times New Roman"/>
        </w:rPr>
        <w:t xml:space="preserve"> et al., 2017</w:t>
      </w:r>
      <w:r w:rsidRPr="00E62EEF">
        <w:rPr>
          <w:rFonts w:ascii="Times New Roman" w:hAnsi="Times New Roman" w:cs="Times New Roman"/>
        </w:rPr>
        <w:t>). Additionally, this nascent body of work has resulted in a dramatic increase in the rate of discovery of morphologically cryptic lineages (</w:t>
      </w:r>
      <w:r w:rsidRPr="006D7716">
        <w:rPr>
          <w:rFonts w:ascii="Times New Roman" w:hAnsi="Times New Roman" w:cs="Times New Roman"/>
          <w:iCs/>
        </w:rPr>
        <w:t xml:space="preserve">e.g. Daniels </w:t>
      </w:r>
      <w:r w:rsidR="007A59A4">
        <w:rPr>
          <w:rFonts w:ascii="Times New Roman" w:hAnsi="Times New Roman" w:cs="Times New Roman"/>
          <w:iCs/>
        </w:rPr>
        <w:t xml:space="preserve">et al., </w:t>
      </w:r>
      <w:r w:rsidRPr="006D7716">
        <w:rPr>
          <w:rFonts w:ascii="Times New Roman" w:hAnsi="Times New Roman" w:cs="Times New Roman"/>
          <w:iCs/>
        </w:rPr>
        <w:t xml:space="preserve">2009; </w:t>
      </w:r>
      <w:proofErr w:type="spellStart"/>
      <w:r w:rsidRPr="006D7716">
        <w:rPr>
          <w:rFonts w:ascii="Times New Roman" w:hAnsi="Times New Roman" w:cs="Times New Roman"/>
          <w:iCs/>
        </w:rPr>
        <w:t>Linkem</w:t>
      </w:r>
      <w:proofErr w:type="spellEnd"/>
      <w:r w:rsidRPr="006D7716">
        <w:rPr>
          <w:rFonts w:ascii="Times New Roman" w:hAnsi="Times New Roman" w:cs="Times New Roman"/>
          <w:iCs/>
        </w:rPr>
        <w:t xml:space="preserve"> et al., 2010; Chapple et al., 2011; </w:t>
      </w:r>
      <w:proofErr w:type="spellStart"/>
      <w:r w:rsidRPr="006D7716">
        <w:rPr>
          <w:rFonts w:ascii="Times New Roman" w:hAnsi="Times New Roman" w:cs="Times New Roman"/>
          <w:iCs/>
        </w:rPr>
        <w:t>Heideman</w:t>
      </w:r>
      <w:proofErr w:type="spellEnd"/>
      <w:r w:rsidRPr="006D7716">
        <w:rPr>
          <w:rFonts w:ascii="Times New Roman" w:hAnsi="Times New Roman" w:cs="Times New Roman"/>
          <w:iCs/>
        </w:rPr>
        <w:t xml:space="preserve"> et al., 2011; Siler et al., 2011, 2012, 2014, 2016, </w:t>
      </w:r>
      <w:r w:rsidR="00F83E84">
        <w:rPr>
          <w:rFonts w:ascii="Times New Roman" w:hAnsi="Times New Roman" w:cs="Times New Roman"/>
          <w:iCs/>
        </w:rPr>
        <w:t>2018</w:t>
      </w:r>
      <w:r w:rsidRPr="006D7716">
        <w:rPr>
          <w:rFonts w:ascii="Times New Roman" w:hAnsi="Times New Roman" w:cs="Times New Roman"/>
          <w:iCs/>
        </w:rPr>
        <w:t xml:space="preserve">; Kay &amp; Keogh, 2012; Barley et al., 2013; Davis et al., 2014, 2016; </w:t>
      </w:r>
      <w:proofErr w:type="spellStart"/>
      <w:r w:rsidRPr="006D7716">
        <w:rPr>
          <w:rFonts w:ascii="Times New Roman" w:hAnsi="Times New Roman" w:cs="Times New Roman"/>
          <w:iCs/>
        </w:rPr>
        <w:t>Geheber</w:t>
      </w:r>
      <w:proofErr w:type="spellEnd"/>
      <w:r w:rsidRPr="006D7716">
        <w:rPr>
          <w:rFonts w:ascii="Times New Roman" w:hAnsi="Times New Roman" w:cs="Times New Roman"/>
          <w:iCs/>
        </w:rPr>
        <w:t xml:space="preserve"> et al., 2016; </w:t>
      </w:r>
      <w:proofErr w:type="spellStart"/>
      <w:r w:rsidRPr="006D7716">
        <w:rPr>
          <w:rFonts w:ascii="Times New Roman" w:hAnsi="Times New Roman" w:cs="Times New Roman"/>
          <w:iCs/>
        </w:rPr>
        <w:t>Heitz</w:t>
      </w:r>
      <w:proofErr w:type="spellEnd"/>
      <w:r w:rsidRPr="006D7716">
        <w:rPr>
          <w:rFonts w:ascii="Times New Roman" w:hAnsi="Times New Roman" w:cs="Times New Roman"/>
          <w:iCs/>
        </w:rPr>
        <w:t xml:space="preserve"> et al., 2016; Medina et al., 2016; </w:t>
      </w:r>
      <w:proofErr w:type="spellStart"/>
      <w:r w:rsidRPr="006D7716">
        <w:rPr>
          <w:rFonts w:ascii="Times New Roman" w:hAnsi="Times New Roman" w:cs="Times New Roman"/>
          <w:iCs/>
        </w:rPr>
        <w:t>Busschau</w:t>
      </w:r>
      <w:proofErr w:type="spellEnd"/>
      <w:r w:rsidRPr="006D7716">
        <w:rPr>
          <w:rFonts w:ascii="Times New Roman" w:hAnsi="Times New Roman" w:cs="Times New Roman"/>
          <w:iCs/>
        </w:rPr>
        <w:t xml:space="preserve"> et al, 2017; Conradie </w:t>
      </w:r>
      <w:r w:rsidR="00F83E84">
        <w:rPr>
          <w:rFonts w:ascii="Times New Roman" w:hAnsi="Times New Roman" w:cs="Times New Roman"/>
          <w:iCs/>
        </w:rPr>
        <w:t>et al.,</w:t>
      </w:r>
      <w:r w:rsidRPr="006D7716">
        <w:rPr>
          <w:rFonts w:ascii="Times New Roman" w:hAnsi="Times New Roman" w:cs="Times New Roman"/>
          <w:iCs/>
        </w:rPr>
        <w:t xml:space="preserve"> 2018; Karin et al., 2018; Pietersen</w:t>
      </w:r>
      <w:r w:rsidR="00973AFB">
        <w:rPr>
          <w:rFonts w:ascii="Times New Roman" w:hAnsi="Times New Roman" w:cs="Times New Roman"/>
          <w:iCs/>
        </w:rPr>
        <w:t xml:space="preserve"> et al.</w:t>
      </w:r>
      <w:r w:rsidRPr="006D7716">
        <w:rPr>
          <w:rFonts w:ascii="Times New Roman" w:hAnsi="Times New Roman" w:cs="Times New Roman"/>
          <w:iCs/>
        </w:rPr>
        <w:t>, 2018</w:t>
      </w:r>
      <w:r w:rsidRPr="00E62EEF">
        <w:rPr>
          <w:rFonts w:ascii="Times New Roman" w:hAnsi="Times New Roman" w:cs="Times New Roman"/>
        </w:rPr>
        <w:t xml:space="preserve">). However, there remain many lingering taxonomic and phylogenetic </w:t>
      </w:r>
      <w:r w:rsidRPr="00E62EEF">
        <w:rPr>
          <w:rFonts w:ascii="Times New Roman" w:hAnsi="Times New Roman" w:cs="Times New Roman"/>
        </w:rPr>
        <w:lastRenderedPageBreak/>
        <w:t>challenges within the family, possibly none more so than within the large and diverse subfamily Lygosominae.</w:t>
      </w:r>
    </w:p>
    <w:p w14:paraId="13B01FAA" w14:textId="1305945F"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One of three subfamilies recognized widely within the lizard family Scincidae (Greer, 1970a; Pyron </w:t>
      </w:r>
      <w:r w:rsidRPr="006D7716">
        <w:rPr>
          <w:rFonts w:ascii="Times New Roman" w:hAnsi="Times New Roman" w:cs="Times New Roman"/>
          <w:iCs/>
        </w:rPr>
        <w:t>et al.</w:t>
      </w:r>
      <w:r w:rsidRPr="00E62EEF">
        <w:rPr>
          <w:rFonts w:ascii="Times New Roman" w:hAnsi="Times New Roman" w:cs="Times New Roman"/>
        </w:rPr>
        <w:t xml:space="preserve">, 2013; </w:t>
      </w:r>
      <w:r w:rsidRPr="006D7716">
        <w:rPr>
          <w:rFonts w:ascii="Times New Roman" w:hAnsi="Times New Roman" w:cs="Times New Roman"/>
        </w:rPr>
        <w:t xml:space="preserve">Skinner et al., 2013; Lambert et al., 2015; Karin et al., 2016; </w:t>
      </w:r>
      <w:proofErr w:type="spellStart"/>
      <w:r w:rsidRPr="006D7716">
        <w:rPr>
          <w:rFonts w:ascii="Times New Roman" w:hAnsi="Times New Roman" w:cs="Times New Roman"/>
        </w:rPr>
        <w:t>Linkem</w:t>
      </w:r>
      <w:proofErr w:type="spellEnd"/>
      <w:r w:rsidR="00D11FF7">
        <w:rPr>
          <w:rFonts w:ascii="Times New Roman" w:hAnsi="Times New Roman" w:cs="Times New Roman"/>
        </w:rPr>
        <w:t xml:space="preserve"> et al.,</w:t>
      </w:r>
      <w:r w:rsidRPr="006D7716">
        <w:rPr>
          <w:rFonts w:ascii="Times New Roman" w:hAnsi="Times New Roman" w:cs="Times New Roman"/>
        </w:rPr>
        <w:t xml:space="preserve"> 2016; Zheng &amp; Wiens, 2016; but see an alternative not widely-accepted classification in Hedges &amp; Conn, 2012; Hedges, 2014; </w:t>
      </w:r>
      <w:proofErr w:type="spellStart"/>
      <w:r w:rsidRPr="006D7716">
        <w:rPr>
          <w:rFonts w:ascii="Times New Roman" w:hAnsi="Times New Roman" w:cs="Times New Roman"/>
        </w:rPr>
        <w:t>Uetz</w:t>
      </w:r>
      <w:proofErr w:type="spellEnd"/>
      <w:r w:rsidRPr="006D7716">
        <w:rPr>
          <w:rFonts w:ascii="Times New Roman" w:hAnsi="Times New Roman" w:cs="Times New Roman"/>
        </w:rPr>
        <w:t xml:space="preserve"> et al., 2018</w:t>
      </w:r>
      <w:r w:rsidRPr="00E62EEF">
        <w:rPr>
          <w:rFonts w:ascii="Times New Roman" w:hAnsi="Times New Roman" w:cs="Times New Roman"/>
        </w:rPr>
        <w:t>), the Lygosominae contains approximately 1,320 species (</w:t>
      </w:r>
      <w:r w:rsidRPr="00B66244">
        <w:rPr>
          <w:rFonts w:ascii="Times New Roman" w:hAnsi="Times New Roman" w:cs="Times New Roman"/>
        </w:rPr>
        <w:t xml:space="preserve">estimated from </w:t>
      </w:r>
      <w:proofErr w:type="spellStart"/>
      <w:r w:rsidRPr="00B66244">
        <w:rPr>
          <w:rFonts w:ascii="Times New Roman" w:hAnsi="Times New Roman" w:cs="Times New Roman"/>
        </w:rPr>
        <w:t>Uetz</w:t>
      </w:r>
      <w:proofErr w:type="spellEnd"/>
      <w:r w:rsidRPr="00B66244">
        <w:rPr>
          <w:rFonts w:ascii="Times New Roman" w:hAnsi="Times New Roman" w:cs="Times New Roman"/>
        </w:rPr>
        <w:t xml:space="preserve"> et al., 2018</w:t>
      </w:r>
      <w:r w:rsidRPr="00E62EEF">
        <w:rPr>
          <w:rFonts w:ascii="Times New Roman" w:hAnsi="Times New Roman" w:cs="Times New Roman"/>
        </w:rPr>
        <w:t xml:space="preserve">), and represents currently the most speciose radiation of scincid lizards, with a broad, global distribution (Greer, 1970a; Honda </w:t>
      </w:r>
      <w:r w:rsidRPr="00B66244">
        <w:rPr>
          <w:rFonts w:ascii="Times New Roman" w:hAnsi="Times New Roman" w:cs="Times New Roman"/>
          <w:iCs/>
        </w:rPr>
        <w:t>et al.</w:t>
      </w:r>
      <w:r w:rsidRPr="00E62EEF">
        <w:rPr>
          <w:rFonts w:ascii="Times New Roman" w:hAnsi="Times New Roman" w:cs="Times New Roman"/>
        </w:rPr>
        <w:t xml:space="preserve">, 2000; Skinner, </w:t>
      </w:r>
      <w:r w:rsidR="00B66244">
        <w:rPr>
          <w:rFonts w:ascii="Times New Roman" w:hAnsi="Times New Roman" w:cs="Times New Roman"/>
        </w:rPr>
        <w:t>et al.</w:t>
      </w:r>
      <w:r w:rsidRPr="00E62EEF">
        <w:rPr>
          <w:rFonts w:ascii="Times New Roman" w:hAnsi="Times New Roman" w:cs="Times New Roman"/>
        </w:rPr>
        <w:t xml:space="preserve">, 2011). The radiation likely began diversifying 100.6–63.6 </w:t>
      </w:r>
      <w:proofErr w:type="spellStart"/>
      <w:r w:rsidRPr="00E62EEF">
        <w:rPr>
          <w:rFonts w:ascii="Times New Roman" w:hAnsi="Times New Roman" w:cs="Times New Roman"/>
        </w:rPr>
        <w:t>Myr</w:t>
      </w:r>
      <w:proofErr w:type="spellEnd"/>
      <w:r w:rsidRPr="00E62EEF">
        <w:rPr>
          <w:rFonts w:ascii="Times New Roman" w:hAnsi="Times New Roman" w:cs="Times New Roman"/>
        </w:rPr>
        <w:t xml:space="preserve">, during the late Cretaceous to early Paleocene (Skinner </w:t>
      </w:r>
      <w:r w:rsidRPr="00B66244">
        <w:rPr>
          <w:rFonts w:ascii="Times New Roman" w:hAnsi="Times New Roman" w:cs="Times New Roman"/>
          <w:iCs/>
        </w:rPr>
        <w:t>et al</w:t>
      </w:r>
      <w:r w:rsidRPr="00E62EEF">
        <w:rPr>
          <w:rFonts w:ascii="Times New Roman" w:hAnsi="Times New Roman" w:cs="Times New Roman"/>
        </w:rPr>
        <w:t>., 2011). Extant genera exhibit a rich biogeographic history, with evidence for historical transoceanic dispersal in some lineages (</w:t>
      </w:r>
      <w:r w:rsidRPr="00B66244">
        <w:rPr>
          <w:rFonts w:ascii="Times New Roman" w:hAnsi="Times New Roman" w:cs="Times New Roman"/>
        </w:rPr>
        <w:t xml:space="preserve">Carranza &amp; Arnold, 2003; Honda et al., 2003; Rocha et al., 2006; </w:t>
      </w:r>
      <w:proofErr w:type="spellStart"/>
      <w:r w:rsidRPr="00B66244">
        <w:rPr>
          <w:rFonts w:ascii="Times New Roman" w:hAnsi="Times New Roman" w:cs="Times New Roman"/>
        </w:rPr>
        <w:t>Linkem</w:t>
      </w:r>
      <w:proofErr w:type="spellEnd"/>
      <w:r w:rsidRPr="00B66244">
        <w:rPr>
          <w:rFonts w:ascii="Times New Roman" w:hAnsi="Times New Roman" w:cs="Times New Roman"/>
        </w:rPr>
        <w:t xml:space="preserve"> et al., 2013; Skinner et al., 2013; Karin et al., 2016</w:t>
      </w:r>
      <w:r w:rsidRPr="00E62EEF">
        <w:rPr>
          <w:rFonts w:ascii="Times New Roman" w:hAnsi="Times New Roman" w:cs="Times New Roman"/>
        </w:rPr>
        <w:t xml:space="preserve">). Many genera have been the subject of recent phylogenetic studies, including </w:t>
      </w:r>
      <w:proofErr w:type="spellStart"/>
      <w:r w:rsidRPr="00E62EEF">
        <w:rPr>
          <w:rFonts w:ascii="Times New Roman" w:hAnsi="Times New Roman" w:cs="Times New Roman"/>
          <w:i/>
        </w:rPr>
        <w:t>Afroablepharus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proofErr w:type="spellStart"/>
      <w:r w:rsidRPr="00E62EEF">
        <w:rPr>
          <w:rFonts w:ascii="Times New Roman" w:hAnsi="Times New Roman" w:cs="Times New Roman"/>
          <w:i/>
        </w:rPr>
        <w:t>Panaspis</w:t>
      </w:r>
      <w:proofErr w:type="spellEnd"/>
      <w:r w:rsidRPr="00E62EEF">
        <w:rPr>
          <w:rFonts w:ascii="Times New Roman" w:hAnsi="Times New Roman" w:cs="Times New Roman"/>
          <w:i/>
        </w:rPr>
        <w:t xml:space="preserve"> </w:t>
      </w:r>
      <w:r w:rsidRPr="00E62EEF">
        <w:rPr>
          <w:rFonts w:ascii="Times New Roman" w:hAnsi="Times New Roman" w:cs="Times New Roman"/>
        </w:rPr>
        <w:t>(</w:t>
      </w:r>
      <w:r w:rsidRPr="00B66244">
        <w:rPr>
          <w:rFonts w:ascii="Times New Roman" w:hAnsi="Times New Roman" w:cs="Times New Roman"/>
        </w:rPr>
        <w:t>Medina et al., 2016</w:t>
      </w:r>
      <w:r w:rsidRPr="00E62EEF">
        <w:rPr>
          <w:rFonts w:ascii="Times New Roman" w:hAnsi="Times New Roman" w:cs="Times New Roman"/>
        </w:rPr>
        <w:t>),</w:t>
      </w:r>
      <w:r w:rsidRPr="00E62EEF">
        <w:rPr>
          <w:rFonts w:ascii="Times New Roman" w:hAnsi="Times New Roman" w:cs="Times New Roman"/>
          <w:i/>
        </w:rPr>
        <w:t xml:space="preserve"> Eutropis</w:t>
      </w:r>
      <w:r w:rsidRPr="00E62EEF">
        <w:rPr>
          <w:rFonts w:ascii="Times New Roman" w:hAnsi="Times New Roman" w:cs="Times New Roman"/>
        </w:rPr>
        <w:t xml:space="preserve"> (Datta-Roy </w:t>
      </w:r>
      <w:r w:rsidRPr="00B66244">
        <w:rPr>
          <w:rFonts w:ascii="Times New Roman" w:hAnsi="Times New Roman" w:cs="Times New Roman"/>
          <w:iCs/>
        </w:rPr>
        <w:t>et al.,</w:t>
      </w:r>
      <w:r w:rsidRPr="00E62EEF">
        <w:rPr>
          <w:rFonts w:ascii="Times New Roman" w:hAnsi="Times New Roman" w:cs="Times New Roman"/>
        </w:rPr>
        <w:t xml:space="preserve"> 2012;</w:t>
      </w:r>
      <w:r w:rsidRPr="00E62EEF">
        <w:rPr>
          <w:rFonts w:ascii="Times New Roman" w:hAnsi="Times New Roman" w:cs="Times New Roman"/>
          <w:i/>
        </w:rPr>
        <w:t xml:space="preserve"> </w:t>
      </w:r>
      <w:r w:rsidRPr="00E62EEF">
        <w:rPr>
          <w:rFonts w:ascii="Times New Roman" w:hAnsi="Times New Roman" w:cs="Times New Roman"/>
        </w:rPr>
        <w:t xml:space="preserve">Barley </w:t>
      </w:r>
      <w:r w:rsidRPr="00B66244">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 2013, 2015a), </w:t>
      </w:r>
      <w:r w:rsidRPr="00E62EEF">
        <w:rPr>
          <w:rFonts w:ascii="Times New Roman" w:hAnsi="Times New Roman" w:cs="Times New Roman"/>
          <w:i/>
        </w:rPr>
        <w:t>Lygosoma</w:t>
      </w:r>
      <w:r w:rsidRPr="00E62EEF">
        <w:rPr>
          <w:rFonts w:ascii="Times New Roman" w:hAnsi="Times New Roman" w:cs="Times New Roman"/>
        </w:rPr>
        <w:t xml:space="preserve"> (Datta-Roy </w:t>
      </w:r>
      <w:r w:rsidRPr="00B66244">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2014),</w:t>
      </w:r>
      <w:r w:rsidRPr="00E62EEF">
        <w:rPr>
          <w:rFonts w:ascii="Times New Roman" w:hAnsi="Times New Roman" w:cs="Times New Roman"/>
          <w:i/>
        </w:rPr>
        <w:t xml:space="preserve"> </w:t>
      </w:r>
      <w:proofErr w:type="spellStart"/>
      <w:r w:rsidRPr="00E62EEF">
        <w:rPr>
          <w:rFonts w:ascii="Times New Roman" w:hAnsi="Times New Roman" w:cs="Times New Roman"/>
          <w:i/>
        </w:rPr>
        <w:t>Mabuya</w:t>
      </w:r>
      <w:proofErr w:type="spellEnd"/>
      <w:r w:rsidRPr="00E62EEF">
        <w:rPr>
          <w:rFonts w:ascii="Times New Roman" w:hAnsi="Times New Roman" w:cs="Times New Roman"/>
        </w:rPr>
        <w:t xml:space="preserve"> (Hedges &amp; Conn, 2012; Pinto-Sánchez </w:t>
      </w:r>
      <w:r w:rsidRPr="00B66244">
        <w:rPr>
          <w:rFonts w:ascii="Times New Roman" w:hAnsi="Times New Roman" w:cs="Times New Roman"/>
          <w:iCs/>
        </w:rPr>
        <w:t>et al.</w:t>
      </w:r>
      <w:r w:rsidRPr="00E62EEF">
        <w:rPr>
          <w:rFonts w:ascii="Times New Roman" w:hAnsi="Times New Roman" w:cs="Times New Roman"/>
        </w:rPr>
        <w:t>, 2015),</w:t>
      </w:r>
      <w:r w:rsidRPr="00E62EEF">
        <w:rPr>
          <w:rFonts w:ascii="Times New Roman" w:hAnsi="Times New Roman" w:cs="Times New Roman"/>
          <w:i/>
        </w:rPr>
        <w:t xml:space="preserve"> Sphenomorphus</w:t>
      </w:r>
      <w:r w:rsidRPr="00E62EEF">
        <w:rPr>
          <w:rFonts w:ascii="Times New Roman" w:hAnsi="Times New Roman" w:cs="Times New Roman"/>
        </w:rPr>
        <w:t xml:space="preserve">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2011), </w:t>
      </w:r>
      <w:proofErr w:type="spellStart"/>
      <w:r w:rsidRPr="00E62EEF">
        <w:rPr>
          <w:rFonts w:ascii="Times New Roman" w:hAnsi="Times New Roman" w:cs="Times New Roman"/>
          <w:i/>
        </w:rPr>
        <w:t>Trachylepis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Sindaco</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2012), and </w:t>
      </w:r>
      <w:proofErr w:type="spellStart"/>
      <w:r w:rsidRPr="00E62EEF">
        <w:rPr>
          <w:rFonts w:ascii="Times New Roman" w:hAnsi="Times New Roman" w:cs="Times New Roman"/>
          <w:i/>
        </w:rPr>
        <w:t>Tytthoscincus</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rPr>
        <w:t>Grismer</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2018a). </w:t>
      </w:r>
      <w:r w:rsidRPr="00E62EEF">
        <w:rPr>
          <w:rStyle w:val="CommentReference"/>
          <w:rFonts w:ascii="Times New Roman" w:hAnsi="Times New Roman" w:cs="Times New Roman"/>
          <w:sz w:val="24"/>
          <w:szCs w:val="24"/>
        </w:rPr>
        <w:t>Although these</w:t>
      </w:r>
      <w:r w:rsidRPr="00E62EEF">
        <w:rPr>
          <w:rFonts w:ascii="Times New Roman" w:hAnsi="Times New Roman" w:cs="Times New Roman"/>
        </w:rPr>
        <w:t xml:space="preserve"> studies have increased the understanding of diversity and relationships among these focal clades, they also have highlighted a number of phylogenetic and taxonomic issues that remain unresolved. As taxonomy reflects our knowledge of organisms in the tree of life (</w:t>
      </w:r>
      <w:proofErr w:type="spellStart"/>
      <w:r w:rsidRPr="00E62EEF">
        <w:rPr>
          <w:rFonts w:ascii="Times New Roman" w:hAnsi="Times New Roman" w:cs="Times New Roman"/>
        </w:rPr>
        <w:t>Vences</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2013), resolving these conflicts is important for investigating a myriad of higher-level questions, including studies of ecology, diversification, morphological evolution, and conservation of imperiled species.</w:t>
      </w:r>
    </w:p>
    <w:p w14:paraId="66BB7673"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lastRenderedPageBreak/>
        <w:t xml:space="preserve">One prime example of unresolved taxonomic issues among lygosomine skinks is the genus </w:t>
      </w:r>
      <w:r w:rsidRPr="00E62EEF">
        <w:rPr>
          <w:rFonts w:ascii="Times New Roman" w:hAnsi="Times New Roman" w:cs="Times New Roman"/>
          <w:i/>
        </w:rPr>
        <w:t>Lygosoma</w:t>
      </w:r>
      <w:r w:rsidRPr="00E62EEF">
        <w:rPr>
          <w:rFonts w:ascii="Times New Roman" w:hAnsi="Times New Roman" w:cs="Times New Roman"/>
        </w:rPr>
        <w:t xml:space="preserve">, which has a long and controversial history of uncertainty regarding species- and generic-level relationships. </w:t>
      </w:r>
      <w:r w:rsidRPr="00E62EEF">
        <w:rPr>
          <w:rFonts w:ascii="Times New Roman" w:hAnsi="Times New Roman" w:cs="Times New Roman"/>
          <w:i/>
        </w:rPr>
        <w:t>Lygosoma</w:t>
      </w:r>
      <w:r w:rsidRPr="00E62EEF">
        <w:rPr>
          <w:rFonts w:ascii="Times New Roman" w:hAnsi="Times New Roman" w:cs="Times New Roman"/>
        </w:rPr>
        <w:t xml:space="preserve"> Hardwicke &amp; Gray 1827, the type genus of the subfamily Lygosominae, comprises 31 recognized species distributed across Africa, India, Southeast Asia, the western and southern Philippines, and Christmas Island (Australia) (</w:t>
      </w:r>
      <w:r w:rsidRPr="00B66244">
        <w:rPr>
          <w:rFonts w:ascii="Times New Roman" w:hAnsi="Times New Roman" w:cs="Times New Roman"/>
        </w:rPr>
        <w:t xml:space="preserve">Geissler et al., 2011; Cogger, 2014; Datta-Roy et al., 2014; </w:t>
      </w:r>
      <w:proofErr w:type="spellStart"/>
      <w:r w:rsidRPr="00B66244">
        <w:rPr>
          <w:rFonts w:ascii="Times New Roman" w:hAnsi="Times New Roman" w:cs="Times New Roman"/>
        </w:rPr>
        <w:t>Heitz</w:t>
      </w:r>
      <w:proofErr w:type="spellEnd"/>
      <w:r w:rsidRPr="00B66244">
        <w:rPr>
          <w:rFonts w:ascii="Times New Roman" w:hAnsi="Times New Roman" w:cs="Times New Roman"/>
        </w:rPr>
        <w:t xml:space="preserve"> et al., 2016; </w:t>
      </w:r>
      <w:proofErr w:type="spellStart"/>
      <w:r w:rsidRPr="00B66244">
        <w:rPr>
          <w:rFonts w:ascii="Times New Roman" w:hAnsi="Times New Roman" w:cs="Times New Roman"/>
        </w:rPr>
        <w:t>Grismer</w:t>
      </w:r>
      <w:proofErr w:type="spellEnd"/>
      <w:r w:rsidRPr="00B66244">
        <w:rPr>
          <w:rFonts w:ascii="Times New Roman" w:hAnsi="Times New Roman" w:cs="Times New Roman"/>
        </w:rPr>
        <w:t xml:space="preserve"> et al., 2018b; Siler et al., 2018; </w:t>
      </w:r>
      <w:proofErr w:type="spellStart"/>
      <w:r w:rsidRPr="00B66244">
        <w:rPr>
          <w:rFonts w:ascii="Times New Roman" w:hAnsi="Times New Roman" w:cs="Times New Roman"/>
        </w:rPr>
        <w:t>Uetz</w:t>
      </w:r>
      <w:proofErr w:type="spellEnd"/>
      <w:r w:rsidRPr="00B66244">
        <w:rPr>
          <w:rFonts w:ascii="Times New Roman" w:hAnsi="Times New Roman" w:cs="Times New Roman"/>
        </w:rPr>
        <w:t xml:space="preserve"> et al., 2018</w:t>
      </w:r>
      <w:r w:rsidRPr="00E62EEF">
        <w:rPr>
          <w:rFonts w:ascii="Times New Roman" w:hAnsi="Times New Roman" w:cs="Times New Roman"/>
        </w:rPr>
        <w:t xml:space="preserve">). Genera closely allied to </w:t>
      </w:r>
      <w:r w:rsidRPr="00E62EEF">
        <w:rPr>
          <w:rFonts w:ascii="Times New Roman" w:hAnsi="Times New Roman" w:cs="Times New Roman"/>
          <w:i/>
        </w:rPr>
        <w:t xml:space="preserve">Lygosoma </w:t>
      </w:r>
      <w:r w:rsidRPr="00E62EEF">
        <w:rPr>
          <w:rFonts w:ascii="Times New Roman" w:hAnsi="Times New Roman" w:cs="Times New Roman"/>
        </w:rPr>
        <w:t xml:space="preserve">include </w:t>
      </w:r>
      <w:r w:rsidRPr="00E62EEF">
        <w:rPr>
          <w:rFonts w:ascii="Times New Roman" w:hAnsi="Times New Roman" w:cs="Times New Roman"/>
          <w:i/>
        </w:rPr>
        <w:t>Mochlus</w:t>
      </w:r>
      <w:r w:rsidRPr="00E62EEF">
        <w:rPr>
          <w:rFonts w:ascii="Times New Roman" w:hAnsi="Times New Roman" w:cs="Times New Roman"/>
        </w:rPr>
        <w:t xml:space="preserve">, consisting of 15 species found in semi-arid regions across central and subtropical southern Africa, and </w:t>
      </w:r>
      <w:r w:rsidRPr="00E62EEF">
        <w:rPr>
          <w:rFonts w:ascii="Times New Roman" w:hAnsi="Times New Roman" w:cs="Times New Roman"/>
          <w:i/>
        </w:rPr>
        <w:t>Lepidothyris</w:t>
      </w:r>
      <w:r w:rsidRPr="00E62EEF">
        <w:rPr>
          <w:rFonts w:ascii="Times New Roman" w:hAnsi="Times New Roman" w:cs="Times New Roman"/>
        </w:rPr>
        <w:t xml:space="preserve">, consisting of three species found in forested regions of central Africa (Greer, 1977; Wagner </w:t>
      </w:r>
      <w:r w:rsidRPr="00B66244">
        <w:rPr>
          <w:rFonts w:ascii="Times New Roman" w:hAnsi="Times New Roman" w:cs="Times New Roman"/>
          <w:iCs/>
        </w:rPr>
        <w:t>et al.</w:t>
      </w:r>
      <w:r w:rsidRPr="00E62EEF">
        <w:rPr>
          <w:rFonts w:ascii="Times New Roman" w:hAnsi="Times New Roman" w:cs="Times New Roman"/>
        </w:rPr>
        <w:t>, 2009). Historically, the taxonomic status of these three genera has been debated extensively, with species in</w:t>
      </w:r>
      <w:r w:rsidRPr="00E62EEF">
        <w:rPr>
          <w:rFonts w:ascii="Times New Roman" w:hAnsi="Times New Roman" w:cs="Times New Roman"/>
          <w:i/>
        </w:rPr>
        <w:t xml:space="preserve"> Mochlus </w:t>
      </w:r>
      <w:r w:rsidRPr="00E62EEF">
        <w:rPr>
          <w:rFonts w:ascii="Times New Roman" w:hAnsi="Times New Roman" w:cs="Times New Roman"/>
        </w:rPr>
        <w:t>and</w:t>
      </w:r>
      <w:r w:rsidRPr="00E62EEF">
        <w:rPr>
          <w:rFonts w:ascii="Times New Roman" w:hAnsi="Times New Roman" w:cs="Times New Roman"/>
          <w:i/>
        </w:rPr>
        <w:t xml:space="preserve"> Lepidothyris </w:t>
      </w:r>
      <w:r w:rsidRPr="00E62EEF">
        <w:rPr>
          <w:rFonts w:ascii="Times New Roman" w:hAnsi="Times New Roman" w:cs="Times New Roman"/>
        </w:rPr>
        <w:t>often included</w:t>
      </w:r>
      <w:r w:rsidRPr="00E62EEF">
        <w:rPr>
          <w:rFonts w:ascii="Times New Roman" w:hAnsi="Times New Roman" w:cs="Times New Roman"/>
          <w:i/>
        </w:rPr>
        <w:t xml:space="preserve"> </w:t>
      </w:r>
      <w:r w:rsidRPr="00E62EEF">
        <w:rPr>
          <w:rFonts w:ascii="Times New Roman" w:hAnsi="Times New Roman" w:cs="Times New Roman"/>
        </w:rPr>
        <w:t xml:space="preserve">within </w:t>
      </w:r>
      <w:r w:rsidRPr="00E62EEF">
        <w:rPr>
          <w:rFonts w:ascii="Times New Roman" w:hAnsi="Times New Roman" w:cs="Times New Roman"/>
          <w:i/>
        </w:rPr>
        <w:t xml:space="preserve">Lygosoma </w:t>
      </w:r>
      <w:r w:rsidRPr="00E62EEF">
        <w:rPr>
          <w:rFonts w:ascii="Times New Roman" w:hAnsi="Times New Roman" w:cs="Times New Roman"/>
        </w:rPr>
        <w:t>(</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Boulenger, 1887; Greer, 1977; see taxonomic history of the group below),</w:t>
      </w:r>
      <w:r w:rsidRPr="00E62EEF">
        <w:rPr>
          <w:rFonts w:ascii="Times New Roman" w:hAnsi="Times New Roman" w:cs="Times New Roman"/>
          <w:i/>
        </w:rPr>
        <w:t xml:space="preserve"> </w:t>
      </w:r>
      <w:r w:rsidRPr="00E62EEF">
        <w:rPr>
          <w:rFonts w:ascii="Times New Roman" w:hAnsi="Times New Roman" w:cs="Times New Roman"/>
        </w:rPr>
        <w:t>but recent phylogenetic analyses suggest that</w:t>
      </w:r>
      <w:r w:rsidRPr="00E62EEF">
        <w:rPr>
          <w:rFonts w:ascii="Times New Roman" w:hAnsi="Times New Roman" w:cs="Times New Roman"/>
          <w:i/>
        </w:rPr>
        <w:t xml:space="preserve"> Lygosoma</w:t>
      </w:r>
      <w:r w:rsidRPr="00E62EEF">
        <w:rPr>
          <w:rFonts w:ascii="Times New Roman" w:hAnsi="Times New Roman" w:cs="Times New Roman"/>
        </w:rPr>
        <w:t xml:space="preserve"> is paraphyletic with respect to</w:t>
      </w:r>
      <w:r w:rsidRPr="00E62EEF">
        <w:rPr>
          <w:rFonts w:ascii="Times New Roman" w:hAnsi="Times New Roman" w:cs="Times New Roman"/>
          <w:i/>
        </w:rPr>
        <w:t xml:space="preserve"> </w:t>
      </w:r>
      <w:r w:rsidRPr="00E62EEF">
        <w:rPr>
          <w:rFonts w:ascii="Times New Roman" w:hAnsi="Times New Roman" w:cs="Times New Roman"/>
        </w:rPr>
        <w:t xml:space="preserve">both genera (Pyron </w:t>
      </w:r>
      <w:r w:rsidRPr="00B66244">
        <w:rPr>
          <w:rFonts w:ascii="Times New Roman" w:hAnsi="Times New Roman" w:cs="Times New Roman"/>
          <w:iCs/>
        </w:rPr>
        <w:t>et al.</w:t>
      </w:r>
      <w:r w:rsidRPr="00E62EEF">
        <w:rPr>
          <w:rFonts w:ascii="Times New Roman" w:hAnsi="Times New Roman" w:cs="Times New Roman"/>
        </w:rPr>
        <w:t xml:space="preserve">, 2013; Datta-Roy </w:t>
      </w:r>
      <w:r w:rsidRPr="00B66244">
        <w:rPr>
          <w:rFonts w:ascii="Times New Roman" w:hAnsi="Times New Roman" w:cs="Times New Roman"/>
          <w:iCs/>
        </w:rPr>
        <w:t>et al.</w:t>
      </w:r>
      <w:r w:rsidRPr="00E62EEF">
        <w:rPr>
          <w:rFonts w:ascii="Times New Roman" w:hAnsi="Times New Roman" w:cs="Times New Roman"/>
        </w:rPr>
        <w:t>, 2014)</w:t>
      </w:r>
      <w:r w:rsidRPr="00E62EEF">
        <w:rPr>
          <w:rFonts w:ascii="Times New Roman" w:hAnsi="Times New Roman" w:cs="Times New Roman"/>
          <w:i/>
        </w:rPr>
        <w:t>.</w:t>
      </w:r>
      <w:r w:rsidRPr="00E62EEF">
        <w:rPr>
          <w:rFonts w:ascii="Times New Roman" w:hAnsi="Times New Roman" w:cs="Times New Roman"/>
        </w:rPr>
        <w:t xml:space="preserve"> Therefore, from here on out, we refer to the 49 species represented by these three genera collectively, as </w:t>
      </w:r>
      <w:r w:rsidRPr="00E62EEF">
        <w:rPr>
          <w:rFonts w:ascii="Times New Roman" w:hAnsi="Times New Roman" w:cs="Times New Roman"/>
          <w:i/>
        </w:rPr>
        <w:t xml:space="preserve">Lygosoma sensu lato </w:t>
      </w:r>
      <w:r w:rsidRPr="00E62EEF">
        <w:rPr>
          <w:rFonts w:ascii="Times New Roman" w:hAnsi="Times New Roman" w:cs="Times New Roman"/>
        </w:rPr>
        <w:t>(</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whereas, we refer to the 31 species in the genus </w:t>
      </w:r>
      <w:r w:rsidRPr="00E62EEF">
        <w:rPr>
          <w:rFonts w:ascii="Times New Roman" w:hAnsi="Times New Roman" w:cs="Times New Roman"/>
          <w:i/>
        </w:rPr>
        <w:t xml:space="preserve">Lygosoma </w:t>
      </w:r>
      <w:r w:rsidRPr="00E62EEF">
        <w:rPr>
          <w:rFonts w:ascii="Times New Roman" w:hAnsi="Times New Roman" w:cs="Times New Roman"/>
        </w:rPr>
        <w:t xml:space="preserve">(as currently recognized) as </w:t>
      </w:r>
      <w:r w:rsidRPr="00E62EEF">
        <w:rPr>
          <w:rFonts w:ascii="Times New Roman" w:hAnsi="Times New Roman" w:cs="Times New Roman"/>
          <w:i/>
        </w:rPr>
        <w:t xml:space="preserve">Lygosoma sensu stricto </w:t>
      </w:r>
      <w:r w:rsidRPr="00E62EEF">
        <w:rPr>
          <w:rFonts w:ascii="Times New Roman" w:hAnsi="Times New Roman" w:cs="Times New Roman"/>
        </w:rPr>
        <w:t>(</w:t>
      </w:r>
      <w:proofErr w:type="spellStart"/>
      <w:r w:rsidRPr="00E62EEF">
        <w:rPr>
          <w:rFonts w:ascii="Times New Roman" w:hAnsi="Times New Roman" w:cs="Times New Roman"/>
          <w:i/>
        </w:rPr>
        <w:t>s.s.</w:t>
      </w:r>
      <w:proofErr w:type="spellEnd"/>
      <w:r w:rsidRPr="00E62EEF">
        <w:rPr>
          <w:rFonts w:ascii="Times New Roman" w:hAnsi="Times New Roman" w:cs="Times New Roman"/>
        </w:rPr>
        <w:t>).</w:t>
      </w:r>
    </w:p>
    <w:p w14:paraId="40BC14BC"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Although Greer (1977) found all members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to be united by osteological characteristics of the secondary palate, morphology has offered few clues to the phylogenetic relationships of species and clades within the group, which has resulted in considerable taxonomic confusion regarding the status of species and genera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Broadley, 1966; Greer, 1977).</w:t>
      </w:r>
      <w:r w:rsidRPr="00E62EEF">
        <w:rPr>
          <w:rFonts w:ascii="Times New Roman" w:hAnsi="Times New Roman" w:cs="Times New Roman"/>
          <w:i/>
        </w:rPr>
        <w:t xml:space="preserve"> </w:t>
      </w:r>
      <w:r w:rsidRPr="00E62EEF">
        <w:rPr>
          <w:rFonts w:ascii="Times New Roman" w:hAnsi="Times New Roman" w:cs="Times New Roman"/>
        </w:rPr>
        <w:t xml:space="preserve">Known as Supple or Writhing Skinks, species have been allocated to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generally on the basis of their semi-fossorial ecology, head scale patterns and the presence of well-developed eyelids, elongate bodies and short fore- and hind limbs that do not meet when </w:t>
      </w:r>
      <w:proofErr w:type="spellStart"/>
      <w:r w:rsidRPr="00E62EEF">
        <w:rPr>
          <w:rFonts w:ascii="Times New Roman" w:hAnsi="Times New Roman" w:cs="Times New Roman"/>
        </w:rPr>
        <w:lastRenderedPageBreak/>
        <w:t>adpressed</w:t>
      </w:r>
      <w:proofErr w:type="spellEnd"/>
      <w:r w:rsidRPr="00E62EEF">
        <w:rPr>
          <w:rFonts w:ascii="Times New Roman" w:hAnsi="Times New Roman" w:cs="Times New Roman"/>
        </w:rPr>
        <w:t xml:space="preserve"> (Smith, 1935; Mittleman, 1952; Greer, 1977; Geissler </w:t>
      </w:r>
      <w:r w:rsidRPr="00B66244">
        <w:rPr>
          <w:rFonts w:ascii="Times New Roman" w:hAnsi="Times New Roman" w:cs="Times New Roman"/>
          <w:iCs/>
        </w:rPr>
        <w:t>et al.</w:t>
      </w:r>
      <w:r w:rsidRPr="00E62EEF">
        <w:rPr>
          <w:rFonts w:ascii="Times New Roman" w:hAnsi="Times New Roman" w:cs="Times New Roman"/>
        </w:rPr>
        <w:t>, 2011;</w:t>
      </w:r>
      <w:r w:rsidRPr="00E62EEF">
        <w:rPr>
          <w:rFonts w:ascii="Times New Roman" w:hAnsi="Times New Roman" w:cs="Times New Roman"/>
          <w:i/>
        </w:rPr>
        <w:t xml:space="preserve"> </w:t>
      </w:r>
      <w:r w:rsidRPr="00E62EEF">
        <w:rPr>
          <w:rFonts w:ascii="Times New Roman" w:hAnsi="Times New Roman" w:cs="Times New Roman"/>
        </w:rPr>
        <w:t xml:space="preserve">Geissler, Hartmann &amp; </w:t>
      </w:r>
      <w:proofErr w:type="spellStart"/>
      <w:r w:rsidRPr="00E62EEF">
        <w:rPr>
          <w:rFonts w:ascii="Times New Roman" w:hAnsi="Times New Roman" w:cs="Times New Roman"/>
        </w:rPr>
        <w:t>Neang</w:t>
      </w:r>
      <w:proofErr w:type="spellEnd"/>
      <w:r w:rsidRPr="00E62EEF">
        <w:rPr>
          <w:rFonts w:ascii="Times New Roman" w:hAnsi="Times New Roman" w:cs="Times New Roman"/>
        </w:rPr>
        <w:t xml:space="preserve">, 2012). All species are pentadactyl with the exception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lineata</w:t>
      </w:r>
      <w:proofErr w:type="spellEnd"/>
      <w:r w:rsidRPr="00E62EEF">
        <w:rPr>
          <w:rFonts w:ascii="Times New Roman" w:hAnsi="Times New Roman" w:cs="Times New Roman"/>
        </w:rPr>
        <w:t xml:space="preserve">, which has tetradactyl </w:t>
      </w:r>
      <w:proofErr w:type="gramStart"/>
      <w:r w:rsidRPr="00E62EEF">
        <w:rPr>
          <w:rFonts w:ascii="Times New Roman" w:hAnsi="Times New Roman" w:cs="Times New Roman"/>
        </w:rPr>
        <w:t>fore-limbs</w:t>
      </w:r>
      <w:proofErr w:type="gramEnd"/>
      <w:r w:rsidRPr="00E62EEF">
        <w:rPr>
          <w:rFonts w:ascii="Times New Roman" w:hAnsi="Times New Roman" w:cs="Times New Roman"/>
        </w:rPr>
        <w:t xml:space="preserve"> (Greer, 1977), and color and pigmentation patterns vary within and between species (Wagner </w:t>
      </w:r>
      <w:r w:rsidRPr="00B66244">
        <w:rPr>
          <w:rFonts w:ascii="Times New Roman" w:hAnsi="Times New Roman" w:cs="Times New Roman"/>
          <w:iCs/>
        </w:rPr>
        <w:t>et al.</w:t>
      </w:r>
      <w:r w:rsidRPr="00E62EEF">
        <w:rPr>
          <w:rFonts w:ascii="Times New Roman" w:hAnsi="Times New Roman" w:cs="Times New Roman"/>
        </w:rPr>
        <w:t>, 2009). However, beyond these generalizations, species exhibit diverse body forms that range from moderately large (</w:t>
      </w:r>
      <w:r w:rsidRPr="002212D4">
        <w:rPr>
          <w:rFonts w:ascii="Times New Roman" w:hAnsi="Times New Roman" w:cs="Times New Roman"/>
          <w:iCs/>
        </w:rPr>
        <w:t>e.g.</w:t>
      </w:r>
      <w:r w:rsidRPr="00E62EEF">
        <w:rPr>
          <w:rFonts w:ascii="Times New Roman" w:hAnsi="Times New Roman" w:cs="Times New Roman"/>
          <w:i/>
        </w:rPr>
        <w:t xml:space="preserve"> L. </w:t>
      </w:r>
      <w:proofErr w:type="spellStart"/>
      <w:r w:rsidRPr="00E62EEF">
        <w:rPr>
          <w:rFonts w:ascii="Times New Roman" w:hAnsi="Times New Roman" w:cs="Times New Roman"/>
          <w:i/>
        </w:rPr>
        <w:t>kinabatanganense</w:t>
      </w:r>
      <w:proofErr w:type="spellEnd"/>
      <w:r w:rsidRPr="00E62EEF">
        <w:rPr>
          <w:rFonts w:ascii="Times New Roman" w:hAnsi="Times New Roman" w:cs="Times New Roman"/>
        </w:rPr>
        <w:t xml:space="preserve">: snout–vent length (SVL)=141 mm; </w:t>
      </w:r>
      <w:r w:rsidRPr="00E62EEF">
        <w:rPr>
          <w:rFonts w:ascii="Times New Roman" w:hAnsi="Times New Roman" w:cs="Times New Roman"/>
          <w:i/>
        </w:rPr>
        <w:t xml:space="preserve">L. </w:t>
      </w:r>
      <w:proofErr w:type="spellStart"/>
      <w:r w:rsidRPr="00E62EEF">
        <w:rPr>
          <w:rFonts w:ascii="Times New Roman" w:hAnsi="Times New Roman" w:cs="Times New Roman"/>
          <w:i/>
        </w:rPr>
        <w:t>haroldyoungi</w:t>
      </w:r>
      <w:proofErr w:type="spellEnd"/>
      <w:r w:rsidRPr="00E62EEF">
        <w:rPr>
          <w:rFonts w:ascii="Times New Roman" w:hAnsi="Times New Roman" w:cs="Times New Roman"/>
        </w:rPr>
        <w:t xml:space="preserve">: SVL=148 mm; </w:t>
      </w:r>
      <w:r w:rsidRPr="00E62EEF">
        <w:rPr>
          <w:rFonts w:ascii="Times New Roman" w:hAnsi="Times New Roman" w:cs="Times New Roman"/>
          <w:i/>
        </w:rPr>
        <w:t>M. sundevallii</w:t>
      </w:r>
      <w:r w:rsidRPr="00E62EEF">
        <w:rPr>
          <w:rFonts w:ascii="Times New Roman" w:hAnsi="Times New Roman" w:cs="Times New Roman"/>
        </w:rPr>
        <w:t>: SVL=140 mm) to small (</w:t>
      </w:r>
      <w:r w:rsidRPr="002212D4">
        <w:rPr>
          <w:rFonts w:ascii="Times New Roman" w:hAnsi="Times New Roman" w:cs="Times New Roman"/>
          <w:iCs/>
        </w:rPr>
        <w:t>e.g.</w:t>
      </w:r>
      <w:r w:rsidRPr="00E62EEF">
        <w:rPr>
          <w:rFonts w:ascii="Times New Roman" w:hAnsi="Times New Roman" w:cs="Times New Roman"/>
          <w:i/>
        </w:rPr>
        <w:t xml:space="preserve"> L. frontoparietale</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SVL=41 mm; </w:t>
      </w:r>
      <w:r w:rsidRPr="00E62EEF">
        <w:rPr>
          <w:rFonts w:ascii="Times New Roman" w:hAnsi="Times New Roman" w:cs="Times New Roman"/>
          <w:i/>
        </w:rPr>
        <w:t xml:space="preserve">L. </w:t>
      </w:r>
      <w:proofErr w:type="spellStart"/>
      <w:r w:rsidRPr="00E62EEF">
        <w:rPr>
          <w:rFonts w:ascii="Times New Roman" w:hAnsi="Times New Roman" w:cs="Times New Roman"/>
          <w:i/>
        </w:rPr>
        <w:t>veunsaiense</w:t>
      </w:r>
      <w:proofErr w:type="spellEnd"/>
      <w:r w:rsidRPr="00E62EEF">
        <w:rPr>
          <w:rFonts w:ascii="Times New Roman" w:hAnsi="Times New Roman" w:cs="Times New Roman"/>
        </w:rPr>
        <w:t>: SVL=34 mm), and more robust with short limbs (</w:t>
      </w:r>
      <w:r w:rsidRPr="002212D4">
        <w:rPr>
          <w:rFonts w:ascii="Times New Roman" w:hAnsi="Times New Roman" w:cs="Times New Roman"/>
          <w:iCs/>
        </w:rPr>
        <w:t>e.g.</w:t>
      </w:r>
      <w:r w:rsidRPr="00E62EEF">
        <w:rPr>
          <w:rFonts w:ascii="Times New Roman" w:hAnsi="Times New Roman" w:cs="Times New Roman"/>
          <w:i/>
        </w:rPr>
        <w:t xml:space="preserve"> M. </w:t>
      </w:r>
      <w:proofErr w:type="spellStart"/>
      <w:r w:rsidRPr="00E62EEF">
        <w:rPr>
          <w:rFonts w:ascii="Times New Roman" w:hAnsi="Times New Roman" w:cs="Times New Roman"/>
          <w:i/>
        </w:rPr>
        <w:t>brevicaudis</w:t>
      </w:r>
      <w:proofErr w:type="spellEnd"/>
      <w:r w:rsidRPr="00E62EEF">
        <w:rPr>
          <w:rFonts w:ascii="Times New Roman" w:hAnsi="Times New Roman" w:cs="Times New Roman"/>
        </w:rPr>
        <w:t>), to elongate and more gracile with small, slender limbs and shorter digits (</w:t>
      </w:r>
      <w:r w:rsidRPr="002212D4">
        <w:rPr>
          <w:rFonts w:ascii="Times New Roman" w:hAnsi="Times New Roman" w:cs="Times New Roman"/>
          <w:iCs/>
        </w:rPr>
        <w:t>e.g.</w:t>
      </w:r>
      <w:r w:rsidRPr="00E62EEF">
        <w:rPr>
          <w:rFonts w:ascii="Times New Roman" w:hAnsi="Times New Roman" w:cs="Times New Roman"/>
          <w:i/>
        </w:rPr>
        <w:t xml:space="preserve"> L. quadrupes</w:t>
      </w:r>
      <w:r w:rsidRPr="00E62EEF">
        <w:rPr>
          <w:rFonts w:ascii="Times New Roman" w:hAnsi="Times New Roman" w:cs="Times New Roman"/>
        </w:rPr>
        <w:t xml:space="preserve">) (Broadley, 1966; Greer, 1977; Geissler </w:t>
      </w:r>
      <w:r w:rsidRPr="00B66244">
        <w:rPr>
          <w:rFonts w:ascii="Times New Roman" w:hAnsi="Times New Roman" w:cs="Times New Roman"/>
          <w:iCs/>
        </w:rPr>
        <w:t>et al.</w:t>
      </w:r>
      <w:r w:rsidRPr="00E62EEF">
        <w:rPr>
          <w:rFonts w:ascii="Times New Roman" w:hAnsi="Times New Roman" w:cs="Times New Roman"/>
        </w:rPr>
        <w:t>, 2011). As a result of this considerable diversity in body form, researchers have struggled to define morphological boundaries between groups (Boulenger, 1887; Smith, 1937a; Greer, 1977).</w:t>
      </w:r>
    </w:p>
    <w:p w14:paraId="0A744CE9"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More recently, molecular phylogenetic techniques have been employed to examine species-level relationships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resulting in increased taxonomic resolution (</w:t>
      </w:r>
      <w:r w:rsidRPr="00B66244">
        <w:rPr>
          <w:rFonts w:ascii="Times New Roman" w:hAnsi="Times New Roman" w:cs="Times New Roman"/>
        </w:rPr>
        <w:t>Ziegler et al., 2007; Wagner et al., 2009; Pyron et al., 2013; Datta-Roy et al., 2014</w:t>
      </w:r>
      <w:r w:rsidRPr="00E62EEF">
        <w:rPr>
          <w:rFonts w:ascii="Times New Roman" w:hAnsi="Times New Roman" w:cs="Times New Roman"/>
        </w:rPr>
        <w:t xml:space="preserve">). Nevertheless, not only have the results of this body of work revealed significant genetic lineage diversity, but also failed to support the monophyly of several recognized clades, including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with respect to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Lepidothyris</w:t>
      </w:r>
      <w:r w:rsidRPr="00E62EEF">
        <w:rPr>
          <w:rFonts w:ascii="Times New Roman" w:hAnsi="Times New Roman" w:cs="Times New Roman"/>
        </w:rPr>
        <w:t xml:space="preserve">, 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with respect to the species </w:t>
      </w:r>
      <w:r w:rsidRPr="00E62EEF">
        <w:rPr>
          <w:rFonts w:ascii="Times New Roman" w:hAnsi="Times New Roman" w:cs="Times New Roman"/>
          <w:i/>
        </w:rPr>
        <w:t>Lamprolepis smaragdina</w:t>
      </w:r>
      <w:r w:rsidRPr="00E62EEF">
        <w:rPr>
          <w:rFonts w:ascii="Times New Roman" w:hAnsi="Times New Roman" w:cs="Times New Roman"/>
        </w:rPr>
        <w:t xml:space="preserve"> (</w:t>
      </w:r>
      <w:r w:rsidRPr="00B66244">
        <w:rPr>
          <w:rFonts w:ascii="Times New Roman" w:hAnsi="Times New Roman" w:cs="Times New Roman"/>
        </w:rPr>
        <w:t>Honda et al., 2000, 2003; Pyron et al., 2013; Datta-Roy et al., 2014</w:t>
      </w:r>
      <w:r w:rsidRPr="00E62EEF">
        <w:rPr>
          <w:rFonts w:ascii="Times New Roman" w:hAnsi="Times New Roman" w:cs="Times New Roman"/>
        </w:rPr>
        <w:t xml:space="preserve">). Unfortunately, to date, the paucity of available genetic samples for many species has limited the degree to which studies have been able to resolve the intra- and intergeneric relationships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Additionally, several new species have been described recently based on genetic and/or morphological data (</w:t>
      </w:r>
      <w:r w:rsidRPr="00E62EEF">
        <w:rPr>
          <w:rFonts w:ascii="Times New Roman" w:hAnsi="Times New Roman" w:cs="Times New Roman"/>
          <w:i/>
        </w:rPr>
        <w:t xml:space="preserve">Lygosoma </w:t>
      </w:r>
      <w:proofErr w:type="spellStart"/>
      <w:r w:rsidRPr="00E62EEF">
        <w:rPr>
          <w:rFonts w:ascii="Times New Roman" w:hAnsi="Times New Roman" w:cs="Times New Roman"/>
          <w:i/>
        </w:rPr>
        <w:t>boehmei</w:t>
      </w:r>
      <w:proofErr w:type="spellEnd"/>
      <w:r w:rsidRPr="00E62EEF">
        <w:rPr>
          <w:rFonts w:ascii="Times New Roman" w:hAnsi="Times New Roman" w:cs="Times New Roman"/>
        </w:rPr>
        <w:t xml:space="preserve"> [Ziegler </w:t>
      </w:r>
      <w:r w:rsidRPr="00B66244">
        <w:rPr>
          <w:rFonts w:ascii="Times New Roman" w:hAnsi="Times New Roman" w:cs="Times New Roman"/>
          <w:iCs/>
        </w:rPr>
        <w:t>et al.</w:t>
      </w:r>
      <w:r w:rsidRPr="00E62EEF">
        <w:rPr>
          <w:rFonts w:ascii="Times New Roman" w:hAnsi="Times New Roman" w:cs="Times New Roman"/>
        </w:rPr>
        <w:t xml:space="preserve">, 2007]; </w:t>
      </w:r>
      <w:r w:rsidRPr="00E62EEF">
        <w:rPr>
          <w:rFonts w:ascii="Times New Roman" w:hAnsi="Times New Roman" w:cs="Times New Roman"/>
          <w:i/>
        </w:rPr>
        <w:t xml:space="preserve">L. </w:t>
      </w:r>
      <w:proofErr w:type="spellStart"/>
      <w:r w:rsidRPr="00E62EEF">
        <w:rPr>
          <w:rFonts w:ascii="Times New Roman" w:hAnsi="Times New Roman" w:cs="Times New Roman"/>
          <w:i/>
        </w:rPr>
        <w:t>kinabatanganense</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rPr>
        <w:t>Grismer</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2018b];</w:t>
      </w:r>
      <w:r w:rsidRPr="00E62EEF">
        <w:rPr>
          <w:rFonts w:ascii="Times New Roman" w:hAnsi="Times New Roman" w:cs="Times New Roman"/>
          <w:i/>
        </w:rPr>
        <w:t xml:space="preserve"> L. </w:t>
      </w:r>
      <w:proofErr w:type="spellStart"/>
      <w:r w:rsidRPr="00E62EEF">
        <w:rPr>
          <w:rFonts w:ascii="Times New Roman" w:hAnsi="Times New Roman" w:cs="Times New Roman"/>
          <w:i/>
        </w:rPr>
        <w:t>peninsulare</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rPr>
        <w:t>Grismer</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2018b]; </w:t>
      </w:r>
      <w:r w:rsidRPr="00E62EEF">
        <w:rPr>
          <w:rFonts w:ascii="Times New Roman" w:hAnsi="Times New Roman" w:cs="Times New Roman"/>
          <w:i/>
        </w:rPr>
        <w:t xml:space="preserve">L. </w:t>
      </w:r>
      <w:proofErr w:type="spellStart"/>
      <w:r w:rsidRPr="00E62EEF">
        <w:rPr>
          <w:rFonts w:ascii="Times New Roman" w:hAnsi="Times New Roman" w:cs="Times New Roman"/>
          <w:i/>
        </w:rPr>
        <w:t>samajaya</w:t>
      </w:r>
      <w:proofErr w:type="spellEnd"/>
      <w:r w:rsidRPr="00E62EEF">
        <w:rPr>
          <w:rFonts w:ascii="Times New Roman" w:hAnsi="Times New Roman" w:cs="Times New Roman"/>
        </w:rPr>
        <w:t xml:space="preserve"> [Karin </w:t>
      </w:r>
      <w:r w:rsidRPr="00B66244">
        <w:rPr>
          <w:rFonts w:ascii="Times New Roman" w:hAnsi="Times New Roman" w:cs="Times New Roman"/>
          <w:iCs/>
        </w:rPr>
        <w:t>et al.</w:t>
      </w:r>
      <w:r w:rsidRPr="00E62EEF">
        <w:rPr>
          <w:rFonts w:ascii="Times New Roman" w:hAnsi="Times New Roman" w:cs="Times New Roman"/>
        </w:rPr>
        <w:t xml:space="preserve">, 2018]; </w:t>
      </w:r>
      <w:r w:rsidRPr="00E62EEF">
        <w:rPr>
          <w:rFonts w:ascii="Times New Roman" w:hAnsi="Times New Roman" w:cs="Times New Roman"/>
          <w:i/>
        </w:rPr>
        <w:t xml:space="preserve">L. </w:t>
      </w:r>
      <w:proofErr w:type="spellStart"/>
      <w:r w:rsidRPr="00E62EEF">
        <w:rPr>
          <w:rFonts w:ascii="Times New Roman" w:hAnsi="Times New Roman" w:cs="Times New Roman"/>
          <w:i/>
        </w:rPr>
        <w:t>siamense</w:t>
      </w:r>
      <w:proofErr w:type="spellEnd"/>
      <w:r w:rsidRPr="00E62EEF">
        <w:rPr>
          <w:rFonts w:ascii="Times New Roman" w:hAnsi="Times New Roman" w:cs="Times New Roman"/>
        </w:rPr>
        <w:t xml:space="preserve"> </w:t>
      </w:r>
      <w:r w:rsidRPr="00E62EEF">
        <w:rPr>
          <w:rFonts w:ascii="Times New Roman" w:hAnsi="Times New Roman" w:cs="Times New Roman"/>
        </w:rPr>
        <w:lastRenderedPageBreak/>
        <w:t xml:space="preserve">[Siler </w:t>
      </w:r>
      <w:r w:rsidRPr="00B66244">
        <w:rPr>
          <w:rFonts w:ascii="Times New Roman" w:hAnsi="Times New Roman" w:cs="Times New Roman"/>
          <w:iCs/>
        </w:rPr>
        <w:t>et al.</w:t>
      </w:r>
      <w:r w:rsidRPr="00E62EEF">
        <w:rPr>
          <w:rFonts w:ascii="Times New Roman" w:hAnsi="Times New Roman" w:cs="Times New Roman"/>
        </w:rPr>
        <w:t xml:space="preserve">, 2018]; </w:t>
      </w:r>
      <w:r w:rsidRPr="00E62EEF">
        <w:rPr>
          <w:rFonts w:ascii="Times New Roman" w:hAnsi="Times New Roman" w:cs="Times New Roman"/>
          <w:i/>
        </w:rPr>
        <w:t xml:space="preserve">L. </w:t>
      </w:r>
      <w:proofErr w:type="spellStart"/>
      <w:r w:rsidRPr="00E62EEF">
        <w:rPr>
          <w:rFonts w:ascii="Times New Roman" w:hAnsi="Times New Roman" w:cs="Times New Roman"/>
          <w:i/>
        </w:rPr>
        <w:t>tabonorum</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Heitz</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2016]; </w:t>
      </w:r>
      <w:r w:rsidRPr="00E62EEF">
        <w:rPr>
          <w:rFonts w:ascii="Times New Roman" w:hAnsi="Times New Roman" w:cs="Times New Roman"/>
          <w:i/>
        </w:rPr>
        <w:t xml:space="preserve">L. </w:t>
      </w:r>
      <w:proofErr w:type="spellStart"/>
      <w:r w:rsidRPr="00E62EEF">
        <w:rPr>
          <w:rFonts w:ascii="Times New Roman" w:hAnsi="Times New Roman" w:cs="Times New Roman"/>
          <w:i/>
        </w:rPr>
        <w:t>veunsaiense</w:t>
      </w:r>
      <w:proofErr w:type="spellEnd"/>
      <w:r w:rsidRPr="00E62EEF">
        <w:rPr>
          <w:rFonts w:ascii="Times New Roman" w:hAnsi="Times New Roman" w:cs="Times New Roman"/>
        </w:rPr>
        <w:t xml:space="preserve"> [Geissler </w:t>
      </w:r>
      <w:r w:rsidRPr="00B66244">
        <w:rPr>
          <w:rFonts w:ascii="Times New Roman" w:hAnsi="Times New Roman" w:cs="Times New Roman"/>
          <w:iCs/>
        </w:rPr>
        <w:t>et al.</w:t>
      </w:r>
      <w:r w:rsidRPr="00E62EEF">
        <w:rPr>
          <w:rFonts w:ascii="Times New Roman" w:hAnsi="Times New Roman" w:cs="Times New Roman"/>
        </w:rPr>
        <w:t xml:space="preserve">, 2012]; and </w:t>
      </w:r>
      <w:r w:rsidRPr="00E62EEF">
        <w:rPr>
          <w:rFonts w:ascii="Times New Roman" w:hAnsi="Times New Roman" w:cs="Times New Roman"/>
          <w:i/>
        </w:rPr>
        <w:t xml:space="preserve">Lepidothyris </w:t>
      </w:r>
      <w:proofErr w:type="spellStart"/>
      <w:r w:rsidRPr="00E62EEF">
        <w:rPr>
          <w:rFonts w:ascii="Times New Roman" w:hAnsi="Times New Roman" w:cs="Times New Roman"/>
          <w:i/>
        </w:rPr>
        <w:t>hinkeli</w:t>
      </w:r>
      <w:proofErr w:type="spellEnd"/>
      <w:r w:rsidRPr="00E62EEF">
        <w:rPr>
          <w:rFonts w:ascii="Times New Roman" w:hAnsi="Times New Roman" w:cs="Times New Roman"/>
        </w:rPr>
        <w:t xml:space="preserve"> [Wagner </w:t>
      </w:r>
      <w:r w:rsidRPr="00B66244">
        <w:rPr>
          <w:rFonts w:ascii="Times New Roman" w:hAnsi="Times New Roman" w:cs="Times New Roman"/>
          <w:iCs/>
        </w:rPr>
        <w:t>et al.</w:t>
      </w:r>
      <w:r w:rsidRPr="00E62EEF">
        <w:rPr>
          <w:rFonts w:ascii="Times New Roman" w:hAnsi="Times New Roman" w:cs="Times New Roman"/>
        </w:rPr>
        <w:t xml:space="preserve">, 2009]), but how these species relate to others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remains unresolved.</w:t>
      </w:r>
      <w:r w:rsidRPr="00E62EEF">
        <w:rPr>
          <w:rFonts w:ascii="Times New Roman" w:hAnsi="Times New Roman" w:cs="Times New Roman"/>
          <w:i/>
        </w:rPr>
        <w:t xml:space="preserve"> </w:t>
      </w:r>
      <w:r w:rsidRPr="00E62EEF">
        <w:rPr>
          <w:rFonts w:ascii="Times New Roman" w:hAnsi="Times New Roman" w:cs="Times New Roman"/>
        </w:rPr>
        <w:t xml:space="preserve">In this manuscript, we employ phylogenetic approaches and analyses of external morphology to investigate species- and generic-level relationships and taxonomic conflicts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p>
    <w:p w14:paraId="2AB74D9A" w14:textId="77777777" w:rsidR="00E62EEF" w:rsidRPr="00E62EEF" w:rsidRDefault="00E62EEF" w:rsidP="00E62EEF">
      <w:pPr>
        <w:spacing w:line="480" w:lineRule="auto"/>
        <w:jc w:val="center"/>
        <w:rPr>
          <w:rFonts w:ascii="Times New Roman" w:hAnsi="Times New Roman" w:cs="Times New Roman"/>
          <w:smallCaps/>
        </w:rPr>
      </w:pPr>
    </w:p>
    <w:p w14:paraId="5528E74F" w14:textId="77777777" w:rsidR="00E62EEF" w:rsidRPr="00A11ADB" w:rsidRDefault="00E62EEF" w:rsidP="00A11ADB">
      <w:pPr>
        <w:spacing w:line="480" w:lineRule="auto"/>
        <w:jc w:val="center"/>
        <w:outlineLvl w:val="0"/>
        <w:rPr>
          <w:rFonts w:ascii="Times New Roman" w:hAnsi="Times New Roman" w:cs="Times New Roman"/>
          <w:smallCaps/>
        </w:rPr>
      </w:pPr>
      <w:r w:rsidRPr="00A11ADB">
        <w:rPr>
          <w:rFonts w:ascii="Times New Roman" w:hAnsi="Times New Roman" w:cs="Times New Roman"/>
          <w:smallCaps/>
        </w:rPr>
        <w:t xml:space="preserve">Taxonomic history of </w:t>
      </w:r>
      <w:r w:rsidRPr="00A11ADB">
        <w:rPr>
          <w:rFonts w:ascii="Times New Roman" w:hAnsi="Times New Roman" w:cs="Times New Roman"/>
          <w:i/>
          <w:smallCaps/>
        </w:rPr>
        <w:t xml:space="preserve">Lygosoma </w:t>
      </w:r>
      <w:proofErr w:type="spellStart"/>
      <w:r w:rsidRPr="00A11ADB">
        <w:rPr>
          <w:rFonts w:ascii="Times New Roman" w:hAnsi="Times New Roman" w:cs="Times New Roman"/>
          <w:i/>
          <w:smallCaps/>
        </w:rPr>
        <w:t>s.l</w:t>
      </w:r>
      <w:r w:rsidRPr="00A11ADB">
        <w:rPr>
          <w:rFonts w:ascii="Times New Roman" w:hAnsi="Times New Roman" w:cs="Times New Roman"/>
          <w:smallCaps/>
        </w:rPr>
        <w:t>.</w:t>
      </w:r>
      <w:proofErr w:type="spellEnd"/>
    </w:p>
    <w:p w14:paraId="1D3E9DCA"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Early classifications based on morphology</w:t>
      </w:r>
    </w:p>
    <w:p w14:paraId="06380AEE" w14:textId="45CADCE4" w:rsidR="00E62EEF" w:rsidRPr="00E62EEF" w:rsidRDefault="00E62EEF" w:rsidP="00A11ADB">
      <w:pPr>
        <w:spacing w:line="480" w:lineRule="auto"/>
        <w:rPr>
          <w:rFonts w:ascii="Times New Roman" w:hAnsi="Times New Roman" w:cs="Times New Roman"/>
        </w:rPr>
      </w:pPr>
      <w:r w:rsidRPr="00E62EEF">
        <w:rPr>
          <w:rFonts w:ascii="Times New Roman" w:hAnsi="Times New Roman" w:cs="Times New Roman"/>
        </w:rPr>
        <w:t xml:space="preserve">The taxonomy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has a long and complex history.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the traditionally</w:t>
      </w:r>
      <w:r w:rsidR="00E61442">
        <w:rPr>
          <w:rFonts w:ascii="Times New Roman" w:hAnsi="Times New Roman" w:cs="Times New Roman"/>
        </w:rPr>
        <w:t xml:space="preserve"> </w:t>
      </w:r>
      <w:r w:rsidRPr="00E62EEF">
        <w:rPr>
          <w:rFonts w:ascii="Times New Roman" w:hAnsi="Times New Roman" w:cs="Times New Roman"/>
        </w:rPr>
        <w:t>used phenotypic characters in skink classifications are non-diagnostic and have overlapping numerical values, making it difficult to assign species to identifiable groups. Historically, taxonomic hypotheses for skinks employed a variety of morphological characters in genus-level classifications, such as the degree of body elongation, limb size and digit number, size of the ear opening, lower eyelid characteristics (</w:t>
      </w:r>
      <w:r w:rsidRPr="00E62EEF">
        <w:rPr>
          <w:rFonts w:ascii="Times New Roman" w:hAnsi="Times New Roman" w:cs="Times New Roman"/>
          <w:i/>
        </w:rPr>
        <w:t>i.e.</w:t>
      </w:r>
      <w:r w:rsidRPr="00E62EEF">
        <w:rPr>
          <w:rFonts w:ascii="Times New Roman" w:hAnsi="Times New Roman" w:cs="Times New Roman"/>
        </w:rPr>
        <w:t xml:space="preserve"> scaly vs. with a transparent disc), head scalation patterns and pigmentation patterns (</w:t>
      </w:r>
      <w:r w:rsidRPr="002212D4">
        <w:rPr>
          <w:rFonts w:ascii="Times New Roman" w:hAnsi="Times New Roman" w:cs="Times New Roman"/>
          <w:iCs/>
        </w:rPr>
        <w:t>e.g.</w:t>
      </w:r>
      <w:r w:rsidRPr="00E62EEF">
        <w:rPr>
          <w:rFonts w:ascii="Times New Roman" w:hAnsi="Times New Roman" w:cs="Times New Roman"/>
        </w:rPr>
        <w:t xml:space="preserve"> </w:t>
      </w:r>
      <w:proofErr w:type="spellStart"/>
      <w:r w:rsidRPr="00E62EEF">
        <w:rPr>
          <w:rFonts w:ascii="Times New Roman" w:hAnsi="Times New Roman" w:cs="Times New Roman"/>
        </w:rPr>
        <w:t>Duméril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1839; Gray, 1839). However, many of these characters have been shown to be convergent among skinks, calling into question the breadth of their diagnostic utility, especially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in which species exhibit varying body sizes and degrees of elongation (Smith, 1937a; Greer, 1977). Further complicating clear morphological definitions for members of this radiation is the anomalous morphology of the type species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w:t>
      </w:r>
      <w:r w:rsidRPr="00E62EEF">
        <w:rPr>
          <w:rFonts w:ascii="Times New Roman" w:hAnsi="Times New Roman" w:cs="Times New Roman"/>
          <w:i/>
        </w:rPr>
        <w:t>L. quadrupes</w:t>
      </w:r>
      <w:r w:rsidRPr="00E62EEF">
        <w:rPr>
          <w:rFonts w:ascii="Times New Roman" w:hAnsi="Times New Roman" w:cs="Times New Roman"/>
        </w:rPr>
        <w:t xml:space="preserve">, which has a thin, snake-like body, tiny limbs, short digits and an atypical head scale pattern (single frontoparietal scale, nasals fused with </w:t>
      </w:r>
      <w:proofErr w:type="spellStart"/>
      <w:r w:rsidRPr="00E62EEF">
        <w:rPr>
          <w:rFonts w:ascii="Times New Roman" w:hAnsi="Times New Roman" w:cs="Times New Roman"/>
        </w:rPr>
        <w:t>supranasals</w:t>
      </w:r>
      <w:proofErr w:type="spellEnd"/>
      <w:r w:rsidRPr="00E62EEF">
        <w:rPr>
          <w:rFonts w:ascii="Times New Roman" w:hAnsi="Times New Roman" w:cs="Times New Roman"/>
        </w:rPr>
        <w:t>; Greer, 1977). Whereas other species in the radiation also possess some of these characters (</w:t>
      </w:r>
      <w:r w:rsidRPr="002212D4">
        <w:rPr>
          <w:rFonts w:ascii="Times New Roman" w:hAnsi="Times New Roman" w:cs="Times New Roman"/>
          <w:iCs/>
        </w:rPr>
        <w:t>e.g.</w:t>
      </w:r>
      <w:r w:rsidRPr="00E62EEF">
        <w:rPr>
          <w:rFonts w:ascii="Times New Roman" w:hAnsi="Times New Roman" w:cs="Times New Roman"/>
          <w:i/>
        </w:rPr>
        <w:t xml:space="preserve"> L. </w:t>
      </w:r>
      <w:proofErr w:type="spellStart"/>
      <w:r w:rsidRPr="00E62EEF">
        <w:rPr>
          <w:rFonts w:ascii="Times New Roman" w:hAnsi="Times New Roman" w:cs="Times New Roman"/>
          <w:i/>
        </w:rPr>
        <w:t>lineatum</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L. </w:t>
      </w:r>
      <w:proofErr w:type="spellStart"/>
      <w:r w:rsidRPr="00E62EEF">
        <w:rPr>
          <w:rFonts w:ascii="Times New Roman" w:hAnsi="Times New Roman" w:cs="Times New Roman"/>
          <w:i/>
        </w:rPr>
        <w:t>vosmaerii</w:t>
      </w:r>
      <w:proofErr w:type="spellEnd"/>
      <w:r w:rsidRPr="00E62EEF">
        <w:rPr>
          <w:rFonts w:ascii="Times New Roman" w:hAnsi="Times New Roman" w:cs="Times New Roman"/>
        </w:rPr>
        <w:t xml:space="preserve"> have bodies nearly as elongate as </w:t>
      </w:r>
      <w:r w:rsidRPr="00E62EEF">
        <w:rPr>
          <w:rFonts w:ascii="Times New Roman" w:hAnsi="Times New Roman" w:cs="Times New Roman"/>
          <w:i/>
        </w:rPr>
        <w:t xml:space="preserve">L. </w:t>
      </w:r>
      <w:r w:rsidRPr="00E62EEF">
        <w:rPr>
          <w:rFonts w:ascii="Times New Roman" w:hAnsi="Times New Roman" w:cs="Times New Roman"/>
          <w:i/>
        </w:rPr>
        <w:lastRenderedPageBreak/>
        <w:t>quadrupes</w:t>
      </w:r>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isodactylum</w:t>
      </w:r>
      <w:proofErr w:type="spellEnd"/>
      <w:r w:rsidRPr="00E62EEF">
        <w:rPr>
          <w:rFonts w:ascii="Times New Roman" w:hAnsi="Times New Roman" w:cs="Times New Roman"/>
        </w:rPr>
        <w:t xml:space="preserve"> has nasals fused anteriorly with </w:t>
      </w:r>
      <w:proofErr w:type="spellStart"/>
      <w:r w:rsidRPr="00E62EEF">
        <w:rPr>
          <w:rFonts w:ascii="Times New Roman" w:hAnsi="Times New Roman" w:cs="Times New Roman"/>
        </w:rPr>
        <w:t>supranasals</w:t>
      </w:r>
      <w:proofErr w:type="spellEnd"/>
      <w:r w:rsidRPr="00E62EEF">
        <w:rPr>
          <w:rFonts w:ascii="Times New Roman" w:hAnsi="Times New Roman" w:cs="Times New Roman"/>
        </w:rPr>
        <w:t xml:space="preserve"> [Greer, 1977; Geissler </w:t>
      </w:r>
      <w:r w:rsidRPr="00B66244">
        <w:rPr>
          <w:rFonts w:ascii="Times New Roman" w:hAnsi="Times New Roman" w:cs="Times New Roman"/>
          <w:iCs/>
        </w:rPr>
        <w:t>et al.</w:t>
      </w:r>
      <w:r w:rsidRPr="00E62EEF">
        <w:rPr>
          <w:rFonts w:ascii="Times New Roman" w:hAnsi="Times New Roman" w:cs="Times New Roman"/>
        </w:rPr>
        <w:t xml:space="preserve"> 2011, 2012]), the combination of morphological traits in </w:t>
      </w:r>
      <w:r w:rsidRPr="00E62EEF">
        <w:rPr>
          <w:rFonts w:ascii="Times New Roman" w:hAnsi="Times New Roman" w:cs="Times New Roman"/>
          <w:i/>
        </w:rPr>
        <w:t xml:space="preserve">L. quadrupes </w:t>
      </w:r>
      <w:r w:rsidRPr="00E62EEF">
        <w:rPr>
          <w:rFonts w:ascii="Times New Roman" w:hAnsi="Times New Roman" w:cs="Times New Roman"/>
        </w:rPr>
        <w:t xml:space="preserve">is different from other species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(although the recently described species </w:t>
      </w:r>
      <w:r w:rsidRPr="00E62EEF">
        <w:rPr>
          <w:rFonts w:ascii="Times New Roman" w:hAnsi="Times New Roman" w:cs="Times New Roman"/>
          <w:i/>
        </w:rPr>
        <w:t xml:space="preserve">L. </w:t>
      </w:r>
      <w:proofErr w:type="spellStart"/>
      <w:r w:rsidRPr="00E62EEF">
        <w:rPr>
          <w:rFonts w:ascii="Times New Roman" w:hAnsi="Times New Roman" w:cs="Times New Roman"/>
          <w:i/>
        </w:rPr>
        <w:t>siamense</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L. </w:t>
      </w:r>
      <w:proofErr w:type="spellStart"/>
      <w:r w:rsidRPr="00E62EEF">
        <w:rPr>
          <w:rFonts w:ascii="Times New Roman" w:hAnsi="Times New Roman" w:cs="Times New Roman"/>
          <w:i/>
        </w:rPr>
        <w:t>tabonorum</w:t>
      </w:r>
      <w:proofErr w:type="spellEnd"/>
      <w:r w:rsidRPr="00E62EEF">
        <w:rPr>
          <w:rFonts w:ascii="Times New Roman" w:hAnsi="Times New Roman" w:cs="Times New Roman"/>
        </w:rPr>
        <w:t xml:space="preserve">, both part of the </w:t>
      </w:r>
      <w:r w:rsidRPr="00E62EEF">
        <w:rPr>
          <w:rFonts w:ascii="Times New Roman" w:hAnsi="Times New Roman" w:cs="Times New Roman"/>
          <w:i/>
        </w:rPr>
        <w:t xml:space="preserve">L. quadrupes </w:t>
      </w:r>
      <w:r w:rsidRPr="00E62EEF">
        <w:rPr>
          <w:rFonts w:ascii="Times New Roman" w:hAnsi="Times New Roman" w:cs="Times New Roman"/>
        </w:rPr>
        <w:t>species complex also have these morphological characters [</w:t>
      </w:r>
      <w:proofErr w:type="spellStart"/>
      <w:r w:rsidRPr="00E62EEF">
        <w:rPr>
          <w:rFonts w:ascii="Times New Roman" w:hAnsi="Times New Roman" w:cs="Times New Roman"/>
        </w:rPr>
        <w:t>Heitz</w:t>
      </w:r>
      <w:proofErr w:type="spellEnd"/>
      <w:r w:rsidRPr="00E62EEF">
        <w:rPr>
          <w:rFonts w:ascii="Times New Roman" w:hAnsi="Times New Roman" w:cs="Times New Roman"/>
        </w:rPr>
        <w:t xml:space="preserve"> </w:t>
      </w:r>
      <w:r w:rsidRPr="00B66244">
        <w:rPr>
          <w:rFonts w:ascii="Times New Roman" w:hAnsi="Times New Roman" w:cs="Times New Roman"/>
          <w:iCs/>
        </w:rPr>
        <w:t>et al.</w:t>
      </w:r>
      <w:r w:rsidRPr="00E62EEF">
        <w:rPr>
          <w:rFonts w:ascii="Times New Roman" w:hAnsi="Times New Roman" w:cs="Times New Roman"/>
        </w:rPr>
        <w:t xml:space="preserve">, 2016; Siler </w:t>
      </w:r>
      <w:r w:rsidRPr="00B66244">
        <w:rPr>
          <w:rFonts w:ascii="Times New Roman" w:hAnsi="Times New Roman" w:cs="Times New Roman"/>
          <w:iCs/>
        </w:rPr>
        <w:t>et al.</w:t>
      </w:r>
      <w:r w:rsidRPr="00E62EEF">
        <w:rPr>
          <w:rFonts w:ascii="Times New Roman" w:hAnsi="Times New Roman" w:cs="Times New Roman"/>
        </w:rPr>
        <w:t xml:space="preserve">, 2018]). Therefore, historically it has been difficult to classify </w:t>
      </w:r>
      <w:r w:rsidRPr="00E62EEF">
        <w:rPr>
          <w:rFonts w:ascii="Times New Roman" w:hAnsi="Times New Roman" w:cs="Times New Roman"/>
          <w:i/>
        </w:rPr>
        <w:t xml:space="preserve">L. quadrupes </w:t>
      </w:r>
      <w:r w:rsidRPr="00E62EEF">
        <w:rPr>
          <w:rFonts w:ascii="Times New Roman" w:hAnsi="Times New Roman" w:cs="Times New Roman"/>
        </w:rPr>
        <w:t xml:space="preserve">within a broader taxonomic context, as evidenced by multiple taxonomists classifying the species not with other members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but with superficially similar elongate-bodied species (</w:t>
      </w:r>
      <w:r w:rsidRPr="002212D4">
        <w:rPr>
          <w:rFonts w:ascii="Times New Roman" w:hAnsi="Times New Roman" w:cs="Times New Roman"/>
          <w:iCs/>
        </w:rPr>
        <w:t>e.g.</w:t>
      </w:r>
      <w:r w:rsidRPr="00E62EEF">
        <w:rPr>
          <w:rFonts w:ascii="Times New Roman" w:hAnsi="Times New Roman" w:cs="Times New Roman"/>
        </w:rPr>
        <w:t xml:space="preserve"> Boulenger, 1887; Smith, 1935, 1937a; Mittleman, 1952) that have been shown subsequently not to be closely related. As a result, for the previous 150 years species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have alternated between being lumped within the same genus to being separated into multiple genera (Boulenger, 1887; Smith, 1935, 1937a; Mittleman, 1952; Broadley, 1966; Greer, 1977; Wagner </w:t>
      </w:r>
      <w:r w:rsidRPr="00B66244">
        <w:rPr>
          <w:rFonts w:ascii="Times New Roman" w:hAnsi="Times New Roman" w:cs="Times New Roman"/>
          <w:iCs/>
        </w:rPr>
        <w:t>et al.</w:t>
      </w:r>
      <w:r w:rsidRPr="00E62EEF">
        <w:rPr>
          <w:rFonts w:ascii="Times New Roman" w:hAnsi="Times New Roman" w:cs="Times New Roman"/>
        </w:rPr>
        <w:t>, 2009), leading to taxonomic instability within the group.</w:t>
      </w:r>
    </w:p>
    <w:p w14:paraId="2F07F6F2" w14:textId="77777777" w:rsidR="00E62EEF" w:rsidRPr="00E62EEF" w:rsidRDefault="00E62EEF" w:rsidP="00E62EEF">
      <w:pPr>
        <w:spacing w:line="480" w:lineRule="auto"/>
        <w:ind w:firstLine="450"/>
        <w:rPr>
          <w:rFonts w:ascii="Times New Roman" w:hAnsi="Times New Roman" w:cs="Times New Roman"/>
        </w:rPr>
      </w:pPr>
      <w:r w:rsidRPr="00E62EEF">
        <w:rPr>
          <w:rFonts w:ascii="Times New Roman" w:hAnsi="Times New Roman" w:cs="Times New Roman"/>
          <w:color w:val="000000" w:themeColor="text1"/>
        </w:rPr>
        <w:t xml:space="preserve">Currently, three genera are recognized within </w:t>
      </w:r>
      <w:r w:rsidRPr="00E62EEF">
        <w:rPr>
          <w:rFonts w:ascii="Times New Roman" w:hAnsi="Times New Roman" w:cs="Times New Roman"/>
          <w:i/>
          <w:color w:val="000000" w:themeColor="text1"/>
        </w:rPr>
        <w:t xml:space="preserve">Lygosoma </w:t>
      </w:r>
      <w:proofErr w:type="spellStart"/>
      <w:r w:rsidRPr="00E62EEF">
        <w:rPr>
          <w:rFonts w:ascii="Times New Roman" w:hAnsi="Times New Roman" w:cs="Times New Roman"/>
          <w:i/>
          <w:color w:val="000000" w:themeColor="text1"/>
        </w:rPr>
        <w:t>s.l.</w:t>
      </w:r>
      <w:proofErr w:type="spellEnd"/>
      <w:r w:rsidRPr="00E62EEF">
        <w:rPr>
          <w:rFonts w:ascii="Times New Roman" w:hAnsi="Times New Roman" w:cs="Times New Roman"/>
          <w:color w:val="000000" w:themeColor="text1"/>
        </w:rPr>
        <w:t xml:space="preserve">: </w:t>
      </w:r>
      <w:r w:rsidRPr="00E62EEF">
        <w:rPr>
          <w:rFonts w:ascii="Times New Roman" w:hAnsi="Times New Roman" w:cs="Times New Roman"/>
          <w:i/>
          <w:color w:val="000000" w:themeColor="text1"/>
        </w:rPr>
        <w:t xml:space="preserve">Lygosoma </w:t>
      </w:r>
      <w:proofErr w:type="spellStart"/>
      <w:r w:rsidRPr="00E62EEF">
        <w:rPr>
          <w:rFonts w:ascii="Times New Roman" w:hAnsi="Times New Roman" w:cs="Times New Roman"/>
          <w:i/>
          <w:color w:val="000000" w:themeColor="text1"/>
        </w:rPr>
        <w:t>s.s.</w:t>
      </w:r>
      <w:proofErr w:type="spellEnd"/>
      <w:r w:rsidRPr="00E62EEF">
        <w:rPr>
          <w:rFonts w:ascii="Times New Roman" w:hAnsi="Times New Roman" w:cs="Times New Roman"/>
          <w:color w:val="000000" w:themeColor="text1"/>
        </w:rPr>
        <w:t xml:space="preserve">, </w:t>
      </w:r>
      <w:r w:rsidRPr="00E62EEF">
        <w:rPr>
          <w:rFonts w:ascii="Times New Roman" w:hAnsi="Times New Roman" w:cs="Times New Roman"/>
          <w:i/>
          <w:color w:val="000000" w:themeColor="text1"/>
        </w:rPr>
        <w:t>Lepidothyris</w:t>
      </w:r>
      <w:r w:rsidRPr="00E62EEF">
        <w:rPr>
          <w:rFonts w:ascii="Times New Roman" w:hAnsi="Times New Roman" w:cs="Times New Roman"/>
          <w:color w:val="000000" w:themeColor="text1"/>
        </w:rPr>
        <w:t xml:space="preserve"> and </w:t>
      </w:r>
      <w:r w:rsidRPr="00E62EEF">
        <w:rPr>
          <w:rFonts w:ascii="Times New Roman" w:hAnsi="Times New Roman" w:cs="Times New Roman"/>
          <w:i/>
          <w:color w:val="000000" w:themeColor="text1"/>
        </w:rPr>
        <w:t>Mochlus</w:t>
      </w:r>
      <w:r w:rsidRPr="00E62EEF">
        <w:rPr>
          <w:rFonts w:ascii="Times New Roman" w:hAnsi="Times New Roman" w:cs="Times New Roman"/>
          <w:color w:val="000000" w:themeColor="text1"/>
        </w:rPr>
        <w:t xml:space="preserve"> (Datta-Roy </w:t>
      </w:r>
      <w:r w:rsidRPr="00B66244">
        <w:rPr>
          <w:rFonts w:ascii="Times New Roman" w:hAnsi="Times New Roman" w:cs="Times New Roman"/>
          <w:iCs/>
          <w:color w:val="000000" w:themeColor="text1"/>
        </w:rPr>
        <w:t xml:space="preserve">et </w:t>
      </w:r>
      <w:r w:rsidRPr="00B66244">
        <w:rPr>
          <w:rFonts w:ascii="Times New Roman" w:hAnsi="Times New Roman" w:cs="Times New Roman"/>
          <w:iCs/>
        </w:rPr>
        <w:t>al.</w:t>
      </w:r>
      <w:r w:rsidRPr="00E62EEF">
        <w:rPr>
          <w:rFonts w:ascii="Times New Roman" w:hAnsi="Times New Roman" w:cs="Times New Roman"/>
        </w:rPr>
        <w:t xml:space="preserve">, 2014). However, less than a decade ago a fourth genus, </w:t>
      </w:r>
      <w:r w:rsidRPr="00E62EEF">
        <w:rPr>
          <w:rFonts w:ascii="Times New Roman" w:hAnsi="Times New Roman" w:cs="Times New Roman"/>
          <w:i/>
        </w:rPr>
        <w:t>Riopa</w:t>
      </w:r>
      <w:r w:rsidRPr="00E62EEF">
        <w:rPr>
          <w:rFonts w:ascii="Times New Roman" w:hAnsi="Times New Roman" w:cs="Times New Roman"/>
        </w:rPr>
        <w:t xml:space="preserve">, also was considered valid (Wagner </w:t>
      </w:r>
      <w:r w:rsidRPr="00B66244">
        <w:rPr>
          <w:rFonts w:ascii="Times New Roman" w:hAnsi="Times New Roman" w:cs="Times New Roman"/>
          <w:iCs/>
        </w:rPr>
        <w:t>et al.</w:t>
      </w:r>
      <w:r w:rsidRPr="00E62EEF">
        <w:rPr>
          <w:rFonts w:ascii="Times New Roman" w:hAnsi="Times New Roman" w:cs="Times New Roman"/>
        </w:rPr>
        <w:t xml:space="preserve">, 2009). Of these four genera, the genus </w:t>
      </w:r>
      <w:r w:rsidRPr="00E62EEF">
        <w:rPr>
          <w:rFonts w:ascii="Times New Roman" w:hAnsi="Times New Roman" w:cs="Times New Roman"/>
          <w:i/>
        </w:rPr>
        <w:t>Lygosoma</w:t>
      </w:r>
      <w:r w:rsidRPr="00E62EEF">
        <w:rPr>
          <w:rFonts w:ascii="Times New Roman" w:hAnsi="Times New Roman" w:cs="Times New Roman"/>
        </w:rPr>
        <w:t xml:space="preserve"> has undergone the most revisionary changes through the years, with species and species group compositions (</w:t>
      </w:r>
      <w:r w:rsidRPr="00E62EEF">
        <w:rPr>
          <w:rFonts w:ascii="Times New Roman" w:hAnsi="Times New Roman" w:cs="Times New Roman"/>
          <w:i/>
        </w:rPr>
        <w:t xml:space="preserve">i.e. </w:t>
      </w:r>
      <w:r w:rsidRPr="00E62EEF">
        <w:rPr>
          <w:rFonts w:ascii="Times New Roman" w:hAnsi="Times New Roman" w:cs="Times New Roman"/>
        </w:rPr>
        <w:t>sections and subgenera) a subject of continued confusion and debate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 xml:space="preserve">Smith, 1935, 1937a; Mittleman, 1952; </w:t>
      </w:r>
      <w:proofErr w:type="spellStart"/>
      <w:r w:rsidRPr="00E62EEF">
        <w:rPr>
          <w:rFonts w:ascii="Times New Roman" w:hAnsi="Times New Roman" w:cs="Times New Roman"/>
        </w:rPr>
        <w:t>Glauert</w:t>
      </w:r>
      <w:proofErr w:type="spellEnd"/>
      <w:r w:rsidRPr="00E62EEF">
        <w:rPr>
          <w:rFonts w:ascii="Times New Roman" w:hAnsi="Times New Roman" w:cs="Times New Roman"/>
        </w:rPr>
        <w:t xml:space="preserve">, 1960; Laurent &amp; </w:t>
      </w:r>
      <w:proofErr w:type="spellStart"/>
      <w:r w:rsidRPr="00E62EEF">
        <w:rPr>
          <w:rFonts w:ascii="Times New Roman" w:hAnsi="Times New Roman" w:cs="Times New Roman"/>
        </w:rPr>
        <w:t>Gans</w:t>
      </w:r>
      <w:proofErr w:type="spellEnd"/>
      <w:r w:rsidRPr="00E62EEF">
        <w:rPr>
          <w:rFonts w:ascii="Times New Roman" w:hAnsi="Times New Roman" w:cs="Times New Roman"/>
        </w:rPr>
        <w:t xml:space="preserve">, 1965). The genus </w:t>
      </w:r>
      <w:r w:rsidRPr="00E62EEF">
        <w:rPr>
          <w:rFonts w:ascii="Times New Roman" w:hAnsi="Times New Roman" w:cs="Times New Roman"/>
          <w:i/>
        </w:rPr>
        <w:t xml:space="preserve">Lygosoma </w:t>
      </w:r>
      <w:r w:rsidRPr="00E62EEF">
        <w:rPr>
          <w:rFonts w:ascii="Times New Roman" w:hAnsi="Times New Roman" w:cs="Times New Roman"/>
        </w:rPr>
        <w:t xml:space="preserve">was first described in 1827 (Hardwicke &amp; Gray) for the species </w:t>
      </w:r>
      <w:r w:rsidRPr="00E62EEF">
        <w:rPr>
          <w:rFonts w:ascii="Times New Roman" w:hAnsi="Times New Roman" w:cs="Times New Roman"/>
          <w:i/>
        </w:rPr>
        <w:t>Lacerta serpens</w:t>
      </w:r>
      <w:r w:rsidRPr="00E62EEF">
        <w:rPr>
          <w:rFonts w:ascii="Times New Roman" w:hAnsi="Times New Roman" w:cs="Times New Roman"/>
        </w:rPr>
        <w:t xml:space="preserve"> Bloch 1776. In their description, the authors note that </w:t>
      </w:r>
      <w:r w:rsidRPr="00E62EEF">
        <w:rPr>
          <w:rFonts w:ascii="Times New Roman" w:hAnsi="Times New Roman" w:cs="Times New Roman"/>
          <w:i/>
        </w:rPr>
        <w:t>Lacerta serpens</w:t>
      </w:r>
      <w:r w:rsidRPr="00E62EEF">
        <w:rPr>
          <w:rFonts w:ascii="Times New Roman" w:hAnsi="Times New Roman" w:cs="Times New Roman"/>
        </w:rPr>
        <w:t xml:space="preserve"> is a distinct species from </w:t>
      </w:r>
      <w:r w:rsidRPr="00E62EEF">
        <w:rPr>
          <w:rFonts w:ascii="Times New Roman" w:hAnsi="Times New Roman" w:cs="Times New Roman"/>
          <w:i/>
        </w:rPr>
        <w:t xml:space="preserve">Anguis quadrupes </w:t>
      </w:r>
      <w:r w:rsidRPr="00E62EEF">
        <w:rPr>
          <w:rFonts w:ascii="Times New Roman" w:hAnsi="Times New Roman" w:cs="Times New Roman"/>
        </w:rPr>
        <w:t xml:space="preserve">Linnaeus 1766, failing to realize that Bloch’s description of </w:t>
      </w:r>
      <w:r w:rsidRPr="00E62EEF">
        <w:rPr>
          <w:rFonts w:ascii="Times New Roman" w:hAnsi="Times New Roman" w:cs="Times New Roman"/>
          <w:i/>
        </w:rPr>
        <w:t>Lacerta serpens</w:t>
      </w:r>
      <w:r w:rsidRPr="00E62EEF">
        <w:rPr>
          <w:rFonts w:ascii="Times New Roman" w:hAnsi="Times New Roman" w:cs="Times New Roman"/>
        </w:rPr>
        <w:t xml:space="preserve"> was a </w:t>
      </w:r>
      <w:proofErr w:type="spellStart"/>
      <w:r w:rsidRPr="00E62EEF">
        <w:rPr>
          <w:rFonts w:ascii="Times New Roman" w:hAnsi="Times New Roman" w:cs="Times New Roman"/>
        </w:rPr>
        <w:t>redescription</w:t>
      </w:r>
      <w:proofErr w:type="spellEnd"/>
      <w:r w:rsidRPr="00E62EEF">
        <w:rPr>
          <w:rFonts w:ascii="Times New Roman" w:hAnsi="Times New Roman" w:cs="Times New Roman"/>
        </w:rPr>
        <w:t xml:space="preserve"> of Linnaeus’ (1766) </w:t>
      </w:r>
      <w:r w:rsidRPr="00E62EEF">
        <w:rPr>
          <w:rFonts w:ascii="Times New Roman" w:hAnsi="Times New Roman" w:cs="Times New Roman"/>
          <w:i/>
        </w:rPr>
        <w:t>Anguis quadrupes</w:t>
      </w:r>
      <w:r w:rsidRPr="00E62EEF">
        <w:rPr>
          <w:rFonts w:ascii="Times New Roman" w:hAnsi="Times New Roman" w:cs="Times New Roman"/>
        </w:rPr>
        <w:t xml:space="preserve">. Bloch (1776) had </w:t>
      </w:r>
      <w:proofErr w:type="spellStart"/>
      <w:r w:rsidRPr="00E62EEF">
        <w:rPr>
          <w:rFonts w:ascii="Times New Roman" w:hAnsi="Times New Roman" w:cs="Times New Roman"/>
        </w:rPr>
        <w:t>redescribed</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Anguis quadrupes </w:t>
      </w:r>
      <w:r w:rsidRPr="00E62EEF">
        <w:rPr>
          <w:rFonts w:ascii="Times New Roman" w:hAnsi="Times New Roman" w:cs="Times New Roman"/>
        </w:rPr>
        <w:t>because the Linnaeus’ original description of the species had classified it as a four-</w:t>
      </w:r>
      <w:r w:rsidRPr="00E62EEF">
        <w:rPr>
          <w:rFonts w:ascii="Times New Roman" w:hAnsi="Times New Roman" w:cs="Times New Roman"/>
        </w:rPr>
        <w:lastRenderedPageBreak/>
        <w:t xml:space="preserve">legged snake (reviewed in Bauer &amp; Günther, 2006). Hardwicke’s and Gray’s (1827) oversight, which may have resulted from the assignment of additional specimens to </w:t>
      </w:r>
      <w:r w:rsidRPr="00E62EEF">
        <w:rPr>
          <w:rFonts w:ascii="Times New Roman" w:hAnsi="Times New Roman" w:cs="Times New Roman"/>
          <w:i/>
        </w:rPr>
        <w:t xml:space="preserve">Lacerta serpens </w:t>
      </w:r>
      <w:r w:rsidRPr="00E62EEF">
        <w:rPr>
          <w:rFonts w:ascii="Times New Roman" w:hAnsi="Times New Roman" w:cs="Times New Roman"/>
        </w:rPr>
        <w:t xml:space="preserve">that were not truly </w:t>
      </w:r>
      <w:r w:rsidRPr="00E62EEF">
        <w:rPr>
          <w:rFonts w:ascii="Times New Roman" w:hAnsi="Times New Roman" w:cs="Times New Roman"/>
          <w:i/>
        </w:rPr>
        <w:t xml:space="preserve">quadrupes </w:t>
      </w:r>
      <w:r w:rsidRPr="00E62EEF">
        <w:rPr>
          <w:rFonts w:ascii="Times New Roman" w:hAnsi="Times New Roman" w:cs="Times New Roman"/>
        </w:rPr>
        <w:t xml:space="preserve">specimens (G. Shea, pers. comm.), was not resolved until Smith (1935) synonymized </w:t>
      </w:r>
      <w:r w:rsidRPr="00E62EEF">
        <w:rPr>
          <w:rFonts w:ascii="Times New Roman" w:hAnsi="Times New Roman" w:cs="Times New Roman"/>
          <w:i/>
        </w:rPr>
        <w:t>Lacerta serpens</w:t>
      </w:r>
      <w:r w:rsidRPr="00E62EEF">
        <w:rPr>
          <w:rFonts w:ascii="Times New Roman" w:hAnsi="Times New Roman" w:cs="Times New Roman"/>
        </w:rPr>
        <w:t xml:space="preserve"> with </w:t>
      </w:r>
      <w:r w:rsidRPr="00E62EEF">
        <w:rPr>
          <w:rFonts w:ascii="Times New Roman" w:hAnsi="Times New Roman" w:cs="Times New Roman"/>
          <w:i/>
        </w:rPr>
        <w:t>Anguis quadrupes</w:t>
      </w:r>
      <w:r w:rsidRPr="00E62EEF">
        <w:rPr>
          <w:rFonts w:ascii="Times New Roman" w:hAnsi="Times New Roman" w:cs="Times New Roman"/>
        </w:rPr>
        <w:t xml:space="preserve">, thus making </w:t>
      </w:r>
      <w:r w:rsidRPr="00E62EEF">
        <w:rPr>
          <w:rFonts w:ascii="Times New Roman" w:hAnsi="Times New Roman" w:cs="Times New Roman"/>
          <w:i/>
        </w:rPr>
        <w:t>Lygosoma quadrupes</w:t>
      </w:r>
      <w:r w:rsidRPr="00E62EEF">
        <w:rPr>
          <w:rFonts w:ascii="Times New Roman" w:hAnsi="Times New Roman" w:cs="Times New Roman"/>
        </w:rPr>
        <w:t xml:space="preserve"> the type species of </w:t>
      </w:r>
      <w:r w:rsidRPr="00E62EEF">
        <w:rPr>
          <w:rFonts w:ascii="Times New Roman" w:hAnsi="Times New Roman" w:cs="Times New Roman"/>
          <w:i/>
        </w:rPr>
        <w:t>Lygosoma</w:t>
      </w:r>
      <w:r w:rsidRPr="00E62EEF">
        <w:rPr>
          <w:rFonts w:ascii="Times New Roman" w:hAnsi="Times New Roman" w:cs="Times New Roman"/>
        </w:rPr>
        <w:t xml:space="preserve">. Over the next two centuries, in addition to </w:t>
      </w:r>
      <w:r w:rsidRPr="00E62EEF">
        <w:rPr>
          <w:rFonts w:ascii="Times New Roman" w:hAnsi="Times New Roman" w:cs="Times New Roman"/>
          <w:i/>
        </w:rPr>
        <w:t>Lygosoma</w:t>
      </w:r>
      <w:r w:rsidRPr="00E62EEF">
        <w:rPr>
          <w:rFonts w:ascii="Times New Roman" w:hAnsi="Times New Roman" w:cs="Times New Roman"/>
        </w:rPr>
        <w:t xml:space="preserve"> Hardwicke &amp; Gray, 1827, species currently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have been described as members of 12 disparate genera: </w:t>
      </w:r>
      <w:proofErr w:type="spellStart"/>
      <w:r w:rsidRPr="00E62EEF">
        <w:rPr>
          <w:rFonts w:ascii="Times New Roman" w:hAnsi="Times New Roman" w:cs="Times New Roman"/>
          <w:i/>
        </w:rPr>
        <w:t>Campsodactylus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Duméril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1839;</w:t>
      </w:r>
      <w:r w:rsidRPr="00E62EEF">
        <w:rPr>
          <w:rFonts w:ascii="Times New Roman" w:hAnsi="Times New Roman" w:cs="Times New Roman"/>
          <w:i/>
        </w:rPr>
        <w:t xml:space="preserve"> </w:t>
      </w:r>
      <w:proofErr w:type="spellStart"/>
      <w:r w:rsidRPr="00E62EEF">
        <w:rPr>
          <w:rFonts w:ascii="Times New Roman" w:hAnsi="Times New Roman" w:cs="Times New Roman"/>
          <w:i/>
        </w:rPr>
        <w:t>Chiamela</w:t>
      </w:r>
      <w:proofErr w:type="spellEnd"/>
      <w:r w:rsidRPr="00E62EEF">
        <w:rPr>
          <w:rFonts w:ascii="Times New Roman" w:hAnsi="Times New Roman" w:cs="Times New Roman"/>
          <w:i/>
        </w:rPr>
        <w:t xml:space="preserve"> </w:t>
      </w:r>
      <w:r w:rsidRPr="00E62EEF">
        <w:rPr>
          <w:rFonts w:ascii="Times New Roman" w:hAnsi="Times New Roman" w:cs="Times New Roman"/>
        </w:rPr>
        <w:t>Gray 1839;</w:t>
      </w:r>
      <w:r w:rsidRPr="00E62EEF">
        <w:rPr>
          <w:rFonts w:ascii="Times New Roman" w:hAnsi="Times New Roman" w:cs="Times New Roman"/>
          <w:i/>
        </w:rPr>
        <w:t xml:space="preserve"> </w:t>
      </w:r>
      <w:proofErr w:type="spellStart"/>
      <w:r w:rsidRPr="00E62EEF">
        <w:rPr>
          <w:rFonts w:ascii="Times New Roman" w:hAnsi="Times New Roman" w:cs="Times New Roman"/>
          <w:i/>
        </w:rPr>
        <w:t>Eumeces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 </w:t>
      </w:r>
      <w:proofErr w:type="spellStart"/>
      <w:r w:rsidRPr="00E62EEF">
        <w:rPr>
          <w:rFonts w:ascii="Times New Roman" w:hAnsi="Times New Roman" w:cs="Times New Roman"/>
          <w:i/>
        </w:rPr>
        <w:t>Hagria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1839; </w:t>
      </w:r>
      <w:r w:rsidRPr="00E62EEF">
        <w:rPr>
          <w:rFonts w:ascii="Times New Roman" w:hAnsi="Times New Roman" w:cs="Times New Roman"/>
          <w:i/>
        </w:rPr>
        <w:t xml:space="preserve">Lepidothyris </w:t>
      </w:r>
      <w:r w:rsidRPr="00E62EEF">
        <w:rPr>
          <w:rFonts w:ascii="Times New Roman" w:hAnsi="Times New Roman" w:cs="Times New Roman"/>
        </w:rPr>
        <w:t>Cope 1892 (</w:t>
      </w:r>
      <w:proofErr w:type="spellStart"/>
      <w:r w:rsidRPr="00E62EEF">
        <w:rPr>
          <w:rFonts w:ascii="Times New Roman" w:hAnsi="Times New Roman" w:cs="Times New Roman"/>
          <w:i/>
        </w:rPr>
        <w:t>nomen</w:t>
      </w:r>
      <w:proofErr w:type="spellEnd"/>
      <w:r w:rsidRPr="00E62EEF">
        <w:rPr>
          <w:rFonts w:ascii="Times New Roman" w:hAnsi="Times New Roman" w:cs="Times New Roman"/>
          <w:i/>
        </w:rPr>
        <w:t xml:space="preserve"> nudum</w:t>
      </w:r>
      <w:r w:rsidRPr="00E62EEF">
        <w:rPr>
          <w:rFonts w:ascii="Times New Roman" w:hAnsi="Times New Roman" w:cs="Times New Roman"/>
        </w:rPr>
        <w:t xml:space="preserve"> until Cope 1900); </w:t>
      </w:r>
      <w:r w:rsidRPr="00E62EEF">
        <w:rPr>
          <w:rFonts w:ascii="Times New Roman" w:hAnsi="Times New Roman" w:cs="Times New Roman"/>
          <w:i/>
        </w:rPr>
        <w:t xml:space="preserve">Mochlus </w:t>
      </w:r>
      <w:r w:rsidRPr="00E62EEF">
        <w:rPr>
          <w:rFonts w:ascii="Times New Roman" w:hAnsi="Times New Roman" w:cs="Times New Roman"/>
        </w:rPr>
        <w:t xml:space="preserve">Günther 1864a; </w:t>
      </w:r>
      <w:proofErr w:type="spellStart"/>
      <w:r w:rsidRPr="00E62EEF">
        <w:rPr>
          <w:rFonts w:ascii="Times New Roman" w:hAnsi="Times New Roman" w:cs="Times New Roman"/>
          <w:i/>
        </w:rPr>
        <w:t>Podophis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 </w:t>
      </w:r>
      <w:r w:rsidRPr="00E62EEF">
        <w:rPr>
          <w:rFonts w:ascii="Times New Roman" w:hAnsi="Times New Roman" w:cs="Times New Roman"/>
          <w:i/>
        </w:rPr>
        <w:t xml:space="preserve">Riopa </w:t>
      </w:r>
      <w:r w:rsidRPr="00E62EEF">
        <w:rPr>
          <w:rFonts w:ascii="Times New Roman" w:hAnsi="Times New Roman" w:cs="Times New Roman"/>
        </w:rPr>
        <w:t xml:space="preserve">Gray 1839; </w:t>
      </w:r>
      <w:proofErr w:type="spellStart"/>
      <w:r w:rsidRPr="00E62EEF">
        <w:rPr>
          <w:rFonts w:ascii="Times New Roman" w:hAnsi="Times New Roman" w:cs="Times New Roman"/>
          <w:i/>
        </w:rPr>
        <w:t>Sphenosoma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1843; </w:t>
      </w:r>
      <w:proofErr w:type="spellStart"/>
      <w:r w:rsidRPr="00E62EEF">
        <w:rPr>
          <w:rFonts w:ascii="Times New Roman" w:hAnsi="Times New Roman" w:cs="Times New Roman"/>
          <w:i/>
        </w:rPr>
        <w:t>Sepacontias</w:t>
      </w:r>
      <w:proofErr w:type="spellEnd"/>
      <w:r w:rsidRPr="00E62EEF">
        <w:rPr>
          <w:rFonts w:ascii="Times New Roman" w:hAnsi="Times New Roman" w:cs="Times New Roman"/>
          <w:i/>
        </w:rPr>
        <w:t xml:space="preserve"> </w:t>
      </w:r>
      <w:r w:rsidRPr="00E62EEF">
        <w:rPr>
          <w:rFonts w:ascii="Times New Roman" w:hAnsi="Times New Roman" w:cs="Times New Roman"/>
        </w:rPr>
        <w:t>Günther 1880;</w:t>
      </w:r>
      <w:r w:rsidRPr="00E62EEF">
        <w:rPr>
          <w:rFonts w:ascii="Times New Roman" w:hAnsi="Times New Roman" w:cs="Times New Roman"/>
          <w:i/>
        </w:rPr>
        <w:t xml:space="preserve"> Squamicilia</w:t>
      </w:r>
      <w:r w:rsidRPr="00E62EEF">
        <w:rPr>
          <w:rFonts w:ascii="Times New Roman" w:hAnsi="Times New Roman" w:cs="Times New Roman"/>
        </w:rPr>
        <w:t xml:space="preserve"> Mittleman 1952; and </w:t>
      </w:r>
      <w:proofErr w:type="spellStart"/>
      <w:r w:rsidRPr="00E62EEF">
        <w:rPr>
          <w:rFonts w:ascii="Times New Roman" w:hAnsi="Times New Roman" w:cs="Times New Roman"/>
          <w:i/>
        </w:rPr>
        <w:t>Tiliqua</w:t>
      </w:r>
      <w:proofErr w:type="spellEnd"/>
      <w:r w:rsidRPr="00E62EEF">
        <w:rPr>
          <w:rFonts w:ascii="Times New Roman" w:hAnsi="Times New Roman" w:cs="Times New Roman"/>
          <w:i/>
        </w:rPr>
        <w:t xml:space="preserve"> </w:t>
      </w:r>
      <w:r w:rsidRPr="00E62EEF">
        <w:rPr>
          <w:rFonts w:ascii="Times New Roman" w:hAnsi="Times New Roman" w:cs="Times New Roman"/>
        </w:rPr>
        <w:t>Gray 1825. These genera were revised and reorganized in major works throughout the 19</w:t>
      </w:r>
      <w:r w:rsidRPr="00E62EEF">
        <w:rPr>
          <w:rFonts w:ascii="Times New Roman" w:hAnsi="Times New Roman" w:cs="Times New Roman"/>
          <w:vertAlign w:val="superscript"/>
        </w:rPr>
        <w:t>th</w:t>
      </w:r>
      <w:r w:rsidRPr="00E62EEF">
        <w:rPr>
          <w:rFonts w:ascii="Times New Roman" w:hAnsi="Times New Roman" w:cs="Times New Roman"/>
        </w:rPr>
        <w:t xml:space="preserve"> century (Schneider, 1801; </w:t>
      </w:r>
      <w:proofErr w:type="spellStart"/>
      <w:r w:rsidRPr="00E62EEF">
        <w:rPr>
          <w:rFonts w:ascii="Times New Roman" w:hAnsi="Times New Roman" w:cs="Times New Roman"/>
        </w:rPr>
        <w:t>Daudin</w:t>
      </w:r>
      <w:proofErr w:type="spellEnd"/>
      <w:r w:rsidRPr="00E62EEF">
        <w:rPr>
          <w:rFonts w:ascii="Times New Roman" w:hAnsi="Times New Roman" w:cs="Times New Roman"/>
        </w:rPr>
        <w:t xml:space="preserve">, 1802;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1826, 1843;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 Cocteau, 1836; </w:t>
      </w:r>
      <w:proofErr w:type="spellStart"/>
      <w:r w:rsidRPr="00E62EEF">
        <w:rPr>
          <w:rFonts w:ascii="Times New Roman" w:hAnsi="Times New Roman" w:cs="Times New Roman"/>
        </w:rPr>
        <w:t>Duméril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1839; Gray, 1839, 1845; Günther, 1864b; Theobald, 1876), culminating in Boulenger’s (1887) monograph cataloguing the lizards in the British Museum. Faced with the difficulty of classifying 2,340 specimens of scincid lizards representing 369 recognized species and having remarked on the difficulty of classifying skink genera, Boulenger (1887) synonymized most of these genera with </w:t>
      </w:r>
      <w:r w:rsidRPr="00E62EEF">
        <w:rPr>
          <w:rFonts w:ascii="Times New Roman" w:hAnsi="Times New Roman" w:cs="Times New Roman"/>
          <w:i/>
        </w:rPr>
        <w:t>Lygosoma</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which resulted in the genus comprising 159 species (43% of all skink species recognized at the time). Additionally, Boulenger (1887) subdivided </w:t>
      </w:r>
      <w:r w:rsidRPr="00E62EEF">
        <w:rPr>
          <w:rFonts w:ascii="Times New Roman" w:hAnsi="Times New Roman" w:cs="Times New Roman"/>
          <w:i/>
        </w:rPr>
        <w:t xml:space="preserve">Lygosoma </w:t>
      </w:r>
      <w:r w:rsidRPr="00E62EEF">
        <w:rPr>
          <w:rFonts w:ascii="Times New Roman" w:hAnsi="Times New Roman" w:cs="Times New Roman"/>
        </w:rPr>
        <w:t>into 11 sections (</w:t>
      </w:r>
      <w:proofErr w:type="spellStart"/>
      <w:r w:rsidRPr="00E62EEF">
        <w:rPr>
          <w:rFonts w:ascii="Times New Roman" w:hAnsi="Times New Roman" w:cs="Times New Roman"/>
          <w:i/>
        </w:rPr>
        <w:t>Emoa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Gray 1845, </w:t>
      </w:r>
      <w:proofErr w:type="spellStart"/>
      <w:r w:rsidRPr="00E62EEF">
        <w:rPr>
          <w:rFonts w:ascii="Times New Roman" w:hAnsi="Times New Roman" w:cs="Times New Roman"/>
          <w:i/>
        </w:rPr>
        <w:t>Hemiergis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Wagler</w:t>
      </w:r>
      <w:proofErr w:type="spellEnd"/>
      <w:r w:rsidRPr="00E62EEF">
        <w:rPr>
          <w:rFonts w:ascii="Times New Roman" w:hAnsi="Times New Roman" w:cs="Times New Roman"/>
        </w:rPr>
        <w:t xml:space="preserve"> 1830,</w:t>
      </w:r>
      <w:r w:rsidRPr="00E62EEF">
        <w:rPr>
          <w:rFonts w:ascii="Times New Roman" w:hAnsi="Times New Roman" w:cs="Times New Roman"/>
          <w:i/>
        </w:rPr>
        <w:t xml:space="preserve"> </w:t>
      </w:r>
      <w:proofErr w:type="spellStart"/>
      <w:r w:rsidRPr="00E62EEF">
        <w:rPr>
          <w:rFonts w:ascii="Times New Roman" w:hAnsi="Times New Roman" w:cs="Times New Roman"/>
          <w:i/>
        </w:rPr>
        <w:t>Hinulia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1845, </w:t>
      </w:r>
      <w:proofErr w:type="spellStart"/>
      <w:r w:rsidRPr="00E62EEF">
        <w:rPr>
          <w:rFonts w:ascii="Times New Roman" w:hAnsi="Times New Roman" w:cs="Times New Roman"/>
          <w:i/>
        </w:rPr>
        <w:t>Homolepida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Gray 1845, </w:t>
      </w:r>
      <w:proofErr w:type="spellStart"/>
      <w:r w:rsidRPr="00E62EEF">
        <w:rPr>
          <w:rFonts w:ascii="Times New Roman" w:hAnsi="Times New Roman" w:cs="Times New Roman"/>
          <w:i/>
        </w:rPr>
        <w:t>Keneuxia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1845, </w:t>
      </w:r>
      <w:proofErr w:type="spellStart"/>
      <w:r w:rsidRPr="00E62EEF">
        <w:rPr>
          <w:rFonts w:ascii="Times New Roman" w:hAnsi="Times New Roman" w:cs="Times New Roman"/>
          <w:i/>
        </w:rPr>
        <w:t>Liolepisma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w:t>
      </w:r>
      <w:proofErr w:type="spellStart"/>
      <w:r w:rsidRPr="00E62EEF">
        <w:rPr>
          <w:rFonts w:ascii="Times New Roman" w:hAnsi="Times New Roman" w:cs="Times New Roman"/>
        </w:rPr>
        <w:t>Duméril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1839, </w:t>
      </w:r>
      <w:r w:rsidRPr="00E62EEF">
        <w:rPr>
          <w:rFonts w:ascii="Times New Roman" w:hAnsi="Times New Roman" w:cs="Times New Roman"/>
          <w:i/>
        </w:rPr>
        <w:t>Lygosoma</w:t>
      </w:r>
      <w:r w:rsidRPr="00E62EEF">
        <w:rPr>
          <w:rFonts w:ascii="Times New Roman" w:hAnsi="Times New Roman" w:cs="Times New Roman"/>
        </w:rPr>
        <w:t>,</w:t>
      </w:r>
      <w:r w:rsidRPr="00E62EEF">
        <w:rPr>
          <w:rFonts w:ascii="Times New Roman" w:hAnsi="Times New Roman" w:cs="Times New Roman"/>
          <w:i/>
        </w:rPr>
        <w:t xml:space="preserve"> </w:t>
      </w:r>
      <w:proofErr w:type="spellStart"/>
      <w:r w:rsidRPr="00E62EEF">
        <w:rPr>
          <w:rFonts w:ascii="Times New Roman" w:hAnsi="Times New Roman" w:cs="Times New Roman"/>
          <w:i/>
        </w:rPr>
        <w:t>Otosaurus</w:t>
      </w:r>
      <w:proofErr w:type="spellEnd"/>
      <w:r w:rsidRPr="00E62EEF">
        <w:rPr>
          <w:rFonts w:ascii="Times New Roman" w:hAnsi="Times New Roman" w:cs="Times New Roman"/>
          <w:i/>
        </w:rPr>
        <w:t xml:space="preserve"> </w:t>
      </w:r>
      <w:r w:rsidRPr="00E62EEF">
        <w:rPr>
          <w:rFonts w:ascii="Times New Roman" w:hAnsi="Times New Roman" w:cs="Times New Roman"/>
        </w:rPr>
        <w:t>Gray 1845,</w:t>
      </w:r>
      <w:r w:rsidRPr="00E62EEF" w:rsidDel="00E527B7">
        <w:rPr>
          <w:rFonts w:ascii="Times New Roman" w:hAnsi="Times New Roman" w:cs="Times New Roman"/>
          <w:i/>
        </w:rPr>
        <w:t xml:space="preserve"> </w:t>
      </w:r>
      <w:proofErr w:type="spellStart"/>
      <w:r w:rsidRPr="00E62EEF">
        <w:rPr>
          <w:rFonts w:ascii="Times New Roman" w:hAnsi="Times New Roman" w:cs="Times New Roman"/>
          <w:i/>
        </w:rPr>
        <w:t>Rhodona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1839, </w:t>
      </w:r>
      <w:r w:rsidRPr="00E62EEF">
        <w:rPr>
          <w:rFonts w:ascii="Times New Roman" w:hAnsi="Times New Roman" w:cs="Times New Roman"/>
          <w:i/>
        </w:rPr>
        <w:t>Riopa</w:t>
      </w:r>
      <w:r w:rsidRPr="00E62EEF">
        <w:rPr>
          <w:rFonts w:ascii="Times New Roman" w:hAnsi="Times New Roman" w:cs="Times New Roman"/>
        </w:rPr>
        <w:t xml:space="preserve">, and </w:t>
      </w:r>
      <w:proofErr w:type="spellStart"/>
      <w:r w:rsidRPr="00E62EEF">
        <w:rPr>
          <w:rFonts w:ascii="Times New Roman" w:hAnsi="Times New Roman" w:cs="Times New Roman"/>
          <w:i/>
        </w:rPr>
        <w:t>Siaphos</w:t>
      </w:r>
      <w:proofErr w:type="spellEnd"/>
      <w:r w:rsidRPr="00E62EEF">
        <w:rPr>
          <w:rFonts w:ascii="Times New Roman" w:hAnsi="Times New Roman" w:cs="Times New Roman"/>
          <w:i/>
        </w:rPr>
        <w:t xml:space="preserve"> </w:t>
      </w:r>
      <w:r w:rsidRPr="00E62EEF">
        <w:rPr>
          <w:rFonts w:ascii="Times New Roman" w:hAnsi="Times New Roman" w:cs="Times New Roman"/>
        </w:rPr>
        <w:t>[sic] Gray 1831) based on limb proportions and head scalation characters. For a half-century, his revision was the only large-scale treatment of skink taxonomy.</w:t>
      </w:r>
    </w:p>
    <w:p w14:paraId="5F997B60"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lastRenderedPageBreak/>
        <w:t xml:space="preserve">By the early 1900s, there was growing concern about taxonomic confusion resulting from piecemeal adoption of a subset of Boulenger’s (1887) </w:t>
      </w:r>
      <w:r w:rsidRPr="00E62EEF">
        <w:rPr>
          <w:rFonts w:ascii="Times New Roman" w:hAnsi="Times New Roman" w:cs="Times New Roman"/>
          <w:i/>
        </w:rPr>
        <w:t xml:space="preserve">Lygosoma </w:t>
      </w:r>
      <w:r w:rsidRPr="00E62EEF">
        <w:rPr>
          <w:rFonts w:ascii="Times New Roman" w:hAnsi="Times New Roman" w:cs="Times New Roman"/>
        </w:rPr>
        <w:t xml:space="preserve">sections as genera. For example, his section </w:t>
      </w:r>
      <w:proofErr w:type="spellStart"/>
      <w:r w:rsidRPr="00E62EEF">
        <w:rPr>
          <w:rFonts w:ascii="Times New Roman" w:hAnsi="Times New Roman" w:cs="Times New Roman"/>
          <w:i/>
        </w:rPr>
        <w:t>Emoa</w:t>
      </w:r>
      <w:proofErr w:type="spellEnd"/>
      <w:r w:rsidRPr="00E62EEF">
        <w:rPr>
          <w:rFonts w:ascii="Times New Roman" w:hAnsi="Times New Roman" w:cs="Times New Roman"/>
          <w:i/>
        </w:rPr>
        <w:t xml:space="preserve"> </w:t>
      </w:r>
      <w:r w:rsidRPr="00E62EEF">
        <w:rPr>
          <w:rFonts w:ascii="Times New Roman" w:hAnsi="Times New Roman" w:cs="Times New Roman"/>
        </w:rPr>
        <w:t>[sic]</w:t>
      </w:r>
      <w:r w:rsidRPr="00E62EEF">
        <w:rPr>
          <w:rFonts w:ascii="Times New Roman" w:hAnsi="Times New Roman" w:cs="Times New Roman"/>
          <w:i/>
        </w:rPr>
        <w:t xml:space="preserve"> </w:t>
      </w:r>
      <w:r w:rsidRPr="00E62EEF">
        <w:rPr>
          <w:rFonts w:ascii="Times New Roman" w:hAnsi="Times New Roman" w:cs="Times New Roman"/>
        </w:rPr>
        <w:t xml:space="preserve">was recognized as the genus </w:t>
      </w:r>
      <w:proofErr w:type="spellStart"/>
      <w:r w:rsidRPr="00E62EEF">
        <w:rPr>
          <w:rFonts w:ascii="Times New Roman" w:hAnsi="Times New Roman" w:cs="Times New Roman"/>
          <w:i/>
        </w:rPr>
        <w:t>Emoia</w:t>
      </w:r>
      <w:proofErr w:type="spellEnd"/>
      <w:r w:rsidRPr="00E62EEF">
        <w:rPr>
          <w:rFonts w:ascii="Times New Roman" w:hAnsi="Times New Roman" w:cs="Times New Roman"/>
          <w:i/>
        </w:rPr>
        <w:t xml:space="preserve"> </w:t>
      </w:r>
      <w:r w:rsidRPr="00E62EEF">
        <w:rPr>
          <w:rFonts w:ascii="Times New Roman" w:hAnsi="Times New Roman" w:cs="Times New Roman"/>
        </w:rPr>
        <w:t>by Barbour (1912), his</w:t>
      </w:r>
      <w:r w:rsidRPr="00E62EEF">
        <w:rPr>
          <w:rFonts w:ascii="Times New Roman" w:hAnsi="Times New Roman" w:cs="Times New Roman"/>
          <w:i/>
        </w:rPr>
        <w:t xml:space="preserve"> </w:t>
      </w:r>
      <w:r w:rsidRPr="00E62EEF">
        <w:rPr>
          <w:rFonts w:ascii="Times New Roman" w:hAnsi="Times New Roman" w:cs="Times New Roman"/>
        </w:rPr>
        <w:t xml:space="preserve">section </w:t>
      </w:r>
      <w:proofErr w:type="spellStart"/>
      <w:r w:rsidRPr="00E62EEF">
        <w:rPr>
          <w:rFonts w:ascii="Times New Roman" w:hAnsi="Times New Roman" w:cs="Times New Roman"/>
          <w:i/>
        </w:rPr>
        <w:t>Otosaurus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as the genus </w:t>
      </w:r>
      <w:proofErr w:type="spellStart"/>
      <w:r w:rsidRPr="00E62EEF">
        <w:rPr>
          <w:rFonts w:ascii="Times New Roman" w:hAnsi="Times New Roman" w:cs="Times New Roman"/>
          <w:i/>
        </w:rPr>
        <w:t>Otosaurus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by Taylor (1923), his section </w:t>
      </w:r>
      <w:proofErr w:type="spellStart"/>
      <w:r w:rsidRPr="00E62EEF">
        <w:rPr>
          <w:rFonts w:ascii="Times New Roman" w:hAnsi="Times New Roman" w:cs="Times New Roman"/>
          <w:i/>
        </w:rPr>
        <w:t>Rhodona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as the genus </w:t>
      </w:r>
      <w:proofErr w:type="spellStart"/>
      <w:r w:rsidRPr="00E62EEF">
        <w:rPr>
          <w:rFonts w:ascii="Times New Roman" w:hAnsi="Times New Roman" w:cs="Times New Roman"/>
          <w:i/>
        </w:rPr>
        <w:t>Rhodona</w:t>
      </w:r>
      <w:proofErr w:type="spellEnd"/>
      <w:r w:rsidRPr="00E62EEF">
        <w:rPr>
          <w:rFonts w:ascii="Times New Roman" w:hAnsi="Times New Roman" w:cs="Times New Roman"/>
        </w:rPr>
        <w:t xml:space="preserve"> by Loveridge (1933) and his section </w:t>
      </w:r>
      <w:proofErr w:type="spellStart"/>
      <w:r w:rsidRPr="00E62EEF">
        <w:rPr>
          <w:rFonts w:ascii="Times New Roman" w:hAnsi="Times New Roman" w:cs="Times New Roman"/>
          <w:i/>
        </w:rPr>
        <w:t>Liolepisma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as the genus </w:t>
      </w:r>
      <w:proofErr w:type="spellStart"/>
      <w:r w:rsidRPr="00E62EEF">
        <w:rPr>
          <w:rFonts w:ascii="Times New Roman" w:hAnsi="Times New Roman" w:cs="Times New Roman"/>
          <w:i/>
        </w:rPr>
        <w:t>Leiolopisma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by Smith (1935). Consequently, in 1937, Smith undertook a large-scale revision of </w:t>
      </w:r>
      <w:r w:rsidRPr="00E62EEF">
        <w:rPr>
          <w:rFonts w:ascii="Times New Roman" w:hAnsi="Times New Roman" w:cs="Times New Roman"/>
          <w:i/>
        </w:rPr>
        <w:t>Lygosoma</w:t>
      </w:r>
      <w:r w:rsidRPr="00E62EEF">
        <w:rPr>
          <w:rFonts w:ascii="Times New Roman" w:hAnsi="Times New Roman" w:cs="Times New Roman"/>
        </w:rPr>
        <w:t xml:space="preserve">, reevaluating and reclassifying Boulenger’s (1887) 11 sections. In doing so, Smith (1937a) elevated five sections to genera, believing each to be distinct enough morphologically from the rest of </w:t>
      </w:r>
      <w:r w:rsidRPr="00E62EEF">
        <w:rPr>
          <w:rFonts w:ascii="Times New Roman" w:hAnsi="Times New Roman" w:cs="Times New Roman"/>
          <w:i/>
        </w:rPr>
        <w:t xml:space="preserve">Lygosoma </w:t>
      </w:r>
      <w:r w:rsidRPr="00E62EEF">
        <w:rPr>
          <w:rFonts w:ascii="Times New Roman" w:hAnsi="Times New Roman" w:cs="Times New Roman"/>
        </w:rPr>
        <w:t xml:space="preserve">to warrant generic status: </w:t>
      </w:r>
      <w:proofErr w:type="spellStart"/>
      <w:r w:rsidRPr="00E62EEF">
        <w:rPr>
          <w:rFonts w:ascii="Times New Roman" w:hAnsi="Times New Roman" w:cs="Times New Roman"/>
          <w:i/>
        </w:rPr>
        <w:t>Emoia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Keneuxia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as the genus </w:t>
      </w:r>
      <w:r w:rsidRPr="00E62EEF">
        <w:rPr>
          <w:rFonts w:ascii="Times New Roman" w:hAnsi="Times New Roman" w:cs="Times New Roman"/>
          <w:i/>
        </w:rPr>
        <w:t>Dasia</w:t>
      </w:r>
      <w:r w:rsidRPr="00E62EEF">
        <w:rPr>
          <w:rFonts w:ascii="Times New Roman" w:hAnsi="Times New Roman" w:cs="Times New Roman"/>
        </w:rPr>
        <w:t>,</w:t>
      </w:r>
      <w:r w:rsidRPr="00E62EEF">
        <w:rPr>
          <w:rFonts w:ascii="Times New Roman" w:hAnsi="Times New Roman" w:cs="Times New Roman"/>
          <w:i/>
        </w:rPr>
        <w:t xml:space="preserve"> </w:t>
      </w:r>
      <w:proofErr w:type="spellStart"/>
      <w:r w:rsidRPr="00E62EEF">
        <w:rPr>
          <w:rFonts w:ascii="Times New Roman" w:hAnsi="Times New Roman" w:cs="Times New Roman"/>
          <w:i/>
        </w:rPr>
        <w:t>Otosaurus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Rhodona</w:t>
      </w:r>
      <w:proofErr w:type="spellEnd"/>
      <w:r w:rsidRPr="00E62EEF">
        <w:rPr>
          <w:rFonts w:ascii="Times New Roman" w:hAnsi="Times New Roman" w:cs="Times New Roman"/>
        </w:rPr>
        <w:t xml:space="preserve"> and </w:t>
      </w:r>
      <w:r w:rsidRPr="00E62EEF">
        <w:rPr>
          <w:rFonts w:ascii="Times New Roman" w:hAnsi="Times New Roman" w:cs="Times New Roman"/>
          <w:i/>
        </w:rPr>
        <w:t>Riopa</w:t>
      </w:r>
      <w:r w:rsidRPr="00E62EEF">
        <w:rPr>
          <w:rFonts w:ascii="Times New Roman" w:hAnsi="Times New Roman" w:cs="Times New Roman"/>
        </w:rPr>
        <w:t xml:space="preserve">. Four subgenera were recognized within </w:t>
      </w:r>
      <w:r w:rsidRPr="00E62EEF">
        <w:rPr>
          <w:rFonts w:ascii="Times New Roman" w:hAnsi="Times New Roman" w:cs="Times New Roman"/>
          <w:i/>
        </w:rPr>
        <w:t>Riopa</w:t>
      </w:r>
      <w:r w:rsidRPr="00E62EEF">
        <w:rPr>
          <w:rFonts w:ascii="Times New Roman" w:hAnsi="Times New Roman" w:cs="Times New Roman"/>
        </w:rPr>
        <w:t>—</w:t>
      </w:r>
      <w:proofErr w:type="spellStart"/>
      <w:r w:rsidRPr="00E62EEF">
        <w:rPr>
          <w:rFonts w:ascii="Times New Roman" w:hAnsi="Times New Roman" w:cs="Times New Roman"/>
          <w:i/>
        </w:rPr>
        <w:t>Eugongylus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1843, </w:t>
      </w:r>
      <w:proofErr w:type="spellStart"/>
      <w:r w:rsidRPr="00E62EEF">
        <w:rPr>
          <w:rFonts w:ascii="Times New Roman" w:hAnsi="Times New Roman" w:cs="Times New Roman"/>
          <w:i/>
        </w:rPr>
        <w:t>Eumecia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Barboza du Bocage 1870, </w:t>
      </w:r>
      <w:proofErr w:type="spellStart"/>
      <w:r w:rsidRPr="00E62EEF">
        <w:rPr>
          <w:rFonts w:ascii="Times New Roman" w:hAnsi="Times New Roman" w:cs="Times New Roman"/>
          <w:i/>
        </w:rPr>
        <w:t>Panaspis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Cope 1868 and </w:t>
      </w:r>
      <w:r w:rsidRPr="00E62EEF">
        <w:rPr>
          <w:rFonts w:ascii="Times New Roman" w:hAnsi="Times New Roman" w:cs="Times New Roman"/>
          <w:i/>
        </w:rPr>
        <w:t>Riopa</w:t>
      </w:r>
      <w:r w:rsidRPr="00E62EEF">
        <w:rPr>
          <w:rFonts w:ascii="Times New Roman" w:hAnsi="Times New Roman" w:cs="Times New Roman"/>
        </w:rPr>
        <w:t xml:space="preserve"> (Smith, 1937a). Additionally, Smith (1937a) synonymized the section </w:t>
      </w:r>
      <w:proofErr w:type="spellStart"/>
      <w:r w:rsidRPr="00E62EEF">
        <w:rPr>
          <w:rFonts w:ascii="Times New Roman" w:hAnsi="Times New Roman" w:cs="Times New Roman"/>
          <w:i/>
        </w:rPr>
        <w:t>Homolepida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with the genus </w:t>
      </w:r>
      <w:proofErr w:type="spellStart"/>
      <w:r w:rsidRPr="00E62EEF">
        <w:rPr>
          <w:rFonts w:ascii="Times New Roman" w:hAnsi="Times New Roman" w:cs="Times New Roman"/>
          <w:i/>
        </w:rPr>
        <w:t>Tiliqua</w:t>
      </w:r>
      <w:proofErr w:type="spellEnd"/>
      <w:r w:rsidRPr="00E62EEF">
        <w:rPr>
          <w:rFonts w:ascii="Times New Roman" w:hAnsi="Times New Roman" w:cs="Times New Roman"/>
        </w:rPr>
        <w:t xml:space="preserve"> and considered the sections </w:t>
      </w:r>
      <w:proofErr w:type="spellStart"/>
      <w:r w:rsidRPr="00E62EEF">
        <w:rPr>
          <w:rFonts w:ascii="Times New Roman" w:hAnsi="Times New Roman" w:cs="Times New Roman"/>
          <w:i/>
        </w:rPr>
        <w:t>Hemiergis</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i/>
        </w:rPr>
        <w:t>Siaphos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[sic] invalid due to a lack of diagnostic characters, placing their species into the section </w:t>
      </w:r>
      <w:proofErr w:type="spellStart"/>
      <w:r w:rsidRPr="00E62EEF">
        <w:rPr>
          <w:rFonts w:ascii="Times New Roman" w:hAnsi="Times New Roman" w:cs="Times New Roman"/>
          <w:i/>
        </w:rPr>
        <w:t>Leiolopisma</w:t>
      </w:r>
      <w:proofErr w:type="spellEnd"/>
      <w:r w:rsidRPr="00E62EEF">
        <w:rPr>
          <w:rFonts w:ascii="Times New Roman" w:hAnsi="Times New Roman" w:cs="Times New Roman"/>
        </w:rPr>
        <w:t xml:space="preserve">. Despite these many changes, the genus </w:t>
      </w:r>
      <w:r w:rsidRPr="00E62EEF">
        <w:rPr>
          <w:rFonts w:ascii="Times New Roman" w:hAnsi="Times New Roman" w:cs="Times New Roman"/>
          <w:i/>
        </w:rPr>
        <w:t>Lygosoma</w:t>
      </w:r>
      <w:r w:rsidRPr="00E62EEF">
        <w:rPr>
          <w:rFonts w:ascii="Times New Roman" w:hAnsi="Times New Roman" w:cs="Times New Roman"/>
        </w:rPr>
        <w:t>, as defined by Smith (1937a), remained species-rich, comprising more than 166 taxa separated into three sections—</w:t>
      </w:r>
      <w:proofErr w:type="spellStart"/>
      <w:r w:rsidRPr="00E62EEF">
        <w:rPr>
          <w:rFonts w:ascii="Times New Roman" w:hAnsi="Times New Roman" w:cs="Times New Roman"/>
          <w:i/>
        </w:rPr>
        <w:t>Leiolopisma</w:t>
      </w:r>
      <w:proofErr w:type="spellEnd"/>
      <w:r w:rsidRPr="00E62EEF">
        <w:rPr>
          <w:rFonts w:ascii="Times New Roman" w:hAnsi="Times New Roman" w:cs="Times New Roman"/>
        </w:rPr>
        <w:t xml:space="preserve">, </w:t>
      </w:r>
      <w:r w:rsidRPr="00E62EEF">
        <w:rPr>
          <w:rFonts w:ascii="Times New Roman" w:hAnsi="Times New Roman" w:cs="Times New Roman"/>
          <w:i/>
        </w:rPr>
        <w:t>Lygosoma</w:t>
      </w:r>
      <w:r w:rsidRPr="00E62EEF">
        <w:rPr>
          <w:rFonts w:ascii="Times New Roman" w:hAnsi="Times New Roman" w:cs="Times New Roman"/>
        </w:rPr>
        <w:t xml:space="preserve">, and </w:t>
      </w:r>
      <w:r w:rsidRPr="00E62EEF">
        <w:rPr>
          <w:rFonts w:ascii="Times New Roman" w:hAnsi="Times New Roman" w:cs="Times New Roman"/>
          <w:i/>
        </w:rPr>
        <w:t xml:space="preserve">Sphenomorphus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1843 and one subgenus—</w:t>
      </w:r>
      <w:proofErr w:type="spellStart"/>
      <w:r w:rsidRPr="00E62EEF">
        <w:rPr>
          <w:rFonts w:ascii="Times New Roman" w:hAnsi="Times New Roman" w:cs="Times New Roman"/>
          <w:i/>
        </w:rPr>
        <w:t>Ictiscincus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Smith 1937a. In his revision, Smith (1937a:219) lamented the lack of diagnostic characters separating species and sections within this large genus, writing, “I am unable to find any character by which to separate the well-developed forms of </w:t>
      </w:r>
      <w:r w:rsidRPr="00E62EEF">
        <w:rPr>
          <w:rFonts w:ascii="Times New Roman" w:hAnsi="Times New Roman" w:cs="Times New Roman"/>
          <w:i/>
        </w:rPr>
        <w:t>Lygosoma</w:t>
      </w:r>
      <w:r w:rsidRPr="00E62EEF">
        <w:rPr>
          <w:rFonts w:ascii="Times New Roman" w:hAnsi="Times New Roman" w:cs="Times New Roman"/>
        </w:rPr>
        <w:t>…from the degenerate ones. Between the extremes in each section, the difference is enormous, but the gap can be bridged by connecting forms showing every stage of development.”</w:t>
      </w:r>
    </w:p>
    <w:p w14:paraId="1E1F0D6F" w14:textId="77777777" w:rsidR="00E62EEF" w:rsidRPr="00E62EEF" w:rsidRDefault="00E62EEF" w:rsidP="00E62EEF">
      <w:pPr>
        <w:spacing w:line="480" w:lineRule="auto"/>
        <w:ind w:firstLine="450"/>
        <w:rPr>
          <w:rFonts w:ascii="Times New Roman" w:hAnsi="Times New Roman" w:cs="Times New Roman"/>
        </w:rPr>
      </w:pPr>
      <w:r w:rsidRPr="00E62EEF">
        <w:rPr>
          <w:rFonts w:ascii="Times New Roman" w:hAnsi="Times New Roman" w:cs="Times New Roman"/>
        </w:rPr>
        <w:t xml:space="preserve">The next major revision of </w:t>
      </w:r>
      <w:r w:rsidRPr="00E62EEF">
        <w:rPr>
          <w:rFonts w:ascii="Times New Roman" w:hAnsi="Times New Roman" w:cs="Times New Roman"/>
          <w:i/>
        </w:rPr>
        <w:t xml:space="preserve">Lygosoma </w:t>
      </w:r>
      <w:r w:rsidRPr="00E62EEF">
        <w:rPr>
          <w:rFonts w:ascii="Times New Roman" w:hAnsi="Times New Roman" w:cs="Times New Roman"/>
        </w:rPr>
        <w:t xml:space="preserve">was conducted by Mittleman (1952), who felt that a taxonomic system in which genera are defined narrowly was preferable to the approach of </w:t>
      </w:r>
      <w:r w:rsidRPr="00E62EEF">
        <w:rPr>
          <w:rFonts w:ascii="Times New Roman" w:hAnsi="Times New Roman" w:cs="Times New Roman"/>
        </w:rPr>
        <w:lastRenderedPageBreak/>
        <w:t xml:space="preserve">Boulenger (1887) and Smith (1937a), both of whom, in struggling to find diagnostic characters, treated </w:t>
      </w:r>
      <w:r w:rsidRPr="00E62EEF">
        <w:rPr>
          <w:rFonts w:ascii="Times New Roman" w:hAnsi="Times New Roman" w:cs="Times New Roman"/>
          <w:i/>
        </w:rPr>
        <w:t>Lygosoma</w:t>
      </w:r>
      <w:r w:rsidRPr="00E62EEF">
        <w:rPr>
          <w:rFonts w:ascii="Times New Roman" w:hAnsi="Times New Roman" w:cs="Times New Roman"/>
        </w:rPr>
        <w:t xml:space="preserve"> as a catch-all genus. Therefore, in his revision</w:t>
      </w:r>
      <w:r w:rsidRPr="00E62EEF">
        <w:rPr>
          <w:rFonts w:ascii="Times New Roman" w:hAnsi="Times New Roman" w:cs="Times New Roman"/>
          <w:i/>
        </w:rPr>
        <w:t xml:space="preserve"> </w:t>
      </w:r>
      <w:r w:rsidRPr="00E62EEF">
        <w:rPr>
          <w:rFonts w:ascii="Times New Roman" w:hAnsi="Times New Roman" w:cs="Times New Roman"/>
        </w:rPr>
        <w:t xml:space="preserve">Mittleman (1952) avoided using subgenera and sections and instead defined multiple genera for species formerly included in Boulenger’s (1887) and Smith’s (1937a) definitions of </w:t>
      </w:r>
      <w:r w:rsidRPr="00E62EEF">
        <w:rPr>
          <w:rFonts w:ascii="Times New Roman" w:hAnsi="Times New Roman" w:cs="Times New Roman"/>
          <w:i/>
        </w:rPr>
        <w:t>Lygosoma.</w:t>
      </w:r>
      <w:r w:rsidRPr="00E62EEF">
        <w:rPr>
          <w:rFonts w:ascii="Times New Roman" w:hAnsi="Times New Roman" w:cs="Times New Roman"/>
        </w:rPr>
        <w:t xml:space="preserve"> Although he worked primarily from the literature instead of examining specimens (G. Shea, pers. comm.), Mittleman described three new genera and resurrected and redefined 30 genera based on body proportions, limb size, size of the ear opening and head scalation patterns (Mittleman, 1952). Consequently, the number of species in </w:t>
      </w:r>
      <w:r w:rsidRPr="00E62EEF">
        <w:rPr>
          <w:rFonts w:ascii="Times New Roman" w:hAnsi="Times New Roman" w:cs="Times New Roman"/>
          <w:i/>
        </w:rPr>
        <w:t>Lygosoma</w:t>
      </w:r>
      <w:r w:rsidRPr="00E62EEF">
        <w:rPr>
          <w:rFonts w:ascii="Times New Roman" w:hAnsi="Times New Roman" w:cs="Times New Roman"/>
        </w:rPr>
        <w:t xml:space="preserve"> was reduced considerably to eight elongate, small-limbed species from Southeast Asia and Australia. Of the new genera described, the genus </w:t>
      </w:r>
      <w:r w:rsidRPr="00E62EEF">
        <w:rPr>
          <w:rFonts w:ascii="Times New Roman" w:hAnsi="Times New Roman" w:cs="Times New Roman"/>
          <w:i/>
        </w:rPr>
        <w:t xml:space="preserve">Squamicilia </w:t>
      </w:r>
      <w:r w:rsidRPr="00E62EEF">
        <w:rPr>
          <w:rFonts w:ascii="Times New Roman" w:hAnsi="Times New Roman" w:cs="Times New Roman"/>
        </w:rPr>
        <w:t xml:space="preserve">Mittleman 1952 contained a species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i/>
        </w:rPr>
        <w:t>isodactylum</w:t>
      </w:r>
      <w:proofErr w:type="spellEnd"/>
      <w:r w:rsidRPr="00E62EEF">
        <w:rPr>
          <w:rFonts w:ascii="Times New Roman" w:hAnsi="Times New Roman" w:cs="Times New Roman"/>
        </w:rPr>
        <w:t xml:space="preserve">) included previously in </w:t>
      </w:r>
      <w:r w:rsidRPr="00E62EEF">
        <w:rPr>
          <w:rFonts w:ascii="Times New Roman" w:hAnsi="Times New Roman" w:cs="Times New Roman"/>
          <w:i/>
        </w:rPr>
        <w:t xml:space="preserve">Riopa </w:t>
      </w:r>
      <w:r w:rsidRPr="00E62EEF">
        <w:rPr>
          <w:rFonts w:ascii="Times New Roman" w:hAnsi="Times New Roman" w:cs="Times New Roman"/>
        </w:rPr>
        <w:t xml:space="preserve">subgenus </w:t>
      </w:r>
      <w:r w:rsidRPr="00E62EEF">
        <w:rPr>
          <w:rFonts w:ascii="Times New Roman" w:hAnsi="Times New Roman" w:cs="Times New Roman"/>
          <w:i/>
        </w:rPr>
        <w:t>Riopa</w:t>
      </w:r>
      <w:r w:rsidRPr="00E62EEF">
        <w:rPr>
          <w:rFonts w:ascii="Times New Roman" w:hAnsi="Times New Roman" w:cs="Times New Roman"/>
        </w:rPr>
        <w:t xml:space="preserve"> by Smith (1937a) and was defined on the basis of a scaly lower eyelid and absence of contact between </w:t>
      </w:r>
      <w:proofErr w:type="spellStart"/>
      <w:r w:rsidRPr="00E62EEF">
        <w:rPr>
          <w:rFonts w:ascii="Times New Roman" w:hAnsi="Times New Roman" w:cs="Times New Roman"/>
        </w:rPr>
        <w:t>supranasals</w:t>
      </w:r>
      <w:proofErr w:type="spellEnd"/>
      <w:r w:rsidRPr="00E62EEF">
        <w:rPr>
          <w:rFonts w:ascii="Times New Roman" w:hAnsi="Times New Roman" w:cs="Times New Roman"/>
        </w:rPr>
        <w:t xml:space="preserve"> (Mittleman, 1952). Additionally, the genera </w:t>
      </w:r>
      <w:r w:rsidRPr="00E62EEF">
        <w:rPr>
          <w:rFonts w:ascii="Times New Roman" w:hAnsi="Times New Roman" w:cs="Times New Roman"/>
          <w:i/>
        </w:rPr>
        <w:t xml:space="preserve">Mochlus </w:t>
      </w:r>
      <w:r w:rsidRPr="00E62EEF">
        <w:rPr>
          <w:rFonts w:ascii="Times New Roman" w:hAnsi="Times New Roman" w:cs="Times New Roman"/>
        </w:rPr>
        <w:t xml:space="preserve">and </w:t>
      </w:r>
      <w:r w:rsidRPr="00E62EEF">
        <w:rPr>
          <w:rFonts w:ascii="Times New Roman" w:hAnsi="Times New Roman" w:cs="Times New Roman"/>
          <w:i/>
        </w:rPr>
        <w:t xml:space="preserve">Riopa </w:t>
      </w:r>
      <w:r w:rsidRPr="00E62EEF">
        <w:rPr>
          <w:rFonts w:ascii="Times New Roman" w:hAnsi="Times New Roman" w:cs="Times New Roman"/>
        </w:rPr>
        <w:t xml:space="preserve">were redefined to comprise 14 and nine species, respectively (Mittleman, 1952). Prior to this work, </w:t>
      </w:r>
      <w:r w:rsidRPr="00E62EEF">
        <w:rPr>
          <w:rFonts w:ascii="Times New Roman" w:hAnsi="Times New Roman" w:cs="Times New Roman"/>
          <w:i/>
        </w:rPr>
        <w:t xml:space="preserve">Mochlus </w:t>
      </w:r>
      <w:r w:rsidRPr="00E62EEF">
        <w:rPr>
          <w:rFonts w:ascii="Times New Roman" w:hAnsi="Times New Roman" w:cs="Times New Roman"/>
        </w:rPr>
        <w:t xml:space="preserve">had long been treated as a synonym of </w:t>
      </w:r>
      <w:r w:rsidRPr="00E62EEF">
        <w:rPr>
          <w:rFonts w:ascii="Times New Roman" w:hAnsi="Times New Roman" w:cs="Times New Roman"/>
          <w:i/>
        </w:rPr>
        <w:t>Riopa</w:t>
      </w:r>
      <w:r w:rsidRPr="00E62EEF">
        <w:rPr>
          <w:rFonts w:ascii="Times New Roman" w:hAnsi="Times New Roman" w:cs="Times New Roman"/>
        </w:rPr>
        <w:t xml:space="preserve">, regardless of whether </w:t>
      </w:r>
      <w:r w:rsidRPr="00E62EEF">
        <w:rPr>
          <w:rFonts w:ascii="Times New Roman" w:hAnsi="Times New Roman" w:cs="Times New Roman"/>
          <w:i/>
        </w:rPr>
        <w:t>Riopa</w:t>
      </w:r>
      <w:r w:rsidRPr="00E62EEF">
        <w:rPr>
          <w:rFonts w:ascii="Times New Roman" w:hAnsi="Times New Roman" w:cs="Times New Roman"/>
        </w:rPr>
        <w:t xml:space="preserve"> was considered a genus or a section at the time (Boulenger, 1887; Schmidt, 1919; Barbour &amp; Loveridge, 1928; Loveridge, 1933; Smith, 1937a; </w:t>
      </w:r>
      <w:proofErr w:type="spellStart"/>
      <w:r w:rsidRPr="00E62EEF">
        <w:rPr>
          <w:rFonts w:ascii="Times New Roman" w:hAnsi="Times New Roman" w:cs="Times New Roman"/>
        </w:rPr>
        <w:t>FitzSimons</w:t>
      </w:r>
      <w:proofErr w:type="spellEnd"/>
      <w:r w:rsidRPr="00E62EEF">
        <w:rPr>
          <w:rFonts w:ascii="Times New Roman" w:hAnsi="Times New Roman" w:cs="Times New Roman"/>
        </w:rPr>
        <w:t xml:space="preserve">, 1943). Mittleman (1952), in an effort to define genera that more accurately reflected perceived evolutionary relationships, considered </w:t>
      </w:r>
      <w:r w:rsidRPr="00E62EEF">
        <w:rPr>
          <w:rFonts w:ascii="Times New Roman" w:hAnsi="Times New Roman" w:cs="Times New Roman"/>
          <w:i/>
        </w:rPr>
        <w:t xml:space="preserve">Mochlus </w:t>
      </w:r>
      <w:r w:rsidRPr="00E62EEF">
        <w:rPr>
          <w:rFonts w:ascii="Times New Roman" w:hAnsi="Times New Roman" w:cs="Times New Roman"/>
        </w:rPr>
        <w:t xml:space="preserve">as a genus distinct from </w:t>
      </w:r>
      <w:r w:rsidRPr="00E62EEF">
        <w:rPr>
          <w:rFonts w:ascii="Times New Roman" w:hAnsi="Times New Roman" w:cs="Times New Roman"/>
          <w:i/>
        </w:rPr>
        <w:t xml:space="preserve">Riopa </w:t>
      </w:r>
      <w:r w:rsidRPr="00E62EEF">
        <w:rPr>
          <w:rFonts w:ascii="Times New Roman" w:hAnsi="Times New Roman" w:cs="Times New Roman"/>
        </w:rPr>
        <w:t xml:space="preserve">based on its scaly (vs. transparent) lower eyelid and more robust (vs. small) limbs. Even so, many authors have questioned the diagnostic value of the lower eyelid state and relative limb proportions for genera, noting considerable variation in states for both characters among many genera of skinks (Smith 1937a; Broadley, 1966; Greer, 1974, 1977; Datta-Roy </w:t>
      </w:r>
      <w:r w:rsidRPr="00E8327C">
        <w:rPr>
          <w:rFonts w:ascii="Times New Roman" w:hAnsi="Times New Roman" w:cs="Times New Roman"/>
          <w:iCs/>
        </w:rPr>
        <w:t>et al.</w:t>
      </w:r>
      <w:r w:rsidRPr="00E62EEF">
        <w:rPr>
          <w:rFonts w:ascii="Times New Roman" w:hAnsi="Times New Roman" w:cs="Times New Roman"/>
        </w:rPr>
        <w:t xml:space="preserve">, 2015). As a result of this uncertainty, as well as concerns with over-splitting of genera by Mittleman (1952), many subsequent studies rejected </w:t>
      </w:r>
      <w:proofErr w:type="spellStart"/>
      <w:r w:rsidRPr="00E62EEF">
        <w:rPr>
          <w:rFonts w:ascii="Times New Roman" w:hAnsi="Times New Roman" w:cs="Times New Roman"/>
        </w:rPr>
        <w:lastRenderedPageBreak/>
        <w:t>Mittleman’s</w:t>
      </w:r>
      <w:proofErr w:type="spellEnd"/>
      <w:r w:rsidRPr="00E62EEF">
        <w:rPr>
          <w:rFonts w:ascii="Times New Roman" w:hAnsi="Times New Roman" w:cs="Times New Roman"/>
        </w:rPr>
        <w:t xml:space="preserve"> (1952) separation of </w:t>
      </w:r>
      <w:r w:rsidRPr="00E62EEF">
        <w:rPr>
          <w:rFonts w:ascii="Times New Roman" w:hAnsi="Times New Roman" w:cs="Times New Roman"/>
          <w:i/>
        </w:rPr>
        <w:t xml:space="preserve">Mochlus </w:t>
      </w:r>
      <w:r w:rsidRPr="00E62EEF">
        <w:rPr>
          <w:rFonts w:ascii="Times New Roman" w:hAnsi="Times New Roman" w:cs="Times New Roman"/>
        </w:rPr>
        <w:t xml:space="preserve">and </w:t>
      </w:r>
      <w:r w:rsidRPr="00E62EEF">
        <w:rPr>
          <w:rFonts w:ascii="Times New Roman" w:hAnsi="Times New Roman" w:cs="Times New Roman"/>
          <w:i/>
        </w:rPr>
        <w:t>Riopa</w:t>
      </w:r>
      <w:r w:rsidRPr="00E62EEF">
        <w:rPr>
          <w:rFonts w:ascii="Times New Roman" w:hAnsi="Times New Roman" w:cs="Times New Roman"/>
        </w:rPr>
        <w:t xml:space="preserve"> and continued to treat </w:t>
      </w:r>
      <w:r w:rsidRPr="00E62EEF">
        <w:rPr>
          <w:rFonts w:ascii="Times New Roman" w:hAnsi="Times New Roman" w:cs="Times New Roman"/>
          <w:i/>
        </w:rPr>
        <w:t>Mochlus</w:t>
      </w:r>
      <w:r w:rsidRPr="00E62EEF">
        <w:rPr>
          <w:rFonts w:ascii="Times New Roman" w:hAnsi="Times New Roman" w:cs="Times New Roman"/>
        </w:rPr>
        <w:t xml:space="preserve">, along with </w:t>
      </w:r>
      <w:r w:rsidRPr="00E62EEF">
        <w:rPr>
          <w:rFonts w:ascii="Times New Roman" w:hAnsi="Times New Roman" w:cs="Times New Roman"/>
          <w:i/>
        </w:rPr>
        <w:t>Squamicilia</w:t>
      </w:r>
      <w:r w:rsidRPr="00E62EEF">
        <w:rPr>
          <w:rFonts w:ascii="Times New Roman" w:hAnsi="Times New Roman" w:cs="Times New Roman"/>
        </w:rPr>
        <w:t xml:space="preserve">, as synonyms of </w:t>
      </w:r>
      <w:r w:rsidRPr="00E62EEF">
        <w:rPr>
          <w:rFonts w:ascii="Times New Roman" w:hAnsi="Times New Roman" w:cs="Times New Roman"/>
          <w:i/>
        </w:rPr>
        <w:t>Riopa</w:t>
      </w:r>
      <w:r w:rsidRPr="00E62EEF">
        <w:rPr>
          <w:rFonts w:ascii="Times New Roman" w:hAnsi="Times New Roman" w:cs="Times New Roman"/>
        </w:rPr>
        <w:t xml:space="preserve"> (Loveridge, 1957; Broadley, 1962, 1966; Taylor, 1963; Greer, 1977).</w:t>
      </w:r>
    </w:p>
    <w:p w14:paraId="285322F5"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Despite disagreements regarding the taxonomic rank of </w:t>
      </w:r>
      <w:r w:rsidRPr="00E62EEF">
        <w:rPr>
          <w:rFonts w:ascii="Times New Roman" w:hAnsi="Times New Roman" w:cs="Times New Roman"/>
          <w:i/>
        </w:rPr>
        <w:t>Riopa</w:t>
      </w:r>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Squamicilia</w:t>
      </w:r>
      <w:r w:rsidRPr="00E62EEF">
        <w:rPr>
          <w:rFonts w:ascii="Times New Roman" w:hAnsi="Times New Roman" w:cs="Times New Roman"/>
        </w:rPr>
        <w:t xml:space="preserve">, the species composition of these genera remained stable over time, with all 24 species included in these genera recognized historically as being closely allied, representing part of </w:t>
      </w:r>
      <w:r w:rsidRPr="00E62EEF">
        <w:rPr>
          <w:rFonts w:ascii="Times New Roman" w:hAnsi="Times New Roman" w:cs="Times New Roman"/>
          <w:i/>
        </w:rPr>
        <w:t xml:space="preserve">Lygosoma </w:t>
      </w:r>
      <w:r w:rsidRPr="00E62EEF">
        <w:rPr>
          <w:rFonts w:ascii="Times New Roman" w:hAnsi="Times New Roman" w:cs="Times New Roman"/>
        </w:rPr>
        <w:t>section</w:t>
      </w:r>
      <w:r w:rsidRPr="00E62EEF">
        <w:rPr>
          <w:rFonts w:ascii="Times New Roman" w:hAnsi="Times New Roman" w:cs="Times New Roman"/>
          <w:i/>
        </w:rPr>
        <w:t xml:space="preserve"> Riopa</w:t>
      </w:r>
      <w:r w:rsidRPr="00E62EEF">
        <w:rPr>
          <w:rFonts w:ascii="Times New Roman" w:hAnsi="Times New Roman" w:cs="Times New Roman"/>
        </w:rPr>
        <w:t xml:space="preserve"> by Boulenger (1887) and </w:t>
      </w:r>
      <w:r w:rsidRPr="00E62EEF">
        <w:rPr>
          <w:rFonts w:ascii="Times New Roman" w:hAnsi="Times New Roman" w:cs="Times New Roman"/>
          <w:i/>
        </w:rPr>
        <w:t>Riopa</w:t>
      </w:r>
      <w:r w:rsidRPr="00E62EEF">
        <w:rPr>
          <w:rFonts w:ascii="Times New Roman" w:hAnsi="Times New Roman" w:cs="Times New Roman"/>
        </w:rPr>
        <w:t xml:space="preserve"> subgenus </w:t>
      </w:r>
      <w:r w:rsidRPr="00E62EEF">
        <w:rPr>
          <w:rFonts w:ascii="Times New Roman" w:hAnsi="Times New Roman" w:cs="Times New Roman"/>
          <w:i/>
        </w:rPr>
        <w:t>Riopa</w:t>
      </w:r>
      <w:r w:rsidRPr="00E62EEF" w:rsidDel="00867114">
        <w:rPr>
          <w:rFonts w:ascii="Times New Roman" w:hAnsi="Times New Roman" w:cs="Times New Roman"/>
        </w:rPr>
        <w:t xml:space="preserve"> </w:t>
      </w:r>
      <w:r w:rsidRPr="00E62EEF">
        <w:rPr>
          <w:rFonts w:ascii="Times New Roman" w:hAnsi="Times New Roman" w:cs="Times New Roman"/>
        </w:rPr>
        <w:t xml:space="preserve">by Smith (1937a). The genus </w:t>
      </w:r>
      <w:r w:rsidRPr="00E62EEF">
        <w:rPr>
          <w:rFonts w:ascii="Times New Roman" w:hAnsi="Times New Roman" w:cs="Times New Roman"/>
          <w:i/>
        </w:rPr>
        <w:t>Lepidothyris</w:t>
      </w:r>
      <w:r w:rsidRPr="00E62EEF">
        <w:rPr>
          <w:rFonts w:ascii="Times New Roman" w:hAnsi="Times New Roman" w:cs="Times New Roman"/>
        </w:rPr>
        <w:t xml:space="preserve">, mentioned by Cope (1892) (as a </w:t>
      </w:r>
      <w:proofErr w:type="spellStart"/>
      <w:r w:rsidRPr="00E62EEF">
        <w:rPr>
          <w:rFonts w:ascii="Times New Roman" w:hAnsi="Times New Roman" w:cs="Times New Roman"/>
          <w:i/>
        </w:rPr>
        <w:t>nomen</w:t>
      </w:r>
      <w:proofErr w:type="spellEnd"/>
      <w:r w:rsidRPr="00E62EEF">
        <w:rPr>
          <w:rFonts w:ascii="Times New Roman" w:hAnsi="Times New Roman" w:cs="Times New Roman"/>
          <w:i/>
        </w:rPr>
        <w:t xml:space="preserve"> nudum</w:t>
      </w:r>
      <w:r w:rsidRPr="00E62EEF">
        <w:rPr>
          <w:rFonts w:ascii="Times New Roman" w:hAnsi="Times New Roman" w:cs="Times New Roman"/>
        </w:rPr>
        <w:t xml:space="preserve">) and attributed formally to the species </w:t>
      </w:r>
      <w:r w:rsidRPr="00E62EEF">
        <w:rPr>
          <w:rFonts w:ascii="Times New Roman" w:hAnsi="Times New Roman" w:cs="Times New Roman"/>
          <w:i/>
        </w:rPr>
        <w:t>Lepidothyris</w:t>
      </w:r>
      <w:r w:rsidRPr="00E62EEF" w:rsidDel="000F6EC5">
        <w:rPr>
          <w:rFonts w:ascii="Times New Roman" w:hAnsi="Times New Roman" w:cs="Times New Roman"/>
          <w:i/>
        </w:rPr>
        <w:t xml:space="preserve"> </w:t>
      </w:r>
      <w:proofErr w:type="spellStart"/>
      <w:r w:rsidRPr="00E62EEF">
        <w:rPr>
          <w:rFonts w:ascii="Times New Roman" w:hAnsi="Times New Roman" w:cs="Times New Roman"/>
          <w:i/>
        </w:rPr>
        <w:t>fernandi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by Cope (1900), also has continued to be allied with </w:t>
      </w:r>
      <w:r w:rsidRPr="00E62EEF">
        <w:rPr>
          <w:rFonts w:ascii="Times New Roman" w:hAnsi="Times New Roman" w:cs="Times New Roman"/>
          <w:i/>
        </w:rPr>
        <w:t>Riopa</w:t>
      </w:r>
      <w:r w:rsidRPr="00E62EEF">
        <w:rPr>
          <w:rFonts w:ascii="Times New Roman" w:hAnsi="Times New Roman" w:cs="Times New Roman"/>
        </w:rPr>
        <w:t xml:space="preserve"> + </w:t>
      </w:r>
      <w:r w:rsidRPr="00E62EEF">
        <w:rPr>
          <w:rFonts w:ascii="Times New Roman" w:hAnsi="Times New Roman" w:cs="Times New Roman"/>
          <w:i/>
        </w:rPr>
        <w:t xml:space="preserve">Mochlus </w:t>
      </w:r>
      <w:r w:rsidRPr="00E62EEF">
        <w:rPr>
          <w:rFonts w:ascii="Times New Roman" w:hAnsi="Times New Roman" w:cs="Times New Roman"/>
        </w:rPr>
        <w:t xml:space="preserve">(synonymized with </w:t>
      </w:r>
      <w:r w:rsidRPr="00E62EEF">
        <w:rPr>
          <w:rFonts w:ascii="Times New Roman" w:hAnsi="Times New Roman" w:cs="Times New Roman"/>
          <w:i/>
        </w:rPr>
        <w:t xml:space="preserve">Riopa </w:t>
      </w:r>
      <w:r w:rsidRPr="00E62EEF">
        <w:rPr>
          <w:rFonts w:ascii="Times New Roman" w:hAnsi="Times New Roman" w:cs="Times New Roman"/>
        </w:rPr>
        <w:t xml:space="preserve">subgenus </w:t>
      </w:r>
      <w:r w:rsidRPr="00E62EEF">
        <w:rPr>
          <w:rFonts w:ascii="Times New Roman" w:hAnsi="Times New Roman" w:cs="Times New Roman"/>
          <w:i/>
        </w:rPr>
        <w:t xml:space="preserve">Riopa </w:t>
      </w:r>
      <w:r w:rsidRPr="00E62EEF">
        <w:rPr>
          <w:rFonts w:ascii="Times New Roman" w:hAnsi="Times New Roman" w:cs="Times New Roman"/>
        </w:rPr>
        <w:t xml:space="preserve">by Smith [1937] and </w:t>
      </w:r>
      <w:r w:rsidRPr="00E62EEF">
        <w:rPr>
          <w:rFonts w:ascii="Times New Roman" w:hAnsi="Times New Roman" w:cs="Times New Roman"/>
          <w:i/>
        </w:rPr>
        <w:t>Mochlus</w:t>
      </w:r>
      <w:r w:rsidRPr="00E62EEF">
        <w:rPr>
          <w:rFonts w:ascii="Times New Roman" w:hAnsi="Times New Roman" w:cs="Times New Roman"/>
        </w:rPr>
        <w:t xml:space="preserve"> Mittleman [1952]). In contrast, since Boulenger (1887), the species composition of </w:t>
      </w:r>
      <w:r w:rsidRPr="00E62EEF">
        <w:rPr>
          <w:rFonts w:ascii="Times New Roman" w:hAnsi="Times New Roman" w:cs="Times New Roman"/>
          <w:i/>
        </w:rPr>
        <w:t>Lygosoma</w:t>
      </w:r>
      <w:r w:rsidRPr="00E62EEF">
        <w:rPr>
          <w:rFonts w:ascii="Times New Roman" w:hAnsi="Times New Roman" w:cs="Times New Roman"/>
        </w:rPr>
        <w:t xml:space="preserve"> has changed considerably, with Smith (1937a) and Mittleman (1952) both offering different morphological definitions and species compositions for the genus—Smith treating the genus as a </w:t>
      </w:r>
      <w:r w:rsidRPr="00E62EEF">
        <w:rPr>
          <w:rFonts w:ascii="Times New Roman" w:hAnsi="Times New Roman" w:cs="Times New Roman"/>
          <w:color w:val="000000" w:themeColor="text1"/>
        </w:rPr>
        <w:t>default group comprising otherwise unclassifiable species</w:t>
      </w:r>
      <w:r w:rsidRPr="00E62EEF">
        <w:rPr>
          <w:rFonts w:ascii="Times New Roman" w:hAnsi="Times New Roman" w:cs="Times New Roman"/>
        </w:rPr>
        <w:t xml:space="preserve">, and Mittleman treating it as a narrowly defined unit. After Mittleman (1952), authors continued to reclassify the species in </w:t>
      </w:r>
      <w:r w:rsidRPr="00E62EEF">
        <w:rPr>
          <w:rFonts w:ascii="Times New Roman" w:hAnsi="Times New Roman" w:cs="Times New Roman"/>
          <w:i/>
        </w:rPr>
        <w:t xml:space="preserve">Lygosoma </w:t>
      </w:r>
      <w:r w:rsidRPr="00E62EEF">
        <w:rPr>
          <w:rFonts w:ascii="Times New Roman" w:hAnsi="Times New Roman" w:cs="Times New Roman"/>
        </w:rPr>
        <w:t>placing them in different genera</w:t>
      </w:r>
      <w:r w:rsidRPr="00E62EEF">
        <w:rPr>
          <w:rFonts w:ascii="Times New Roman" w:hAnsi="Times New Roman" w:cs="Times New Roman"/>
          <w:i/>
        </w:rPr>
        <w:t xml:space="preserve"> </w:t>
      </w:r>
      <w:r w:rsidRPr="00E62EEF">
        <w:rPr>
          <w:rFonts w:ascii="Times New Roman" w:hAnsi="Times New Roman" w:cs="Times New Roman"/>
        </w:rPr>
        <w:t>(</w:t>
      </w:r>
      <w:r w:rsidRPr="002212D4">
        <w:rPr>
          <w:rFonts w:ascii="Times New Roman" w:hAnsi="Times New Roman" w:cs="Times New Roman"/>
          <w:iCs/>
        </w:rPr>
        <w:t>e.g.</w:t>
      </w:r>
      <w:r w:rsidRPr="00E62EEF">
        <w:rPr>
          <w:rFonts w:ascii="Times New Roman" w:hAnsi="Times New Roman" w:cs="Times New Roman"/>
          <w:i/>
        </w:rPr>
        <w:t xml:space="preserve"> </w:t>
      </w:r>
      <w:proofErr w:type="spellStart"/>
      <w:r w:rsidRPr="00E62EEF">
        <w:rPr>
          <w:rFonts w:ascii="Times New Roman" w:hAnsi="Times New Roman" w:cs="Times New Roman"/>
        </w:rPr>
        <w:t>Storr</w:t>
      </w:r>
      <w:proofErr w:type="spellEnd"/>
      <w:r w:rsidRPr="00E62EEF">
        <w:rPr>
          <w:rFonts w:ascii="Times New Roman" w:hAnsi="Times New Roman" w:cs="Times New Roman"/>
        </w:rPr>
        <w:t xml:space="preserve">, 1964, 1967; Greer, 1970a; Cogger, 1975), so that by 1977, the only species that remained in the genus </w:t>
      </w:r>
      <w:r w:rsidRPr="00E62EEF">
        <w:rPr>
          <w:rFonts w:ascii="Times New Roman" w:hAnsi="Times New Roman" w:cs="Times New Roman"/>
          <w:i/>
        </w:rPr>
        <w:t>Lygosoma</w:t>
      </w:r>
      <w:r w:rsidRPr="00E62EEF">
        <w:rPr>
          <w:rFonts w:ascii="Times New Roman" w:hAnsi="Times New Roman" w:cs="Times New Roman"/>
        </w:rPr>
        <w:t xml:space="preserve"> was the type species, </w:t>
      </w:r>
      <w:r w:rsidRPr="00E62EEF">
        <w:rPr>
          <w:rFonts w:ascii="Times New Roman" w:hAnsi="Times New Roman" w:cs="Times New Roman"/>
          <w:i/>
        </w:rPr>
        <w:t>Lygosoma quadrupes</w:t>
      </w:r>
      <w:r w:rsidRPr="00E62EEF">
        <w:rPr>
          <w:rFonts w:ascii="Times New Roman" w:hAnsi="Times New Roman" w:cs="Times New Roman"/>
        </w:rPr>
        <w:t>.</w:t>
      </w:r>
    </w:p>
    <w:p w14:paraId="1870DD5C"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The taxonomy of the genus </w:t>
      </w:r>
      <w:r w:rsidRPr="00E62EEF">
        <w:rPr>
          <w:rFonts w:ascii="Times New Roman" w:hAnsi="Times New Roman" w:cs="Times New Roman"/>
          <w:i/>
        </w:rPr>
        <w:t>Lygosoma</w:t>
      </w:r>
      <w:r w:rsidRPr="00E62EEF">
        <w:rPr>
          <w:rFonts w:ascii="Times New Roman" w:hAnsi="Times New Roman" w:cs="Times New Roman"/>
        </w:rPr>
        <w:t xml:space="preserve"> was not revisited until Greer (1977) reexamined the morphology of </w:t>
      </w:r>
      <w:r w:rsidRPr="00E62EEF">
        <w:rPr>
          <w:rFonts w:ascii="Times New Roman" w:hAnsi="Times New Roman" w:cs="Times New Roman"/>
          <w:i/>
        </w:rPr>
        <w:t>Lygosoma quadrupes</w:t>
      </w:r>
      <w:r w:rsidRPr="00E62EEF">
        <w:rPr>
          <w:rFonts w:ascii="Times New Roman" w:hAnsi="Times New Roman" w:cs="Times New Roman"/>
        </w:rPr>
        <w:t xml:space="preserve">, looking at internal osteological characters of the skull in addition to the more traditional external morphological characters. In a paper that established the foundation of our current understanding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phylogenetic relationships, Greer (1977) proposed that </w:t>
      </w:r>
      <w:r w:rsidRPr="00E62EEF">
        <w:rPr>
          <w:rFonts w:ascii="Times New Roman" w:hAnsi="Times New Roman" w:cs="Times New Roman"/>
          <w:i/>
        </w:rPr>
        <w:t>L. quadrupes</w:t>
      </w:r>
      <w:r w:rsidRPr="00E62EEF">
        <w:rPr>
          <w:rFonts w:ascii="Times New Roman" w:hAnsi="Times New Roman" w:cs="Times New Roman"/>
        </w:rPr>
        <w:t xml:space="preserve"> was closely related to species in the genus </w:t>
      </w:r>
      <w:r w:rsidRPr="00E62EEF">
        <w:rPr>
          <w:rFonts w:ascii="Times New Roman" w:hAnsi="Times New Roman" w:cs="Times New Roman"/>
          <w:i/>
        </w:rPr>
        <w:t>Riopa</w:t>
      </w:r>
      <w:r w:rsidRPr="00E62EEF">
        <w:rPr>
          <w:rFonts w:ascii="Times New Roman" w:hAnsi="Times New Roman" w:cs="Times New Roman"/>
        </w:rPr>
        <w:t xml:space="preserve"> (which included </w:t>
      </w:r>
      <w:proofErr w:type="spellStart"/>
      <w:r w:rsidRPr="00E62EEF">
        <w:rPr>
          <w:rFonts w:ascii="Times New Roman" w:hAnsi="Times New Roman" w:cs="Times New Roman"/>
        </w:rPr>
        <w:t>Mittleman’s</w:t>
      </w:r>
      <w:proofErr w:type="spellEnd"/>
      <w:r w:rsidRPr="00E62EEF">
        <w:rPr>
          <w:rFonts w:ascii="Times New Roman" w:hAnsi="Times New Roman" w:cs="Times New Roman"/>
        </w:rPr>
        <w:t xml:space="preserve"> [1952] </w:t>
      </w:r>
      <w:r w:rsidRPr="00E62EEF">
        <w:rPr>
          <w:rFonts w:ascii="Times New Roman" w:hAnsi="Times New Roman" w:cs="Times New Roman"/>
          <w:i/>
        </w:rPr>
        <w:t xml:space="preserve">Mochlus </w:t>
      </w:r>
      <w:r w:rsidRPr="00E62EEF">
        <w:rPr>
          <w:rFonts w:ascii="Times New Roman" w:hAnsi="Times New Roman" w:cs="Times New Roman"/>
        </w:rPr>
        <w:t xml:space="preserve">and </w:t>
      </w:r>
      <w:r w:rsidRPr="00E62EEF">
        <w:rPr>
          <w:rFonts w:ascii="Times New Roman" w:hAnsi="Times New Roman" w:cs="Times New Roman"/>
          <w:i/>
        </w:rPr>
        <w:t>Squamicilia</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based on the morphology of the </w:t>
      </w:r>
      <w:r w:rsidRPr="00E62EEF">
        <w:rPr>
          <w:rFonts w:ascii="Times New Roman" w:hAnsi="Times New Roman" w:cs="Times New Roman"/>
        </w:rPr>
        <w:lastRenderedPageBreak/>
        <w:t xml:space="preserve">secondary palate. He further suggested that the characteristic elongate body plan of </w:t>
      </w:r>
      <w:r w:rsidRPr="00E62EEF">
        <w:rPr>
          <w:rFonts w:ascii="Times New Roman" w:hAnsi="Times New Roman" w:cs="Times New Roman"/>
          <w:i/>
        </w:rPr>
        <w:t xml:space="preserve">L. quadrupes </w:t>
      </w:r>
      <w:r w:rsidRPr="00E62EEF">
        <w:rPr>
          <w:rFonts w:ascii="Times New Roman" w:hAnsi="Times New Roman" w:cs="Times New Roman"/>
        </w:rPr>
        <w:t xml:space="preserve">was part of a gradient in gross body form morphology that encompassed the less elongate body morphologies of species of </w:t>
      </w:r>
      <w:r w:rsidRPr="00E62EEF">
        <w:rPr>
          <w:rFonts w:ascii="Times New Roman" w:hAnsi="Times New Roman" w:cs="Times New Roman"/>
          <w:i/>
        </w:rPr>
        <w:t>Riopa</w:t>
      </w:r>
      <w:r w:rsidRPr="00E62EEF">
        <w:rPr>
          <w:rFonts w:ascii="Times New Roman" w:hAnsi="Times New Roman" w:cs="Times New Roman"/>
        </w:rPr>
        <w:t xml:space="preserve"> and concluded that the amount of overlap in characters between </w:t>
      </w:r>
      <w:r w:rsidRPr="00E62EEF">
        <w:rPr>
          <w:rFonts w:ascii="Times New Roman" w:hAnsi="Times New Roman" w:cs="Times New Roman"/>
          <w:i/>
        </w:rPr>
        <w:t xml:space="preserve">Riopa </w:t>
      </w:r>
      <w:r w:rsidRPr="00E62EEF">
        <w:rPr>
          <w:rFonts w:ascii="Times New Roman" w:hAnsi="Times New Roman" w:cs="Times New Roman"/>
        </w:rPr>
        <w:t xml:space="preserve">and </w:t>
      </w:r>
      <w:r w:rsidRPr="00E62EEF">
        <w:rPr>
          <w:rFonts w:ascii="Times New Roman" w:hAnsi="Times New Roman" w:cs="Times New Roman"/>
          <w:i/>
        </w:rPr>
        <w:t xml:space="preserve">Lygosoma quadrupes </w:t>
      </w:r>
      <w:r w:rsidRPr="00E62EEF">
        <w:rPr>
          <w:rFonts w:ascii="Times New Roman" w:hAnsi="Times New Roman" w:cs="Times New Roman"/>
        </w:rPr>
        <w:t xml:space="preserve">was insufficient to warrant the recognition of two separate genera (Greer, 1977). The genus </w:t>
      </w:r>
      <w:r w:rsidRPr="00E62EEF">
        <w:rPr>
          <w:rFonts w:ascii="Times New Roman" w:hAnsi="Times New Roman" w:cs="Times New Roman"/>
          <w:i/>
        </w:rPr>
        <w:t>Riopa</w:t>
      </w:r>
      <w:r w:rsidRPr="00E62EEF">
        <w:rPr>
          <w:rFonts w:ascii="Times New Roman" w:hAnsi="Times New Roman" w:cs="Times New Roman"/>
        </w:rPr>
        <w:t xml:space="preserve"> was therefore synonymized with </w:t>
      </w:r>
      <w:r w:rsidRPr="00E62EEF">
        <w:rPr>
          <w:rFonts w:ascii="Times New Roman" w:hAnsi="Times New Roman" w:cs="Times New Roman"/>
          <w:i/>
        </w:rPr>
        <w:t>Lygosoma</w:t>
      </w:r>
      <w:r w:rsidRPr="00E62EEF">
        <w:rPr>
          <w:rFonts w:ascii="Times New Roman" w:hAnsi="Times New Roman" w:cs="Times New Roman"/>
        </w:rPr>
        <w:t xml:space="preserve">, resulting in a genus of 32 recognized species (Greer, 1977). Since Greer’s (1977) work, more recent phylogenetic studies of the genus have corroborated the close relationship between </w:t>
      </w:r>
      <w:r w:rsidRPr="00E62EEF">
        <w:rPr>
          <w:rFonts w:ascii="Times New Roman" w:hAnsi="Times New Roman" w:cs="Times New Roman"/>
          <w:i/>
        </w:rPr>
        <w:t>Lygosoma quadrupes</w:t>
      </w:r>
      <w:r w:rsidRPr="00E62EEF">
        <w:rPr>
          <w:rFonts w:ascii="Times New Roman" w:hAnsi="Times New Roman" w:cs="Times New Roman"/>
        </w:rPr>
        <w:t xml:space="preserve"> + </w:t>
      </w:r>
      <w:r w:rsidRPr="00E62EEF">
        <w:rPr>
          <w:rFonts w:ascii="Times New Roman" w:hAnsi="Times New Roman" w:cs="Times New Roman"/>
          <w:i/>
        </w:rPr>
        <w:t>Riopa</w:t>
      </w:r>
      <w:r w:rsidRPr="00E62EEF">
        <w:rPr>
          <w:rFonts w:ascii="Times New Roman" w:hAnsi="Times New Roman" w:cs="Times New Roman"/>
        </w:rPr>
        <w:t xml:space="preserve"> (Ziegler </w:t>
      </w:r>
      <w:r w:rsidRPr="00E8327C">
        <w:rPr>
          <w:rFonts w:ascii="Times New Roman" w:hAnsi="Times New Roman" w:cs="Times New Roman"/>
          <w:iCs/>
        </w:rPr>
        <w:t>et al.</w:t>
      </w:r>
      <w:r w:rsidRPr="00E62EEF">
        <w:rPr>
          <w:rFonts w:ascii="Times New Roman" w:hAnsi="Times New Roman" w:cs="Times New Roman"/>
        </w:rPr>
        <w:t xml:space="preserve">, 2007; Wagner </w:t>
      </w:r>
      <w:r w:rsidRPr="00E8327C">
        <w:rPr>
          <w:rFonts w:ascii="Times New Roman" w:hAnsi="Times New Roman" w:cs="Times New Roman"/>
          <w:iCs/>
        </w:rPr>
        <w:t>et al.</w:t>
      </w:r>
      <w:r w:rsidRPr="00E62EEF">
        <w:rPr>
          <w:rFonts w:ascii="Times New Roman" w:hAnsi="Times New Roman" w:cs="Times New Roman"/>
        </w:rPr>
        <w:t xml:space="preserve">, 2009; Pyron </w:t>
      </w:r>
      <w:r w:rsidRPr="00E8327C">
        <w:rPr>
          <w:rFonts w:ascii="Times New Roman" w:hAnsi="Times New Roman" w:cs="Times New Roman"/>
          <w:iCs/>
        </w:rPr>
        <w:t>et al.</w:t>
      </w:r>
      <w:r w:rsidRPr="00E62EEF">
        <w:rPr>
          <w:rFonts w:ascii="Times New Roman" w:hAnsi="Times New Roman" w:cs="Times New Roman"/>
        </w:rPr>
        <w:t xml:space="preserve">, 2013; Datta-Roy </w:t>
      </w:r>
      <w:r w:rsidRPr="00E8327C">
        <w:rPr>
          <w:rFonts w:ascii="Times New Roman" w:hAnsi="Times New Roman" w:cs="Times New Roman"/>
          <w:iCs/>
        </w:rPr>
        <w:t>et al.</w:t>
      </w:r>
      <w:r w:rsidRPr="00E62EEF">
        <w:rPr>
          <w:rFonts w:ascii="Times New Roman" w:hAnsi="Times New Roman" w:cs="Times New Roman"/>
        </w:rPr>
        <w:t xml:space="preserve">, 2014; see below), and this work remains a major influence on our current understanding of evolutionary patterns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p>
    <w:p w14:paraId="3CE8C96B" w14:textId="77777777" w:rsidR="00E62EEF" w:rsidRPr="00E62EEF" w:rsidRDefault="00E62EEF" w:rsidP="00E62EEF">
      <w:pPr>
        <w:spacing w:line="480" w:lineRule="auto"/>
        <w:ind w:firstLine="360"/>
        <w:rPr>
          <w:rFonts w:ascii="Times New Roman" w:hAnsi="Times New Roman" w:cs="Times New Roman"/>
        </w:rPr>
      </w:pPr>
    </w:p>
    <w:p w14:paraId="4983F426"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Recent classifications based on molecular sequence data</w:t>
      </w:r>
    </w:p>
    <w:p w14:paraId="663A2D52" w14:textId="77777777" w:rsidR="00E62EEF" w:rsidRPr="00E62EEF" w:rsidRDefault="00E62EEF" w:rsidP="00A11ADB">
      <w:pPr>
        <w:spacing w:line="480" w:lineRule="auto"/>
        <w:rPr>
          <w:rFonts w:ascii="Times New Roman" w:hAnsi="Times New Roman" w:cs="Times New Roman"/>
        </w:rPr>
      </w:pPr>
      <w:r w:rsidRPr="00E62EEF">
        <w:rPr>
          <w:rFonts w:ascii="Times New Roman" w:hAnsi="Times New Roman" w:cs="Times New Roman"/>
        </w:rPr>
        <w:t>Over the last two decades, molecular phylogenetic studies focusing on lygosomine skinks have helped to resolve some of the long-standing taxonomic issues regarding genera within the Lygosominae</w:t>
      </w:r>
      <w:r w:rsidRPr="00E62EEF">
        <w:rPr>
          <w:rFonts w:ascii="Times New Roman" w:hAnsi="Times New Roman" w:cs="Times New Roman"/>
          <w:i/>
        </w:rPr>
        <w:t xml:space="preserve"> </w:t>
      </w:r>
      <w:r w:rsidRPr="00E62EEF">
        <w:rPr>
          <w:rFonts w:ascii="Times New Roman" w:hAnsi="Times New Roman" w:cs="Times New Roman"/>
        </w:rPr>
        <w:t xml:space="preserve">(Honda </w:t>
      </w:r>
      <w:r w:rsidRPr="00E8327C">
        <w:rPr>
          <w:rFonts w:ascii="Times New Roman" w:hAnsi="Times New Roman" w:cs="Times New Roman"/>
          <w:iCs/>
        </w:rPr>
        <w:t>et al.</w:t>
      </w:r>
      <w:r w:rsidRPr="00E62EEF">
        <w:rPr>
          <w:rFonts w:ascii="Times New Roman" w:hAnsi="Times New Roman" w:cs="Times New Roman"/>
        </w:rPr>
        <w:t xml:space="preserve">, 2000, 2003; Skinner </w:t>
      </w:r>
      <w:r w:rsidRPr="00E8327C">
        <w:rPr>
          <w:rFonts w:ascii="Times New Roman" w:hAnsi="Times New Roman" w:cs="Times New Roman"/>
          <w:iCs/>
        </w:rPr>
        <w:t>et al.</w:t>
      </w:r>
      <w:r w:rsidRPr="00E62EEF">
        <w:rPr>
          <w:rFonts w:ascii="Times New Roman" w:hAnsi="Times New Roman" w:cs="Times New Roman"/>
        </w:rPr>
        <w:t xml:space="preserve">, 2011). Although molecular studies have increased our understanding of relationships among certain taxa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these studies exposed additional taxonomic challenges regarding the </w:t>
      </w:r>
      <w:r w:rsidRPr="00E62EEF">
        <w:rPr>
          <w:rFonts w:ascii="Times New Roman" w:hAnsi="Times New Roman" w:cs="Times New Roman"/>
          <w:color w:val="000000" w:themeColor="text1"/>
        </w:rPr>
        <w:t>taxonomic rank and allocation to clusters of species, variably ascribed to the genera</w:t>
      </w:r>
      <w:r w:rsidRPr="00E62EEF">
        <w:rPr>
          <w:rFonts w:ascii="Times New Roman" w:hAnsi="Times New Roman" w:cs="Times New Roman"/>
        </w:rPr>
        <w:t xml:space="preserve"> </w:t>
      </w:r>
      <w:r w:rsidRPr="00E62EEF">
        <w:rPr>
          <w:rFonts w:ascii="Times New Roman" w:hAnsi="Times New Roman" w:cs="Times New Roman"/>
          <w:i/>
        </w:rPr>
        <w:t>Lepidothyris</w:t>
      </w:r>
      <w:r w:rsidRPr="00E62EEF">
        <w:rPr>
          <w:rFonts w:ascii="Times New Roman" w:hAnsi="Times New Roman" w:cs="Times New Roman"/>
        </w:rPr>
        <w:t xml:space="preserve">, </w:t>
      </w:r>
      <w:r w:rsidRPr="00E62EEF">
        <w:rPr>
          <w:rFonts w:ascii="Times New Roman" w:hAnsi="Times New Roman" w:cs="Times New Roman"/>
          <w:i/>
        </w:rPr>
        <w:t>Lygosoma</w:t>
      </w:r>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Riopa</w:t>
      </w:r>
      <w:r w:rsidRPr="00E62EEF">
        <w:rPr>
          <w:rFonts w:ascii="Times New Roman" w:hAnsi="Times New Roman" w:cs="Times New Roman"/>
        </w:rPr>
        <w:t xml:space="preserve">. Ziegler </w:t>
      </w:r>
      <w:r w:rsidRPr="00E8327C">
        <w:rPr>
          <w:rFonts w:ascii="Times New Roman" w:hAnsi="Times New Roman" w:cs="Times New Roman"/>
          <w:iCs/>
        </w:rPr>
        <w:t>et al.</w:t>
      </w:r>
      <w:r w:rsidRPr="00E62EEF">
        <w:rPr>
          <w:rFonts w:ascii="Times New Roman" w:hAnsi="Times New Roman" w:cs="Times New Roman"/>
        </w:rPr>
        <w:t xml:space="preserve"> (2007) conducted the first molecular phylogenetic study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collecting sequence data for six Southeast Asian and Indian species from the mitochondrial gene </w:t>
      </w:r>
      <w:r w:rsidRPr="00E62EEF">
        <w:rPr>
          <w:rFonts w:ascii="Times New Roman" w:hAnsi="Times New Roman" w:cs="Times New Roman"/>
          <w:i/>
        </w:rPr>
        <w:t>16S</w:t>
      </w:r>
      <w:r w:rsidRPr="00E62EEF">
        <w:rPr>
          <w:rFonts w:ascii="Times New Roman" w:hAnsi="Times New Roman" w:cs="Times New Roman"/>
        </w:rPr>
        <w:t xml:space="preserve">. Not only did this study confirm Greer’s (1977) hypothesis of a close relationship between </w:t>
      </w:r>
      <w:r w:rsidRPr="00E62EEF">
        <w:rPr>
          <w:rFonts w:ascii="Times New Roman" w:hAnsi="Times New Roman" w:cs="Times New Roman"/>
          <w:i/>
        </w:rPr>
        <w:t xml:space="preserve">Lygosoma quadrupes </w:t>
      </w:r>
      <w:r w:rsidRPr="00E62EEF">
        <w:rPr>
          <w:rFonts w:ascii="Times New Roman" w:hAnsi="Times New Roman" w:cs="Times New Roman"/>
        </w:rPr>
        <w:t xml:space="preserve">and </w:t>
      </w:r>
      <w:r w:rsidRPr="00E62EEF">
        <w:rPr>
          <w:rFonts w:ascii="Times New Roman" w:hAnsi="Times New Roman" w:cs="Times New Roman"/>
          <w:i/>
        </w:rPr>
        <w:t>Riopa</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but it also recovered </w:t>
      </w:r>
      <w:r w:rsidRPr="00E62EEF">
        <w:rPr>
          <w:rFonts w:ascii="Times New Roman" w:hAnsi="Times New Roman" w:cs="Times New Roman"/>
          <w:i/>
        </w:rPr>
        <w:t>L. quadrupes</w:t>
      </w:r>
      <w:r w:rsidRPr="00E62EEF">
        <w:rPr>
          <w:rFonts w:ascii="Times New Roman" w:hAnsi="Times New Roman" w:cs="Times New Roman"/>
        </w:rPr>
        <w:t xml:space="preserve"> as nested within a clade of </w:t>
      </w:r>
      <w:r w:rsidRPr="00E62EEF">
        <w:rPr>
          <w:rFonts w:ascii="Times New Roman" w:hAnsi="Times New Roman" w:cs="Times New Roman"/>
        </w:rPr>
        <w:lastRenderedPageBreak/>
        <w:t xml:space="preserve">species recognized previously by Mittleman (1952) as part of the genus </w:t>
      </w:r>
      <w:r w:rsidRPr="00E62EEF">
        <w:rPr>
          <w:rFonts w:ascii="Times New Roman" w:hAnsi="Times New Roman" w:cs="Times New Roman"/>
          <w:i/>
        </w:rPr>
        <w:t>Mochlus</w:t>
      </w:r>
      <w:r w:rsidRPr="00E62EEF">
        <w:rPr>
          <w:rFonts w:ascii="Times New Roman" w:hAnsi="Times New Roman" w:cs="Times New Roman"/>
        </w:rPr>
        <w:t xml:space="preserve"> (Ziegler </w:t>
      </w:r>
      <w:r w:rsidRPr="00E8327C">
        <w:rPr>
          <w:rFonts w:ascii="Times New Roman" w:hAnsi="Times New Roman" w:cs="Times New Roman"/>
          <w:iCs/>
        </w:rPr>
        <w:t>et al.</w:t>
      </w:r>
      <w:r w:rsidRPr="00E62EEF">
        <w:rPr>
          <w:rFonts w:ascii="Times New Roman" w:hAnsi="Times New Roman" w:cs="Times New Roman"/>
        </w:rPr>
        <w:t>, 2007).</w:t>
      </w:r>
    </w:p>
    <w:p w14:paraId="60E9829F" w14:textId="744D182A"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Wagner </w:t>
      </w:r>
      <w:r w:rsidRPr="00E8327C">
        <w:rPr>
          <w:rFonts w:ascii="Times New Roman" w:hAnsi="Times New Roman" w:cs="Times New Roman"/>
          <w:iCs/>
        </w:rPr>
        <w:t>et al.</w:t>
      </w:r>
      <w:r w:rsidRPr="00E62EEF">
        <w:rPr>
          <w:rFonts w:ascii="Times New Roman" w:hAnsi="Times New Roman" w:cs="Times New Roman"/>
        </w:rPr>
        <w:t xml:space="preserve"> (2009) conducted a molecular study focused on African species of </w:t>
      </w:r>
      <w:r w:rsidRPr="00E62EEF">
        <w:rPr>
          <w:rFonts w:ascii="Times New Roman" w:hAnsi="Times New Roman" w:cs="Times New Roman"/>
          <w:i/>
        </w:rPr>
        <w:t>Lygosoma</w:t>
      </w:r>
      <w:r w:rsidRPr="00E62EEF">
        <w:rPr>
          <w:rFonts w:ascii="Times New Roman" w:hAnsi="Times New Roman" w:cs="Times New Roman"/>
        </w:rPr>
        <w:t xml:space="preserve"> to infer the phylogenetic position and biogeographic history of the </w:t>
      </w:r>
      <w:r w:rsidRPr="00E62EEF">
        <w:rPr>
          <w:rFonts w:ascii="Times New Roman" w:hAnsi="Times New Roman" w:cs="Times New Roman"/>
          <w:i/>
        </w:rPr>
        <w:t xml:space="preserve">Lygosoma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species group from west-central Africa. Adding a second mitochondrial gene (</w:t>
      </w:r>
      <w:r w:rsidRPr="00E62EEF">
        <w:rPr>
          <w:rFonts w:ascii="Times New Roman" w:hAnsi="Times New Roman" w:cs="Times New Roman"/>
          <w:i/>
        </w:rPr>
        <w:t>12S</w:t>
      </w:r>
      <w:r w:rsidRPr="00E62EEF">
        <w:rPr>
          <w:rFonts w:ascii="Times New Roman" w:hAnsi="Times New Roman" w:cs="Times New Roman"/>
        </w:rPr>
        <w:t>) and additional African, Indian, and Southeast Asian taxa to the</w:t>
      </w:r>
      <w:r w:rsidRPr="00E62EEF">
        <w:rPr>
          <w:rFonts w:ascii="Times New Roman" w:hAnsi="Times New Roman" w:cs="Times New Roman"/>
          <w:i/>
        </w:rPr>
        <w:t xml:space="preserve"> </w:t>
      </w:r>
      <w:r w:rsidRPr="00E62EEF">
        <w:rPr>
          <w:rFonts w:ascii="Times New Roman" w:hAnsi="Times New Roman" w:cs="Times New Roman"/>
        </w:rPr>
        <w:t xml:space="preserve">dataset of Ziegler </w:t>
      </w:r>
      <w:r w:rsidRPr="00E8327C">
        <w:rPr>
          <w:rFonts w:ascii="Times New Roman" w:hAnsi="Times New Roman" w:cs="Times New Roman"/>
          <w:iCs/>
        </w:rPr>
        <w:t>et al.</w:t>
      </w:r>
      <w:r w:rsidRPr="00E62EEF">
        <w:rPr>
          <w:rFonts w:ascii="Times New Roman" w:hAnsi="Times New Roman" w:cs="Times New Roman"/>
          <w:i/>
        </w:rPr>
        <w:t xml:space="preserve"> </w:t>
      </w:r>
      <w:r w:rsidRPr="00E62EEF">
        <w:rPr>
          <w:rFonts w:ascii="Times New Roman" w:hAnsi="Times New Roman" w:cs="Times New Roman"/>
        </w:rPr>
        <w:t xml:space="preserve">(2007) for a total of 11 ingroup species, analyses recovered three, well-supported clades: two African clades (one comprising the </w:t>
      </w:r>
      <w:r w:rsidRPr="00E62EEF">
        <w:rPr>
          <w:rFonts w:ascii="Times New Roman" w:hAnsi="Times New Roman" w:cs="Times New Roman"/>
          <w:i/>
        </w:rPr>
        <w:t xml:space="preserve">L.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species group [</w:t>
      </w:r>
      <w:r w:rsidRPr="00E62EEF">
        <w:rPr>
          <w:rFonts w:ascii="Times New Roman" w:hAnsi="Times New Roman" w:cs="Times New Roman"/>
          <w:i/>
        </w:rPr>
        <w:t xml:space="preserve">L.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 </w:t>
      </w:r>
      <w:r w:rsidRPr="00E62EEF">
        <w:rPr>
          <w:rFonts w:ascii="Times New Roman" w:hAnsi="Times New Roman" w:cs="Times New Roman"/>
          <w:i/>
        </w:rPr>
        <w:t xml:space="preserve">L. </w:t>
      </w:r>
      <w:proofErr w:type="spellStart"/>
      <w:r w:rsidRPr="00E62EEF">
        <w:rPr>
          <w:rFonts w:ascii="Times New Roman" w:hAnsi="Times New Roman" w:cs="Times New Roman"/>
          <w:i/>
        </w:rPr>
        <w:t>hinkeli</w:t>
      </w:r>
      <w:proofErr w:type="spellEnd"/>
      <w:r w:rsidRPr="00E62EEF">
        <w:rPr>
          <w:rFonts w:ascii="Times New Roman" w:hAnsi="Times New Roman" w:cs="Times New Roman"/>
        </w:rPr>
        <w:t xml:space="preserve"> </w:t>
      </w:r>
      <w:r w:rsidRPr="00E62EEF">
        <w:rPr>
          <w:rFonts w:ascii="Times New Roman" w:hAnsi="Times New Roman" w:cs="Times New Roman"/>
          <w:i/>
        </w:rPr>
        <w:t>+</w:t>
      </w:r>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striatus</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and one comprising </w:t>
      </w:r>
      <w:r w:rsidRPr="00E62EEF">
        <w:rPr>
          <w:rFonts w:ascii="Times New Roman" w:hAnsi="Times New Roman" w:cs="Times New Roman"/>
          <w:i/>
        </w:rPr>
        <w:t xml:space="preserve">Lygosoma afer </w:t>
      </w:r>
      <w:r w:rsidRPr="00E62EEF">
        <w:rPr>
          <w:rFonts w:ascii="Times New Roman" w:hAnsi="Times New Roman" w:cs="Times New Roman"/>
        </w:rPr>
        <w:t xml:space="preserve">+ </w:t>
      </w:r>
      <w:r w:rsidRPr="00E62EEF">
        <w:rPr>
          <w:rFonts w:ascii="Times New Roman" w:hAnsi="Times New Roman" w:cs="Times New Roman"/>
          <w:i/>
        </w:rPr>
        <w:t xml:space="preserve">L. sundevalli </w:t>
      </w:r>
      <w:r w:rsidRPr="00E62EEF">
        <w:rPr>
          <w:rFonts w:ascii="Times New Roman" w:hAnsi="Times New Roman" w:cs="Times New Roman"/>
        </w:rPr>
        <w:t>[</w:t>
      </w:r>
      <w:r w:rsidRPr="00E62EEF">
        <w:rPr>
          <w:rFonts w:ascii="Times New Roman" w:hAnsi="Times New Roman" w:cs="Times New Roman"/>
          <w:i/>
        </w:rPr>
        <w:t xml:space="preserve">afer </w:t>
      </w:r>
      <w:r w:rsidRPr="00E62EEF">
        <w:rPr>
          <w:rFonts w:ascii="Times New Roman" w:hAnsi="Times New Roman" w:cs="Times New Roman"/>
        </w:rPr>
        <w:t xml:space="preserve">subsequently has been synonymized into </w:t>
      </w:r>
      <w:r w:rsidRPr="00E62EEF">
        <w:rPr>
          <w:rFonts w:ascii="Times New Roman" w:hAnsi="Times New Roman" w:cs="Times New Roman"/>
          <w:i/>
        </w:rPr>
        <w:t>sundevallii</w:t>
      </w:r>
      <w:r w:rsidRPr="00E62EEF">
        <w:rPr>
          <w:rFonts w:ascii="Times New Roman" w:hAnsi="Times New Roman" w:cs="Times New Roman"/>
        </w:rPr>
        <w:t xml:space="preserve">, by Freitas </w:t>
      </w:r>
      <w:r w:rsidRPr="00E8327C">
        <w:rPr>
          <w:rFonts w:ascii="Times New Roman" w:hAnsi="Times New Roman" w:cs="Times New Roman"/>
          <w:iCs/>
        </w:rPr>
        <w:t>et al.</w:t>
      </w:r>
      <w:r w:rsidRPr="00E62EEF">
        <w:rPr>
          <w:rFonts w:ascii="Times New Roman" w:hAnsi="Times New Roman" w:cs="Times New Roman"/>
        </w:rPr>
        <w:t xml:space="preserve">, 2018]), and one Southeast Asian clade comprising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 </w:t>
      </w:r>
      <w:r w:rsidRPr="00E62EEF">
        <w:rPr>
          <w:rFonts w:ascii="Times New Roman" w:hAnsi="Times New Roman" w:cs="Times New Roman"/>
          <w:i/>
        </w:rPr>
        <w:t>L. quadrupes</w:t>
      </w:r>
      <w:r w:rsidRPr="00E62EEF">
        <w:rPr>
          <w:rFonts w:ascii="Times New Roman" w:hAnsi="Times New Roman" w:cs="Times New Roman"/>
        </w:rPr>
        <w:t>. However, inter-clade relationships, the placement of several Southeast Asian (</w:t>
      </w:r>
      <w:r w:rsidRPr="00E62EEF">
        <w:rPr>
          <w:rFonts w:ascii="Times New Roman" w:hAnsi="Times New Roman" w:cs="Times New Roman"/>
          <w:i/>
        </w:rPr>
        <w:t>L. bowringii</w:t>
      </w:r>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lineolatum</w:t>
      </w:r>
      <w:proofErr w:type="spellEnd"/>
      <w:r w:rsidRPr="00E62EEF">
        <w:rPr>
          <w:rFonts w:ascii="Times New Roman" w:hAnsi="Times New Roman" w:cs="Times New Roman"/>
        </w:rPr>
        <w:t>) and Indian (</w:t>
      </w:r>
      <w:r w:rsidRPr="00E62EEF">
        <w:rPr>
          <w:rFonts w:ascii="Times New Roman" w:hAnsi="Times New Roman" w:cs="Times New Roman"/>
          <w:i/>
        </w:rPr>
        <w:t xml:space="preserve">L. </w:t>
      </w:r>
      <w:proofErr w:type="spellStart"/>
      <w:r w:rsidRPr="00E62EEF">
        <w:rPr>
          <w:rFonts w:ascii="Times New Roman" w:hAnsi="Times New Roman" w:cs="Times New Roman"/>
          <w:i/>
        </w:rPr>
        <w:t>albopunctata</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taxa remained poorly supported, and the monophyly of the genus </w:t>
      </w:r>
      <w:r w:rsidRPr="00E62EEF">
        <w:rPr>
          <w:rFonts w:ascii="Times New Roman" w:hAnsi="Times New Roman" w:cs="Times New Roman"/>
          <w:i/>
        </w:rPr>
        <w:t>Lygosoma</w:t>
      </w:r>
      <w:r w:rsidRPr="00E62EEF">
        <w:rPr>
          <w:rFonts w:ascii="Times New Roman" w:hAnsi="Times New Roman" w:cs="Times New Roman"/>
        </w:rPr>
        <w:t xml:space="preserve"> was not resolved with strong support (Wagner </w:t>
      </w:r>
      <w:r w:rsidRPr="00E8327C">
        <w:rPr>
          <w:rFonts w:ascii="Times New Roman" w:hAnsi="Times New Roman" w:cs="Times New Roman"/>
          <w:iCs/>
        </w:rPr>
        <w:t>et al.</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2009). Despite this lack of resolution across major portions of the phylogeny, Wagner </w:t>
      </w:r>
      <w:r w:rsidRPr="00E8327C">
        <w:rPr>
          <w:rFonts w:ascii="Times New Roman" w:hAnsi="Times New Roman" w:cs="Times New Roman"/>
          <w:iCs/>
        </w:rPr>
        <w:t>et al.</w:t>
      </w:r>
      <w:r w:rsidRPr="00E62EEF">
        <w:rPr>
          <w:rFonts w:ascii="Times New Roman" w:hAnsi="Times New Roman" w:cs="Times New Roman"/>
        </w:rPr>
        <w:t xml:space="preserve"> (2009) recommended a major revision to Greer’s (1977) taxonomy by splitting </w:t>
      </w:r>
      <w:r w:rsidRPr="00E62EEF">
        <w:rPr>
          <w:rFonts w:ascii="Times New Roman" w:hAnsi="Times New Roman" w:cs="Times New Roman"/>
          <w:i/>
        </w:rPr>
        <w:t xml:space="preserve">Lygosoma </w:t>
      </w:r>
      <w:r w:rsidRPr="00E62EEF">
        <w:rPr>
          <w:rFonts w:ascii="Times New Roman" w:hAnsi="Times New Roman" w:cs="Times New Roman"/>
        </w:rPr>
        <w:t xml:space="preserve">again into four genera: </w:t>
      </w:r>
      <w:r w:rsidRPr="00E62EEF">
        <w:rPr>
          <w:rFonts w:ascii="Times New Roman" w:hAnsi="Times New Roman" w:cs="Times New Roman"/>
          <w:i/>
        </w:rPr>
        <w:t xml:space="preserve">Lygosoma </w:t>
      </w:r>
      <w:r w:rsidRPr="00E62EEF">
        <w:rPr>
          <w:rFonts w:ascii="Times New Roman" w:hAnsi="Times New Roman" w:cs="Times New Roman"/>
        </w:rPr>
        <w:t xml:space="preserve">for Southeast Asian species, </w:t>
      </w:r>
      <w:r w:rsidRPr="00E62EEF">
        <w:rPr>
          <w:rFonts w:ascii="Times New Roman" w:hAnsi="Times New Roman" w:cs="Times New Roman"/>
          <w:i/>
        </w:rPr>
        <w:t xml:space="preserve">Lepidothyris </w:t>
      </w:r>
      <w:r w:rsidRPr="00E62EEF">
        <w:rPr>
          <w:rFonts w:ascii="Times New Roman" w:hAnsi="Times New Roman" w:cs="Times New Roman"/>
        </w:rPr>
        <w:t xml:space="preserve">for the </w:t>
      </w:r>
      <w:r w:rsidRPr="00E62EEF">
        <w:rPr>
          <w:rFonts w:ascii="Times New Roman" w:hAnsi="Times New Roman" w:cs="Times New Roman"/>
          <w:i/>
        </w:rPr>
        <w:t xml:space="preserve">Lygosoma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species group, </w:t>
      </w:r>
      <w:r w:rsidRPr="00E62EEF">
        <w:rPr>
          <w:rFonts w:ascii="Times New Roman" w:hAnsi="Times New Roman" w:cs="Times New Roman"/>
          <w:i/>
        </w:rPr>
        <w:t>Mochlus</w:t>
      </w:r>
      <w:r w:rsidRPr="00E62EEF">
        <w:rPr>
          <w:rFonts w:ascii="Times New Roman" w:hAnsi="Times New Roman" w:cs="Times New Roman"/>
        </w:rPr>
        <w:t xml:space="preserve"> for </w:t>
      </w:r>
      <w:r w:rsidRPr="00E62EEF">
        <w:rPr>
          <w:rFonts w:ascii="Times New Roman" w:hAnsi="Times New Roman" w:cs="Times New Roman"/>
          <w:i/>
        </w:rPr>
        <w:t>Lygosoma sundevalli</w:t>
      </w:r>
      <w:r w:rsidR="008E66D3">
        <w:rPr>
          <w:rFonts w:ascii="Times New Roman" w:hAnsi="Times New Roman" w:cs="Times New Roman"/>
          <w:i/>
        </w:rPr>
        <w:t>i</w:t>
      </w:r>
      <w:r w:rsidRPr="00E62EEF">
        <w:rPr>
          <w:rFonts w:ascii="Times New Roman" w:hAnsi="Times New Roman" w:cs="Times New Roman"/>
        </w:rPr>
        <w:t xml:space="preserve">, and </w:t>
      </w:r>
      <w:r w:rsidRPr="00E62EEF">
        <w:rPr>
          <w:rFonts w:ascii="Times New Roman" w:hAnsi="Times New Roman" w:cs="Times New Roman"/>
          <w:i/>
        </w:rPr>
        <w:t xml:space="preserve">Riopa </w:t>
      </w:r>
      <w:r w:rsidRPr="00E62EEF">
        <w:rPr>
          <w:rFonts w:ascii="Times New Roman" w:hAnsi="Times New Roman" w:cs="Times New Roman"/>
        </w:rPr>
        <w:t xml:space="preserve">for Indian species, referencing Mittleman (1952) for the morphological definition of these genera. Yet, this classification contradicted that of Mittleman (1952) in several ways that were not addressed. First, the species </w:t>
      </w:r>
      <w:proofErr w:type="spellStart"/>
      <w:r w:rsidRPr="00E62EEF">
        <w:rPr>
          <w:rFonts w:ascii="Times New Roman" w:hAnsi="Times New Roman" w:cs="Times New Roman"/>
          <w:i/>
        </w:rPr>
        <w:t>lineolatum</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bowringii</w:t>
      </w:r>
      <w:r w:rsidRPr="00E62EEF">
        <w:rPr>
          <w:rFonts w:ascii="Times New Roman" w:hAnsi="Times New Roman" w:cs="Times New Roman"/>
        </w:rPr>
        <w:t xml:space="preserve"> were placed in the genus </w:t>
      </w:r>
      <w:r w:rsidRPr="00E62EEF">
        <w:rPr>
          <w:rFonts w:ascii="Times New Roman" w:hAnsi="Times New Roman" w:cs="Times New Roman"/>
          <w:i/>
        </w:rPr>
        <w:t xml:space="preserve">Lygosoma </w:t>
      </w:r>
      <w:r w:rsidRPr="00E62EEF">
        <w:rPr>
          <w:rFonts w:ascii="Times New Roman" w:hAnsi="Times New Roman" w:cs="Times New Roman"/>
        </w:rPr>
        <w:t xml:space="preserve">instead of </w:t>
      </w:r>
      <w:r w:rsidRPr="00E62EEF">
        <w:rPr>
          <w:rFonts w:ascii="Times New Roman" w:hAnsi="Times New Roman" w:cs="Times New Roman"/>
          <w:i/>
        </w:rPr>
        <w:t>Riopa</w:t>
      </w:r>
      <w:r w:rsidRPr="00E62EEF">
        <w:rPr>
          <w:rFonts w:ascii="Times New Roman" w:hAnsi="Times New Roman" w:cs="Times New Roman"/>
        </w:rPr>
        <w:t xml:space="preserve"> and </w:t>
      </w:r>
      <w:r w:rsidRPr="00E62EEF">
        <w:rPr>
          <w:rFonts w:ascii="Times New Roman" w:hAnsi="Times New Roman" w:cs="Times New Roman"/>
          <w:i/>
        </w:rPr>
        <w:t>Mochlus</w:t>
      </w:r>
      <w:r w:rsidRPr="00E62EEF">
        <w:rPr>
          <w:rFonts w:ascii="Times New Roman" w:hAnsi="Times New Roman" w:cs="Times New Roman"/>
        </w:rPr>
        <w:t xml:space="preserve">, respectively, as they were in Mittleman (1952), and second, the species </w:t>
      </w:r>
      <w:proofErr w:type="spellStart"/>
      <w:r w:rsidRPr="00E62EEF">
        <w:rPr>
          <w:rFonts w:ascii="Times New Roman" w:hAnsi="Times New Roman" w:cs="Times New Roman"/>
          <w:i/>
        </w:rPr>
        <w:t>albopunctatus</w:t>
      </w:r>
      <w:proofErr w:type="spellEnd"/>
      <w:r w:rsidRPr="00E62EEF">
        <w:rPr>
          <w:rFonts w:ascii="Times New Roman" w:hAnsi="Times New Roman" w:cs="Times New Roman"/>
        </w:rPr>
        <w:t xml:space="preserve"> was moved to the genus </w:t>
      </w:r>
      <w:r w:rsidRPr="00E62EEF">
        <w:rPr>
          <w:rFonts w:ascii="Times New Roman" w:hAnsi="Times New Roman" w:cs="Times New Roman"/>
          <w:i/>
        </w:rPr>
        <w:t>Riopa</w:t>
      </w:r>
      <w:r w:rsidRPr="00E62EEF">
        <w:rPr>
          <w:rFonts w:ascii="Times New Roman" w:hAnsi="Times New Roman" w:cs="Times New Roman"/>
        </w:rPr>
        <w:t xml:space="preserve"> instead of </w:t>
      </w:r>
      <w:r w:rsidRPr="00E62EEF">
        <w:rPr>
          <w:rFonts w:ascii="Times New Roman" w:hAnsi="Times New Roman" w:cs="Times New Roman"/>
          <w:i/>
        </w:rPr>
        <w:t>Mochlus</w:t>
      </w:r>
      <w:r w:rsidRPr="00E62EEF">
        <w:rPr>
          <w:rFonts w:ascii="Times New Roman" w:hAnsi="Times New Roman" w:cs="Times New Roman"/>
        </w:rPr>
        <w:t xml:space="preserve"> as it was in Mittleman [1952] (Wagner </w:t>
      </w:r>
      <w:r w:rsidRPr="00E8327C">
        <w:rPr>
          <w:rFonts w:ascii="Times New Roman" w:hAnsi="Times New Roman" w:cs="Times New Roman"/>
          <w:iCs/>
        </w:rPr>
        <w:t>et al.</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2009). In fact, it appears that although Wagner </w:t>
      </w:r>
      <w:r w:rsidRPr="00E8327C">
        <w:rPr>
          <w:rFonts w:ascii="Times New Roman" w:hAnsi="Times New Roman" w:cs="Times New Roman"/>
          <w:iCs/>
        </w:rPr>
        <w:t>et al.</w:t>
      </w:r>
      <w:r w:rsidRPr="00E62EEF">
        <w:rPr>
          <w:rFonts w:ascii="Times New Roman" w:hAnsi="Times New Roman" w:cs="Times New Roman"/>
        </w:rPr>
        <w:t xml:space="preserve"> (2009) refer to Mittleman (1952) for the </w:t>
      </w:r>
      <w:r w:rsidRPr="00E62EEF">
        <w:rPr>
          <w:rFonts w:ascii="Times New Roman" w:hAnsi="Times New Roman" w:cs="Times New Roman"/>
        </w:rPr>
        <w:lastRenderedPageBreak/>
        <w:t xml:space="preserve">definition of </w:t>
      </w:r>
      <w:r w:rsidRPr="00E62EEF">
        <w:rPr>
          <w:rFonts w:ascii="Times New Roman" w:hAnsi="Times New Roman" w:cs="Times New Roman"/>
          <w:i/>
        </w:rPr>
        <w:t>Lygosoma</w:t>
      </w:r>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Riopa</w:t>
      </w:r>
      <w:r w:rsidRPr="00E62EEF">
        <w:rPr>
          <w:rFonts w:ascii="Times New Roman" w:hAnsi="Times New Roman" w:cs="Times New Roman"/>
        </w:rPr>
        <w:t xml:space="preserve">, the authors did not follow </w:t>
      </w:r>
      <w:proofErr w:type="spellStart"/>
      <w:r w:rsidRPr="00E62EEF">
        <w:rPr>
          <w:rFonts w:ascii="Times New Roman" w:hAnsi="Times New Roman" w:cs="Times New Roman"/>
        </w:rPr>
        <w:t>Mittleman’s</w:t>
      </w:r>
      <w:proofErr w:type="spellEnd"/>
      <w:r w:rsidRPr="00E62EEF">
        <w:rPr>
          <w:rFonts w:ascii="Times New Roman" w:hAnsi="Times New Roman" w:cs="Times New Roman"/>
        </w:rPr>
        <w:t xml:space="preserve"> (1952) definition of the genera and instead implicitly define them geographically (</w:t>
      </w:r>
      <w:r w:rsidRPr="00E62EEF">
        <w:rPr>
          <w:rFonts w:ascii="Times New Roman" w:hAnsi="Times New Roman" w:cs="Times New Roman"/>
          <w:i/>
        </w:rPr>
        <w:t>Lygosoma</w:t>
      </w:r>
      <w:r w:rsidRPr="00E62EEF">
        <w:rPr>
          <w:rFonts w:ascii="Times New Roman" w:hAnsi="Times New Roman" w:cs="Times New Roman"/>
        </w:rPr>
        <w:t xml:space="preserve"> for species from</w:t>
      </w:r>
      <w:r w:rsidRPr="00E62EEF">
        <w:rPr>
          <w:rFonts w:ascii="Times New Roman" w:hAnsi="Times New Roman" w:cs="Times New Roman"/>
          <w:i/>
        </w:rPr>
        <w:t xml:space="preserve"> </w:t>
      </w:r>
      <w:r w:rsidRPr="00E62EEF">
        <w:rPr>
          <w:rFonts w:ascii="Times New Roman" w:hAnsi="Times New Roman" w:cs="Times New Roman"/>
        </w:rPr>
        <w:t>Southeast Asia</w:t>
      </w:r>
      <w:r w:rsidRPr="00E62EEF">
        <w:rPr>
          <w:rFonts w:ascii="Times New Roman" w:hAnsi="Times New Roman" w:cs="Times New Roman"/>
          <w:i/>
        </w:rPr>
        <w:t>,</w:t>
      </w:r>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for species from Africa excluding the </w:t>
      </w:r>
      <w:r w:rsidRPr="00E62EEF">
        <w:rPr>
          <w:rFonts w:ascii="Times New Roman" w:hAnsi="Times New Roman" w:cs="Times New Roman"/>
          <w:i/>
        </w:rPr>
        <w:t xml:space="preserve">Lepidothyris </w:t>
      </w:r>
      <w:proofErr w:type="spellStart"/>
      <w:r w:rsidRPr="00E62EEF">
        <w:rPr>
          <w:rFonts w:ascii="Times New Roman" w:hAnsi="Times New Roman" w:cs="Times New Roman"/>
          <w:i/>
        </w:rPr>
        <w:t>fernandi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species group and </w:t>
      </w:r>
      <w:r w:rsidRPr="00E62EEF">
        <w:rPr>
          <w:rFonts w:ascii="Times New Roman" w:hAnsi="Times New Roman" w:cs="Times New Roman"/>
          <w:i/>
        </w:rPr>
        <w:t>Riopa</w:t>
      </w:r>
      <w:r w:rsidRPr="00E62EEF">
        <w:rPr>
          <w:rFonts w:ascii="Times New Roman" w:hAnsi="Times New Roman" w:cs="Times New Roman"/>
        </w:rPr>
        <w:t xml:space="preserve"> for species from India). This lack of morphological definitions and the implicit reliance on geography as a diagnostic feature for these genera resulted in an unstable taxonomy in which generic boundaries were not well-defined. Whereas </w:t>
      </w:r>
      <w:r w:rsidRPr="00E62EEF">
        <w:rPr>
          <w:rFonts w:ascii="Times New Roman" w:hAnsi="Times New Roman" w:cs="Times New Roman"/>
          <w:i/>
        </w:rPr>
        <w:t xml:space="preserve">Mochlus </w:t>
      </w:r>
      <w:r w:rsidRPr="00E62EEF">
        <w:rPr>
          <w:rFonts w:ascii="Times New Roman" w:hAnsi="Times New Roman" w:cs="Times New Roman"/>
        </w:rPr>
        <w:t>was widely adopted as the generic name for African species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 xml:space="preserve">Kennedy </w:t>
      </w:r>
      <w:r w:rsidRPr="00E8327C">
        <w:rPr>
          <w:rFonts w:ascii="Times New Roman" w:hAnsi="Times New Roman" w:cs="Times New Roman"/>
          <w:iCs/>
        </w:rPr>
        <w:t>et al.</w:t>
      </w:r>
      <w:r w:rsidRPr="00E62EEF">
        <w:rPr>
          <w:rFonts w:ascii="Times New Roman" w:hAnsi="Times New Roman" w:cs="Times New Roman"/>
        </w:rPr>
        <w:t xml:space="preserve">, 2012; </w:t>
      </w:r>
      <w:proofErr w:type="spellStart"/>
      <w:r w:rsidRPr="00E62EEF">
        <w:rPr>
          <w:rFonts w:ascii="Times New Roman" w:hAnsi="Times New Roman" w:cs="Times New Roman"/>
        </w:rPr>
        <w:t>Trape</w:t>
      </w:r>
      <w:proofErr w:type="spellEnd"/>
      <w:r w:rsidRPr="00E62EEF">
        <w:rPr>
          <w:rFonts w:ascii="Times New Roman" w:hAnsi="Times New Roman" w:cs="Times New Roman"/>
        </w:rPr>
        <w:t xml:space="preserve">, </w:t>
      </w:r>
      <w:r w:rsidR="00E8327C">
        <w:rPr>
          <w:rFonts w:ascii="Times New Roman" w:hAnsi="Times New Roman" w:cs="Times New Roman"/>
        </w:rPr>
        <w:t>et al.</w:t>
      </w:r>
      <w:r w:rsidRPr="00E62EEF">
        <w:rPr>
          <w:rFonts w:ascii="Times New Roman" w:hAnsi="Times New Roman" w:cs="Times New Roman"/>
        </w:rPr>
        <w:t xml:space="preserve">, 2012; Pyron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 2013; Hedges, 2014; Masterson, 2014; </w:t>
      </w:r>
      <w:proofErr w:type="spellStart"/>
      <w:r w:rsidRPr="00E62EEF">
        <w:rPr>
          <w:rFonts w:ascii="Times New Roman" w:hAnsi="Times New Roman" w:cs="Times New Roman"/>
        </w:rPr>
        <w:t>Uetz</w:t>
      </w:r>
      <w:proofErr w:type="spellEnd"/>
      <w:r w:rsidRPr="00E62EEF">
        <w:rPr>
          <w:rFonts w:ascii="Times New Roman" w:hAnsi="Times New Roman" w:cs="Times New Roman"/>
        </w:rPr>
        <w:t xml:space="preserve">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 2018), most subsequent studies continued to treat </w:t>
      </w:r>
      <w:r w:rsidRPr="00E62EEF">
        <w:rPr>
          <w:rFonts w:ascii="Times New Roman" w:hAnsi="Times New Roman" w:cs="Times New Roman"/>
          <w:i/>
        </w:rPr>
        <w:t>Riopa</w:t>
      </w:r>
      <w:r w:rsidRPr="00E62EEF">
        <w:rPr>
          <w:rFonts w:ascii="Times New Roman" w:hAnsi="Times New Roman" w:cs="Times New Roman"/>
        </w:rPr>
        <w:t xml:space="preserve"> as part of </w:t>
      </w:r>
      <w:r w:rsidRPr="00E62EEF">
        <w:rPr>
          <w:rFonts w:ascii="Times New Roman" w:hAnsi="Times New Roman" w:cs="Times New Roman"/>
          <w:i/>
        </w:rPr>
        <w:t xml:space="preserve">Lygosoma </w:t>
      </w:r>
      <w:r w:rsidRPr="00E62EEF">
        <w:rPr>
          <w:rFonts w:ascii="Times New Roman" w:hAnsi="Times New Roman" w:cs="Times New Roman"/>
        </w:rPr>
        <w:t>(</w:t>
      </w:r>
      <w:r w:rsidRPr="00E8327C">
        <w:rPr>
          <w:rFonts w:ascii="Times New Roman" w:hAnsi="Times New Roman" w:cs="Times New Roman"/>
        </w:rPr>
        <w:t>Geissler et al., 2011, 2012; Pyron et al., 2013</w:t>
      </w:r>
      <w:r w:rsidRPr="00E62EEF">
        <w:rPr>
          <w:rFonts w:ascii="Times New Roman" w:hAnsi="Times New Roman" w:cs="Times New Roman"/>
        </w:rPr>
        <w:t>).</w:t>
      </w:r>
    </w:p>
    <w:p w14:paraId="7944F3D0"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Poor support along the backbone of their tree meant that Wagner </w:t>
      </w:r>
      <w:r w:rsidRPr="00E8327C">
        <w:rPr>
          <w:rFonts w:ascii="Times New Roman" w:hAnsi="Times New Roman" w:cs="Times New Roman"/>
          <w:iCs/>
        </w:rPr>
        <w:t>et al</w:t>
      </w:r>
      <w:r w:rsidRPr="00E62EEF">
        <w:rPr>
          <w:rFonts w:ascii="Times New Roman" w:hAnsi="Times New Roman" w:cs="Times New Roman"/>
        </w:rPr>
        <w:t xml:space="preserve">. (2009) could not assess the reciprocal monophyly of genera, nor were they able to estimate the relationships of the genera to each other. Additionally, </w:t>
      </w:r>
      <w:r w:rsidRPr="00E62EEF">
        <w:rPr>
          <w:rFonts w:ascii="Times New Roman" w:hAnsi="Times New Roman" w:cs="Times New Roman"/>
          <w:color w:val="000000" w:themeColor="text1"/>
        </w:rPr>
        <w:t xml:space="preserve">the lack of tissue samples for a majority of species meant that most of the species in </w:t>
      </w:r>
      <w:r w:rsidRPr="00E62EEF">
        <w:rPr>
          <w:rFonts w:ascii="Times New Roman" w:hAnsi="Times New Roman" w:cs="Times New Roman"/>
          <w:i/>
          <w:color w:val="000000" w:themeColor="text1"/>
        </w:rPr>
        <w:t>Lygosoma</w:t>
      </w:r>
      <w:r w:rsidRPr="00E62EEF">
        <w:rPr>
          <w:rFonts w:ascii="Times New Roman" w:hAnsi="Times New Roman" w:cs="Times New Roman"/>
          <w:color w:val="000000" w:themeColor="text1"/>
        </w:rPr>
        <w:t xml:space="preserve"> could not be ascribed to Wagner </w:t>
      </w:r>
      <w:r w:rsidRPr="00E8327C">
        <w:rPr>
          <w:rFonts w:ascii="Times New Roman" w:hAnsi="Times New Roman" w:cs="Times New Roman"/>
          <w:iCs/>
          <w:color w:val="000000" w:themeColor="text1"/>
        </w:rPr>
        <w:t>et al</w:t>
      </w:r>
      <w:r w:rsidRPr="00E62EEF">
        <w:rPr>
          <w:rFonts w:ascii="Times New Roman" w:hAnsi="Times New Roman" w:cs="Times New Roman"/>
          <w:i/>
          <w:color w:val="000000" w:themeColor="text1"/>
        </w:rPr>
        <w:t>.</w:t>
      </w:r>
      <w:r w:rsidRPr="00E62EEF">
        <w:rPr>
          <w:rFonts w:ascii="Times New Roman" w:hAnsi="Times New Roman" w:cs="Times New Roman"/>
          <w:color w:val="000000" w:themeColor="text1"/>
        </w:rPr>
        <w:t>’s (2009) genera.</w:t>
      </w:r>
      <w:r w:rsidRPr="00E62EEF">
        <w:rPr>
          <w:rFonts w:ascii="Times New Roman" w:hAnsi="Times New Roman" w:cs="Times New Roman"/>
        </w:rPr>
        <w:t xml:space="preserve"> Pyron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’s (2013) squamate phylogeny, in which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was included as part of a much larger investigation into the evolutionary relationships of squamate reptiles, had better support at basal nodes.</w:t>
      </w:r>
      <w:r w:rsidRPr="00E62EEF">
        <w:rPr>
          <w:rFonts w:ascii="Times New Roman" w:hAnsi="Times New Roman" w:cs="Times New Roman"/>
          <w:i/>
        </w:rPr>
        <w:t xml:space="preserve"> </w:t>
      </w:r>
      <w:r w:rsidRPr="00E62EEF">
        <w:rPr>
          <w:rFonts w:ascii="Times New Roman" w:hAnsi="Times New Roman" w:cs="Times New Roman"/>
        </w:rPr>
        <w:t xml:space="preserve">Although Pyron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’s (2013) study did not employ additional molecular or taxonomic sampling for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the authors’ use of a </w:t>
      </w:r>
      <w:proofErr w:type="spellStart"/>
      <w:r w:rsidRPr="00E62EEF">
        <w:rPr>
          <w:rFonts w:ascii="Times New Roman" w:hAnsi="Times New Roman" w:cs="Times New Roman"/>
        </w:rPr>
        <w:t>supermatrix</w:t>
      </w:r>
      <w:proofErr w:type="spellEnd"/>
      <w:r w:rsidRPr="00E62EEF">
        <w:rPr>
          <w:rFonts w:ascii="Times New Roman" w:hAnsi="Times New Roman" w:cs="Times New Roman"/>
        </w:rPr>
        <w:t xml:space="preserve"> in an analysis that included thousands of other species resulted in a phylogeny that better resolved relationships among major clades in the group.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was inferred to be monophyletic within Lygosominae; however, the genus </w:t>
      </w:r>
      <w:r w:rsidRPr="00E62EEF">
        <w:rPr>
          <w:rFonts w:ascii="Times New Roman" w:hAnsi="Times New Roman" w:cs="Times New Roman"/>
          <w:i/>
        </w:rPr>
        <w:t>Lygosoma</w:t>
      </w:r>
      <w:r w:rsidRPr="00E62EEF">
        <w:rPr>
          <w:rFonts w:ascii="Times New Roman" w:hAnsi="Times New Roman" w:cs="Times New Roman"/>
        </w:rPr>
        <w:t xml:space="preserve"> was polyphyletic with respect to </w:t>
      </w:r>
      <w:r w:rsidRPr="00E62EEF">
        <w:rPr>
          <w:rFonts w:ascii="Times New Roman" w:hAnsi="Times New Roman" w:cs="Times New Roman"/>
          <w:i/>
        </w:rPr>
        <w:t>Lepidothyris</w:t>
      </w:r>
      <w:r w:rsidRPr="00E62EEF">
        <w:rPr>
          <w:rFonts w:ascii="Times New Roman" w:hAnsi="Times New Roman" w:cs="Times New Roman"/>
        </w:rPr>
        <w:t xml:space="preserve"> and </w:t>
      </w:r>
      <w:r w:rsidRPr="00E62EEF">
        <w:rPr>
          <w:rFonts w:ascii="Times New Roman" w:hAnsi="Times New Roman" w:cs="Times New Roman"/>
          <w:i/>
        </w:rPr>
        <w:t>Mochlus</w:t>
      </w:r>
      <w:r w:rsidRPr="00E62EEF">
        <w:rPr>
          <w:rFonts w:ascii="Times New Roman" w:hAnsi="Times New Roman" w:cs="Times New Roman"/>
        </w:rPr>
        <w:t xml:space="preserve"> (</w:t>
      </w:r>
      <w:r w:rsidRPr="00E62EEF">
        <w:rPr>
          <w:rFonts w:ascii="Times New Roman" w:hAnsi="Times New Roman" w:cs="Times New Roman"/>
          <w:i/>
        </w:rPr>
        <w:t xml:space="preserve">Riopa </w:t>
      </w:r>
      <w:r w:rsidRPr="00E62EEF">
        <w:rPr>
          <w:rFonts w:ascii="Times New Roman" w:hAnsi="Times New Roman" w:cs="Times New Roman"/>
        </w:rPr>
        <w:t xml:space="preserve">was treated as a synonym of </w:t>
      </w:r>
      <w:r w:rsidRPr="00E62EEF">
        <w:rPr>
          <w:rFonts w:ascii="Times New Roman" w:hAnsi="Times New Roman" w:cs="Times New Roman"/>
          <w:i/>
        </w:rPr>
        <w:t>Lygosoma</w:t>
      </w:r>
      <w:r w:rsidRPr="00E62EEF">
        <w:rPr>
          <w:rFonts w:ascii="Times New Roman" w:hAnsi="Times New Roman" w:cs="Times New Roman"/>
        </w:rPr>
        <w:t xml:space="preserve">), and </w:t>
      </w:r>
      <w:r w:rsidRPr="00E62EEF">
        <w:rPr>
          <w:rFonts w:ascii="Times New Roman" w:hAnsi="Times New Roman" w:cs="Times New Roman"/>
          <w:i/>
        </w:rPr>
        <w:t>Mochlus</w:t>
      </w:r>
      <w:r w:rsidRPr="00E62EEF">
        <w:rPr>
          <w:rFonts w:ascii="Times New Roman" w:hAnsi="Times New Roman" w:cs="Times New Roman"/>
        </w:rPr>
        <w:t xml:space="preserve"> was not supported as monophyletic. </w:t>
      </w:r>
    </w:p>
    <w:p w14:paraId="654A5B89"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A paraphyletic </w:t>
      </w:r>
      <w:r w:rsidRPr="00E62EEF">
        <w:rPr>
          <w:rFonts w:ascii="Times New Roman" w:hAnsi="Times New Roman" w:cs="Times New Roman"/>
          <w:i/>
        </w:rPr>
        <w:t xml:space="preserve">Lygosoma </w:t>
      </w:r>
      <w:r w:rsidRPr="00E62EEF">
        <w:rPr>
          <w:rFonts w:ascii="Times New Roman" w:hAnsi="Times New Roman" w:cs="Times New Roman"/>
        </w:rPr>
        <w:t xml:space="preserve">was corroborated through a molecular phylogenetic analysis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by Datta-Roy </w:t>
      </w:r>
      <w:r w:rsidRPr="00E8327C">
        <w:rPr>
          <w:rFonts w:ascii="Times New Roman" w:hAnsi="Times New Roman" w:cs="Times New Roman"/>
          <w:iCs/>
        </w:rPr>
        <w:t>et al</w:t>
      </w:r>
      <w:r w:rsidRPr="00E62EEF">
        <w:rPr>
          <w:rFonts w:ascii="Times New Roman" w:hAnsi="Times New Roman" w:cs="Times New Roman"/>
        </w:rPr>
        <w:t xml:space="preserve">. (2014), which represents the most recent study conducted to </w:t>
      </w:r>
      <w:r w:rsidRPr="00E62EEF">
        <w:rPr>
          <w:rFonts w:ascii="Times New Roman" w:hAnsi="Times New Roman" w:cs="Times New Roman"/>
        </w:rPr>
        <w:lastRenderedPageBreak/>
        <w:t xml:space="preserve">date on the genera. The 17-species dataset included additional Indian and Southeast Asian species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(Datta-Roy </w:t>
      </w:r>
      <w:r w:rsidRPr="00E62EEF">
        <w:rPr>
          <w:rFonts w:ascii="Times New Roman" w:hAnsi="Times New Roman" w:cs="Times New Roman"/>
          <w:i/>
        </w:rPr>
        <w:t>et al.</w:t>
      </w:r>
      <w:r w:rsidRPr="00E62EEF">
        <w:rPr>
          <w:rFonts w:ascii="Times New Roman" w:hAnsi="Times New Roman" w:cs="Times New Roman"/>
        </w:rPr>
        <w:t xml:space="preserve">, 2014). Like Pyron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’s (2013) study, the results suggested that </w:t>
      </w:r>
      <w:r w:rsidRPr="00E62EEF">
        <w:rPr>
          <w:rFonts w:ascii="Times New Roman" w:hAnsi="Times New Roman" w:cs="Times New Roman"/>
          <w:i/>
        </w:rPr>
        <w:t>Lygosoma</w:t>
      </w:r>
      <w:r w:rsidRPr="00E62EEF">
        <w:rPr>
          <w:rFonts w:ascii="Times New Roman" w:hAnsi="Times New Roman" w:cs="Times New Roman"/>
        </w:rPr>
        <w:t xml:space="preserve"> was polyphyletic with respect to </w:t>
      </w:r>
      <w:r w:rsidRPr="00E62EEF">
        <w:rPr>
          <w:rFonts w:ascii="Times New Roman" w:hAnsi="Times New Roman" w:cs="Times New Roman"/>
          <w:i/>
        </w:rPr>
        <w:t xml:space="preserve">Riopa </w:t>
      </w:r>
      <w:r w:rsidRPr="00E62EEF">
        <w:rPr>
          <w:rFonts w:ascii="Times New Roman" w:hAnsi="Times New Roman" w:cs="Times New Roman"/>
        </w:rPr>
        <w:t xml:space="preserve">and to both African genera. Based on these results, Datta-Roy </w:t>
      </w:r>
      <w:r w:rsidRPr="00E8327C">
        <w:rPr>
          <w:rFonts w:ascii="Times New Roman" w:hAnsi="Times New Roman" w:cs="Times New Roman"/>
          <w:iCs/>
        </w:rPr>
        <w:t>et al</w:t>
      </w:r>
      <w:r w:rsidRPr="00E62EEF">
        <w:rPr>
          <w:rFonts w:ascii="Times New Roman" w:hAnsi="Times New Roman" w:cs="Times New Roman"/>
        </w:rPr>
        <w:t>. (2014)</w:t>
      </w:r>
      <w:r w:rsidRPr="00E62EEF">
        <w:rPr>
          <w:rFonts w:ascii="Times New Roman" w:hAnsi="Times New Roman" w:cs="Times New Roman"/>
          <w:i/>
        </w:rPr>
        <w:t xml:space="preserve"> </w:t>
      </w:r>
      <w:r w:rsidRPr="00E62EEF">
        <w:rPr>
          <w:rFonts w:ascii="Times New Roman" w:hAnsi="Times New Roman" w:cs="Times New Roman"/>
        </w:rPr>
        <w:t xml:space="preserve">synonymized </w:t>
      </w:r>
      <w:r w:rsidRPr="00E62EEF">
        <w:rPr>
          <w:rFonts w:ascii="Times New Roman" w:hAnsi="Times New Roman" w:cs="Times New Roman"/>
          <w:i/>
        </w:rPr>
        <w:t>Riopa</w:t>
      </w:r>
      <w:r w:rsidRPr="00E62EEF">
        <w:rPr>
          <w:rFonts w:ascii="Times New Roman" w:hAnsi="Times New Roman" w:cs="Times New Roman"/>
        </w:rPr>
        <w:t xml:space="preserve"> with </w:t>
      </w:r>
      <w:r w:rsidRPr="00E62EEF">
        <w:rPr>
          <w:rFonts w:ascii="Times New Roman" w:hAnsi="Times New Roman" w:cs="Times New Roman"/>
          <w:i/>
        </w:rPr>
        <w:t>Lygosoma</w:t>
      </w:r>
      <w:r w:rsidRPr="00E62EEF">
        <w:rPr>
          <w:rFonts w:ascii="Times New Roman" w:hAnsi="Times New Roman" w:cs="Times New Roman"/>
        </w:rPr>
        <w:t xml:space="preserve">, but they retained </w:t>
      </w:r>
      <w:r w:rsidRPr="00E62EEF">
        <w:rPr>
          <w:rFonts w:ascii="Times New Roman" w:hAnsi="Times New Roman" w:cs="Times New Roman"/>
          <w:i/>
        </w:rPr>
        <w:t xml:space="preserve">Mochlus </w:t>
      </w:r>
      <w:r w:rsidRPr="00E62EEF">
        <w:rPr>
          <w:rFonts w:ascii="Times New Roman" w:hAnsi="Times New Roman" w:cs="Times New Roman"/>
        </w:rPr>
        <w:t xml:space="preserve">and </w:t>
      </w:r>
      <w:r w:rsidRPr="00E62EEF">
        <w:rPr>
          <w:rFonts w:ascii="Times New Roman" w:hAnsi="Times New Roman" w:cs="Times New Roman"/>
          <w:i/>
        </w:rPr>
        <w:t>Lepidothyris</w:t>
      </w:r>
      <w:r w:rsidRPr="00E62EEF">
        <w:rPr>
          <w:rFonts w:ascii="Times New Roman" w:hAnsi="Times New Roman" w:cs="Times New Roman"/>
        </w:rPr>
        <w:t xml:space="preserve"> as separate genera due to low support for the placement of the genera within the larger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group. However, unlike Pyron </w:t>
      </w:r>
      <w:r w:rsidRPr="00E8327C">
        <w:rPr>
          <w:rFonts w:ascii="Times New Roman" w:hAnsi="Times New Roman" w:cs="Times New Roman"/>
          <w:iCs/>
        </w:rPr>
        <w:t>et al</w:t>
      </w:r>
      <w:r w:rsidRPr="00E62EEF">
        <w:rPr>
          <w:rFonts w:ascii="Times New Roman" w:hAnsi="Times New Roman" w:cs="Times New Roman"/>
          <w:i/>
        </w:rPr>
        <w:t>.</w:t>
      </w:r>
      <w:r w:rsidRPr="00E62EEF">
        <w:rPr>
          <w:rFonts w:ascii="Times New Roman" w:hAnsi="Times New Roman" w:cs="Times New Roman"/>
        </w:rPr>
        <w:t xml:space="preserve"> (2013), Datta-Roy </w:t>
      </w:r>
      <w:r w:rsidRPr="00E8327C">
        <w:rPr>
          <w:rFonts w:ascii="Times New Roman" w:hAnsi="Times New Roman" w:cs="Times New Roman"/>
          <w:iCs/>
        </w:rPr>
        <w:t>et al.</w:t>
      </w:r>
      <w:r w:rsidRPr="00E62EEF">
        <w:rPr>
          <w:rFonts w:ascii="Times New Roman" w:hAnsi="Times New Roman" w:cs="Times New Roman"/>
        </w:rPr>
        <w:t xml:space="preserve"> (2014) did not recover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as monophyletic, instead observing the morphologically and ecologically distinct, arboreal species </w:t>
      </w:r>
      <w:r w:rsidRPr="00E62EEF">
        <w:rPr>
          <w:rFonts w:ascii="Times New Roman" w:hAnsi="Times New Roman" w:cs="Times New Roman"/>
          <w:i/>
        </w:rPr>
        <w:t>Lamprolepis</w:t>
      </w:r>
      <w:r w:rsidRPr="00E62EEF">
        <w:rPr>
          <w:rFonts w:ascii="Times New Roman" w:hAnsi="Times New Roman" w:cs="Times New Roman"/>
        </w:rPr>
        <w:t xml:space="preserve"> </w:t>
      </w:r>
      <w:r w:rsidRPr="00E62EEF">
        <w:rPr>
          <w:rFonts w:ascii="Times New Roman" w:hAnsi="Times New Roman" w:cs="Times New Roman"/>
          <w:i/>
        </w:rPr>
        <w:t>smaragdina</w:t>
      </w:r>
      <w:r w:rsidRPr="00E62EEF">
        <w:rPr>
          <w:rFonts w:ascii="Times New Roman" w:hAnsi="Times New Roman" w:cs="Times New Roman"/>
        </w:rPr>
        <w:t xml:space="preserve"> as nested within the clade with high support, although the species’ exact position was not resolved.</w:t>
      </w:r>
    </w:p>
    <w:p w14:paraId="70A6830A"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Taken together, these molecular phylogenetic studies reflect the long-standing problems in arriving at a stable taxonomy for this </w:t>
      </w:r>
      <w:proofErr w:type="gramStart"/>
      <w:r w:rsidRPr="00E62EEF">
        <w:rPr>
          <w:rFonts w:ascii="Times New Roman" w:hAnsi="Times New Roman" w:cs="Times New Roman"/>
        </w:rPr>
        <w:t>Old World</w:t>
      </w:r>
      <w:proofErr w:type="gramEnd"/>
      <w:r w:rsidRPr="00E62EEF">
        <w:rPr>
          <w:rFonts w:ascii="Times New Roman" w:hAnsi="Times New Roman" w:cs="Times New Roman"/>
        </w:rPr>
        <w:t xml:space="preserve"> radiation of skinks. Despite considerable efforts to revise the taxonomy based on morphological characters and molecular data, the current taxonomic status of </w:t>
      </w:r>
      <w:r w:rsidRPr="00E62EEF">
        <w:rPr>
          <w:rFonts w:ascii="Times New Roman" w:hAnsi="Times New Roman" w:cs="Times New Roman"/>
          <w:i/>
        </w:rPr>
        <w:t>Lepidothyris</w:t>
      </w:r>
      <w:r w:rsidRPr="00E62EEF">
        <w:rPr>
          <w:rFonts w:ascii="Times New Roman" w:hAnsi="Times New Roman" w:cs="Times New Roman"/>
        </w:rPr>
        <w:t xml:space="preserve">,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Riopa</w:t>
      </w:r>
      <w:r w:rsidRPr="00E62EEF">
        <w:rPr>
          <w:rFonts w:ascii="Times New Roman" w:hAnsi="Times New Roman" w:cs="Times New Roman"/>
        </w:rPr>
        <w:t xml:space="preserve">, remain unresolved, with recent phylogenetic studies suggesting that relationships within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are more complex than previously recognized (Datta-Roy </w:t>
      </w:r>
      <w:r w:rsidRPr="00E8327C">
        <w:rPr>
          <w:rFonts w:ascii="Times New Roman" w:hAnsi="Times New Roman" w:cs="Times New Roman"/>
          <w:iCs/>
        </w:rPr>
        <w:t>et al.</w:t>
      </w:r>
      <w:r w:rsidRPr="00E62EEF">
        <w:rPr>
          <w:rFonts w:ascii="Times New Roman" w:hAnsi="Times New Roman" w:cs="Times New Roman"/>
        </w:rPr>
        <w:t xml:space="preserve">, 2014). In this study, we employ increased taxonomic and genetic sampling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combining concatenated and coalescent-based molecular phylogenetic analyses with multivariate statistical analyses of morphological data to address the following issues: (1) the monophyly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with respect to </w:t>
      </w:r>
      <w:r w:rsidRPr="00E62EEF">
        <w:rPr>
          <w:rFonts w:ascii="Times New Roman" w:hAnsi="Times New Roman" w:cs="Times New Roman"/>
          <w:i/>
        </w:rPr>
        <w:t>Lamprolepis</w:t>
      </w:r>
      <w:r w:rsidRPr="00E62EEF">
        <w:rPr>
          <w:rFonts w:ascii="Times New Roman" w:hAnsi="Times New Roman" w:cs="Times New Roman"/>
        </w:rPr>
        <w:t xml:space="preserve">; (2) the status and relationships of </w:t>
      </w:r>
      <w:r w:rsidRPr="00E62EEF">
        <w:rPr>
          <w:rFonts w:ascii="Times New Roman" w:hAnsi="Times New Roman" w:cs="Times New Roman"/>
          <w:i/>
        </w:rPr>
        <w:t>Lepidothyris</w:t>
      </w:r>
      <w:r w:rsidRPr="00E62EEF">
        <w:rPr>
          <w:rFonts w:ascii="Times New Roman" w:hAnsi="Times New Roman" w:cs="Times New Roman"/>
        </w:rPr>
        <w:t xml:space="preserve">,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Riopa</w:t>
      </w:r>
      <w:r w:rsidRPr="00E62EEF">
        <w:rPr>
          <w:rFonts w:ascii="Times New Roman" w:hAnsi="Times New Roman" w:cs="Times New Roman"/>
        </w:rPr>
        <w:t xml:space="preserve">; (3) the ability to determine diagnostic morphological characters for clades; and (4) the taxonomic stability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r w:rsidRPr="00E62EEF">
        <w:rPr>
          <w:rFonts w:ascii="Times New Roman" w:hAnsi="Times New Roman" w:cs="Times New Roman"/>
        </w:rPr>
        <w:t>.</w:t>
      </w:r>
      <w:proofErr w:type="spellEnd"/>
      <w:r w:rsidRPr="00E62EEF">
        <w:rPr>
          <w:rFonts w:ascii="Times New Roman" w:hAnsi="Times New Roman" w:cs="Times New Roman"/>
        </w:rPr>
        <w:t xml:space="preserve"> </w:t>
      </w:r>
    </w:p>
    <w:p w14:paraId="3EFE0288" w14:textId="77777777" w:rsidR="00E62EEF" w:rsidRPr="00E62EEF" w:rsidRDefault="00E62EEF" w:rsidP="00E62EEF">
      <w:pPr>
        <w:spacing w:line="480" w:lineRule="auto"/>
        <w:rPr>
          <w:rFonts w:ascii="Times New Roman" w:hAnsi="Times New Roman" w:cs="Times New Roman"/>
        </w:rPr>
      </w:pPr>
    </w:p>
    <w:p w14:paraId="1BFE57AF" w14:textId="77777777" w:rsidR="000612DA" w:rsidRDefault="000612DA" w:rsidP="001126BE">
      <w:pPr>
        <w:spacing w:line="480" w:lineRule="auto"/>
        <w:jc w:val="center"/>
        <w:outlineLvl w:val="0"/>
        <w:rPr>
          <w:rFonts w:ascii="Times New Roman" w:hAnsi="Times New Roman" w:cs="Times New Roman"/>
        </w:rPr>
      </w:pPr>
    </w:p>
    <w:p w14:paraId="5D506087" w14:textId="34F45219" w:rsidR="00E62EEF" w:rsidRDefault="00E62EEF" w:rsidP="001126BE">
      <w:pPr>
        <w:spacing w:line="480" w:lineRule="auto"/>
        <w:jc w:val="center"/>
        <w:outlineLvl w:val="0"/>
        <w:rPr>
          <w:rFonts w:ascii="Times New Roman" w:hAnsi="Times New Roman" w:cs="Times New Roman"/>
        </w:rPr>
      </w:pPr>
      <w:r w:rsidRPr="00930B0D">
        <w:rPr>
          <w:rFonts w:ascii="Times New Roman" w:hAnsi="Times New Roman" w:cs="Times New Roman"/>
        </w:rPr>
        <w:lastRenderedPageBreak/>
        <w:t>MATERIALS AND METHODS</w:t>
      </w:r>
    </w:p>
    <w:p w14:paraId="6F93F6D4" w14:textId="77777777" w:rsidR="00E62EEF" w:rsidRPr="00A11ADB" w:rsidRDefault="00E62EEF" w:rsidP="00A11ADB">
      <w:pPr>
        <w:spacing w:line="480" w:lineRule="auto"/>
        <w:jc w:val="center"/>
        <w:outlineLvl w:val="0"/>
        <w:rPr>
          <w:rFonts w:ascii="Times New Roman" w:hAnsi="Times New Roman" w:cs="Times New Roman"/>
          <w:smallCaps/>
        </w:rPr>
      </w:pPr>
      <w:r w:rsidRPr="00A11ADB">
        <w:rPr>
          <w:rFonts w:ascii="Times New Roman" w:hAnsi="Times New Roman" w:cs="Times New Roman"/>
          <w:smallCaps/>
        </w:rPr>
        <w:t>Taxon sampling</w:t>
      </w:r>
    </w:p>
    <w:p w14:paraId="1A71106A"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We sampled species from across the geographic distribution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including lineages from Africa, India, Southeast Asia and the Philippines, using one to two individuals per species (when available) for phylogenetic analyses. Our ingroup sampling consisted of 34 individuals representing 22 species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This sampling comprised 17 species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one species of </w:t>
      </w:r>
      <w:r w:rsidRPr="00E62EEF">
        <w:rPr>
          <w:rFonts w:ascii="Times New Roman" w:hAnsi="Times New Roman" w:cs="Times New Roman"/>
          <w:i/>
        </w:rPr>
        <w:t>Lepidothyris</w:t>
      </w:r>
      <w:r w:rsidRPr="00E62EEF">
        <w:rPr>
          <w:rFonts w:ascii="Times New Roman" w:hAnsi="Times New Roman" w:cs="Times New Roman"/>
        </w:rPr>
        <w:t xml:space="preserve"> and four species of </w:t>
      </w:r>
      <w:r w:rsidRPr="00E62EEF">
        <w:rPr>
          <w:rFonts w:ascii="Times New Roman" w:hAnsi="Times New Roman" w:cs="Times New Roman"/>
          <w:i/>
        </w:rPr>
        <w:t xml:space="preserve">Mochlus </w:t>
      </w:r>
      <w:r w:rsidRPr="00E62EEF">
        <w:rPr>
          <w:rFonts w:ascii="Times New Roman" w:hAnsi="Times New Roman" w:cs="Times New Roman"/>
        </w:rPr>
        <w:t xml:space="preserve">(Table S1). Tissue samples for the remaining 27 species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are not available in museum collections. Outgroup sampling was chosen based on Pyron </w:t>
      </w:r>
      <w:r w:rsidRPr="00E8327C">
        <w:rPr>
          <w:rFonts w:ascii="Times New Roman" w:hAnsi="Times New Roman" w:cs="Times New Roman"/>
          <w:iCs/>
        </w:rPr>
        <w:t>et al.</w:t>
      </w:r>
      <w:r w:rsidRPr="00E62EEF">
        <w:rPr>
          <w:rFonts w:ascii="Times New Roman" w:hAnsi="Times New Roman" w:cs="Times New Roman"/>
        </w:rPr>
        <w:t xml:space="preserve"> (2013) to assess the monophyly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and comprised nine individuals from species from closely and distantly related scincid genera, the lygosomine species </w:t>
      </w:r>
      <w:r w:rsidRPr="00E62EEF">
        <w:rPr>
          <w:rFonts w:ascii="Times New Roman" w:hAnsi="Times New Roman" w:cs="Times New Roman"/>
          <w:i/>
        </w:rPr>
        <w:t xml:space="preserve">Eutropis </w:t>
      </w:r>
      <w:proofErr w:type="spellStart"/>
      <w:r w:rsidRPr="00E62EEF">
        <w:rPr>
          <w:rFonts w:ascii="Times New Roman" w:hAnsi="Times New Roman" w:cs="Times New Roman"/>
          <w:i/>
        </w:rPr>
        <w:t>multifasciata</w:t>
      </w:r>
      <w:proofErr w:type="spellEnd"/>
      <w:r w:rsidRPr="00E62EEF">
        <w:rPr>
          <w:rFonts w:ascii="Times New Roman" w:hAnsi="Times New Roman" w:cs="Times New Roman"/>
        </w:rPr>
        <w:t>,</w:t>
      </w:r>
      <w:r w:rsidRPr="00E62EEF">
        <w:rPr>
          <w:rFonts w:ascii="Times New Roman" w:hAnsi="Times New Roman" w:cs="Times New Roman"/>
          <w:i/>
        </w:rPr>
        <w:t xml:space="preserve"> Lamprolepis smaragdina</w:t>
      </w:r>
      <w:r w:rsidRPr="00E62EEF">
        <w:rPr>
          <w:rFonts w:ascii="Times New Roman" w:hAnsi="Times New Roman" w:cs="Times New Roman"/>
        </w:rPr>
        <w:t>,</w:t>
      </w:r>
      <w:r w:rsidRPr="00E62EEF">
        <w:rPr>
          <w:rFonts w:ascii="Times New Roman" w:hAnsi="Times New Roman" w:cs="Times New Roman"/>
          <w:i/>
        </w:rPr>
        <w:t xml:space="preserve"> </w:t>
      </w:r>
      <w:proofErr w:type="spellStart"/>
      <w:r w:rsidRPr="00E62EEF">
        <w:rPr>
          <w:rFonts w:ascii="Times New Roman" w:hAnsi="Times New Roman" w:cs="Times New Roman"/>
          <w:i/>
        </w:rPr>
        <w:t>Larutia</w:t>
      </w:r>
      <w:proofErr w:type="spellEnd"/>
      <w:r w:rsidRPr="00E62EEF">
        <w:rPr>
          <w:rFonts w:ascii="Times New Roman" w:hAnsi="Times New Roman" w:cs="Times New Roman"/>
          <w:i/>
        </w:rPr>
        <w:t xml:space="preserve"> </w:t>
      </w:r>
      <w:r w:rsidRPr="00E62EEF">
        <w:rPr>
          <w:rFonts w:ascii="Times New Roman" w:hAnsi="Times New Roman" w:cs="Times New Roman"/>
        </w:rPr>
        <w:t>sp</w:t>
      </w:r>
      <w:r w:rsidRPr="00E62EEF">
        <w:rPr>
          <w:rFonts w:ascii="Times New Roman" w:hAnsi="Times New Roman" w:cs="Times New Roman"/>
          <w:i/>
        </w:rPr>
        <w:t>.</w:t>
      </w:r>
      <w:r w:rsidRPr="00E62EEF">
        <w:rPr>
          <w:rFonts w:ascii="Times New Roman" w:hAnsi="Times New Roman" w:cs="Times New Roman"/>
        </w:rPr>
        <w:t xml:space="preserve">, </w:t>
      </w:r>
      <w:proofErr w:type="spellStart"/>
      <w:r w:rsidRPr="00E62EEF">
        <w:rPr>
          <w:rFonts w:ascii="Times New Roman" w:hAnsi="Times New Roman" w:cs="Times New Roman"/>
          <w:i/>
        </w:rPr>
        <w:t>Lipinia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pulchella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Otosaurus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cumingi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Pinoyscincus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jagori</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Sphenomorphus </w:t>
      </w:r>
      <w:proofErr w:type="spellStart"/>
      <w:r w:rsidRPr="00E62EEF">
        <w:rPr>
          <w:rFonts w:ascii="Times New Roman" w:hAnsi="Times New Roman" w:cs="Times New Roman"/>
          <w:i/>
        </w:rPr>
        <w:t>fasciatus</w:t>
      </w:r>
      <w:proofErr w:type="spellEnd"/>
      <w:r w:rsidRPr="00E62EEF">
        <w:rPr>
          <w:rFonts w:ascii="Times New Roman" w:hAnsi="Times New Roman" w:cs="Times New Roman"/>
        </w:rPr>
        <w:t xml:space="preserve">, and the scincine species </w:t>
      </w:r>
      <w:r w:rsidRPr="00E62EEF">
        <w:rPr>
          <w:rFonts w:ascii="Times New Roman" w:hAnsi="Times New Roman" w:cs="Times New Roman"/>
          <w:i/>
        </w:rPr>
        <w:t xml:space="preserve">Plestiodon </w:t>
      </w:r>
      <w:proofErr w:type="spellStart"/>
      <w:r w:rsidRPr="00E62EEF">
        <w:rPr>
          <w:rFonts w:ascii="Times New Roman" w:hAnsi="Times New Roman" w:cs="Times New Roman"/>
          <w:i/>
        </w:rPr>
        <w:t>fasciata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(Table S1). </w:t>
      </w:r>
    </w:p>
    <w:p w14:paraId="715915A1" w14:textId="77777777" w:rsidR="00D26FBE" w:rsidRDefault="00D26FBE" w:rsidP="00E62EEF">
      <w:pPr>
        <w:spacing w:line="480" w:lineRule="auto"/>
        <w:outlineLvl w:val="0"/>
        <w:rPr>
          <w:rFonts w:ascii="Times New Roman" w:hAnsi="Times New Roman" w:cs="Times New Roman"/>
          <w:b/>
          <w:bCs/>
        </w:rPr>
      </w:pPr>
    </w:p>
    <w:p w14:paraId="5F67B949" w14:textId="628DB4AC" w:rsidR="00E62EEF" w:rsidRPr="00A11ADB" w:rsidRDefault="00E62EEF" w:rsidP="00A11ADB">
      <w:pPr>
        <w:spacing w:line="480" w:lineRule="auto"/>
        <w:jc w:val="center"/>
        <w:outlineLvl w:val="0"/>
        <w:rPr>
          <w:rFonts w:ascii="Times New Roman" w:hAnsi="Times New Roman" w:cs="Times New Roman"/>
          <w:smallCaps/>
        </w:rPr>
      </w:pPr>
      <w:r w:rsidRPr="00A11ADB">
        <w:rPr>
          <w:rFonts w:ascii="Times New Roman" w:hAnsi="Times New Roman" w:cs="Times New Roman"/>
          <w:smallCaps/>
        </w:rPr>
        <w:t>Genetic sampling and molecular methods</w:t>
      </w:r>
    </w:p>
    <w:p w14:paraId="293C08F3" w14:textId="77777777" w:rsidR="00E62EEF" w:rsidRPr="00E62EEF" w:rsidRDefault="00E62EEF" w:rsidP="001126BE">
      <w:pPr>
        <w:spacing w:line="480" w:lineRule="auto"/>
        <w:ind w:firstLine="360"/>
        <w:rPr>
          <w:rFonts w:ascii="Times New Roman" w:hAnsi="Times New Roman" w:cs="Times New Roman"/>
        </w:rPr>
      </w:pPr>
      <w:r w:rsidRPr="00E62EEF">
        <w:rPr>
          <w:rFonts w:ascii="Times New Roman" w:hAnsi="Times New Roman" w:cs="Times New Roman"/>
        </w:rPr>
        <w:t>Most of the sequences used in our analyses were novel; however, we were able to obtain data for several ingroup and outgroup samples from GenBank (Table S1). To generate our sequence data, we extracted genomic DNA from liver or muscle tissue using a high salt precipitation method (</w:t>
      </w:r>
      <w:proofErr w:type="spellStart"/>
      <w:r w:rsidRPr="00E62EEF">
        <w:rPr>
          <w:rFonts w:ascii="Times New Roman" w:hAnsi="Times New Roman" w:cs="Times New Roman"/>
        </w:rPr>
        <w:t>Aljanabi</w:t>
      </w:r>
      <w:proofErr w:type="spellEnd"/>
      <w:r w:rsidRPr="00E62EEF">
        <w:rPr>
          <w:rFonts w:ascii="Times New Roman" w:hAnsi="Times New Roman" w:cs="Times New Roman"/>
        </w:rPr>
        <w:t xml:space="preserve"> &amp; Martinez, 1997) and amplified seven nuclear loci (</w:t>
      </w:r>
      <w:proofErr w:type="spellStart"/>
      <w:r w:rsidRPr="00E62EEF">
        <w:rPr>
          <w:rFonts w:ascii="Times New Roman" w:hAnsi="Times New Roman" w:cs="Times New Roman"/>
        </w:rPr>
        <w:t>nuDNA</w:t>
      </w:r>
      <w:proofErr w:type="spellEnd"/>
      <w:r w:rsidRPr="00E62EEF">
        <w:rPr>
          <w:rFonts w:ascii="Times New Roman" w:hAnsi="Times New Roman" w:cs="Times New Roman"/>
        </w:rPr>
        <w:t>; oocyte maturation factor [</w:t>
      </w:r>
      <w:proofErr w:type="spellStart"/>
      <w:r w:rsidRPr="00E62EEF">
        <w:rPr>
          <w:rFonts w:ascii="Times New Roman" w:hAnsi="Times New Roman" w:cs="Times New Roman"/>
          <w:i/>
        </w:rPr>
        <w:t>cmos</w:t>
      </w:r>
      <w:proofErr w:type="spellEnd"/>
      <w:r w:rsidRPr="00E62EEF">
        <w:rPr>
          <w:rFonts w:ascii="Times New Roman" w:hAnsi="Times New Roman" w:cs="Times New Roman"/>
        </w:rPr>
        <w:t xml:space="preserve">, 374 base pairs (bp)], </w:t>
      </w:r>
      <w:proofErr w:type="spellStart"/>
      <w:r w:rsidRPr="00E62EEF">
        <w:rPr>
          <w:rFonts w:ascii="Times New Roman" w:hAnsi="Times New Roman" w:cs="Times New Roman"/>
          <w:bCs/>
        </w:rPr>
        <w:t>follistatin</w:t>
      </w:r>
      <w:proofErr w:type="spellEnd"/>
      <w:r w:rsidRPr="00E62EEF">
        <w:rPr>
          <w:rFonts w:ascii="Times New Roman" w:hAnsi="Times New Roman" w:cs="Times New Roman"/>
        </w:rPr>
        <w:t>-</w:t>
      </w:r>
      <w:r w:rsidRPr="00E62EEF">
        <w:rPr>
          <w:rFonts w:ascii="Times New Roman" w:hAnsi="Times New Roman" w:cs="Times New Roman"/>
          <w:bCs/>
        </w:rPr>
        <w:t>like protein 5</w:t>
      </w:r>
      <w:r w:rsidRPr="00E62EEF">
        <w:rPr>
          <w:rFonts w:ascii="Times New Roman" w:hAnsi="Times New Roman" w:cs="Times New Roman"/>
        </w:rPr>
        <w:t xml:space="preserve"> [</w:t>
      </w:r>
      <w:r w:rsidRPr="00E62EEF">
        <w:rPr>
          <w:rFonts w:ascii="Times New Roman" w:hAnsi="Times New Roman" w:cs="Times New Roman"/>
          <w:i/>
        </w:rPr>
        <w:t>FSTL5</w:t>
      </w:r>
      <w:r w:rsidRPr="00E62EEF">
        <w:rPr>
          <w:rFonts w:ascii="Times New Roman" w:hAnsi="Times New Roman" w:cs="Times New Roman"/>
        </w:rPr>
        <w:t>, 622 bp], prolactin receptor [</w:t>
      </w:r>
      <w:r w:rsidRPr="00E62EEF">
        <w:rPr>
          <w:rFonts w:ascii="Times New Roman" w:hAnsi="Times New Roman" w:cs="Times New Roman"/>
          <w:i/>
        </w:rPr>
        <w:t>PRLR</w:t>
      </w:r>
      <w:r w:rsidRPr="00E62EEF">
        <w:rPr>
          <w:rFonts w:ascii="Times New Roman" w:hAnsi="Times New Roman" w:cs="Times New Roman"/>
        </w:rPr>
        <w:t>, 566 bp], prostaglandin E receptor 4 [</w:t>
      </w:r>
      <w:r w:rsidRPr="00E62EEF">
        <w:rPr>
          <w:rFonts w:ascii="Times New Roman" w:hAnsi="Times New Roman" w:cs="Times New Roman"/>
          <w:i/>
        </w:rPr>
        <w:t>PTGER4</w:t>
      </w:r>
      <w:r w:rsidRPr="00E62EEF">
        <w:rPr>
          <w:rFonts w:ascii="Times New Roman" w:hAnsi="Times New Roman" w:cs="Times New Roman"/>
        </w:rPr>
        <w:t>, 470 bp], RNA fingerprint protein 35 [</w:t>
      </w:r>
      <w:r w:rsidRPr="00E62EEF">
        <w:rPr>
          <w:rFonts w:ascii="Times New Roman" w:hAnsi="Times New Roman" w:cs="Times New Roman"/>
          <w:i/>
        </w:rPr>
        <w:t>R35</w:t>
      </w:r>
      <w:r w:rsidRPr="00E62EEF">
        <w:rPr>
          <w:rFonts w:ascii="Times New Roman" w:hAnsi="Times New Roman" w:cs="Times New Roman"/>
        </w:rPr>
        <w:t>, 665 bp], recombination activating gene 1 [</w:t>
      </w:r>
      <w:r w:rsidRPr="00E62EEF">
        <w:rPr>
          <w:rFonts w:ascii="Times New Roman" w:hAnsi="Times New Roman" w:cs="Times New Roman"/>
          <w:i/>
        </w:rPr>
        <w:t>RAG-1</w:t>
      </w:r>
      <w:r w:rsidRPr="00E62EEF">
        <w:rPr>
          <w:rFonts w:ascii="Times New Roman" w:hAnsi="Times New Roman" w:cs="Times New Roman"/>
        </w:rPr>
        <w:t>, 828 bp], synuclein alpha interacting protein [</w:t>
      </w:r>
      <w:r w:rsidRPr="00E62EEF">
        <w:rPr>
          <w:rFonts w:ascii="Times New Roman" w:hAnsi="Times New Roman" w:cs="Times New Roman"/>
          <w:i/>
        </w:rPr>
        <w:t>SNCAIP</w:t>
      </w:r>
      <w:r w:rsidRPr="00E62EEF">
        <w:rPr>
          <w:rFonts w:ascii="Times New Roman" w:hAnsi="Times New Roman" w:cs="Times New Roman"/>
        </w:rPr>
        <w:t>, 484 bp]) and two mitochondrial markers (</w:t>
      </w:r>
      <w:proofErr w:type="spellStart"/>
      <w:r w:rsidRPr="00E62EEF">
        <w:rPr>
          <w:rFonts w:ascii="Times New Roman" w:hAnsi="Times New Roman" w:cs="Times New Roman"/>
        </w:rPr>
        <w:t>mtDNA</w:t>
      </w:r>
      <w:proofErr w:type="spellEnd"/>
      <w:r w:rsidRPr="00E62EEF">
        <w:rPr>
          <w:rFonts w:ascii="Times New Roman" w:hAnsi="Times New Roman" w:cs="Times New Roman"/>
        </w:rPr>
        <w:t xml:space="preserve">; NADH dehydrogenase </w:t>
      </w:r>
      <w:r w:rsidRPr="00E62EEF">
        <w:rPr>
          <w:rFonts w:ascii="Times New Roman" w:hAnsi="Times New Roman" w:cs="Times New Roman"/>
        </w:rPr>
        <w:lastRenderedPageBreak/>
        <w:t>subunit 1 [</w:t>
      </w:r>
      <w:r w:rsidRPr="00E62EEF">
        <w:rPr>
          <w:rFonts w:ascii="Times New Roman" w:hAnsi="Times New Roman" w:cs="Times New Roman"/>
          <w:i/>
        </w:rPr>
        <w:t>ND1</w:t>
      </w:r>
      <w:r w:rsidRPr="00E62EEF">
        <w:rPr>
          <w:rFonts w:ascii="Times New Roman" w:hAnsi="Times New Roman" w:cs="Times New Roman"/>
        </w:rPr>
        <w:t>, 969 bp], 16S ribosomal RNA [</w:t>
      </w:r>
      <w:r w:rsidRPr="00E62EEF">
        <w:rPr>
          <w:rFonts w:ascii="Times New Roman" w:hAnsi="Times New Roman" w:cs="Times New Roman"/>
          <w:i/>
        </w:rPr>
        <w:t>16S</w:t>
      </w:r>
      <w:r w:rsidRPr="00E62EEF">
        <w:rPr>
          <w:rFonts w:ascii="Times New Roman" w:hAnsi="Times New Roman" w:cs="Times New Roman"/>
        </w:rPr>
        <w:t xml:space="preserve">, 559 bp]) using standard PCR protocols (Siler </w:t>
      </w:r>
      <w:r w:rsidRPr="00E8327C">
        <w:rPr>
          <w:rFonts w:ascii="Times New Roman" w:hAnsi="Times New Roman" w:cs="Times New Roman"/>
          <w:iCs/>
        </w:rPr>
        <w:t>et al.</w:t>
      </w:r>
      <w:r w:rsidRPr="00E62EEF">
        <w:rPr>
          <w:rFonts w:ascii="Times New Roman" w:hAnsi="Times New Roman" w:cs="Times New Roman"/>
        </w:rPr>
        <w:t xml:space="preserve">, 2011). All loci were chosen based on their ability to resolve relationships at different tree depths as shown in previous species-level phylogenetic studies of skinks (Whiting, Bauer &amp; Sites Jr., 2003; Siler </w:t>
      </w:r>
      <w:r w:rsidRPr="00E8327C">
        <w:rPr>
          <w:rFonts w:ascii="Times New Roman" w:hAnsi="Times New Roman" w:cs="Times New Roman"/>
          <w:iCs/>
        </w:rPr>
        <w:t>et al.</w:t>
      </w:r>
      <w:r w:rsidRPr="00E62EEF">
        <w:rPr>
          <w:rFonts w:ascii="Times New Roman" w:hAnsi="Times New Roman" w:cs="Times New Roman"/>
        </w:rPr>
        <w:t xml:space="preserve">, 2011; Brandley </w:t>
      </w:r>
      <w:r w:rsidRPr="00E8327C">
        <w:rPr>
          <w:rFonts w:ascii="Times New Roman" w:hAnsi="Times New Roman" w:cs="Times New Roman"/>
          <w:iCs/>
        </w:rPr>
        <w:t>et al.</w:t>
      </w:r>
      <w:r w:rsidRPr="00E62EEF">
        <w:rPr>
          <w:rFonts w:ascii="Times New Roman" w:hAnsi="Times New Roman" w:cs="Times New Roman"/>
        </w:rPr>
        <w:t xml:space="preserve">, 2012), and several ingroup had available sequence data for these loci on GenBank (Table S1). Primers and annealing temperatures are listed in Table 1. PCR products were purified by </w:t>
      </w:r>
      <w:proofErr w:type="spellStart"/>
      <w:r w:rsidRPr="00E62EEF">
        <w:rPr>
          <w:rFonts w:ascii="Times New Roman" w:hAnsi="Times New Roman" w:cs="Times New Roman"/>
        </w:rPr>
        <w:t>ExoSAP</w:t>
      </w:r>
      <w:proofErr w:type="spellEnd"/>
      <w:r w:rsidRPr="00E62EEF">
        <w:rPr>
          <w:rFonts w:ascii="Times New Roman" w:hAnsi="Times New Roman" w:cs="Times New Roman"/>
        </w:rPr>
        <w:t xml:space="preserve">-IT (Thermo Fisher Scientific), sequenced with </w:t>
      </w:r>
      <w:proofErr w:type="spellStart"/>
      <w:r w:rsidRPr="00E62EEF">
        <w:rPr>
          <w:rFonts w:ascii="Times New Roman" w:hAnsi="Times New Roman" w:cs="Times New Roman"/>
          <w:bCs/>
        </w:rPr>
        <w:t>BigDye</w:t>
      </w:r>
      <w:proofErr w:type="spellEnd"/>
      <w:r w:rsidRPr="00E62EEF">
        <w:rPr>
          <w:rFonts w:ascii="Times New Roman" w:hAnsi="Times New Roman" w:cs="Times New Roman"/>
          <w:bCs/>
        </w:rPr>
        <w:t>® Terminator v3.1 sequencing kit (Thermo Fisher Scientific)</w:t>
      </w:r>
      <w:r w:rsidRPr="00E62EEF">
        <w:rPr>
          <w:rFonts w:ascii="Times New Roman" w:hAnsi="Times New Roman" w:cs="Times New Roman"/>
        </w:rPr>
        <w:t xml:space="preserve"> and cleaned using ethanol precipitation. We sent sequencing product to Eurofins Genomics for visualization. All novel sequences are deposited in GenBank (Table S1).</w:t>
      </w:r>
    </w:p>
    <w:p w14:paraId="66055A5E" w14:textId="77777777" w:rsidR="00F847CD" w:rsidRDefault="00F847CD" w:rsidP="001126BE">
      <w:pPr>
        <w:spacing w:line="480" w:lineRule="auto"/>
        <w:outlineLvl w:val="0"/>
        <w:rPr>
          <w:rFonts w:ascii="Times New Roman" w:hAnsi="Times New Roman" w:cs="Times New Roman"/>
          <w:b/>
          <w:bCs/>
        </w:rPr>
      </w:pPr>
    </w:p>
    <w:p w14:paraId="764FEA1C" w14:textId="3383E56D" w:rsidR="00E62EEF" w:rsidRPr="00A11ADB" w:rsidRDefault="00E62EEF" w:rsidP="00A11ADB">
      <w:pPr>
        <w:spacing w:line="480" w:lineRule="auto"/>
        <w:jc w:val="center"/>
        <w:outlineLvl w:val="0"/>
        <w:rPr>
          <w:rFonts w:ascii="Times New Roman" w:hAnsi="Times New Roman" w:cs="Times New Roman"/>
          <w:smallCaps/>
        </w:rPr>
      </w:pPr>
      <w:r w:rsidRPr="00A11ADB">
        <w:rPr>
          <w:rFonts w:ascii="Times New Roman" w:hAnsi="Times New Roman" w:cs="Times New Roman"/>
          <w:smallCaps/>
        </w:rPr>
        <w:t>Sequence alignment and concatenated phylogenetic analyses</w:t>
      </w:r>
    </w:p>
    <w:p w14:paraId="72D5326C" w14:textId="77777777" w:rsidR="00E62EEF" w:rsidRPr="00E62EEF" w:rsidRDefault="00E62EEF" w:rsidP="001126BE">
      <w:pPr>
        <w:spacing w:line="480" w:lineRule="auto"/>
        <w:ind w:firstLine="360"/>
        <w:rPr>
          <w:rFonts w:ascii="Times New Roman" w:hAnsi="Times New Roman" w:cs="Times New Roman"/>
        </w:rPr>
      </w:pPr>
      <w:r w:rsidRPr="00E62EEF">
        <w:rPr>
          <w:rFonts w:ascii="Times New Roman" w:hAnsi="Times New Roman" w:cs="Times New Roman"/>
        </w:rPr>
        <w:t xml:space="preserve">Raw sequence data were examined for heterozygous sites and erroneous base calls and were trimmed in </w:t>
      </w:r>
      <w:proofErr w:type="spellStart"/>
      <w:r w:rsidRPr="00E62EEF">
        <w:rPr>
          <w:rFonts w:ascii="Times New Roman" w:hAnsi="Times New Roman" w:cs="Times New Roman"/>
        </w:rPr>
        <w:t>Geneious</w:t>
      </w:r>
      <w:proofErr w:type="spellEnd"/>
      <w:r w:rsidRPr="00E62EEF">
        <w:rPr>
          <w:rFonts w:ascii="Times New Roman" w:hAnsi="Times New Roman" w:cs="Times New Roman"/>
        </w:rPr>
        <w:t xml:space="preserve"> v9.0.4 (Biomatters, Ltd.). We aligned each locus with MUSCLE (Edgar, 2004) using default settings as implemented in </w:t>
      </w:r>
      <w:proofErr w:type="spellStart"/>
      <w:r w:rsidRPr="00E62EEF">
        <w:rPr>
          <w:rFonts w:ascii="Times New Roman" w:hAnsi="Times New Roman" w:cs="Times New Roman"/>
        </w:rPr>
        <w:t>Geneious</w:t>
      </w:r>
      <w:proofErr w:type="spellEnd"/>
      <w:r w:rsidRPr="00E62EEF">
        <w:rPr>
          <w:rFonts w:ascii="Times New Roman" w:hAnsi="Times New Roman" w:cs="Times New Roman"/>
        </w:rPr>
        <w:t xml:space="preserve"> and examined the resulting alignments by eye. For protein coding loci (all </w:t>
      </w:r>
      <w:proofErr w:type="spellStart"/>
      <w:r w:rsidRPr="00E62EEF">
        <w:rPr>
          <w:rFonts w:ascii="Times New Roman" w:hAnsi="Times New Roman" w:cs="Times New Roman"/>
        </w:rPr>
        <w:t>nuDNA</w:t>
      </w:r>
      <w:proofErr w:type="spellEnd"/>
      <w:r w:rsidRPr="00E62EEF">
        <w:rPr>
          <w:rFonts w:ascii="Times New Roman" w:hAnsi="Times New Roman" w:cs="Times New Roman"/>
        </w:rPr>
        <w:t xml:space="preserve"> and </w:t>
      </w:r>
      <w:r w:rsidRPr="00E62EEF">
        <w:rPr>
          <w:rFonts w:ascii="Times New Roman" w:hAnsi="Times New Roman" w:cs="Times New Roman"/>
          <w:i/>
        </w:rPr>
        <w:t>ND1</w:t>
      </w:r>
      <w:r w:rsidRPr="00E62EEF">
        <w:rPr>
          <w:rFonts w:ascii="Times New Roman" w:hAnsi="Times New Roman" w:cs="Times New Roman"/>
        </w:rPr>
        <w:t xml:space="preserve">), we used </w:t>
      </w:r>
      <w:proofErr w:type="spellStart"/>
      <w:r w:rsidRPr="00E62EEF">
        <w:rPr>
          <w:rFonts w:ascii="Times New Roman" w:hAnsi="Times New Roman" w:cs="Times New Roman"/>
        </w:rPr>
        <w:t>Geneious</w:t>
      </w:r>
      <w:proofErr w:type="spellEnd"/>
      <w:r w:rsidRPr="00E62EEF">
        <w:rPr>
          <w:rFonts w:ascii="Times New Roman" w:hAnsi="Times New Roman" w:cs="Times New Roman"/>
        </w:rPr>
        <w:t xml:space="preserve"> to translate and place alignments in the correct reading frame to check for errors in the location of insertions-deletions and to detect mismatched codons and erroneous internal stop codons. We retained ambiguous sites in the</w:t>
      </w:r>
      <w:r w:rsidRPr="00E62EEF">
        <w:rPr>
          <w:rFonts w:ascii="Times New Roman" w:hAnsi="Times New Roman" w:cs="Times New Roman"/>
          <w:i/>
        </w:rPr>
        <w:t xml:space="preserve">16S </w:t>
      </w:r>
      <w:r w:rsidRPr="00E62EEF">
        <w:rPr>
          <w:rFonts w:ascii="Times New Roman" w:hAnsi="Times New Roman" w:cs="Times New Roman"/>
        </w:rPr>
        <w:t>alignment after running preliminary maximum likelihood analyses on an alignment with the ambiguous sites included and an alignment with the ambiguous sites removed using RAxML v8.0.0 (Stamatakis, 2014). The resulting topologies did not show any highly supported incongruencies, and we therefore used the longer alignment in our subsequent concatenated analyses to maximize the size of our dataset.</w:t>
      </w:r>
    </w:p>
    <w:p w14:paraId="49CEEF70" w14:textId="3B101F9C" w:rsidR="00930B0D" w:rsidRDefault="00930B0D" w:rsidP="00E62EEF">
      <w:pPr>
        <w:spacing w:line="480" w:lineRule="auto"/>
        <w:ind w:firstLine="360"/>
        <w:rPr>
          <w:rFonts w:ascii="Times New Roman" w:hAnsi="Times New Roman" w:cs="Times New Roman"/>
        </w:rPr>
        <w:sectPr w:rsidR="00930B0D" w:rsidSect="00EB2F25">
          <w:footerReference w:type="even" r:id="rId10"/>
          <w:footerReference w:type="default" r:id="rId11"/>
          <w:pgSz w:w="12240" w:h="15840"/>
          <w:pgMar w:top="1440" w:right="1440" w:bottom="1440" w:left="1440" w:header="720" w:footer="720" w:gutter="0"/>
          <w:pgNumType w:start="1"/>
          <w:cols w:space="720"/>
          <w:docGrid w:linePitch="360"/>
        </w:sectPr>
      </w:pPr>
    </w:p>
    <w:p w14:paraId="6833E938" w14:textId="77777777" w:rsidR="00930B0D" w:rsidRPr="00F847CD" w:rsidRDefault="00930B0D" w:rsidP="00930B0D">
      <w:pPr>
        <w:spacing w:line="480" w:lineRule="auto"/>
        <w:outlineLvl w:val="0"/>
        <w:rPr>
          <w:rFonts w:ascii="Times New Roman" w:hAnsi="Times New Roman" w:cs="Times New Roman"/>
          <w:b/>
        </w:rPr>
      </w:pPr>
      <w:r>
        <w:rPr>
          <w:rFonts w:ascii="Times New Roman" w:hAnsi="Times New Roman" w:cs="Times New Roman"/>
          <w:b/>
          <w:noProof/>
        </w:rPr>
        <w:lastRenderedPageBreak/>
        <mc:AlternateContent>
          <mc:Choice Requires="wps">
            <w:drawing>
              <wp:anchor distT="0" distB="0" distL="114300" distR="114300" simplePos="0" relativeHeight="251672576" behindDoc="0" locked="0" layoutInCell="1" allowOverlap="1" wp14:anchorId="7EC8A8F0" wp14:editId="7305E9E2">
                <wp:simplePos x="0" y="0"/>
                <wp:positionH relativeFrom="column">
                  <wp:posOffset>-16087</wp:posOffset>
                </wp:positionH>
                <wp:positionV relativeFrom="paragraph">
                  <wp:posOffset>-67522</wp:posOffset>
                </wp:positionV>
                <wp:extent cx="7450666" cy="389466"/>
                <wp:effectExtent l="0" t="0" r="4445" b="4445"/>
                <wp:wrapNone/>
                <wp:docPr id="3" name="Text Box 3"/>
                <wp:cNvGraphicFramePr/>
                <a:graphic xmlns:a="http://schemas.openxmlformats.org/drawingml/2006/main">
                  <a:graphicData uri="http://schemas.microsoft.com/office/word/2010/wordprocessingShape">
                    <wps:wsp>
                      <wps:cNvSpPr txBox="1"/>
                      <wps:spPr>
                        <a:xfrm>
                          <a:off x="0" y="0"/>
                          <a:ext cx="7450666" cy="389466"/>
                        </a:xfrm>
                        <a:prstGeom prst="rect">
                          <a:avLst/>
                        </a:prstGeom>
                        <a:solidFill>
                          <a:schemeClr val="lt1"/>
                        </a:solidFill>
                        <a:ln w="6350">
                          <a:noFill/>
                        </a:ln>
                      </wps:spPr>
                      <wps:txbx>
                        <w:txbxContent>
                          <w:p w14:paraId="6A9B7066" w14:textId="77777777" w:rsidR="00FC7B8D" w:rsidRPr="00322FFD" w:rsidRDefault="00FC7B8D" w:rsidP="00930B0D">
                            <w:pPr>
                              <w:jc w:val="both"/>
                              <w:rPr>
                                <w:sz w:val="20"/>
                                <w:szCs w:val="20"/>
                              </w:rPr>
                            </w:pPr>
                            <w:r w:rsidRPr="00322FFD">
                              <w:rPr>
                                <w:rFonts w:ascii="Times New Roman" w:hAnsi="Times New Roman" w:cs="Times New Roman"/>
                                <w:b/>
                                <w:sz w:val="20"/>
                                <w:szCs w:val="20"/>
                              </w:rPr>
                              <w:t>Table 1</w:t>
                            </w:r>
                            <w:r w:rsidRPr="00322FFD">
                              <w:rPr>
                                <w:rFonts w:ascii="Times New Roman" w:hAnsi="Times New Roman" w:cs="Times New Roman"/>
                                <w:sz w:val="20"/>
                                <w:szCs w:val="20"/>
                              </w:rPr>
                              <w:t>. The primers and annealing temperatures for the seven nuclear genes and two mitochondrial genes used in this study</w:t>
                            </w:r>
                            <w:r>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C8A8F0" id="_x0000_t202" coordsize="21600,21600" o:spt="202" path="m,l,21600r21600,l21600,xe">
                <v:stroke joinstyle="miter"/>
                <v:path gradientshapeok="t" o:connecttype="rect"/>
              </v:shapetype>
              <v:shape id="Text Box 3" o:spid="_x0000_s1026" type="#_x0000_t202" style="position:absolute;margin-left:-1.25pt;margin-top:-5.3pt;width:586.65pt;height:30.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" fillcolor="white [3201]" stroked="f" strokeweight=".5pt">
                <v:textbox>
                  <w:txbxContent>
                    <w:p w14:paraId="6A9B7066" w14:textId="77777777" w:rsidR="00FC7B8D" w:rsidRPr="00322FFD" w:rsidRDefault="00FC7B8D" w:rsidP="00930B0D">
                      <w:pPr>
                        <w:jc w:val="both"/>
                        <w:rPr>
                          <w:sz w:val="20"/>
                          <w:szCs w:val="20"/>
                        </w:rPr>
                      </w:pPr>
                      <w:r w:rsidRPr="00322FFD">
                        <w:rPr>
                          <w:rFonts w:ascii="Times New Roman" w:hAnsi="Times New Roman" w:cs="Times New Roman"/>
                          <w:b/>
                          <w:sz w:val="20"/>
                          <w:szCs w:val="20"/>
                        </w:rPr>
                        <w:t>Table 1</w:t>
                      </w:r>
                      <w:r w:rsidRPr="00322FFD">
                        <w:rPr>
                          <w:rFonts w:ascii="Times New Roman" w:hAnsi="Times New Roman" w:cs="Times New Roman"/>
                          <w:sz w:val="20"/>
                          <w:szCs w:val="20"/>
                        </w:rPr>
                        <w:t>. The primers and annealing temperatures for the seven nuclear genes and two mitochondrial genes used in this study</w:t>
                      </w:r>
                      <w:r>
                        <w:rPr>
                          <w:rFonts w:ascii="Times New Roman" w:hAnsi="Times New Roman" w:cs="Times New Roman"/>
                          <w:sz w:val="20"/>
                          <w:szCs w:val="20"/>
                        </w:rPr>
                        <w:t>.</w:t>
                      </w:r>
                    </w:p>
                  </w:txbxContent>
                </v:textbox>
              </v:shape>
            </w:pict>
          </mc:Fallback>
        </mc:AlternateContent>
      </w:r>
    </w:p>
    <w:tbl>
      <w:tblPr>
        <w:tblStyle w:val="TableGrid"/>
        <w:tblW w:w="11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0"/>
        <w:gridCol w:w="1280"/>
        <w:gridCol w:w="1530"/>
        <w:gridCol w:w="3960"/>
        <w:gridCol w:w="1170"/>
        <w:gridCol w:w="2610"/>
      </w:tblGrid>
      <w:tr w:rsidR="00930B0D" w:rsidRPr="00F847CD" w14:paraId="64047046" w14:textId="77777777" w:rsidTr="00452949">
        <w:tc>
          <w:tcPr>
            <w:tcW w:w="1150" w:type="dxa"/>
            <w:tcBorders>
              <w:top w:val="single" w:sz="4" w:space="0" w:color="auto"/>
              <w:bottom w:val="single" w:sz="4" w:space="0" w:color="auto"/>
            </w:tcBorders>
            <w:shd w:val="clear" w:color="auto" w:fill="D9D9D9" w:themeFill="background1" w:themeFillShade="D9"/>
            <w:vAlign w:val="bottom"/>
          </w:tcPr>
          <w:p w14:paraId="2A870653" w14:textId="77777777" w:rsidR="00930B0D" w:rsidRPr="00F847CD" w:rsidRDefault="00930B0D" w:rsidP="00452949">
            <w:pPr>
              <w:ind w:right="50"/>
              <w:jc w:val="center"/>
              <w:rPr>
                <w:rFonts w:ascii="Times New Roman" w:hAnsi="Times New Roman" w:cs="Times New Roman"/>
                <w:b/>
                <w:sz w:val="20"/>
                <w:szCs w:val="20"/>
              </w:rPr>
            </w:pPr>
            <w:r w:rsidRPr="00F847CD">
              <w:rPr>
                <w:rFonts w:ascii="Times New Roman" w:hAnsi="Times New Roman" w:cs="Times New Roman"/>
                <w:b/>
                <w:bCs/>
                <w:color w:val="000000"/>
                <w:sz w:val="20"/>
                <w:szCs w:val="20"/>
              </w:rPr>
              <w:t>Gene</w:t>
            </w:r>
          </w:p>
        </w:tc>
        <w:tc>
          <w:tcPr>
            <w:tcW w:w="1280" w:type="dxa"/>
            <w:tcBorders>
              <w:top w:val="single" w:sz="4" w:space="0" w:color="auto"/>
              <w:bottom w:val="single" w:sz="4" w:space="0" w:color="auto"/>
            </w:tcBorders>
            <w:shd w:val="clear" w:color="auto" w:fill="D9D9D9" w:themeFill="background1" w:themeFillShade="D9"/>
            <w:vAlign w:val="bottom"/>
          </w:tcPr>
          <w:p w14:paraId="190A7718" w14:textId="77777777" w:rsidR="00930B0D" w:rsidRPr="00F847CD" w:rsidRDefault="00930B0D" w:rsidP="00452949">
            <w:pPr>
              <w:jc w:val="center"/>
              <w:rPr>
                <w:rFonts w:ascii="Times New Roman" w:hAnsi="Times New Roman" w:cs="Times New Roman"/>
                <w:b/>
                <w:bCs/>
                <w:color w:val="000000"/>
                <w:sz w:val="20"/>
                <w:szCs w:val="20"/>
              </w:rPr>
            </w:pPr>
            <w:r w:rsidRPr="00F847CD">
              <w:rPr>
                <w:rFonts w:ascii="Times New Roman" w:hAnsi="Times New Roman" w:cs="Times New Roman"/>
                <w:b/>
                <w:bCs/>
                <w:color w:val="000000"/>
                <w:sz w:val="20"/>
                <w:szCs w:val="20"/>
              </w:rPr>
              <w:t>Sequence Length (bp)</w:t>
            </w:r>
          </w:p>
        </w:tc>
        <w:tc>
          <w:tcPr>
            <w:tcW w:w="1530" w:type="dxa"/>
            <w:tcBorders>
              <w:top w:val="single" w:sz="4" w:space="0" w:color="auto"/>
              <w:bottom w:val="single" w:sz="4" w:space="0" w:color="auto"/>
            </w:tcBorders>
            <w:shd w:val="clear" w:color="auto" w:fill="D9D9D9" w:themeFill="background1" w:themeFillShade="D9"/>
            <w:vAlign w:val="bottom"/>
          </w:tcPr>
          <w:p w14:paraId="41879E7F" w14:textId="77777777" w:rsidR="00930B0D" w:rsidRPr="00F847CD" w:rsidRDefault="00930B0D" w:rsidP="00452949">
            <w:pPr>
              <w:jc w:val="center"/>
              <w:rPr>
                <w:rFonts w:ascii="Times New Roman" w:hAnsi="Times New Roman" w:cs="Times New Roman"/>
                <w:b/>
                <w:sz w:val="20"/>
                <w:szCs w:val="20"/>
              </w:rPr>
            </w:pPr>
            <w:r w:rsidRPr="00F847CD">
              <w:rPr>
                <w:rFonts w:ascii="Times New Roman" w:hAnsi="Times New Roman" w:cs="Times New Roman"/>
                <w:b/>
                <w:bCs/>
                <w:color w:val="000000"/>
                <w:sz w:val="20"/>
                <w:szCs w:val="20"/>
              </w:rPr>
              <w:t>Primer</w:t>
            </w:r>
          </w:p>
        </w:tc>
        <w:tc>
          <w:tcPr>
            <w:tcW w:w="3960" w:type="dxa"/>
            <w:tcBorders>
              <w:top w:val="single" w:sz="4" w:space="0" w:color="auto"/>
              <w:bottom w:val="single" w:sz="4" w:space="0" w:color="auto"/>
            </w:tcBorders>
            <w:shd w:val="clear" w:color="auto" w:fill="D9D9D9" w:themeFill="background1" w:themeFillShade="D9"/>
            <w:vAlign w:val="bottom"/>
          </w:tcPr>
          <w:p w14:paraId="0AD8529E" w14:textId="77777777" w:rsidR="00930B0D" w:rsidRPr="00F847CD" w:rsidRDefault="00930B0D" w:rsidP="00452949">
            <w:pPr>
              <w:jc w:val="center"/>
              <w:rPr>
                <w:rFonts w:ascii="Times New Roman" w:hAnsi="Times New Roman" w:cs="Times New Roman"/>
                <w:b/>
                <w:sz w:val="20"/>
                <w:szCs w:val="20"/>
              </w:rPr>
            </w:pPr>
            <w:r w:rsidRPr="00F847CD">
              <w:rPr>
                <w:rFonts w:ascii="Times New Roman" w:hAnsi="Times New Roman" w:cs="Times New Roman"/>
                <w:b/>
                <w:bCs/>
                <w:color w:val="000000"/>
                <w:sz w:val="20"/>
                <w:szCs w:val="20"/>
              </w:rPr>
              <w:t>Primer Sequence (5'–3')</w:t>
            </w:r>
          </w:p>
        </w:tc>
        <w:tc>
          <w:tcPr>
            <w:tcW w:w="1170" w:type="dxa"/>
            <w:tcBorders>
              <w:top w:val="single" w:sz="4" w:space="0" w:color="auto"/>
              <w:bottom w:val="single" w:sz="4" w:space="0" w:color="auto"/>
            </w:tcBorders>
            <w:shd w:val="clear" w:color="auto" w:fill="D9D9D9" w:themeFill="background1" w:themeFillShade="D9"/>
            <w:vAlign w:val="bottom"/>
          </w:tcPr>
          <w:p w14:paraId="27E64121" w14:textId="77777777" w:rsidR="00930B0D" w:rsidRPr="00F847CD" w:rsidRDefault="00930B0D" w:rsidP="00452949">
            <w:pPr>
              <w:jc w:val="center"/>
              <w:rPr>
                <w:rFonts w:ascii="Times New Roman" w:hAnsi="Times New Roman" w:cs="Times New Roman"/>
                <w:b/>
                <w:sz w:val="20"/>
                <w:szCs w:val="20"/>
              </w:rPr>
            </w:pPr>
            <w:r w:rsidRPr="00F847CD">
              <w:rPr>
                <w:rFonts w:ascii="Times New Roman" w:hAnsi="Times New Roman" w:cs="Times New Roman"/>
                <w:b/>
                <w:bCs/>
                <w:color w:val="000000"/>
                <w:sz w:val="20"/>
                <w:szCs w:val="20"/>
              </w:rPr>
              <w:t>Annealing Temp (ºC)</w:t>
            </w:r>
          </w:p>
        </w:tc>
        <w:tc>
          <w:tcPr>
            <w:tcW w:w="2610" w:type="dxa"/>
            <w:tcBorders>
              <w:top w:val="single" w:sz="4" w:space="0" w:color="auto"/>
              <w:bottom w:val="single" w:sz="4" w:space="0" w:color="auto"/>
            </w:tcBorders>
            <w:shd w:val="clear" w:color="auto" w:fill="D9D9D9" w:themeFill="background1" w:themeFillShade="D9"/>
            <w:vAlign w:val="bottom"/>
          </w:tcPr>
          <w:p w14:paraId="475D5EA3" w14:textId="77777777" w:rsidR="00930B0D" w:rsidRPr="00F847CD" w:rsidRDefault="00930B0D" w:rsidP="00452949">
            <w:pPr>
              <w:jc w:val="center"/>
              <w:rPr>
                <w:rFonts w:ascii="Times New Roman" w:hAnsi="Times New Roman" w:cs="Times New Roman"/>
                <w:b/>
                <w:sz w:val="20"/>
                <w:szCs w:val="20"/>
              </w:rPr>
            </w:pPr>
            <w:r w:rsidRPr="00F847CD">
              <w:rPr>
                <w:rFonts w:ascii="Times New Roman" w:hAnsi="Times New Roman" w:cs="Times New Roman"/>
                <w:b/>
                <w:bCs/>
                <w:color w:val="000000"/>
                <w:sz w:val="20"/>
                <w:szCs w:val="20"/>
              </w:rPr>
              <w:t>Reference</w:t>
            </w:r>
          </w:p>
        </w:tc>
      </w:tr>
      <w:tr w:rsidR="00930B0D" w:rsidRPr="00F847CD" w14:paraId="430D3CF4" w14:textId="77777777" w:rsidTr="00452949">
        <w:trPr>
          <w:trHeight w:val="288"/>
        </w:trPr>
        <w:tc>
          <w:tcPr>
            <w:tcW w:w="1150" w:type="dxa"/>
            <w:tcBorders>
              <w:top w:val="single" w:sz="4" w:space="0" w:color="auto"/>
            </w:tcBorders>
          </w:tcPr>
          <w:p w14:paraId="19541E33" w14:textId="77777777" w:rsidR="00930B0D" w:rsidRPr="00F847CD" w:rsidRDefault="00930B0D" w:rsidP="002D4F7E">
            <w:pPr>
              <w:ind w:right="50"/>
              <w:rPr>
                <w:rFonts w:ascii="Times New Roman" w:hAnsi="Times New Roman" w:cs="Times New Roman"/>
                <w:i/>
                <w:sz w:val="20"/>
                <w:szCs w:val="20"/>
              </w:rPr>
            </w:pPr>
            <w:proofErr w:type="spellStart"/>
            <w:r w:rsidRPr="00F847CD">
              <w:rPr>
                <w:rFonts w:ascii="Times New Roman" w:hAnsi="Times New Roman" w:cs="Times New Roman"/>
                <w:i/>
                <w:iCs/>
                <w:color w:val="000000"/>
                <w:sz w:val="20"/>
                <w:szCs w:val="20"/>
              </w:rPr>
              <w:t>cmos</w:t>
            </w:r>
            <w:proofErr w:type="spellEnd"/>
          </w:p>
        </w:tc>
        <w:tc>
          <w:tcPr>
            <w:tcW w:w="1280" w:type="dxa"/>
            <w:tcBorders>
              <w:top w:val="single" w:sz="4" w:space="0" w:color="auto"/>
            </w:tcBorders>
          </w:tcPr>
          <w:p w14:paraId="4B174C2A"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374</w:t>
            </w:r>
          </w:p>
        </w:tc>
        <w:tc>
          <w:tcPr>
            <w:tcW w:w="1530" w:type="dxa"/>
            <w:tcBorders>
              <w:top w:val="single" w:sz="4" w:space="0" w:color="auto"/>
            </w:tcBorders>
          </w:tcPr>
          <w:p w14:paraId="57D1C597"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cmosG73.1</w:t>
            </w:r>
          </w:p>
          <w:p w14:paraId="259625FF"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cmosG74.1</w:t>
            </w:r>
          </w:p>
        </w:tc>
        <w:tc>
          <w:tcPr>
            <w:tcW w:w="3960" w:type="dxa"/>
            <w:tcBorders>
              <w:top w:val="single" w:sz="4" w:space="0" w:color="auto"/>
            </w:tcBorders>
          </w:tcPr>
          <w:p w14:paraId="0C3C6FF2"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GGCTRTAAARCARGTGAAGAAA</w:t>
            </w:r>
          </w:p>
          <w:p w14:paraId="059F5542"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GARCWTCCAAAGTCTCCAATC</w:t>
            </w:r>
          </w:p>
        </w:tc>
        <w:tc>
          <w:tcPr>
            <w:tcW w:w="1170" w:type="dxa"/>
            <w:tcBorders>
              <w:top w:val="single" w:sz="4" w:space="0" w:color="auto"/>
            </w:tcBorders>
          </w:tcPr>
          <w:p w14:paraId="4C967D3F"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color w:val="000000"/>
                <w:sz w:val="20"/>
                <w:szCs w:val="20"/>
              </w:rPr>
              <w:t>52.5</w:t>
            </w:r>
          </w:p>
        </w:tc>
        <w:tc>
          <w:tcPr>
            <w:tcW w:w="2610" w:type="dxa"/>
            <w:tcBorders>
              <w:top w:val="single" w:sz="4" w:space="0" w:color="auto"/>
            </w:tcBorders>
          </w:tcPr>
          <w:p w14:paraId="444FC389"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Whiting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2003</w:t>
            </w:r>
          </w:p>
        </w:tc>
      </w:tr>
      <w:tr w:rsidR="00930B0D" w:rsidRPr="00F847CD" w14:paraId="72A6F2EE" w14:textId="77777777" w:rsidTr="00452949">
        <w:trPr>
          <w:trHeight w:val="288"/>
        </w:trPr>
        <w:tc>
          <w:tcPr>
            <w:tcW w:w="1150" w:type="dxa"/>
          </w:tcPr>
          <w:p w14:paraId="6DE842D7"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color w:val="000000"/>
                <w:sz w:val="20"/>
                <w:szCs w:val="20"/>
              </w:rPr>
              <w:t>FSTL5</w:t>
            </w:r>
          </w:p>
        </w:tc>
        <w:tc>
          <w:tcPr>
            <w:tcW w:w="1280" w:type="dxa"/>
          </w:tcPr>
          <w:p w14:paraId="02592905"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622</w:t>
            </w:r>
          </w:p>
        </w:tc>
        <w:tc>
          <w:tcPr>
            <w:tcW w:w="1530" w:type="dxa"/>
          </w:tcPr>
          <w:p w14:paraId="3187627C"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FSTL5.F1</w:t>
            </w:r>
          </w:p>
          <w:p w14:paraId="31D9F555"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FSTL5.R2</w:t>
            </w:r>
          </w:p>
        </w:tc>
        <w:tc>
          <w:tcPr>
            <w:tcW w:w="3960" w:type="dxa"/>
          </w:tcPr>
          <w:p w14:paraId="11A596E6"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TTGGRTTTATTCTTCAYAAAGA</w:t>
            </w:r>
          </w:p>
          <w:p w14:paraId="189AA0F1"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YTCTSAACYTCAGTGATYTCACA</w:t>
            </w:r>
          </w:p>
        </w:tc>
        <w:tc>
          <w:tcPr>
            <w:tcW w:w="1170" w:type="dxa"/>
          </w:tcPr>
          <w:p w14:paraId="7F1CF78B"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w:t>
            </w:r>
          </w:p>
        </w:tc>
        <w:tc>
          <w:tcPr>
            <w:tcW w:w="2610" w:type="dxa"/>
          </w:tcPr>
          <w:p w14:paraId="15517FF7"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Townsend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2008</w:t>
            </w:r>
          </w:p>
        </w:tc>
      </w:tr>
      <w:tr w:rsidR="00930B0D" w:rsidRPr="00F847CD" w14:paraId="4982ED71" w14:textId="77777777" w:rsidTr="00452949">
        <w:trPr>
          <w:trHeight w:val="288"/>
        </w:trPr>
        <w:tc>
          <w:tcPr>
            <w:tcW w:w="1150" w:type="dxa"/>
          </w:tcPr>
          <w:p w14:paraId="09C28A40"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color w:val="000000"/>
                <w:sz w:val="20"/>
                <w:szCs w:val="20"/>
              </w:rPr>
              <w:t>PRLR</w:t>
            </w:r>
          </w:p>
        </w:tc>
        <w:tc>
          <w:tcPr>
            <w:tcW w:w="1280" w:type="dxa"/>
          </w:tcPr>
          <w:p w14:paraId="073E8169"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566</w:t>
            </w:r>
          </w:p>
        </w:tc>
        <w:tc>
          <w:tcPr>
            <w:tcW w:w="1530" w:type="dxa"/>
          </w:tcPr>
          <w:p w14:paraId="03F7498D"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PRLR.F1</w:t>
            </w:r>
          </w:p>
          <w:p w14:paraId="40CD66BC"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PRLR.R3</w:t>
            </w:r>
          </w:p>
        </w:tc>
        <w:tc>
          <w:tcPr>
            <w:tcW w:w="3960" w:type="dxa"/>
          </w:tcPr>
          <w:p w14:paraId="22EB2333"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GACARYGARGACCAGCAACTRATGCC</w:t>
            </w:r>
          </w:p>
          <w:p w14:paraId="31B21A65"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GACYTTGTGRACTTCYACRTAATCCAT</w:t>
            </w:r>
          </w:p>
        </w:tc>
        <w:tc>
          <w:tcPr>
            <w:tcW w:w="1170" w:type="dxa"/>
          </w:tcPr>
          <w:p w14:paraId="18AB5761"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w:t>
            </w:r>
          </w:p>
        </w:tc>
        <w:tc>
          <w:tcPr>
            <w:tcW w:w="2610" w:type="dxa"/>
          </w:tcPr>
          <w:p w14:paraId="0043F10B"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Townsend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2008</w:t>
            </w:r>
          </w:p>
        </w:tc>
      </w:tr>
      <w:tr w:rsidR="00930B0D" w:rsidRPr="00F847CD" w14:paraId="516EAF35" w14:textId="77777777" w:rsidTr="00452949">
        <w:trPr>
          <w:trHeight w:val="288"/>
        </w:trPr>
        <w:tc>
          <w:tcPr>
            <w:tcW w:w="1150" w:type="dxa"/>
          </w:tcPr>
          <w:p w14:paraId="3EDBD59A"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color w:val="000000"/>
                <w:sz w:val="20"/>
                <w:szCs w:val="20"/>
              </w:rPr>
              <w:t>PTGER4</w:t>
            </w:r>
          </w:p>
        </w:tc>
        <w:tc>
          <w:tcPr>
            <w:tcW w:w="1280" w:type="dxa"/>
          </w:tcPr>
          <w:p w14:paraId="129E5D19"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470</w:t>
            </w:r>
          </w:p>
        </w:tc>
        <w:tc>
          <w:tcPr>
            <w:tcW w:w="1530" w:type="dxa"/>
          </w:tcPr>
          <w:p w14:paraId="60664DFD"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PTGER4.F1</w:t>
            </w:r>
          </w:p>
          <w:p w14:paraId="4FCACECE"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PTGER4.R5</w:t>
            </w:r>
          </w:p>
        </w:tc>
        <w:tc>
          <w:tcPr>
            <w:tcW w:w="3960" w:type="dxa"/>
          </w:tcPr>
          <w:p w14:paraId="326CA441"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GACCATCCCGGCCGTMATGTTCATCTT</w:t>
            </w:r>
          </w:p>
          <w:p w14:paraId="0CE62F47"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AGGAAGGARCTGAAGCCCGCATACA</w:t>
            </w:r>
          </w:p>
        </w:tc>
        <w:tc>
          <w:tcPr>
            <w:tcW w:w="1170" w:type="dxa"/>
          </w:tcPr>
          <w:p w14:paraId="75B06C37"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w:t>
            </w:r>
          </w:p>
        </w:tc>
        <w:tc>
          <w:tcPr>
            <w:tcW w:w="2610" w:type="dxa"/>
          </w:tcPr>
          <w:p w14:paraId="0C346761"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Townsend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2008</w:t>
            </w:r>
          </w:p>
        </w:tc>
      </w:tr>
      <w:tr w:rsidR="00930B0D" w:rsidRPr="00F847CD" w14:paraId="6A5497F0" w14:textId="77777777" w:rsidTr="00452949">
        <w:trPr>
          <w:trHeight w:val="288"/>
        </w:trPr>
        <w:tc>
          <w:tcPr>
            <w:tcW w:w="1150" w:type="dxa"/>
          </w:tcPr>
          <w:p w14:paraId="1E445C39"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color w:val="000000"/>
                <w:sz w:val="20"/>
                <w:szCs w:val="20"/>
              </w:rPr>
              <w:t>R35</w:t>
            </w:r>
          </w:p>
        </w:tc>
        <w:tc>
          <w:tcPr>
            <w:tcW w:w="1280" w:type="dxa"/>
          </w:tcPr>
          <w:p w14:paraId="3F92B3A0"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665</w:t>
            </w:r>
          </w:p>
        </w:tc>
        <w:tc>
          <w:tcPr>
            <w:tcW w:w="1530" w:type="dxa"/>
          </w:tcPr>
          <w:p w14:paraId="7A01CE73"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R35.F</w:t>
            </w:r>
          </w:p>
          <w:p w14:paraId="3259FD00"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R35.R</w:t>
            </w:r>
          </w:p>
        </w:tc>
        <w:tc>
          <w:tcPr>
            <w:tcW w:w="3960" w:type="dxa"/>
          </w:tcPr>
          <w:p w14:paraId="414BC024"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GACTGTGGAYGAYCTGATCAGTGTGG</w:t>
            </w:r>
          </w:p>
          <w:p w14:paraId="12170870" w14:textId="77777777" w:rsidR="00930B0D" w:rsidRPr="00F847CD" w:rsidRDefault="00930B0D" w:rsidP="00452949">
            <w:pPr>
              <w:autoSpaceDE w:val="0"/>
              <w:autoSpaceDN w:val="0"/>
              <w:adjustRightInd w:val="0"/>
              <w:spacing w:after="40"/>
              <w:rPr>
                <w:rFonts w:ascii="Times New Roman" w:hAnsi="Times New Roman" w:cs="Times New Roman"/>
                <w:sz w:val="20"/>
                <w:szCs w:val="20"/>
              </w:rPr>
            </w:pPr>
            <w:r w:rsidRPr="00F847CD">
              <w:rPr>
                <w:rFonts w:ascii="Times New Roman" w:hAnsi="Times New Roman" w:cs="Times New Roman"/>
                <w:sz w:val="20"/>
                <w:szCs w:val="20"/>
              </w:rPr>
              <w:t xml:space="preserve">GCCAAAATGAGSGAGAARCGCTTCTG </w:t>
            </w:r>
          </w:p>
        </w:tc>
        <w:tc>
          <w:tcPr>
            <w:tcW w:w="1170" w:type="dxa"/>
          </w:tcPr>
          <w:p w14:paraId="18AB5E9F"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w:t>
            </w:r>
          </w:p>
        </w:tc>
        <w:tc>
          <w:tcPr>
            <w:tcW w:w="2610" w:type="dxa"/>
          </w:tcPr>
          <w:p w14:paraId="0159BA81"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Fry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2006</w:t>
            </w:r>
          </w:p>
        </w:tc>
      </w:tr>
      <w:tr w:rsidR="00930B0D" w:rsidRPr="00F847CD" w14:paraId="77F3232D" w14:textId="77777777" w:rsidTr="00452949">
        <w:trPr>
          <w:trHeight w:val="288"/>
        </w:trPr>
        <w:tc>
          <w:tcPr>
            <w:tcW w:w="1150" w:type="dxa"/>
          </w:tcPr>
          <w:p w14:paraId="4A55D16B"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color w:val="000000"/>
                <w:sz w:val="20"/>
                <w:szCs w:val="20"/>
              </w:rPr>
              <w:t>RAG-1</w:t>
            </w:r>
          </w:p>
        </w:tc>
        <w:tc>
          <w:tcPr>
            <w:tcW w:w="1280" w:type="dxa"/>
          </w:tcPr>
          <w:p w14:paraId="594FC525"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828</w:t>
            </w:r>
          </w:p>
        </w:tc>
        <w:tc>
          <w:tcPr>
            <w:tcW w:w="1530" w:type="dxa"/>
          </w:tcPr>
          <w:p w14:paraId="644AFD06"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RAG-</w:t>
            </w:r>
            <w:proofErr w:type="gramStart"/>
            <w:r w:rsidRPr="00F847CD">
              <w:rPr>
                <w:rFonts w:ascii="Times New Roman" w:hAnsi="Times New Roman" w:cs="Times New Roman"/>
                <w:color w:val="000000"/>
                <w:sz w:val="20"/>
                <w:szCs w:val="20"/>
              </w:rPr>
              <w:t>1.R</w:t>
            </w:r>
            <w:proofErr w:type="gramEnd"/>
            <w:r w:rsidRPr="00F847CD">
              <w:rPr>
                <w:rFonts w:ascii="Times New Roman" w:hAnsi="Times New Roman" w:cs="Times New Roman"/>
                <w:color w:val="000000"/>
                <w:sz w:val="20"/>
                <w:szCs w:val="20"/>
              </w:rPr>
              <w:t>13</w:t>
            </w:r>
          </w:p>
          <w:p w14:paraId="2BD9AE31"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RAG-1.R13.rev</w:t>
            </w:r>
          </w:p>
        </w:tc>
        <w:tc>
          <w:tcPr>
            <w:tcW w:w="3960" w:type="dxa"/>
          </w:tcPr>
          <w:p w14:paraId="58FC4D90"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TCTGCTGTTAATGGAAATTCAAG</w:t>
            </w:r>
          </w:p>
          <w:p w14:paraId="62387D41"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AAAGCAAGGATAGCGACAAGAG</w:t>
            </w:r>
          </w:p>
        </w:tc>
        <w:tc>
          <w:tcPr>
            <w:tcW w:w="1170" w:type="dxa"/>
          </w:tcPr>
          <w:p w14:paraId="2C2A0EB1"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52.5</w:t>
            </w:r>
          </w:p>
        </w:tc>
        <w:tc>
          <w:tcPr>
            <w:tcW w:w="2610" w:type="dxa"/>
          </w:tcPr>
          <w:p w14:paraId="64825B3D" w14:textId="77777777" w:rsidR="00930B0D" w:rsidRPr="00F847CD" w:rsidRDefault="00930B0D" w:rsidP="002D4F7E">
            <w:pPr>
              <w:rPr>
                <w:rFonts w:ascii="Times New Roman" w:hAnsi="Times New Roman" w:cs="Times New Roman"/>
                <w:sz w:val="20"/>
                <w:szCs w:val="20"/>
              </w:rPr>
            </w:pPr>
            <w:proofErr w:type="spellStart"/>
            <w:r w:rsidRPr="00F847CD">
              <w:rPr>
                <w:rFonts w:ascii="Times New Roman" w:hAnsi="Times New Roman" w:cs="Times New Roman"/>
                <w:sz w:val="20"/>
                <w:szCs w:val="20"/>
              </w:rPr>
              <w:t>Groth</w:t>
            </w:r>
            <w:proofErr w:type="spellEnd"/>
            <w:r w:rsidRPr="00F847CD">
              <w:rPr>
                <w:rFonts w:ascii="Times New Roman" w:hAnsi="Times New Roman" w:cs="Times New Roman"/>
                <w:sz w:val="20"/>
                <w:szCs w:val="20"/>
              </w:rPr>
              <w:t xml:space="preserve"> &amp; Barrowclough 1999</w:t>
            </w:r>
          </w:p>
        </w:tc>
      </w:tr>
      <w:tr w:rsidR="00930B0D" w:rsidRPr="00F847CD" w14:paraId="5910BE01" w14:textId="77777777" w:rsidTr="00452949">
        <w:trPr>
          <w:trHeight w:val="288"/>
        </w:trPr>
        <w:tc>
          <w:tcPr>
            <w:tcW w:w="1150" w:type="dxa"/>
          </w:tcPr>
          <w:p w14:paraId="45996464"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sz w:val="20"/>
                <w:szCs w:val="20"/>
              </w:rPr>
              <w:t>SNCAIP</w:t>
            </w:r>
          </w:p>
        </w:tc>
        <w:tc>
          <w:tcPr>
            <w:tcW w:w="1280" w:type="dxa"/>
          </w:tcPr>
          <w:p w14:paraId="28AD31A9"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484</w:t>
            </w:r>
          </w:p>
        </w:tc>
        <w:tc>
          <w:tcPr>
            <w:tcW w:w="1530" w:type="dxa"/>
          </w:tcPr>
          <w:p w14:paraId="1756F85D"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SNCAIP.F10</w:t>
            </w:r>
          </w:p>
          <w:p w14:paraId="7E82C4B3"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SNCAIP.R13</w:t>
            </w:r>
          </w:p>
        </w:tc>
        <w:tc>
          <w:tcPr>
            <w:tcW w:w="3960" w:type="dxa"/>
          </w:tcPr>
          <w:p w14:paraId="79C0FAB7"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CGCCAGYTGYTGGGRAARGAWAT</w:t>
            </w:r>
          </w:p>
          <w:p w14:paraId="7B5F29B3"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sz w:val="20"/>
                <w:szCs w:val="20"/>
              </w:rPr>
              <w:t>GGWGAYTTGAGDGCACTCTTRGGRC</w:t>
            </w:r>
          </w:p>
        </w:tc>
        <w:tc>
          <w:tcPr>
            <w:tcW w:w="1170" w:type="dxa"/>
          </w:tcPr>
          <w:p w14:paraId="0CCFB589"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w:t>
            </w:r>
          </w:p>
        </w:tc>
        <w:tc>
          <w:tcPr>
            <w:tcW w:w="2610" w:type="dxa"/>
          </w:tcPr>
          <w:p w14:paraId="177405D7" w14:textId="77777777" w:rsidR="00930B0D" w:rsidRPr="00F847CD" w:rsidRDefault="00930B0D" w:rsidP="002D4F7E">
            <w:pPr>
              <w:rPr>
                <w:rFonts w:ascii="Times New Roman" w:hAnsi="Times New Roman" w:cs="Times New Roman"/>
                <w:sz w:val="20"/>
                <w:szCs w:val="20"/>
              </w:rPr>
            </w:pPr>
            <w:r w:rsidRPr="00F847CD">
              <w:rPr>
                <w:rFonts w:ascii="Times New Roman" w:hAnsi="Times New Roman" w:cs="Times New Roman"/>
                <w:color w:val="000000"/>
                <w:sz w:val="20"/>
                <w:szCs w:val="20"/>
              </w:rPr>
              <w:t xml:space="preserve">Townsend </w:t>
            </w:r>
            <w:r w:rsidRPr="00E8327C">
              <w:rPr>
                <w:rFonts w:ascii="Times New Roman" w:hAnsi="Times New Roman" w:cs="Times New Roman"/>
                <w:iCs/>
                <w:color w:val="000000"/>
                <w:sz w:val="20"/>
                <w:szCs w:val="20"/>
              </w:rPr>
              <w:t>et al.</w:t>
            </w:r>
            <w:r w:rsidRPr="00F847CD">
              <w:rPr>
                <w:rFonts w:ascii="Times New Roman" w:hAnsi="Times New Roman" w:cs="Times New Roman"/>
                <w:color w:val="000000"/>
                <w:sz w:val="20"/>
                <w:szCs w:val="20"/>
              </w:rPr>
              <w:t>, 2008</w:t>
            </w:r>
          </w:p>
        </w:tc>
      </w:tr>
      <w:tr w:rsidR="00930B0D" w:rsidRPr="00F847CD" w14:paraId="7BBA0E76" w14:textId="77777777" w:rsidTr="00452949">
        <w:trPr>
          <w:trHeight w:val="288"/>
        </w:trPr>
        <w:tc>
          <w:tcPr>
            <w:tcW w:w="1150" w:type="dxa"/>
          </w:tcPr>
          <w:p w14:paraId="72560F57"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sz w:val="20"/>
                <w:szCs w:val="20"/>
              </w:rPr>
              <w:t>ND1</w:t>
            </w:r>
          </w:p>
        </w:tc>
        <w:tc>
          <w:tcPr>
            <w:tcW w:w="1280" w:type="dxa"/>
          </w:tcPr>
          <w:p w14:paraId="6A977AC8"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969</w:t>
            </w:r>
          </w:p>
        </w:tc>
        <w:tc>
          <w:tcPr>
            <w:tcW w:w="1530" w:type="dxa"/>
          </w:tcPr>
          <w:p w14:paraId="504E465D"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16dR</w:t>
            </w:r>
          </w:p>
          <w:p w14:paraId="65EE335A" w14:textId="77777777" w:rsidR="00930B0D" w:rsidRPr="00F847CD" w:rsidRDefault="00930B0D" w:rsidP="00452949">
            <w:pPr>
              <w:spacing w:after="40"/>
              <w:rPr>
                <w:rFonts w:ascii="Times New Roman" w:hAnsi="Times New Roman" w:cs="Times New Roman"/>
                <w:sz w:val="20"/>
                <w:szCs w:val="20"/>
              </w:rPr>
            </w:pPr>
            <w:proofErr w:type="spellStart"/>
            <w:r w:rsidRPr="00F847CD">
              <w:rPr>
                <w:rFonts w:ascii="Times New Roman" w:hAnsi="Times New Roman" w:cs="Times New Roman"/>
                <w:color w:val="000000"/>
                <w:sz w:val="20"/>
                <w:szCs w:val="20"/>
              </w:rPr>
              <w:t>tMet</w:t>
            </w:r>
            <w:proofErr w:type="spellEnd"/>
          </w:p>
        </w:tc>
        <w:tc>
          <w:tcPr>
            <w:tcW w:w="3960" w:type="dxa"/>
          </w:tcPr>
          <w:p w14:paraId="7E34EE2A" w14:textId="77777777" w:rsidR="00930B0D" w:rsidRPr="00F847CD" w:rsidRDefault="00930B0D" w:rsidP="00452949">
            <w:pPr>
              <w:spacing w:after="40"/>
              <w:rPr>
                <w:rFonts w:ascii="Times New Roman" w:hAnsi="Times New Roman" w:cs="Times New Roman"/>
                <w:bCs/>
                <w:sz w:val="20"/>
                <w:szCs w:val="20"/>
              </w:rPr>
            </w:pPr>
            <w:r w:rsidRPr="00F847CD">
              <w:rPr>
                <w:rFonts w:ascii="Times New Roman" w:hAnsi="Times New Roman" w:cs="Times New Roman"/>
                <w:bCs/>
                <w:sz w:val="20"/>
                <w:szCs w:val="20"/>
              </w:rPr>
              <w:t>CTACGTGATCTGAGTTCAGACCGGAG</w:t>
            </w:r>
          </w:p>
          <w:p w14:paraId="4FA1C5BB"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bCs/>
                <w:sz w:val="20"/>
                <w:szCs w:val="20"/>
              </w:rPr>
              <w:t>ACCAACATTTTCGGGGTATGGG</w:t>
            </w:r>
          </w:p>
        </w:tc>
        <w:tc>
          <w:tcPr>
            <w:tcW w:w="1170" w:type="dxa"/>
          </w:tcPr>
          <w:p w14:paraId="0C2B762C"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53</w:t>
            </w:r>
          </w:p>
        </w:tc>
        <w:tc>
          <w:tcPr>
            <w:tcW w:w="2610" w:type="dxa"/>
          </w:tcPr>
          <w:p w14:paraId="7A612449" w14:textId="77777777" w:rsidR="00930B0D" w:rsidRPr="00F847CD" w:rsidRDefault="00930B0D" w:rsidP="002D4F7E">
            <w:pPr>
              <w:rPr>
                <w:rFonts w:ascii="Times New Roman" w:hAnsi="Times New Roman" w:cs="Times New Roman"/>
                <w:sz w:val="20"/>
                <w:szCs w:val="20"/>
              </w:rPr>
            </w:pPr>
            <w:proofErr w:type="spellStart"/>
            <w:r w:rsidRPr="00F847CD">
              <w:rPr>
                <w:rFonts w:ascii="Times New Roman" w:hAnsi="Times New Roman" w:cs="Times New Roman"/>
                <w:color w:val="000000"/>
                <w:sz w:val="20"/>
                <w:szCs w:val="20"/>
              </w:rPr>
              <w:t>Leaché</w:t>
            </w:r>
            <w:proofErr w:type="spellEnd"/>
            <w:r w:rsidRPr="00F847CD">
              <w:rPr>
                <w:rFonts w:ascii="Times New Roman" w:hAnsi="Times New Roman" w:cs="Times New Roman"/>
                <w:color w:val="000000"/>
                <w:sz w:val="20"/>
                <w:szCs w:val="20"/>
              </w:rPr>
              <w:t xml:space="preserve"> &amp; Reeder, 2002</w:t>
            </w:r>
          </w:p>
        </w:tc>
      </w:tr>
      <w:tr w:rsidR="00930B0D" w:rsidRPr="00F847CD" w14:paraId="15371FB9" w14:textId="77777777" w:rsidTr="00452949">
        <w:trPr>
          <w:trHeight w:val="288"/>
        </w:trPr>
        <w:tc>
          <w:tcPr>
            <w:tcW w:w="1150" w:type="dxa"/>
            <w:tcBorders>
              <w:bottom w:val="single" w:sz="4" w:space="0" w:color="auto"/>
            </w:tcBorders>
          </w:tcPr>
          <w:p w14:paraId="2BC9AE25" w14:textId="77777777" w:rsidR="00930B0D" w:rsidRPr="00F847CD" w:rsidRDefault="00930B0D" w:rsidP="002D4F7E">
            <w:pPr>
              <w:ind w:right="50"/>
              <w:rPr>
                <w:rFonts w:ascii="Times New Roman" w:hAnsi="Times New Roman" w:cs="Times New Roman"/>
                <w:i/>
                <w:sz w:val="20"/>
                <w:szCs w:val="20"/>
              </w:rPr>
            </w:pPr>
            <w:r w:rsidRPr="00F847CD">
              <w:rPr>
                <w:rFonts w:ascii="Times New Roman" w:hAnsi="Times New Roman" w:cs="Times New Roman"/>
                <w:i/>
                <w:sz w:val="20"/>
                <w:szCs w:val="20"/>
              </w:rPr>
              <w:t>16S</w:t>
            </w:r>
          </w:p>
        </w:tc>
        <w:tc>
          <w:tcPr>
            <w:tcW w:w="1280" w:type="dxa"/>
            <w:tcBorders>
              <w:bottom w:val="single" w:sz="4" w:space="0" w:color="auto"/>
            </w:tcBorders>
          </w:tcPr>
          <w:p w14:paraId="732A7CDB"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559</w:t>
            </w:r>
          </w:p>
        </w:tc>
        <w:tc>
          <w:tcPr>
            <w:tcW w:w="1530" w:type="dxa"/>
            <w:tcBorders>
              <w:bottom w:val="single" w:sz="4" w:space="0" w:color="auto"/>
            </w:tcBorders>
          </w:tcPr>
          <w:p w14:paraId="4004DF56"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16Sar-L</w:t>
            </w:r>
          </w:p>
          <w:p w14:paraId="15F8B0CC" w14:textId="77777777" w:rsidR="00930B0D" w:rsidRPr="00F847CD" w:rsidRDefault="00930B0D" w:rsidP="00452949">
            <w:pPr>
              <w:spacing w:after="40"/>
              <w:rPr>
                <w:rFonts w:ascii="Times New Roman" w:hAnsi="Times New Roman" w:cs="Times New Roman"/>
                <w:sz w:val="20"/>
                <w:szCs w:val="20"/>
              </w:rPr>
            </w:pPr>
            <w:r w:rsidRPr="00F847CD">
              <w:rPr>
                <w:rFonts w:ascii="Times New Roman" w:hAnsi="Times New Roman" w:cs="Times New Roman"/>
                <w:color w:val="000000"/>
                <w:sz w:val="20"/>
                <w:szCs w:val="20"/>
              </w:rPr>
              <w:t>16Sbr-H</w:t>
            </w:r>
          </w:p>
        </w:tc>
        <w:tc>
          <w:tcPr>
            <w:tcW w:w="3960" w:type="dxa"/>
            <w:tcBorders>
              <w:bottom w:val="single" w:sz="4" w:space="0" w:color="auto"/>
            </w:tcBorders>
          </w:tcPr>
          <w:p w14:paraId="00A351B0"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CGCCTGTTTATCAAAAACAT</w:t>
            </w:r>
          </w:p>
          <w:p w14:paraId="14817CAB" w14:textId="77777777" w:rsidR="00930B0D" w:rsidRPr="00F847CD" w:rsidRDefault="00930B0D" w:rsidP="00452949">
            <w:pPr>
              <w:spacing w:after="40"/>
              <w:rPr>
                <w:rFonts w:ascii="Times New Roman" w:hAnsi="Times New Roman" w:cs="Times New Roman"/>
                <w:color w:val="000000"/>
                <w:sz w:val="20"/>
                <w:szCs w:val="20"/>
              </w:rPr>
            </w:pPr>
            <w:r w:rsidRPr="00F847CD">
              <w:rPr>
                <w:rFonts w:ascii="Times New Roman" w:hAnsi="Times New Roman" w:cs="Times New Roman"/>
                <w:color w:val="000000"/>
                <w:sz w:val="20"/>
                <w:szCs w:val="20"/>
              </w:rPr>
              <w:t>CCGGTCTGAACTCAGATCACGT</w:t>
            </w:r>
          </w:p>
        </w:tc>
        <w:tc>
          <w:tcPr>
            <w:tcW w:w="1170" w:type="dxa"/>
            <w:tcBorders>
              <w:bottom w:val="single" w:sz="4" w:space="0" w:color="auto"/>
            </w:tcBorders>
          </w:tcPr>
          <w:p w14:paraId="46987AA6" w14:textId="77777777" w:rsidR="00930B0D" w:rsidRPr="00F847CD" w:rsidRDefault="00930B0D" w:rsidP="00452949">
            <w:pPr>
              <w:jc w:val="center"/>
              <w:rPr>
                <w:rFonts w:ascii="Times New Roman" w:hAnsi="Times New Roman" w:cs="Times New Roman"/>
                <w:sz w:val="20"/>
                <w:szCs w:val="20"/>
              </w:rPr>
            </w:pPr>
            <w:r w:rsidRPr="00F847CD">
              <w:rPr>
                <w:rFonts w:ascii="Times New Roman" w:hAnsi="Times New Roman" w:cs="Times New Roman"/>
                <w:sz w:val="20"/>
                <w:szCs w:val="20"/>
              </w:rPr>
              <w:t>46</w:t>
            </w:r>
          </w:p>
        </w:tc>
        <w:tc>
          <w:tcPr>
            <w:tcW w:w="2610" w:type="dxa"/>
            <w:tcBorders>
              <w:bottom w:val="single" w:sz="4" w:space="0" w:color="auto"/>
            </w:tcBorders>
          </w:tcPr>
          <w:p w14:paraId="62A5FF11" w14:textId="77777777" w:rsidR="00930B0D" w:rsidRPr="00F847CD" w:rsidRDefault="00930B0D" w:rsidP="002D4F7E">
            <w:pPr>
              <w:rPr>
                <w:rFonts w:ascii="Times New Roman" w:hAnsi="Times New Roman" w:cs="Times New Roman"/>
                <w:sz w:val="20"/>
                <w:szCs w:val="20"/>
              </w:rPr>
            </w:pPr>
            <w:proofErr w:type="spellStart"/>
            <w:r w:rsidRPr="00F847CD">
              <w:rPr>
                <w:rFonts w:ascii="Times New Roman" w:hAnsi="Times New Roman" w:cs="Times New Roman"/>
                <w:color w:val="000000"/>
                <w:sz w:val="20"/>
                <w:szCs w:val="20"/>
              </w:rPr>
              <w:t>Palumbi</w:t>
            </w:r>
            <w:proofErr w:type="spellEnd"/>
            <w:r w:rsidRPr="00F847CD">
              <w:rPr>
                <w:rFonts w:ascii="Times New Roman" w:hAnsi="Times New Roman" w:cs="Times New Roman"/>
                <w:color w:val="000000"/>
                <w:sz w:val="20"/>
                <w:szCs w:val="20"/>
              </w:rPr>
              <w:t>, 1991</w:t>
            </w:r>
          </w:p>
        </w:tc>
      </w:tr>
    </w:tbl>
    <w:p w14:paraId="64B57B09" w14:textId="77777777" w:rsidR="00930B0D" w:rsidRDefault="00930B0D" w:rsidP="00E62EEF">
      <w:pPr>
        <w:spacing w:line="480" w:lineRule="auto"/>
        <w:ind w:firstLine="360"/>
        <w:rPr>
          <w:rFonts w:ascii="Times New Roman" w:hAnsi="Times New Roman" w:cs="Times New Roman"/>
        </w:rPr>
      </w:pPr>
    </w:p>
    <w:p w14:paraId="5E65BA5A" w14:textId="77777777" w:rsidR="00930B0D" w:rsidRDefault="00930B0D" w:rsidP="00E62EEF">
      <w:pPr>
        <w:spacing w:line="480" w:lineRule="auto"/>
        <w:ind w:firstLine="360"/>
        <w:rPr>
          <w:rFonts w:ascii="Times New Roman" w:hAnsi="Times New Roman" w:cs="Times New Roman"/>
        </w:rPr>
      </w:pPr>
    </w:p>
    <w:p w14:paraId="5B28FB9F" w14:textId="77777777" w:rsidR="00930B0D" w:rsidRDefault="00930B0D" w:rsidP="00E62EEF">
      <w:pPr>
        <w:spacing w:line="480" w:lineRule="auto"/>
        <w:ind w:firstLine="360"/>
        <w:rPr>
          <w:rFonts w:ascii="Times New Roman" w:hAnsi="Times New Roman" w:cs="Times New Roman"/>
        </w:rPr>
        <w:sectPr w:rsidR="00930B0D" w:rsidSect="00930B0D">
          <w:pgSz w:w="15840" w:h="12240" w:orient="landscape"/>
          <w:pgMar w:top="1440" w:right="1440" w:bottom="1440" w:left="1440" w:header="720" w:footer="720" w:gutter="0"/>
          <w:cols w:space="720"/>
          <w:docGrid w:linePitch="360"/>
        </w:sectPr>
      </w:pPr>
    </w:p>
    <w:p w14:paraId="4ECE6503" w14:textId="0020040A" w:rsidR="00930B0D" w:rsidRDefault="000612DA" w:rsidP="00930B0D">
      <w:pPr>
        <w:spacing w:line="480" w:lineRule="auto"/>
        <w:ind w:firstLine="360"/>
        <w:rPr>
          <w:rFonts w:ascii="Times New Roman" w:hAnsi="Times New Roman" w:cs="Times New Roman"/>
        </w:rPr>
      </w:pPr>
      <w:r w:rsidRPr="00E62EEF">
        <w:rPr>
          <w:rFonts w:ascii="Times New Roman" w:hAnsi="Times New Roman" w:cs="Times New Roman"/>
        </w:rPr>
        <w:lastRenderedPageBreak/>
        <w:t>Although many studies have suggested that partitioning a concatenated dataset by gene and codon position results in improved topologies (Brandley, Schmitz &amp; Reeder, 2005; Brown &amp;</w:t>
      </w:r>
      <w:r>
        <w:rPr>
          <w:rFonts w:ascii="Times New Roman" w:hAnsi="Times New Roman" w:cs="Times New Roman"/>
        </w:rPr>
        <w:t xml:space="preserve"> </w:t>
      </w:r>
      <w:r w:rsidR="00E62EEF" w:rsidRPr="00E62EEF">
        <w:rPr>
          <w:rFonts w:ascii="Times New Roman" w:hAnsi="Times New Roman" w:cs="Times New Roman"/>
        </w:rPr>
        <w:t xml:space="preserve">Lemmon, 2007; </w:t>
      </w:r>
      <w:proofErr w:type="spellStart"/>
      <w:r w:rsidR="00E62EEF" w:rsidRPr="00E62EEF">
        <w:rPr>
          <w:rFonts w:ascii="Times New Roman" w:hAnsi="Times New Roman" w:cs="Times New Roman"/>
        </w:rPr>
        <w:t>Linkem</w:t>
      </w:r>
      <w:proofErr w:type="spellEnd"/>
      <w:r w:rsidR="00E62EEF" w:rsidRPr="00E62EEF">
        <w:rPr>
          <w:rFonts w:ascii="Times New Roman" w:hAnsi="Times New Roman" w:cs="Times New Roman"/>
        </w:rPr>
        <w:t xml:space="preserve"> </w:t>
      </w:r>
      <w:r w:rsidR="00E62EEF" w:rsidRPr="00E8327C">
        <w:rPr>
          <w:rFonts w:ascii="Times New Roman" w:hAnsi="Times New Roman" w:cs="Times New Roman"/>
          <w:iCs/>
        </w:rPr>
        <w:t>et al.</w:t>
      </w:r>
      <w:r w:rsidR="00E62EEF" w:rsidRPr="00E62EEF">
        <w:rPr>
          <w:rFonts w:ascii="Times New Roman" w:hAnsi="Times New Roman" w:cs="Times New Roman"/>
        </w:rPr>
        <w:t xml:space="preserve">, 2011, 2013), empirical and simulated phylogenetic data have shown that when partitions have few variable sites, over-parameterization leads to estimation of values for unidentifiable parameters and the resulting topology can have incorrect long branch lengths due to poor estimation of substitution rate parameters (Marshall, 2010). Therefore, to determine the best partitioning strategy for each protein-coding gene, we calculated Bayes Factors to compare the unpartitioned to partitioned-by-codon topologies for each gene. First, </w:t>
      </w:r>
      <w:proofErr w:type="spellStart"/>
      <w:r w:rsidR="00E62EEF" w:rsidRPr="00E62EEF">
        <w:rPr>
          <w:rFonts w:ascii="Times New Roman" w:hAnsi="Times New Roman" w:cs="Times New Roman"/>
        </w:rPr>
        <w:t>weselected</w:t>
      </w:r>
      <w:proofErr w:type="spellEnd"/>
      <w:r w:rsidR="00E62EEF" w:rsidRPr="00E62EEF">
        <w:rPr>
          <w:rFonts w:ascii="Times New Roman" w:hAnsi="Times New Roman" w:cs="Times New Roman"/>
        </w:rPr>
        <w:t xml:space="preserve"> the best substitution model for each protein coding gene and codon position using the Akaike Information Criteria (AIC; Akaike, 1974) implemented in the program JMODELTEST v2.1.10 (</w:t>
      </w:r>
      <w:proofErr w:type="spellStart"/>
      <w:r w:rsidR="00E62EEF" w:rsidRPr="00E62EEF">
        <w:rPr>
          <w:rFonts w:ascii="Times New Roman" w:hAnsi="Times New Roman" w:cs="Times New Roman"/>
        </w:rPr>
        <w:t>Darriba</w:t>
      </w:r>
      <w:proofErr w:type="spellEnd"/>
      <w:r w:rsidR="00E62EEF" w:rsidRPr="00E62EEF">
        <w:rPr>
          <w:rFonts w:ascii="Times New Roman" w:hAnsi="Times New Roman" w:cs="Times New Roman"/>
        </w:rPr>
        <w:t xml:space="preserve"> </w:t>
      </w:r>
      <w:r w:rsidR="00E62EEF" w:rsidRPr="00E8327C">
        <w:rPr>
          <w:rFonts w:ascii="Times New Roman" w:hAnsi="Times New Roman" w:cs="Times New Roman"/>
          <w:iCs/>
        </w:rPr>
        <w:t>et al.</w:t>
      </w:r>
      <w:r w:rsidR="00E62EEF" w:rsidRPr="00E62EEF">
        <w:rPr>
          <w:rFonts w:ascii="Times New Roman" w:hAnsi="Times New Roman" w:cs="Times New Roman"/>
        </w:rPr>
        <w:t xml:space="preserve">, 2012; Table 2). We then generated trees for each partitioning strategy using Bayesian Inference (BI) with </w:t>
      </w:r>
      <w:r w:rsidR="00E62EEF" w:rsidRPr="00E62EEF">
        <w:rPr>
          <w:rFonts w:ascii="Times New Roman" w:hAnsi="Times New Roman" w:cs="Times New Roman"/>
          <w:bCs/>
        </w:rPr>
        <w:t>MRBAYES v3.2.6 (</w:t>
      </w:r>
      <w:proofErr w:type="spellStart"/>
      <w:r w:rsidR="00E62EEF" w:rsidRPr="00E62EEF">
        <w:rPr>
          <w:rFonts w:ascii="Times New Roman" w:hAnsi="Times New Roman" w:cs="Times New Roman"/>
          <w:bCs/>
        </w:rPr>
        <w:t>Ronquist</w:t>
      </w:r>
      <w:proofErr w:type="spellEnd"/>
      <w:r w:rsidR="00E62EEF" w:rsidRPr="00E62EEF">
        <w:rPr>
          <w:rFonts w:ascii="Times New Roman" w:hAnsi="Times New Roman" w:cs="Times New Roman"/>
          <w:bCs/>
        </w:rPr>
        <w:t xml:space="preserve"> </w:t>
      </w:r>
      <w:r w:rsidR="00E62EEF" w:rsidRPr="00E8327C">
        <w:rPr>
          <w:rFonts w:ascii="Times New Roman" w:hAnsi="Times New Roman" w:cs="Times New Roman"/>
          <w:bCs/>
          <w:iCs/>
        </w:rPr>
        <w:t>et al.</w:t>
      </w:r>
      <w:r w:rsidR="00E62EEF" w:rsidRPr="00E62EEF">
        <w:rPr>
          <w:rFonts w:ascii="Times New Roman" w:hAnsi="Times New Roman" w:cs="Times New Roman"/>
          <w:bCs/>
        </w:rPr>
        <w:t>, 2012). Each BI analysis consisted of two independent runs of four chains, run for 5,000,000 generations sampling every 1,000 generations. Stationarity and convergence were assessed in Tracer v1.6 (</w:t>
      </w:r>
      <w:proofErr w:type="spellStart"/>
      <w:r w:rsidR="00E62EEF" w:rsidRPr="00E62EEF">
        <w:rPr>
          <w:rFonts w:ascii="Times New Roman" w:hAnsi="Times New Roman" w:cs="Times New Roman"/>
          <w:bCs/>
        </w:rPr>
        <w:t>Rambaut</w:t>
      </w:r>
      <w:proofErr w:type="spellEnd"/>
      <w:r w:rsidR="00E62EEF" w:rsidRPr="00E62EEF">
        <w:rPr>
          <w:rFonts w:ascii="Times New Roman" w:hAnsi="Times New Roman" w:cs="Times New Roman"/>
          <w:bCs/>
        </w:rPr>
        <w:t xml:space="preserve"> </w:t>
      </w:r>
      <w:r w:rsidR="00E62EEF" w:rsidRPr="00E8327C">
        <w:rPr>
          <w:rFonts w:ascii="Times New Roman" w:hAnsi="Times New Roman" w:cs="Times New Roman"/>
          <w:bCs/>
          <w:iCs/>
        </w:rPr>
        <w:t>et al.</w:t>
      </w:r>
      <w:r w:rsidR="00E62EEF" w:rsidRPr="00E62EEF">
        <w:rPr>
          <w:rFonts w:ascii="Times New Roman" w:hAnsi="Times New Roman" w:cs="Times New Roman"/>
          <w:bCs/>
        </w:rPr>
        <w:t xml:space="preserve">, 2014). Convergence for all runs occurred within the first 3,000,000 generations and we conservatively discarded the first 10% of each run as burn-in. To estimate the marginal likelihoods of each topology, we </w:t>
      </w:r>
      <w:r w:rsidR="00E62EEF" w:rsidRPr="00E62EEF">
        <w:rPr>
          <w:rFonts w:ascii="Times New Roman" w:hAnsi="Times New Roman" w:cs="Times New Roman"/>
        </w:rPr>
        <w:t xml:space="preserve">used the stepping stone analysis (Fan </w:t>
      </w:r>
      <w:r w:rsidR="00E62EEF" w:rsidRPr="00E8327C">
        <w:rPr>
          <w:rFonts w:ascii="Times New Roman" w:hAnsi="Times New Roman" w:cs="Times New Roman"/>
          <w:iCs/>
        </w:rPr>
        <w:t>et al.</w:t>
      </w:r>
      <w:r w:rsidR="00E62EEF" w:rsidRPr="00E62EEF">
        <w:rPr>
          <w:rFonts w:ascii="Times New Roman" w:hAnsi="Times New Roman" w:cs="Times New Roman"/>
        </w:rPr>
        <w:t xml:space="preserve">, 2011; </w:t>
      </w:r>
      <w:proofErr w:type="spellStart"/>
      <w:r w:rsidR="00E62EEF" w:rsidRPr="00E62EEF">
        <w:rPr>
          <w:rFonts w:ascii="Times New Roman" w:hAnsi="Times New Roman" w:cs="Times New Roman"/>
        </w:rPr>
        <w:t>Xie</w:t>
      </w:r>
      <w:proofErr w:type="spellEnd"/>
      <w:r w:rsidR="00E62EEF" w:rsidRPr="00E62EEF">
        <w:rPr>
          <w:rFonts w:ascii="Times New Roman" w:hAnsi="Times New Roman" w:cs="Times New Roman"/>
        </w:rPr>
        <w:t xml:space="preserve"> </w:t>
      </w:r>
      <w:r w:rsidR="00E62EEF" w:rsidRPr="00E8327C">
        <w:rPr>
          <w:rFonts w:ascii="Times New Roman" w:hAnsi="Times New Roman" w:cs="Times New Roman"/>
          <w:iCs/>
        </w:rPr>
        <w:t>et al.</w:t>
      </w:r>
      <w:r w:rsidR="00E62EEF" w:rsidRPr="00E62EEF">
        <w:rPr>
          <w:rFonts w:ascii="Times New Roman" w:hAnsi="Times New Roman" w:cs="Times New Roman"/>
        </w:rPr>
        <w:t>, 2011) implemented in MRBAYES, run for 50 steps and 2,958,000 generations with the first 58,000 generations discarded as burn-in and an additional 5,000 generations removed from the beginning of each step as additional burn-in. We diagnosed the analysis every 1,000 generations, resulting in 58 trees in each step. We compared the marginal likelihoods of the topologies for each gene generated by the two partitioning strategies and calculated the Bayes Factor using the equation 2ln(BF</w:t>
      </w:r>
      <w:r w:rsidR="00E62EEF" w:rsidRPr="00E62EEF">
        <w:rPr>
          <w:rFonts w:ascii="Times New Roman" w:hAnsi="Times New Roman" w:cs="Times New Roman"/>
          <w:vertAlign w:val="subscript"/>
        </w:rPr>
        <w:t>10</w:t>
      </w:r>
      <w:r w:rsidR="00E62EEF" w:rsidRPr="00E62EEF">
        <w:rPr>
          <w:rFonts w:ascii="Times New Roman" w:hAnsi="Times New Roman" w:cs="Times New Roman"/>
        </w:rPr>
        <w:t>) = 2[ln(MarL</w:t>
      </w:r>
      <w:r w:rsidR="00E62EEF" w:rsidRPr="00E62EEF">
        <w:rPr>
          <w:rFonts w:ascii="Times New Roman" w:hAnsi="Times New Roman" w:cs="Times New Roman"/>
          <w:vertAlign w:val="subscript"/>
        </w:rPr>
        <w:t>1</w:t>
      </w:r>
      <w:r w:rsidR="00E62EEF" w:rsidRPr="00E62EEF">
        <w:rPr>
          <w:rFonts w:ascii="Times New Roman" w:hAnsi="Times New Roman" w:cs="Times New Roman"/>
        </w:rPr>
        <w:t>)-ln(MarL</w:t>
      </w:r>
      <w:r w:rsidR="00E62EEF" w:rsidRPr="00E62EEF">
        <w:rPr>
          <w:rFonts w:ascii="Times New Roman" w:hAnsi="Times New Roman" w:cs="Times New Roman"/>
          <w:vertAlign w:val="subscript"/>
        </w:rPr>
        <w:t>0</w:t>
      </w:r>
      <w:r w:rsidR="00E62EEF" w:rsidRPr="00E62EEF">
        <w:rPr>
          <w:rFonts w:ascii="Times New Roman" w:hAnsi="Times New Roman" w:cs="Times New Roman"/>
        </w:rPr>
        <w:t>)] (</w:t>
      </w:r>
      <w:proofErr w:type="spellStart"/>
      <w:r w:rsidR="00E62EEF" w:rsidRPr="00E62EEF">
        <w:rPr>
          <w:rFonts w:ascii="Times New Roman" w:hAnsi="Times New Roman" w:cs="Times New Roman"/>
        </w:rPr>
        <w:t>Kass</w:t>
      </w:r>
      <w:proofErr w:type="spellEnd"/>
      <w:r w:rsidR="00E62EEF" w:rsidRPr="00E62EEF">
        <w:rPr>
          <w:rFonts w:ascii="Times New Roman" w:hAnsi="Times New Roman" w:cs="Times New Roman"/>
        </w:rPr>
        <w:t xml:space="preserve"> &amp; Raftery, 1995; Brandley </w:t>
      </w:r>
      <w:r w:rsidR="00E62EEF" w:rsidRPr="00E8327C">
        <w:rPr>
          <w:rFonts w:ascii="Times New Roman" w:hAnsi="Times New Roman" w:cs="Times New Roman"/>
          <w:iCs/>
        </w:rPr>
        <w:t>et al.</w:t>
      </w:r>
      <w:r w:rsidR="00E62EEF" w:rsidRPr="00E62EEF">
        <w:rPr>
          <w:rFonts w:ascii="Times New Roman" w:hAnsi="Times New Roman" w:cs="Times New Roman"/>
        </w:rPr>
        <w:t>, 2005;</w:t>
      </w:r>
      <w:r w:rsidR="00E62EEF" w:rsidRPr="00E62EEF">
        <w:rPr>
          <w:rFonts w:ascii="Times New Roman" w:hAnsi="Times New Roman" w:cs="Times New Roman"/>
          <w:i/>
        </w:rPr>
        <w:t xml:space="preserve"> </w:t>
      </w:r>
      <w:r w:rsidR="00E62EEF" w:rsidRPr="00E62EEF">
        <w:rPr>
          <w:rFonts w:ascii="Times New Roman" w:hAnsi="Times New Roman" w:cs="Times New Roman"/>
        </w:rPr>
        <w:lastRenderedPageBreak/>
        <w:t>Brown &amp; Lemmon, 2007), where MarL</w:t>
      </w:r>
      <w:r w:rsidR="00E62EEF" w:rsidRPr="00E62EEF">
        <w:rPr>
          <w:rFonts w:ascii="Times New Roman" w:hAnsi="Times New Roman" w:cs="Times New Roman"/>
          <w:vertAlign w:val="subscript"/>
        </w:rPr>
        <w:t>1</w:t>
      </w:r>
      <w:r w:rsidR="00E62EEF" w:rsidRPr="00E62EEF">
        <w:rPr>
          <w:rFonts w:ascii="Times New Roman" w:hAnsi="Times New Roman" w:cs="Times New Roman"/>
        </w:rPr>
        <w:t xml:space="preserve"> is the marginal likelihood of the topology where the gene was partitioned by codon and MarL</w:t>
      </w:r>
      <w:r w:rsidR="00E62EEF" w:rsidRPr="00E62EEF">
        <w:rPr>
          <w:rFonts w:ascii="Times New Roman" w:hAnsi="Times New Roman" w:cs="Times New Roman"/>
          <w:vertAlign w:val="subscript"/>
        </w:rPr>
        <w:t>0</w:t>
      </w:r>
      <w:r w:rsidR="00E62EEF" w:rsidRPr="00E62EEF">
        <w:rPr>
          <w:rFonts w:ascii="Times New Roman" w:hAnsi="Times New Roman" w:cs="Times New Roman"/>
        </w:rPr>
        <w:t xml:space="preserve"> is the marginal likelihood of the topology where the gene was not partitioned. Results of the </w:t>
      </w:r>
      <w:proofErr w:type="gramStart"/>
      <w:r w:rsidR="00E62EEF" w:rsidRPr="00E62EEF">
        <w:rPr>
          <w:rFonts w:ascii="Times New Roman" w:hAnsi="Times New Roman" w:cs="Times New Roman"/>
        </w:rPr>
        <w:t>stepping stone</w:t>
      </w:r>
      <w:proofErr w:type="gramEnd"/>
      <w:r w:rsidR="00E62EEF" w:rsidRPr="00E62EEF">
        <w:rPr>
          <w:rFonts w:ascii="Times New Roman" w:hAnsi="Times New Roman" w:cs="Times New Roman"/>
        </w:rPr>
        <w:t xml:space="preserve"> analysis supported partitioning by codon </w:t>
      </w:r>
    </w:p>
    <w:p w14:paraId="36A9AA96" w14:textId="01AFC2BC" w:rsidR="00626F9F" w:rsidRDefault="00381B1B" w:rsidP="00930B0D">
      <w:pPr>
        <w:spacing w:line="480" w:lineRule="auto"/>
        <w:ind w:firstLine="360"/>
        <w:rPr>
          <w:rFonts w:ascii="Times New Roman" w:hAnsi="Times New Roman" w:cs="Times New Roman"/>
        </w:rPr>
      </w:pP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0DDA7F7" wp14:editId="65C5A08B">
                <wp:simplePos x="0" y="0"/>
                <wp:positionH relativeFrom="column">
                  <wp:posOffset>643890</wp:posOffset>
                </wp:positionH>
                <wp:positionV relativeFrom="paragraph">
                  <wp:posOffset>84243</wp:posOffset>
                </wp:positionV>
                <wp:extent cx="4597400" cy="575734"/>
                <wp:effectExtent l="0" t="0" r="0" b="0"/>
                <wp:wrapNone/>
                <wp:docPr id="1" name="Text Box 1"/>
                <wp:cNvGraphicFramePr/>
                <a:graphic xmlns:a="http://schemas.openxmlformats.org/drawingml/2006/main">
                  <a:graphicData uri="http://schemas.microsoft.com/office/word/2010/wordprocessingShape">
                    <wps:wsp>
                      <wps:cNvSpPr txBox="1"/>
                      <wps:spPr>
                        <a:xfrm>
                          <a:off x="0" y="0"/>
                          <a:ext cx="4597400" cy="575734"/>
                        </a:xfrm>
                        <a:prstGeom prst="rect">
                          <a:avLst/>
                        </a:prstGeom>
                        <a:solidFill>
                          <a:schemeClr val="lt1"/>
                        </a:solidFill>
                        <a:ln w="6350">
                          <a:noFill/>
                        </a:ln>
                      </wps:spPr>
                      <wps:txbx>
                        <w:txbxContent>
                          <w:p w14:paraId="3030CB86" w14:textId="01487CEE" w:rsidR="00FC7B8D" w:rsidRDefault="00FC7B8D" w:rsidP="00381B1B">
                            <w:pPr>
                              <w:jc w:val="both"/>
                            </w:pPr>
                            <w:r w:rsidRPr="00381B1B">
                              <w:rPr>
                                <w:rFonts w:ascii="Times New Roman" w:hAnsi="Times New Roman" w:cs="Times New Roman"/>
                                <w:b/>
                                <w:sz w:val="20"/>
                                <w:szCs w:val="20"/>
                              </w:rPr>
                              <w:t>Table 2</w:t>
                            </w:r>
                            <w:r w:rsidRPr="00381B1B">
                              <w:rPr>
                                <w:rFonts w:ascii="Times New Roman" w:hAnsi="Times New Roman" w:cs="Times New Roman"/>
                                <w:sz w:val="20"/>
                                <w:szCs w:val="20"/>
                              </w:rPr>
                              <w:t>. The results of JM</w:t>
                            </w:r>
                            <w:r>
                              <w:rPr>
                                <w:rFonts w:ascii="Times New Roman" w:hAnsi="Times New Roman" w:cs="Times New Roman"/>
                                <w:sz w:val="20"/>
                                <w:szCs w:val="20"/>
                              </w:rPr>
                              <w:t>odelTest</w:t>
                            </w:r>
                            <w:r w:rsidRPr="00381B1B">
                              <w:rPr>
                                <w:rFonts w:ascii="Times New Roman" w:hAnsi="Times New Roman" w:cs="Times New Roman"/>
                                <w:sz w:val="20"/>
                                <w:szCs w:val="20"/>
                              </w:rPr>
                              <w:t xml:space="preserve"> v2.1.10 showing inferred substitution models for the loci partitioned by gene and codon position. Partitions used in concatenated and coalescent-based analyses are</w:t>
                            </w:r>
                            <w:r w:rsidRPr="00626F9F">
                              <w:rPr>
                                <w:rFonts w:ascii="Times New Roman" w:hAnsi="Times New Roman" w:cs="Times New Roman"/>
                              </w:rPr>
                              <w:t xml:space="preserve"> </w:t>
                            </w:r>
                            <w:r w:rsidRPr="002212D4">
                              <w:rPr>
                                <w:rFonts w:ascii="Times New Roman" w:hAnsi="Times New Roman" w:cs="Times New Roman"/>
                                <w:sz w:val="20"/>
                                <w:szCs w:val="20"/>
                              </w:rPr>
                              <w:t>shown in bold.</w:t>
                            </w:r>
                          </w:p>
                          <w:p w14:paraId="5CE73835"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DDA7F7" id="Text Box 1" o:spid="_x0000_s1027" type="#_x0000_t202" style="position:absolute;left:0;text-align:left;margin-left:50.7pt;margin-top:6.65pt;width:362pt;height:45.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" fillcolor="white [3201]" stroked="f" strokeweight=".5pt">
                <v:textbox>
                  <w:txbxContent>
                    <w:p w14:paraId="3030CB86" w14:textId="01487CEE" w:rsidR="00FC7B8D" w:rsidRDefault="00FC7B8D" w:rsidP="00381B1B">
                      <w:pPr>
                        <w:jc w:val="both"/>
                      </w:pPr>
                      <w:r w:rsidRPr="00381B1B">
                        <w:rPr>
                          <w:rFonts w:ascii="Times New Roman" w:hAnsi="Times New Roman" w:cs="Times New Roman"/>
                          <w:b/>
                          <w:sz w:val="20"/>
                          <w:szCs w:val="20"/>
                        </w:rPr>
                        <w:t>Table 2</w:t>
                      </w:r>
                      <w:r w:rsidRPr="00381B1B">
                        <w:rPr>
                          <w:rFonts w:ascii="Times New Roman" w:hAnsi="Times New Roman" w:cs="Times New Roman"/>
                          <w:sz w:val="20"/>
                          <w:szCs w:val="20"/>
                        </w:rPr>
                        <w:t>. The results of JM</w:t>
                      </w:r>
                      <w:r>
                        <w:rPr>
                          <w:rFonts w:ascii="Times New Roman" w:hAnsi="Times New Roman" w:cs="Times New Roman"/>
                          <w:sz w:val="20"/>
                          <w:szCs w:val="20"/>
                        </w:rPr>
                        <w:t>odelTest</w:t>
                      </w:r>
                      <w:r w:rsidRPr="00381B1B">
                        <w:rPr>
                          <w:rFonts w:ascii="Times New Roman" w:hAnsi="Times New Roman" w:cs="Times New Roman"/>
                          <w:sz w:val="20"/>
                          <w:szCs w:val="20"/>
                        </w:rPr>
                        <w:t xml:space="preserve"> v2.1.10 showing inferred substitution models for the loci partitioned by gene and codon position. Partitions used in concatenated and coalescent-based analyses are</w:t>
                      </w:r>
                      <w:r w:rsidRPr="00626F9F">
                        <w:rPr>
                          <w:rFonts w:ascii="Times New Roman" w:hAnsi="Times New Roman" w:cs="Times New Roman"/>
                        </w:rPr>
                        <w:t xml:space="preserve"> </w:t>
                      </w:r>
                      <w:r w:rsidRPr="002212D4">
                        <w:rPr>
                          <w:rFonts w:ascii="Times New Roman" w:hAnsi="Times New Roman" w:cs="Times New Roman"/>
                          <w:sz w:val="20"/>
                          <w:szCs w:val="20"/>
                        </w:rPr>
                        <w:t>shown in bold.</w:t>
                      </w:r>
                    </w:p>
                    <w:p w14:paraId="5CE73835" w14:textId="77777777" w:rsidR="00FC7B8D" w:rsidRDefault="00FC7B8D"/>
                  </w:txbxContent>
                </v:textbox>
              </v:shape>
            </w:pict>
          </mc:Fallback>
        </mc:AlternateContent>
      </w:r>
    </w:p>
    <w:p w14:paraId="08FC56D9" w14:textId="099F3052" w:rsidR="00381B1B" w:rsidRPr="00626F9F" w:rsidRDefault="00381B1B" w:rsidP="00626F9F">
      <w:pPr>
        <w:spacing w:line="480" w:lineRule="auto"/>
        <w:outlineLvl w:val="0"/>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2223"/>
        <w:gridCol w:w="1522"/>
        <w:gridCol w:w="2206"/>
      </w:tblGrid>
      <w:tr w:rsidR="00626F9F" w:rsidRPr="00626F9F" w14:paraId="57AD7690" w14:textId="77777777" w:rsidTr="00452949">
        <w:trPr>
          <w:trHeight w:val="288"/>
          <w:jc w:val="center"/>
        </w:trPr>
        <w:tc>
          <w:tcPr>
            <w:tcW w:w="1216" w:type="dxa"/>
            <w:tcBorders>
              <w:top w:val="single" w:sz="4" w:space="0" w:color="auto"/>
              <w:bottom w:val="single" w:sz="4" w:space="0" w:color="auto"/>
            </w:tcBorders>
            <w:shd w:val="clear" w:color="auto" w:fill="D9D9D9" w:themeFill="background1" w:themeFillShade="D9"/>
            <w:vAlign w:val="bottom"/>
          </w:tcPr>
          <w:p w14:paraId="2601FA9C" w14:textId="77777777" w:rsidR="00626F9F" w:rsidRPr="00626F9F" w:rsidRDefault="00626F9F" w:rsidP="00452949">
            <w:pPr>
              <w:jc w:val="center"/>
              <w:outlineLvl w:val="0"/>
              <w:rPr>
                <w:rFonts w:ascii="Times New Roman" w:hAnsi="Times New Roman" w:cs="Times New Roman"/>
                <w:b/>
                <w:sz w:val="20"/>
                <w:szCs w:val="20"/>
              </w:rPr>
            </w:pPr>
            <w:r w:rsidRPr="00626F9F">
              <w:rPr>
                <w:rFonts w:ascii="Times New Roman" w:hAnsi="Times New Roman" w:cs="Times New Roman"/>
                <w:b/>
                <w:sz w:val="20"/>
                <w:szCs w:val="20"/>
              </w:rPr>
              <w:t>Gene</w:t>
            </w:r>
          </w:p>
        </w:tc>
        <w:tc>
          <w:tcPr>
            <w:tcW w:w="2223" w:type="dxa"/>
            <w:tcBorders>
              <w:top w:val="single" w:sz="4" w:space="0" w:color="auto"/>
              <w:bottom w:val="single" w:sz="4" w:space="0" w:color="auto"/>
            </w:tcBorders>
            <w:shd w:val="clear" w:color="auto" w:fill="D9D9D9" w:themeFill="background1" w:themeFillShade="D9"/>
            <w:vAlign w:val="bottom"/>
          </w:tcPr>
          <w:p w14:paraId="34F7FC67" w14:textId="77777777" w:rsidR="00626F9F" w:rsidRPr="00626F9F" w:rsidRDefault="00626F9F" w:rsidP="00452949">
            <w:pPr>
              <w:jc w:val="center"/>
              <w:outlineLvl w:val="0"/>
              <w:rPr>
                <w:rFonts w:ascii="Times New Roman" w:hAnsi="Times New Roman" w:cs="Times New Roman"/>
                <w:b/>
                <w:sz w:val="20"/>
                <w:szCs w:val="20"/>
              </w:rPr>
            </w:pPr>
            <w:r w:rsidRPr="00626F9F">
              <w:rPr>
                <w:rFonts w:ascii="Times New Roman" w:hAnsi="Times New Roman" w:cs="Times New Roman"/>
                <w:b/>
                <w:sz w:val="20"/>
                <w:szCs w:val="20"/>
              </w:rPr>
              <w:t>Partition</w:t>
            </w:r>
          </w:p>
        </w:tc>
        <w:tc>
          <w:tcPr>
            <w:tcW w:w="1522" w:type="dxa"/>
            <w:tcBorders>
              <w:top w:val="single" w:sz="4" w:space="0" w:color="auto"/>
              <w:bottom w:val="single" w:sz="4" w:space="0" w:color="auto"/>
            </w:tcBorders>
            <w:shd w:val="clear" w:color="auto" w:fill="D9D9D9" w:themeFill="background1" w:themeFillShade="D9"/>
            <w:vAlign w:val="bottom"/>
          </w:tcPr>
          <w:p w14:paraId="289ACB12" w14:textId="77777777" w:rsidR="00626F9F" w:rsidRPr="00626F9F" w:rsidRDefault="00626F9F" w:rsidP="00452949">
            <w:pPr>
              <w:jc w:val="center"/>
              <w:outlineLvl w:val="0"/>
              <w:rPr>
                <w:rFonts w:ascii="Times New Roman" w:hAnsi="Times New Roman" w:cs="Times New Roman"/>
                <w:b/>
                <w:sz w:val="20"/>
                <w:szCs w:val="20"/>
              </w:rPr>
            </w:pPr>
            <w:r w:rsidRPr="00626F9F">
              <w:rPr>
                <w:rFonts w:ascii="Times New Roman" w:hAnsi="Times New Roman" w:cs="Times New Roman"/>
                <w:b/>
                <w:sz w:val="20"/>
                <w:szCs w:val="20"/>
              </w:rPr>
              <w:t>Length (bp)</w:t>
            </w:r>
          </w:p>
        </w:tc>
        <w:tc>
          <w:tcPr>
            <w:tcW w:w="2206" w:type="dxa"/>
            <w:tcBorders>
              <w:top w:val="single" w:sz="4" w:space="0" w:color="auto"/>
              <w:bottom w:val="single" w:sz="4" w:space="0" w:color="auto"/>
            </w:tcBorders>
            <w:shd w:val="clear" w:color="auto" w:fill="D9D9D9" w:themeFill="background1" w:themeFillShade="D9"/>
            <w:vAlign w:val="bottom"/>
          </w:tcPr>
          <w:p w14:paraId="556D283C" w14:textId="77777777" w:rsidR="00626F9F" w:rsidRPr="00626F9F" w:rsidRDefault="00626F9F" w:rsidP="00452949">
            <w:pPr>
              <w:jc w:val="center"/>
              <w:outlineLvl w:val="0"/>
              <w:rPr>
                <w:rFonts w:ascii="Times New Roman" w:hAnsi="Times New Roman" w:cs="Times New Roman"/>
                <w:b/>
                <w:sz w:val="20"/>
                <w:szCs w:val="20"/>
              </w:rPr>
            </w:pPr>
            <w:r w:rsidRPr="00626F9F">
              <w:rPr>
                <w:rFonts w:ascii="Times New Roman" w:hAnsi="Times New Roman" w:cs="Times New Roman"/>
                <w:b/>
                <w:sz w:val="20"/>
                <w:szCs w:val="20"/>
              </w:rPr>
              <w:t>Substitution model</w:t>
            </w:r>
          </w:p>
        </w:tc>
      </w:tr>
      <w:tr w:rsidR="00626F9F" w:rsidRPr="00626F9F" w14:paraId="4A01B692" w14:textId="77777777" w:rsidTr="00452949">
        <w:trPr>
          <w:trHeight w:val="288"/>
          <w:jc w:val="center"/>
        </w:trPr>
        <w:tc>
          <w:tcPr>
            <w:tcW w:w="1216" w:type="dxa"/>
            <w:tcBorders>
              <w:top w:val="single" w:sz="4" w:space="0" w:color="auto"/>
            </w:tcBorders>
          </w:tcPr>
          <w:p w14:paraId="34AA5A50" w14:textId="05F8BECB" w:rsidR="00626F9F" w:rsidRPr="00626F9F" w:rsidRDefault="00626F9F" w:rsidP="0079111C">
            <w:pPr>
              <w:outlineLvl w:val="0"/>
              <w:rPr>
                <w:rFonts w:ascii="Times New Roman" w:hAnsi="Times New Roman" w:cs="Times New Roman"/>
                <w:sz w:val="20"/>
                <w:szCs w:val="20"/>
              </w:rPr>
            </w:pPr>
            <w:proofErr w:type="spellStart"/>
            <w:r w:rsidRPr="00626F9F">
              <w:rPr>
                <w:rFonts w:ascii="Times New Roman" w:hAnsi="Times New Roman" w:cs="Times New Roman"/>
                <w:i/>
                <w:iCs/>
                <w:color w:val="000000"/>
                <w:sz w:val="20"/>
                <w:szCs w:val="20"/>
              </w:rPr>
              <w:t>cmos</w:t>
            </w:r>
            <w:proofErr w:type="spellEnd"/>
          </w:p>
        </w:tc>
        <w:tc>
          <w:tcPr>
            <w:tcW w:w="2223" w:type="dxa"/>
            <w:tcBorders>
              <w:top w:val="single" w:sz="4" w:space="0" w:color="auto"/>
            </w:tcBorders>
          </w:tcPr>
          <w:p w14:paraId="06578D6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Gene</w:t>
            </w:r>
          </w:p>
          <w:p w14:paraId="67D84FD4"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w:t>
            </w:r>
            <w:r w:rsidRPr="00626F9F">
              <w:rPr>
                <w:rFonts w:ascii="Times New Roman" w:hAnsi="Times New Roman" w:cs="Times New Roman"/>
                <w:sz w:val="20"/>
                <w:szCs w:val="20"/>
                <w:vertAlign w:val="superscript"/>
              </w:rPr>
              <w:t>st</w:t>
            </w:r>
            <w:r w:rsidRPr="00626F9F">
              <w:rPr>
                <w:rFonts w:ascii="Times New Roman" w:hAnsi="Times New Roman" w:cs="Times New Roman"/>
                <w:sz w:val="20"/>
                <w:szCs w:val="20"/>
              </w:rPr>
              <w:t xml:space="preserve"> Codon Position</w:t>
            </w:r>
          </w:p>
          <w:p w14:paraId="707B66AF"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w:t>
            </w:r>
            <w:r w:rsidRPr="00626F9F">
              <w:rPr>
                <w:rFonts w:ascii="Times New Roman" w:hAnsi="Times New Roman" w:cs="Times New Roman"/>
                <w:sz w:val="20"/>
                <w:szCs w:val="20"/>
                <w:vertAlign w:val="superscript"/>
              </w:rPr>
              <w:t>nd</w:t>
            </w:r>
            <w:r w:rsidRPr="00626F9F">
              <w:rPr>
                <w:rFonts w:ascii="Times New Roman" w:hAnsi="Times New Roman" w:cs="Times New Roman"/>
                <w:sz w:val="20"/>
                <w:szCs w:val="20"/>
              </w:rPr>
              <w:t xml:space="preserve"> Codon Position</w:t>
            </w:r>
          </w:p>
          <w:p w14:paraId="491F2C47"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3</w:t>
            </w:r>
            <w:r w:rsidRPr="00626F9F">
              <w:rPr>
                <w:rFonts w:ascii="Times New Roman" w:hAnsi="Times New Roman" w:cs="Times New Roman"/>
                <w:sz w:val="20"/>
                <w:szCs w:val="20"/>
                <w:vertAlign w:val="superscript"/>
              </w:rPr>
              <w:t>rd</w:t>
            </w:r>
            <w:r w:rsidRPr="00626F9F">
              <w:rPr>
                <w:rFonts w:ascii="Times New Roman" w:hAnsi="Times New Roman" w:cs="Times New Roman"/>
                <w:sz w:val="20"/>
                <w:szCs w:val="20"/>
              </w:rPr>
              <w:t xml:space="preserve"> Codon Position</w:t>
            </w:r>
          </w:p>
        </w:tc>
        <w:tc>
          <w:tcPr>
            <w:tcW w:w="1522" w:type="dxa"/>
            <w:tcBorders>
              <w:top w:val="single" w:sz="4" w:space="0" w:color="auto"/>
            </w:tcBorders>
          </w:tcPr>
          <w:p w14:paraId="4BF27E6D"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374</w:t>
            </w:r>
          </w:p>
          <w:p w14:paraId="30E9053F"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125</w:t>
            </w:r>
          </w:p>
          <w:p w14:paraId="767B201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125</w:t>
            </w:r>
          </w:p>
          <w:p w14:paraId="6C8A38BD"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124</w:t>
            </w:r>
          </w:p>
        </w:tc>
        <w:tc>
          <w:tcPr>
            <w:tcW w:w="2206" w:type="dxa"/>
            <w:tcBorders>
              <w:top w:val="single" w:sz="4" w:space="0" w:color="auto"/>
            </w:tcBorders>
          </w:tcPr>
          <w:p w14:paraId="0DAFA19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HKY + Γ</w:t>
            </w:r>
          </w:p>
          <w:p w14:paraId="25D6421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p w14:paraId="27B172D3"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5D8ECAAA"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tc>
      </w:tr>
      <w:tr w:rsidR="00626F9F" w:rsidRPr="00626F9F" w14:paraId="439FD0A4" w14:textId="77777777" w:rsidTr="00452949">
        <w:trPr>
          <w:trHeight w:val="288"/>
          <w:jc w:val="center"/>
        </w:trPr>
        <w:tc>
          <w:tcPr>
            <w:tcW w:w="1216" w:type="dxa"/>
          </w:tcPr>
          <w:p w14:paraId="3EC5DE93"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color w:val="000000"/>
                <w:sz w:val="20"/>
                <w:szCs w:val="20"/>
              </w:rPr>
              <w:t>FSTL5</w:t>
            </w:r>
          </w:p>
        </w:tc>
        <w:tc>
          <w:tcPr>
            <w:tcW w:w="2223" w:type="dxa"/>
          </w:tcPr>
          <w:p w14:paraId="47F87795"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Gene</w:t>
            </w:r>
          </w:p>
          <w:p w14:paraId="2210623A"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w:t>
            </w:r>
            <w:r w:rsidRPr="00626F9F">
              <w:rPr>
                <w:rFonts w:ascii="Times New Roman" w:hAnsi="Times New Roman" w:cs="Times New Roman"/>
                <w:b/>
                <w:sz w:val="20"/>
                <w:szCs w:val="20"/>
                <w:vertAlign w:val="superscript"/>
              </w:rPr>
              <w:t>st</w:t>
            </w:r>
            <w:r w:rsidRPr="00626F9F">
              <w:rPr>
                <w:rFonts w:ascii="Times New Roman" w:hAnsi="Times New Roman" w:cs="Times New Roman"/>
                <w:b/>
                <w:sz w:val="20"/>
                <w:szCs w:val="20"/>
              </w:rPr>
              <w:t xml:space="preserve"> Codon Position</w:t>
            </w:r>
          </w:p>
          <w:p w14:paraId="69950F6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w:t>
            </w:r>
            <w:r w:rsidRPr="00626F9F">
              <w:rPr>
                <w:rFonts w:ascii="Times New Roman" w:hAnsi="Times New Roman" w:cs="Times New Roman"/>
                <w:b/>
                <w:sz w:val="20"/>
                <w:szCs w:val="20"/>
                <w:vertAlign w:val="superscript"/>
              </w:rPr>
              <w:t>nd</w:t>
            </w:r>
            <w:r w:rsidRPr="00626F9F">
              <w:rPr>
                <w:rFonts w:ascii="Times New Roman" w:hAnsi="Times New Roman" w:cs="Times New Roman"/>
                <w:b/>
                <w:sz w:val="20"/>
                <w:szCs w:val="20"/>
              </w:rPr>
              <w:t xml:space="preserve"> Codon Position</w:t>
            </w:r>
          </w:p>
          <w:p w14:paraId="167CD570"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w:t>
            </w:r>
            <w:r w:rsidRPr="00626F9F">
              <w:rPr>
                <w:rFonts w:ascii="Times New Roman" w:hAnsi="Times New Roman" w:cs="Times New Roman"/>
                <w:b/>
                <w:sz w:val="20"/>
                <w:szCs w:val="20"/>
                <w:vertAlign w:val="superscript"/>
              </w:rPr>
              <w:t>rd</w:t>
            </w:r>
            <w:r w:rsidRPr="00626F9F">
              <w:rPr>
                <w:rFonts w:ascii="Times New Roman" w:hAnsi="Times New Roman" w:cs="Times New Roman"/>
                <w:b/>
                <w:sz w:val="20"/>
                <w:szCs w:val="20"/>
              </w:rPr>
              <w:t xml:space="preserve"> Codon Position</w:t>
            </w:r>
          </w:p>
        </w:tc>
        <w:tc>
          <w:tcPr>
            <w:tcW w:w="1522" w:type="dxa"/>
          </w:tcPr>
          <w:p w14:paraId="4E14D63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622</w:t>
            </w:r>
          </w:p>
          <w:p w14:paraId="106A11F6"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207</w:t>
            </w:r>
          </w:p>
          <w:p w14:paraId="503FBD05"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207</w:t>
            </w:r>
          </w:p>
          <w:p w14:paraId="38433A90"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208</w:t>
            </w:r>
          </w:p>
        </w:tc>
        <w:tc>
          <w:tcPr>
            <w:tcW w:w="2206" w:type="dxa"/>
          </w:tcPr>
          <w:p w14:paraId="062A86AD"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287D3E9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67D6F2FB"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F81 + Γ</w:t>
            </w:r>
          </w:p>
          <w:p w14:paraId="3C347601"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HKY + Γ</w:t>
            </w:r>
          </w:p>
        </w:tc>
      </w:tr>
      <w:tr w:rsidR="00626F9F" w:rsidRPr="00626F9F" w14:paraId="0F8CD1B3" w14:textId="77777777" w:rsidTr="00452949">
        <w:trPr>
          <w:trHeight w:val="288"/>
          <w:jc w:val="center"/>
        </w:trPr>
        <w:tc>
          <w:tcPr>
            <w:tcW w:w="1216" w:type="dxa"/>
          </w:tcPr>
          <w:p w14:paraId="6513F9F8"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color w:val="000000"/>
                <w:sz w:val="20"/>
                <w:szCs w:val="20"/>
              </w:rPr>
              <w:t>PRLR</w:t>
            </w:r>
          </w:p>
        </w:tc>
        <w:tc>
          <w:tcPr>
            <w:tcW w:w="2223" w:type="dxa"/>
          </w:tcPr>
          <w:p w14:paraId="4A69897E"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Gene</w:t>
            </w:r>
          </w:p>
          <w:p w14:paraId="4DCC7DEA"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w:t>
            </w:r>
            <w:r w:rsidRPr="00626F9F">
              <w:rPr>
                <w:rFonts w:ascii="Times New Roman" w:hAnsi="Times New Roman" w:cs="Times New Roman"/>
                <w:sz w:val="20"/>
                <w:szCs w:val="20"/>
                <w:vertAlign w:val="superscript"/>
              </w:rPr>
              <w:t>st</w:t>
            </w:r>
            <w:r w:rsidRPr="00626F9F">
              <w:rPr>
                <w:rFonts w:ascii="Times New Roman" w:hAnsi="Times New Roman" w:cs="Times New Roman"/>
                <w:sz w:val="20"/>
                <w:szCs w:val="20"/>
              </w:rPr>
              <w:t xml:space="preserve"> Codon Position</w:t>
            </w:r>
          </w:p>
          <w:p w14:paraId="39075D5D"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w:t>
            </w:r>
            <w:r w:rsidRPr="00626F9F">
              <w:rPr>
                <w:rFonts w:ascii="Times New Roman" w:hAnsi="Times New Roman" w:cs="Times New Roman"/>
                <w:sz w:val="20"/>
                <w:szCs w:val="20"/>
                <w:vertAlign w:val="superscript"/>
              </w:rPr>
              <w:t>nd</w:t>
            </w:r>
            <w:r w:rsidRPr="00626F9F">
              <w:rPr>
                <w:rFonts w:ascii="Times New Roman" w:hAnsi="Times New Roman" w:cs="Times New Roman"/>
                <w:sz w:val="20"/>
                <w:szCs w:val="20"/>
              </w:rPr>
              <w:t xml:space="preserve"> Codon Position</w:t>
            </w:r>
          </w:p>
          <w:p w14:paraId="6A958D14"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3</w:t>
            </w:r>
            <w:r w:rsidRPr="00626F9F">
              <w:rPr>
                <w:rFonts w:ascii="Times New Roman" w:hAnsi="Times New Roman" w:cs="Times New Roman"/>
                <w:sz w:val="20"/>
                <w:szCs w:val="20"/>
                <w:vertAlign w:val="superscript"/>
              </w:rPr>
              <w:t>rd</w:t>
            </w:r>
            <w:r w:rsidRPr="00626F9F">
              <w:rPr>
                <w:rFonts w:ascii="Times New Roman" w:hAnsi="Times New Roman" w:cs="Times New Roman"/>
                <w:sz w:val="20"/>
                <w:szCs w:val="20"/>
              </w:rPr>
              <w:t xml:space="preserve"> Codon Position</w:t>
            </w:r>
          </w:p>
        </w:tc>
        <w:tc>
          <w:tcPr>
            <w:tcW w:w="1522" w:type="dxa"/>
          </w:tcPr>
          <w:p w14:paraId="06521F5F"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566</w:t>
            </w:r>
          </w:p>
          <w:p w14:paraId="178A3098"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188</w:t>
            </w:r>
          </w:p>
          <w:p w14:paraId="2B76E9B9"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189</w:t>
            </w:r>
          </w:p>
          <w:p w14:paraId="0BF12205"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189</w:t>
            </w:r>
          </w:p>
        </w:tc>
        <w:tc>
          <w:tcPr>
            <w:tcW w:w="2206" w:type="dxa"/>
          </w:tcPr>
          <w:p w14:paraId="3CB2DC0E"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34B0CE71"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p w14:paraId="7DEC9838"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78988E0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tc>
      </w:tr>
      <w:tr w:rsidR="00626F9F" w:rsidRPr="00626F9F" w14:paraId="53819AE7" w14:textId="77777777" w:rsidTr="00452949">
        <w:trPr>
          <w:trHeight w:val="288"/>
          <w:jc w:val="center"/>
        </w:trPr>
        <w:tc>
          <w:tcPr>
            <w:tcW w:w="1216" w:type="dxa"/>
          </w:tcPr>
          <w:p w14:paraId="285573F4"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color w:val="000000"/>
                <w:sz w:val="20"/>
                <w:szCs w:val="20"/>
              </w:rPr>
              <w:t>PTGER4</w:t>
            </w:r>
          </w:p>
        </w:tc>
        <w:tc>
          <w:tcPr>
            <w:tcW w:w="2223" w:type="dxa"/>
          </w:tcPr>
          <w:p w14:paraId="714E2CC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Gene</w:t>
            </w:r>
          </w:p>
          <w:p w14:paraId="5F17F580"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w:t>
            </w:r>
            <w:r w:rsidRPr="00626F9F">
              <w:rPr>
                <w:rFonts w:ascii="Times New Roman" w:hAnsi="Times New Roman" w:cs="Times New Roman"/>
                <w:b/>
                <w:sz w:val="20"/>
                <w:szCs w:val="20"/>
                <w:vertAlign w:val="superscript"/>
              </w:rPr>
              <w:t>st</w:t>
            </w:r>
            <w:r w:rsidRPr="00626F9F">
              <w:rPr>
                <w:rFonts w:ascii="Times New Roman" w:hAnsi="Times New Roman" w:cs="Times New Roman"/>
                <w:b/>
                <w:sz w:val="20"/>
                <w:szCs w:val="20"/>
              </w:rPr>
              <w:t xml:space="preserve"> Codon Position</w:t>
            </w:r>
          </w:p>
          <w:p w14:paraId="3532266A"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w:t>
            </w:r>
            <w:r w:rsidRPr="00626F9F">
              <w:rPr>
                <w:rFonts w:ascii="Times New Roman" w:hAnsi="Times New Roman" w:cs="Times New Roman"/>
                <w:b/>
                <w:sz w:val="20"/>
                <w:szCs w:val="20"/>
                <w:vertAlign w:val="superscript"/>
              </w:rPr>
              <w:t>nd</w:t>
            </w:r>
            <w:r w:rsidRPr="00626F9F">
              <w:rPr>
                <w:rFonts w:ascii="Times New Roman" w:hAnsi="Times New Roman" w:cs="Times New Roman"/>
                <w:b/>
                <w:sz w:val="20"/>
                <w:szCs w:val="20"/>
              </w:rPr>
              <w:t xml:space="preserve"> Codon Position</w:t>
            </w:r>
          </w:p>
          <w:p w14:paraId="5FF86E19"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w:t>
            </w:r>
            <w:r w:rsidRPr="00626F9F">
              <w:rPr>
                <w:rFonts w:ascii="Times New Roman" w:hAnsi="Times New Roman" w:cs="Times New Roman"/>
                <w:b/>
                <w:sz w:val="20"/>
                <w:szCs w:val="20"/>
                <w:vertAlign w:val="superscript"/>
              </w:rPr>
              <w:t>rd</w:t>
            </w:r>
            <w:r w:rsidRPr="00626F9F">
              <w:rPr>
                <w:rFonts w:ascii="Times New Roman" w:hAnsi="Times New Roman" w:cs="Times New Roman"/>
                <w:b/>
                <w:sz w:val="20"/>
                <w:szCs w:val="20"/>
              </w:rPr>
              <w:t xml:space="preserve"> Codon Position</w:t>
            </w:r>
          </w:p>
        </w:tc>
        <w:tc>
          <w:tcPr>
            <w:tcW w:w="1522" w:type="dxa"/>
          </w:tcPr>
          <w:p w14:paraId="58A49AC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470</w:t>
            </w:r>
          </w:p>
          <w:p w14:paraId="3DD1F0F9"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157</w:t>
            </w:r>
          </w:p>
          <w:p w14:paraId="3A165AE5"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156</w:t>
            </w:r>
          </w:p>
          <w:p w14:paraId="06A9E640"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157</w:t>
            </w:r>
          </w:p>
        </w:tc>
        <w:tc>
          <w:tcPr>
            <w:tcW w:w="2206" w:type="dxa"/>
          </w:tcPr>
          <w:p w14:paraId="3EF2DDAC"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p w14:paraId="062EE0B6"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4F6F55B2"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F81 + Γ</w:t>
            </w:r>
          </w:p>
          <w:p w14:paraId="7D37749D"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tc>
      </w:tr>
      <w:tr w:rsidR="00626F9F" w:rsidRPr="00626F9F" w14:paraId="707C8EC8" w14:textId="77777777" w:rsidTr="00452949">
        <w:trPr>
          <w:trHeight w:val="288"/>
          <w:jc w:val="center"/>
        </w:trPr>
        <w:tc>
          <w:tcPr>
            <w:tcW w:w="1216" w:type="dxa"/>
          </w:tcPr>
          <w:p w14:paraId="2E20711A"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color w:val="000000"/>
                <w:sz w:val="20"/>
                <w:szCs w:val="20"/>
              </w:rPr>
              <w:t>R35</w:t>
            </w:r>
          </w:p>
        </w:tc>
        <w:tc>
          <w:tcPr>
            <w:tcW w:w="2223" w:type="dxa"/>
          </w:tcPr>
          <w:p w14:paraId="2D9FBC7A"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Gene</w:t>
            </w:r>
          </w:p>
          <w:p w14:paraId="640E597A"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w:t>
            </w:r>
            <w:r w:rsidRPr="00626F9F">
              <w:rPr>
                <w:rFonts w:ascii="Times New Roman" w:hAnsi="Times New Roman" w:cs="Times New Roman"/>
                <w:b/>
                <w:sz w:val="20"/>
                <w:szCs w:val="20"/>
                <w:vertAlign w:val="superscript"/>
              </w:rPr>
              <w:t>st</w:t>
            </w:r>
            <w:r w:rsidRPr="00626F9F">
              <w:rPr>
                <w:rFonts w:ascii="Times New Roman" w:hAnsi="Times New Roman" w:cs="Times New Roman"/>
                <w:b/>
                <w:sz w:val="20"/>
                <w:szCs w:val="20"/>
              </w:rPr>
              <w:t xml:space="preserve"> Codon Position</w:t>
            </w:r>
          </w:p>
          <w:p w14:paraId="158B904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w:t>
            </w:r>
            <w:r w:rsidRPr="00626F9F">
              <w:rPr>
                <w:rFonts w:ascii="Times New Roman" w:hAnsi="Times New Roman" w:cs="Times New Roman"/>
                <w:b/>
                <w:sz w:val="20"/>
                <w:szCs w:val="20"/>
                <w:vertAlign w:val="superscript"/>
              </w:rPr>
              <w:t>nd</w:t>
            </w:r>
            <w:r w:rsidRPr="00626F9F">
              <w:rPr>
                <w:rFonts w:ascii="Times New Roman" w:hAnsi="Times New Roman" w:cs="Times New Roman"/>
                <w:b/>
                <w:sz w:val="20"/>
                <w:szCs w:val="20"/>
              </w:rPr>
              <w:t xml:space="preserve"> Codon Position</w:t>
            </w:r>
          </w:p>
          <w:p w14:paraId="262A263E"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w:t>
            </w:r>
            <w:r w:rsidRPr="00626F9F">
              <w:rPr>
                <w:rFonts w:ascii="Times New Roman" w:hAnsi="Times New Roman" w:cs="Times New Roman"/>
                <w:b/>
                <w:sz w:val="20"/>
                <w:szCs w:val="20"/>
                <w:vertAlign w:val="superscript"/>
              </w:rPr>
              <w:t>rd</w:t>
            </w:r>
            <w:r w:rsidRPr="00626F9F">
              <w:rPr>
                <w:rFonts w:ascii="Times New Roman" w:hAnsi="Times New Roman" w:cs="Times New Roman"/>
                <w:b/>
                <w:sz w:val="20"/>
                <w:szCs w:val="20"/>
              </w:rPr>
              <w:t xml:space="preserve"> Codon Position</w:t>
            </w:r>
          </w:p>
        </w:tc>
        <w:tc>
          <w:tcPr>
            <w:tcW w:w="1522" w:type="dxa"/>
          </w:tcPr>
          <w:p w14:paraId="3A09F270"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665</w:t>
            </w:r>
          </w:p>
          <w:p w14:paraId="2AA68B54"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221</w:t>
            </w:r>
          </w:p>
          <w:p w14:paraId="523BEAC9"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222</w:t>
            </w:r>
          </w:p>
          <w:p w14:paraId="5FAAEF9E"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222</w:t>
            </w:r>
          </w:p>
        </w:tc>
        <w:tc>
          <w:tcPr>
            <w:tcW w:w="2206" w:type="dxa"/>
          </w:tcPr>
          <w:p w14:paraId="3BB76EFE"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0729E40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K80 + Γ</w:t>
            </w:r>
          </w:p>
          <w:p w14:paraId="6D1D037B"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0D1B6EF6"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tc>
      </w:tr>
      <w:tr w:rsidR="00626F9F" w:rsidRPr="00626F9F" w14:paraId="3427BE59" w14:textId="77777777" w:rsidTr="00452949">
        <w:trPr>
          <w:trHeight w:val="288"/>
          <w:jc w:val="center"/>
        </w:trPr>
        <w:tc>
          <w:tcPr>
            <w:tcW w:w="1216" w:type="dxa"/>
          </w:tcPr>
          <w:p w14:paraId="757E906E"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color w:val="000000"/>
                <w:sz w:val="20"/>
                <w:szCs w:val="20"/>
              </w:rPr>
              <w:t>RAG-1</w:t>
            </w:r>
          </w:p>
        </w:tc>
        <w:tc>
          <w:tcPr>
            <w:tcW w:w="2223" w:type="dxa"/>
          </w:tcPr>
          <w:p w14:paraId="1377BCE2"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Gene</w:t>
            </w:r>
          </w:p>
          <w:p w14:paraId="7395D362"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1</w:t>
            </w:r>
            <w:r w:rsidRPr="00626F9F">
              <w:rPr>
                <w:rFonts w:ascii="Times New Roman" w:hAnsi="Times New Roman" w:cs="Times New Roman"/>
                <w:sz w:val="20"/>
                <w:szCs w:val="20"/>
                <w:vertAlign w:val="superscript"/>
              </w:rPr>
              <w:t>st</w:t>
            </w:r>
            <w:r w:rsidRPr="00626F9F">
              <w:rPr>
                <w:rFonts w:ascii="Times New Roman" w:hAnsi="Times New Roman" w:cs="Times New Roman"/>
                <w:sz w:val="20"/>
                <w:szCs w:val="20"/>
              </w:rPr>
              <w:t xml:space="preserve"> Codon Position</w:t>
            </w:r>
          </w:p>
          <w:p w14:paraId="55DB5A06"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w:t>
            </w:r>
            <w:r w:rsidRPr="00626F9F">
              <w:rPr>
                <w:rFonts w:ascii="Times New Roman" w:hAnsi="Times New Roman" w:cs="Times New Roman"/>
                <w:sz w:val="20"/>
                <w:szCs w:val="20"/>
                <w:vertAlign w:val="superscript"/>
              </w:rPr>
              <w:t>nd</w:t>
            </w:r>
            <w:r w:rsidRPr="00626F9F">
              <w:rPr>
                <w:rFonts w:ascii="Times New Roman" w:hAnsi="Times New Roman" w:cs="Times New Roman"/>
                <w:sz w:val="20"/>
                <w:szCs w:val="20"/>
              </w:rPr>
              <w:t xml:space="preserve"> Codon Position</w:t>
            </w:r>
          </w:p>
          <w:p w14:paraId="5B198918"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3</w:t>
            </w:r>
            <w:r w:rsidRPr="00626F9F">
              <w:rPr>
                <w:rFonts w:ascii="Times New Roman" w:hAnsi="Times New Roman" w:cs="Times New Roman"/>
                <w:sz w:val="20"/>
                <w:szCs w:val="20"/>
                <w:vertAlign w:val="superscript"/>
              </w:rPr>
              <w:t>rd</w:t>
            </w:r>
            <w:r w:rsidRPr="00626F9F">
              <w:rPr>
                <w:rFonts w:ascii="Times New Roman" w:hAnsi="Times New Roman" w:cs="Times New Roman"/>
                <w:sz w:val="20"/>
                <w:szCs w:val="20"/>
              </w:rPr>
              <w:t xml:space="preserve"> Codon Position</w:t>
            </w:r>
          </w:p>
        </w:tc>
        <w:tc>
          <w:tcPr>
            <w:tcW w:w="1522" w:type="dxa"/>
          </w:tcPr>
          <w:p w14:paraId="7DAD53A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828</w:t>
            </w:r>
          </w:p>
          <w:p w14:paraId="7D6F2A1F"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276</w:t>
            </w:r>
          </w:p>
          <w:p w14:paraId="2CAFDC3A"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276</w:t>
            </w:r>
          </w:p>
          <w:p w14:paraId="71A06560"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276</w:t>
            </w:r>
          </w:p>
        </w:tc>
        <w:tc>
          <w:tcPr>
            <w:tcW w:w="2206" w:type="dxa"/>
          </w:tcPr>
          <w:p w14:paraId="315DF894"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7D162466"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557F46B4"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p w14:paraId="0EC845BB"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HKY + Γ</w:t>
            </w:r>
          </w:p>
        </w:tc>
      </w:tr>
      <w:tr w:rsidR="00626F9F" w:rsidRPr="00626F9F" w14:paraId="1A37DB77" w14:textId="77777777" w:rsidTr="00452949">
        <w:trPr>
          <w:trHeight w:val="288"/>
          <w:jc w:val="center"/>
        </w:trPr>
        <w:tc>
          <w:tcPr>
            <w:tcW w:w="1216" w:type="dxa"/>
          </w:tcPr>
          <w:p w14:paraId="73BE24A3"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sz w:val="20"/>
                <w:szCs w:val="20"/>
              </w:rPr>
              <w:t>SNCAIP</w:t>
            </w:r>
          </w:p>
        </w:tc>
        <w:tc>
          <w:tcPr>
            <w:tcW w:w="2223" w:type="dxa"/>
          </w:tcPr>
          <w:p w14:paraId="609065EB"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Gene</w:t>
            </w:r>
          </w:p>
          <w:p w14:paraId="1EA2C702"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w:t>
            </w:r>
            <w:r w:rsidRPr="00626F9F">
              <w:rPr>
                <w:rFonts w:ascii="Times New Roman" w:hAnsi="Times New Roman" w:cs="Times New Roman"/>
                <w:b/>
                <w:sz w:val="20"/>
                <w:szCs w:val="20"/>
                <w:vertAlign w:val="superscript"/>
              </w:rPr>
              <w:t>st</w:t>
            </w:r>
            <w:r w:rsidRPr="00626F9F">
              <w:rPr>
                <w:rFonts w:ascii="Times New Roman" w:hAnsi="Times New Roman" w:cs="Times New Roman"/>
                <w:b/>
                <w:sz w:val="20"/>
                <w:szCs w:val="20"/>
              </w:rPr>
              <w:t xml:space="preserve"> Codon Position</w:t>
            </w:r>
          </w:p>
          <w:p w14:paraId="65B95B0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w:t>
            </w:r>
            <w:r w:rsidRPr="00626F9F">
              <w:rPr>
                <w:rFonts w:ascii="Times New Roman" w:hAnsi="Times New Roman" w:cs="Times New Roman"/>
                <w:b/>
                <w:sz w:val="20"/>
                <w:szCs w:val="20"/>
                <w:vertAlign w:val="superscript"/>
              </w:rPr>
              <w:t>nd</w:t>
            </w:r>
            <w:r w:rsidRPr="00626F9F">
              <w:rPr>
                <w:rFonts w:ascii="Times New Roman" w:hAnsi="Times New Roman" w:cs="Times New Roman"/>
                <w:b/>
                <w:sz w:val="20"/>
                <w:szCs w:val="20"/>
              </w:rPr>
              <w:t xml:space="preserve"> Codon Position</w:t>
            </w:r>
          </w:p>
          <w:p w14:paraId="12E5604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w:t>
            </w:r>
            <w:r w:rsidRPr="00626F9F">
              <w:rPr>
                <w:rFonts w:ascii="Times New Roman" w:hAnsi="Times New Roman" w:cs="Times New Roman"/>
                <w:b/>
                <w:sz w:val="20"/>
                <w:szCs w:val="20"/>
                <w:vertAlign w:val="superscript"/>
              </w:rPr>
              <w:t>rd</w:t>
            </w:r>
            <w:r w:rsidRPr="00626F9F">
              <w:rPr>
                <w:rFonts w:ascii="Times New Roman" w:hAnsi="Times New Roman" w:cs="Times New Roman"/>
                <w:b/>
                <w:sz w:val="20"/>
                <w:szCs w:val="20"/>
              </w:rPr>
              <w:t xml:space="preserve"> Codon Position</w:t>
            </w:r>
          </w:p>
        </w:tc>
        <w:tc>
          <w:tcPr>
            <w:tcW w:w="1522" w:type="dxa"/>
          </w:tcPr>
          <w:p w14:paraId="04AB43A3"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484</w:t>
            </w:r>
          </w:p>
          <w:p w14:paraId="394E6E66"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161</w:t>
            </w:r>
          </w:p>
          <w:p w14:paraId="10EE230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161</w:t>
            </w:r>
          </w:p>
          <w:p w14:paraId="1AC1E968"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162</w:t>
            </w:r>
          </w:p>
        </w:tc>
        <w:tc>
          <w:tcPr>
            <w:tcW w:w="2206" w:type="dxa"/>
          </w:tcPr>
          <w:p w14:paraId="1C2400EB"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2C43EB73"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HKY + Γ</w:t>
            </w:r>
          </w:p>
          <w:p w14:paraId="44AC5778"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HKY + Γ</w:t>
            </w:r>
          </w:p>
          <w:p w14:paraId="22A47561"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tc>
      </w:tr>
      <w:tr w:rsidR="00626F9F" w:rsidRPr="00626F9F" w14:paraId="65ED6CCA" w14:textId="77777777" w:rsidTr="00452949">
        <w:trPr>
          <w:trHeight w:val="288"/>
          <w:jc w:val="center"/>
        </w:trPr>
        <w:tc>
          <w:tcPr>
            <w:tcW w:w="1216" w:type="dxa"/>
          </w:tcPr>
          <w:p w14:paraId="6BEB13CF"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sz w:val="20"/>
                <w:szCs w:val="20"/>
              </w:rPr>
              <w:t>ND1</w:t>
            </w:r>
          </w:p>
        </w:tc>
        <w:tc>
          <w:tcPr>
            <w:tcW w:w="2223" w:type="dxa"/>
          </w:tcPr>
          <w:p w14:paraId="3463D327"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Gene</w:t>
            </w:r>
          </w:p>
          <w:p w14:paraId="74A848D2"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1</w:t>
            </w:r>
            <w:r w:rsidRPr="00626F9F">
              <w:rPr>
                <w:rFonts w:ascii="Times New Roman" w:hAnsi="Times New Roman" w:cs="Times New Roman"/>
                <w:b/>
                <w:sz w:val="20"/>
                <w:szCs w:val="20"/>
                <w:vertAlign w:val="superscript"/>
              </w:rPr>
              <w:t>st</w:t>
            </w:r>
            <w:r w:rsidRPr="00626F9F">
              <w:rPr>
                <w:rFonts w:ascii="Times New Roman" w:hAnsi="Times New Roman" w:cs="Times New Roman"/>
                <w:b/>
                <w:sz w:val="20"/>
                <w:szCs w:val="20"/>
              </w:rPr>
              <w:t xml:space="preserve"> Codon Position</w:t>
            </w:r>
          </w:p>
          <w:p w14:paraId="76FE8F54"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2</w:t>
            </w:r>
            <w:r w:rsidRPr="00626F9F">
              <w:rPr>
                <w:rFonts w:ascii="Times New Roman" w:hAnsi="Times New Roman" w:cs="Times New Roman"/>
                <w:b/>
                <w:sz w:val="20"/>
                <w:szCs w:val="20"/>
                <w:vertAlign w:val="superscript"/>
              </w:rPr>
              <w:t>nd</w:t>
            </w:r>
            <w:r w:rsidRPr="00626F9F">
              <w:rPr>
                <w:rFonts w:ascii="Times New Roman" w:hAnsi="Times New Roman" w:cs="Times New Roman"/>
                <w:b/>
                <w:sz w:val="20"/>
                <w:szCs w:val="20"/>
              </w:rPr>
              <w:t xml:space="preserve"> Codon Position</w:t>
            </w:r>
          </w:p>
          <w:p w14:paraId="1ECD913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w:t>
            </w:r>
            <w:r w:rsidRPr="00626F9F">
              <w:rPr>
                <w:rFonts w:ascii="Times New Roman" w:hAnsi="Times New Roman" w:cs="Times New Roman"/>
                <w:b/>
                <w:sz w:val="20"/>
                <w:szCs w:val="20"/>
                <w:vertAlign w:val="superscript"/>
              </w:rPr>
              <w:t>rd</w:t>
            </w:r>
            <w:r w:rsidRPr="00626F9F">
              <w:rPr>
                <w:rFonts w:ascii="Times New Roman" w:hAnsi="Times New Roman" w:cs="Times New Roman"/>
                <w:b/>
                <w:sz w:val="20"/>
                <w:szCs w:val="20"/>
              </w:rPr>
              <w:t xml:space="preserve"> Codon Position</w:t>
            </w:r>
          </w:p>
        </w:tc>
        <w:tc>
          <w:tcPr>
            <w:tcW w:w="1522" w:type="dxa"/>
          </w:tcPr>
          <w:p w14:paraId="4F489CA8"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969</w:t>
            </w:r>
          </w:p>
          <w:p w14:paraId="2FAEC348"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323</w:t>
            </w:r>
          </w:p>
          <w:p w14:paraId="5E866A5C"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323</w:t>
            </w:r>
          </w:p>
          <w:p w14:paraId="65AB3704"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323</w:t>
            </w:r>
          </w:p>
        </w:tc>
        <w:tc>
          <w:tcPr>
            <w:tcW w:w="2206" w:type="dxa"/>
          </w:tcPr>
          <w:p w14:paraId="746A8E5C" w14:textId="77777777" w:rsidR="00626F9F" w:rsidRPr="00626F9F" w:rsidRDefault="00626F9F" w:rsidP="00452949">
            <w:pPr>
              <w:spacing w:after="40"/>
              <w:outlineLvl w:val="0"/>
              <w:rPr>
                <w:rFonts w:ascii="Times New Roman" w:hAnsi="Times New Roman" w:cs="Times New Roman"/>
                <w:sz w:val="20"/>
                <w:szCs w:val="20"/>
              </w:rPr>
            </w:pPr>
            <w:r w:rsidRPr="00626F9F">
              <w:rPr>
                <w:rFonts w:ascii="Times New Roman" w:hAnsi="Times New Roman" w:cs="Times New Roman"/>
                <w:sz w:val="20"/>
                <w:szCs w:val="20"/>
              </w:rPr>
              <w:t>GTR + Γ</w:t>
            </w:r>
          </w:p>
          <w:p w14:paraId="36E44D91"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6F808E1D"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p w14:paraId="31D8D197"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tc>
      </w:tr>
      <w:tr w:rsidR="00626F9F" w:rsidRPr="00626F9F" w14:paraId="7A717281" w14:textId="77777777" w:rsidTr="00452949">
        <w:trPr>
          <w:trHeight w:val="288"/>
          <w:jc w:val="center"/>
        </w:trPr>
        <w:tc>
          <w:tcPr>
            <w:tcW w:w="1216" w:type="dxa"/>
            <w:tcBorders>
              <w:bottom w:val="single" w:sz="4" w:space="0" w:color="auto"/>
            </w:tcBorders>
          </w:tcPr>
          <w:p w14:paraId="6073608A" w14:textId="77777777" w:rsidR="00626F9F" w:rsidRPr="00626F9F" w:rsidRDefault="00626F9F" w:rsidP="0079111C">
            <w:pPr>
              <w:outlineLvl w:val="0"/>
              <w:rPr>
                <w:rFonts w:ascii="Times New Roman" w:hAnsi="Times New Roman" w:cs="Times New Roman"/>
                <w:sz w:val="20"/>
                <w:szCs w:val="20"/>
              </w:rPr>
            </w:pPr>
            <w:r w:rsidRPr="00626F9F">
              <w:rPr>
                <w:rFonts w:ascii="Times New Roman" w:hAnsi="Times New Roman" w:cs="Times New Roman"/>
                <w:i/>
                <w:sz w:val="20"/>
                <w:szCs w:val="20"/>
              </w:rPr>
              <w:t>16S</w:t>
            </w:r>
          </w:p>
        </w:tc>
        <w:tc>
          <w:tcPr>
            <w:tcW w:w="2223" w:type="dxa"/>
            <w:tcBorders>
              <w:bottom w:val="single" w:sz="4" w:space="0" w:color="auto"/>
            </w:tcBorders>
          </w:tcPr>
          <w:p w14:paraId="454B8232"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Gene</w:t>
            </w:r>
          </w:p>
        </w:tc>
        <w:tc>
          <w:tcPr>
            <w:tcW w:w="1522" w:type="dxa"/>
            <w:tcBorders>
              <w:bottom w:val="single" w:sz="4" w:space="0" w:color="auto"/>
            </w:tcBorders>
          </w:tcPr>
          <w:p w14:paraId="7CCE9FDD"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558</w:t>
            </w:r>
          </w:p>
        </w:tc>
        <w:tc>
          <w:tcPr>
            <w:tcW w:w="2206" w:type="dxa"/>
            <w:tcBorders>
              <w:bottom w:val="single" w:sz="4" w:space="0" w:color="auto"/>
            </w:tcBorders>
          </w:tcPr>
          <w:p w14:paraId="1DD7CA1D" w14:textId="77777777" w:rsidR="00626F9F" w:rsidRPr="00626F9F" w:rsidRDefault="00626F9F" w:rsidP="00452949">
            <w:pPr>
              <w:spacing w:after="40"/>
              <w:outlineLvl w:val="0"/>
              <w:rPr>
                <w:rFonts w:ascii="Times New Roman" w:hAnsi="Times New Roman" w:cs="Times New Roman"/>
                <w:b/>
                <w:sz w:val="20"/>
                <w:szCs w:val="20"/>
              </w:rPr>
            </w:pPr>
            <w:r w:rsidRPr="00626F9F">
              <w:rPr>
                <w:rFonts w:ascii="Times New Roman" w:hAnsi="Times New Roman" w:cs="Times New Roman"/>
                <w:b/>
                <w:sz w:val="20"/>
                <w:szCs w:val="20"/>
              </w:rPr>
              <w:t>GTR + Γ</w:t>
            </w:r>
          </w:p>
        </w:tc>
      </w:tr>
    </w:tbl>
    <w:p w14:paraId="0CC877FC" w14:textId="77777777" w:rsidR="00930B0D" w:rsidRDefault="00930B0D" w:rsidP="000D2215">
      <w:pPr>
        <w:spacing w:line="480" w:lineRule="auto"/>
        <w:ind w:firstLine="360"/>
        <w:rPr>
          <w:rFonts w:ascii="Times New Roman" w:hAnsi="Times New Roman" w:cs="Times New Roman"/>
        </w:rPr>
      </w:pPr>
    </w:p>
    <w:p w14:paraId="6747A11D" w14:textId="77777777" w:rsidR="00997E40" w:rsidRDefault="00997E40" w:rsidP="00997E40">
      <w:pPr>
        <w:spacing w:line="480" w:lineRule="auto"/>
        <w:rPr>
          <w:rFonts w:ascii="Times New Roman" w:hAnsi="Times New Roman" w:cs="Times New Roman"/>
        </w:rPr>
      </w:pPr>
      <w:r w:rsidRPr="00E62EEF">
        <w:rPr>
          <w:rFonts w:ascii="Times New Roman" w:hAnsi="Times New Roman" w:cs="Times New Roman"/>
        </w:rPr>
        <w:lastRenderedPageBreak/>
        <w:t xml:space="preserve">position for </w:t>
      </w:r>
      <w:r w:rsidRPr="00E62EEF">
        <w:rPr>
          <w:rFonts w:ascii="Times New Roman" w:hAnsi="Times New Roman" w:cs="Times New Roman"/>
          <w:i/>
        </w:rPr>
        <w:t>FSTL5</w:t>
      </w:r>
      <w:r w:rsidRPr="00E62EEF">
        <w:rPr>
          <w:rFonts w:ascii="Times New Roman" w:hAnsi="Times New Roman" w:cs="Times New Roman"/>
        </w:rPr>
        <w:t xml:space="preserve">, </w:t>
      </w:r>
      <w:r w:rsidRPr="00E62EEF">
        <w:rPr>
          <w:rFonts w:ascii="Times New Roman" w:hAnsi="Times New Roman" w:cs="Times New Roman"/>
          <w:i/>
        </w:rPr>
        <w:t>PTGER4</w:t>
      </w:r>
      <w:r w:rsidRPr="00E62EEF">
        <w:rPr>
          <w:rFonts w:ascii="Times New Roman" w:hAnsi="Times New Roman" w:cs="Times New Roman"/>
        </w:rPr>
        <w:t xml:space="preserve">, </w:t>
      </w:r>
      <w:r w:rsidRPr="00E62EEF">
        <w:rPr>
          <w:rFonts w:ascii="Times New Roman" w:hAnsi="Times New Roman" w:cs="Times New Roman"/>
          <w:i/>
        </w:rPr>
        <w:t>R35</w:t>
      </w:r>
      <w:r w:rsidRPr="00E62EEF">
        <w:rPr>
          <w:rFonts w:ascii="Times New Roman" w:hAnsi="Times New Roman" w:cs="Times New Roman"/>
        </w:rPr>
        <w:t xml:space="preserve">, </w:t>
      </w:r>
      <w:r w:rsidRPr="00E62EEF">
        <w:rPr>
          <w:rFonts w:ascii="Times New Roman" w:hAnsi="Times New Roman" w:cs="Times New Roman"/>
          <w:i/>
        </w:rPr>
        <w:t>SNCAIP</w:t>
      </w:r>
      <w:r w:rsidRPr="00E62EEF">
        <w:rPr>
          <w:rFonts w:ascii="Times New Roman" w:hAnsi="Times New Roman" w:cs="Times New Roman"/>
        </w:rPr>
        <w:t xml:space="preserve"> and </w:t>
      </w:r>
      <w:r w:rsidRPr="00E62EEF">
        <w:rPr>
          <w:rFonts w:ascii="Times New Roman" w:hAnsi="Times New Roman" w:cs="Times New Roman"/>
          <w:i/>
        </w:rPr>
        <w:t>ND1</w:t>
      </w:r>
      <w:r w:rsidRPr="00E62EEF">
        <w:rPr>
          <w:rFonts w:ascii="Times New Roman" w:hAnsi="Times New Roman" w:cs="Times New Roman"/>
        </w:rPr>
        <w:t xml:space="preserve">, and partitioning by gene for </w:t>
      </w:r>
      <w:proofErr w:type="spellStart"/>
      <w:r w:rsidRPr="00E62EEF">
        <w:rPr>
          <w:rFonts w:ascii="Times New Roman" w:hAnsi="Times New Roman" w:cs="Times New Roman"/>
          <w:i/>
        </w:rPr>
        <w:t>cmos</w:t>
      </w:r>
      <w:proofErr w:type="spellEnd"/>
      <w:r w:rsidRPr="00E62EEF">
        <w:rPr>
          <w:rFonts w:ascii="Times New Roman" w:hAnsi="Times New Roman" w:cs="Times New Roman"/>
        </w:rPr>
        <w:t xml:space="preserve">, </w:t>
      </w:r>
      <w:r w:rsidRPr="00E62EEF">
        <w:rPr>
          <w:rFonts w:ascii="Times New Roman" w:hAnsi="Times New Roman" w:cs="Times New Roman"/>
          <w:i/>
        </w:rPr>
        <w:t>PRLR</w:t>
      </w:r>
      <w:r w:rsidRPr="00E62EEF">
        <w:rPr>
          <w:rFonts w:ascii="Times New Roman" w:hAnsi="Times New Roman" w:cs="Times New Roman"/>
        </w:rPr>
        <w:t xml:space="preserve"> and </w:t>
      </w:r>
      <w:r w:rsidRPr="00E62EEF">
        <w:rPr>
          <w:rFonts w:ascii="Times New Roman" w:hAnsi="Times New Roman" w:cs="Times New Roman"/>
          <w:i/>
        </w:rPr>
        <w:t xml:space="preserve">RAG-1 </w:t>
      </w:r>
      <w:r w:rsidRPr="00E62EEF">
        <w:rPr>
          <w:rFonts w:ascii="Times New Roman" w:hAnsi="Times New Roman" w:cs="Times New Roman"/>
        </w:rPr>
        <w:t xml:space="preserve">(Table 3). The non-protein-coding gene </w:t>
      </w:r>
      <w:r w:rsidRPr="00E62EEF">
        <w:rPr>
          <w:rFonts w:ascii="Times New Roman" w:hAnsi="Times New Roman" w:cs="Times New Roman"/>
          <w:i/>
        </w:rPr>
        <w:t>16S</w:t>
      </w:r>
      <w:r w:rsidRPr="00E62EEF">
        <w:rPr>
          <w:rFonts w:ascii="Times New Roman" w:hAnsi="Times New Roman" w:cs="Times New Roman"/>
        </w:rPr>
        <w:t xml:space="preserve"> was partitioned by gene. We ran three additional </w:t>
      </w:r>
      <w:proofErr w:type="gramStart"/>
      <w:r w:rsidRPr="00E62EEF">
        <w:rPr>
          <w:rFonts w:ascii="Times New Roman" w:hAnsi="Times New Roman" w:cs="Times New Roman"/>
        </w:rPr>
        <w:t>stepping stone</w:t>
      </w:r>
      <w:proofErr w:type="gramEnd"/>
      <w:r w:rsidRPr="00E62EEF">
        <w:rPr>
          <w:rFonts w:ascii="Times New Roman" w:hAnsi="Times New Roman" w:cs="Times New Roman"/>
        </w:rPr>
        <w:t xml:space="preserve"> analyses on the concatenated dataset, partitioning all loci by gene, </w:t>
      </w:r>
    </w:p>
    <w:p w14:paraId="14417B06" w14:textId="77777777" w:rsidR="000612DA" w:rsidRDefault="000612DA" w:rsidP="000612DA">
      <w:pPr>
        <w:spacing w:line="480" w:lineRule="auto"/>
        <w:rPr>
          <w:rFonts w:ascii="Times New Roman" w:hAnsi="Times New Roman" w:cs="Times New Roman"/>
        </w:rPr>
      </w:pPr>
      <w:r w:rsidRPr="00E62EEF">
        <w:rPr>
          <w:rFonts w:ascii="Times New Roman" w:hAnsi="Times New Roman" w:cs="Times New Roman"/>
        </w:rPr>
        <w:t xml:space="preserve">codon position (except </w:t>
      </w:r>
      <w:r w:rsidRPr="00E62EEF">
        <w:rPr>
          <w:rFonts w:ascii="Times New Roman" w:hAnsi="Times New Roman" w:cs="Times New Roman"/>
          <w:i/>
        </w:rPr>
        <w:t>16S</w:t>
      </w:r>
      <w:r w:rsidRPr="00E62EEF">
        <w:rPr>
          <w:rFonts w:ascii="Times New Roman" w:hAnsi="Times New Roman" w:cs="Times New Roman"/>
        </w:rPr>
        <w:t xml:space="preserve">), and by the partitioning scheme determined for each gene above. The results of these analysis supported the partitioning scheme determined above. </w:t>
      </w:r>
    </w:p>
    <w:p w14:paraId="299C1B11" w14:textId="141BE262" w:rsidR="00381B1B" w:rsidRDefault="000D2215" w:rsidP="000D2215">
      <w:pPr>
        <w:spacing w:line="480" w:lineRule="auto"/>
        <w:ind w:firstLine="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404C7CC" wp14:editId="65E064D4">
                <wp:simplePos x="0" y="0"/>
                <wp:positionH relativeFrom="column">
                  <wp:posOffset>743585</wp:posOffset>
                </wp:positionH>
                <wp:positionV relativeFrom="paragraph">
                  <wp:posOffset>2791883</wp:posOffset>
                </wp:positionV>
                <wp:extent cx="4453467" cy="702521"/>
                <wp:effectExtent l="0" t="0" r="4445" b="0"/>
                <wp:wrapNone/>
                <wp:docPr id="2" name="Text Box 2"/>
                <wp:cNvGraphicFramePr/>
                <a:graphic xmlns:a="http://schemas.openxmlformats.org/drawingml/2006/main">
                  <a:graphicData uri="http://schemas.microsoft.com/office/word/2010/wordprocessingShape">
                    <wps:wsp>
                      <wps:cNvSpPr txBox="1"/>
                      <wps:spPr>
                        <a:xfrm>
                          <a:off x="0" y="0"/>
                          <a:ext cx="4453467" cy="702521"/>
                        </a:xfrm>
                        <a:prstGeom prst="rect">
                          <a:avLst/>
                        </a:prstGeom>
                        <a:solidFill>
                          <a:schemeClr val="lt1"/>
                        </a:solidFill>
                        <a:ln w="6350">
                          <a:noFill/>
                        </a:ln>
                      </wps:spPr>
                      <wps:txbx>
                        <w:txbxContent>
                          <w:p w14:paraId="40472B55" w14:textId="77777777" w:rsidR="00FC7B8D" w:rsidRPr="00381B1B" w:rsidRDefault="00FC7B8D" w:rsidP="00322FFD">
                            <w:pPr>
                              <w:jc w:val="both"/>
                              <w:outlineLvl w:val="0"/>
                              <w:rPr>
                                <w:rFonts w:ascii="Times New Roman" w:hAnsi="Times New Roman" w:cs="Times New Roman"/>
                                <w:sz w:val="20"/>
                                <w:szCs w:val="20"/>
                              </w:rPr>
                            </w:pPr>
                            <w:r w:rsidRPr="00381B1B">
                              <w:rPr>
                                <w:rFonts w:ascii="Times New Roman" w:hAnsi="Times New Roman" w:cs="Times New Roman"/>
                                <w:b/>
                                <w:sz w:val="20"/>
                                <w:szCs w:val="20"/>
                              </w:rPr>
                              <w:t>Table 3</w:t>
                            </w:r>
                            <w:r w:rsidRPr="00381B1B">
                              <w:rPr>
                                <w:rFonts w:ascii="Times New Roman" w:hAnsi="Times New Roman" w:cs="Times New Roman"/>
                                <w:sz w:val="20"/>
                                <w:szCs w:val="20"/>
                              </w:rPr>
                              <w:t>. The results of the stepping stone analysis implemented in MRBAYES v3.2.6. Positive values for 2</w:t>
                            </w:r>
                            <w:r w:rsidRPr="00381B1B">
                              <w:rPr>
                                <w:rFonts w:ascii="Times New Roman" w:hAnsi="Times New Roman" w:cs="Times New Roman"/>
                                <w:i/>
                                <w:iCs/>
                                <w:sz w:val="20"/>
                                <w:szCs w:val="20"/>
                              </w:rPr>
                              <w:t>ln</w:t>
                            </w:r>
                            <w:r w:rsidRPr="00381B1B">
                              <w:rPr>
                                <w:rFonts w:ascii="Times New Roman" w:hAnsi="Times New Roman" w:cs="Times New Roman"/>
                                <w:sz w:val="20"/>
                                <w:szCs w:val="20"/>
                              </w:rPr>
                              <w:t>(BF) were considered support for the partitioned model (partitioned by codon position) and negative values were considered support for the non-partitioned model (Brown &amp; Lemmon, 2007).</w:t>
                            </w:r>
                          </w:p>
                          <w:p w14:paraId="79E1AC91" w14:textId="77777777" w:rsidR="00FC7B8D" w:rsidRDefault="00FC7B8D"/>
                          <w:p w14:paraId="5121284A"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4C7CC" id="Text Box 2" o:spid="_x0000_s1028" type="#_x0000_t202" style="position:absolute;left:0;text-align:left;margin-left:58.55pt;margin-top:219.85pt;width:350.65pt;height:5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" fillcolor="white [3201]" stroked="f" strokeweight=".5pt">
                <v:textbox>
                  <w:txbxContent>
                    <w:p w14:paraId="40472B55" w14:textId="77777777" w:rsidR="00FC7B8D" w:rsidRPr="00381B1B" w:rsidRDefault="00FC7B8D" w:rsidP="00322FFD">
                      <w:pPr>
                        <w:jc w:val="both"/>
                        <w:outlineLvl w:val="0"/>
                        <w:rPr>
                          <w:rFonts w:ascii="Times New Roman" w:hAnsi="Times New Roman" w:cs="Times New Roman"/>
                          <w:sz w:val="20"/>
                          <w:szCs w:val="20"/>
                        </w:rPr>
                      </w:pPr>
                      <w:r w:rsidRPr="00381B1B">
                        <w:rPr>
                          <w:rFonts w:ascii="Times New Roman" w:hAnsi="Times New Roman" w:cs="Times New Roman"/>
                          <w:b/>
                          <w:sz w:val="20"/>
                          <w:szCs w:val="20"/>
                        </w:rPr>
                        <w:t>Table 3</w:t>
                      </w:r>
                      <w:r w:rsidRPr="00381B1B">
                        <w:rPr>
                          <w:rFonts w:ascii="Times New Roman" w:hAnsi="Times New Roman" w:cs="Times New Roman"/>
                          <w:sz w:val="20"/>
                          <w:szCs w:val="20"/>
                        </w:rPr>
                        <w:t>. The results of the stepping stone analysis implemented in MRBAYES v3.2.6. Positive values for 2</w:t>
                      </w:r>
                      <w:r w:rsidRPr="00381B1B">
                        <w:rPr>
                          <w:rFonts w:ascii="Times New Roman" w:hAnsi="Times New Roman" w:cs="Times New Roman"/>
                          <w:i/>
                          <w:iCs/>
                          <w:sz w:val="20"/>
                          <w:szCs w:val="20"/>
                        </w:rPr>
                        <w:t>ln</w:t>
                      </w:r>
                      <w:r w:rsidRPr="00381B1B">
                        <w:rPr>
                          <w:rFonts w:ascii="Times New Roman" w:hAnsi="Times New Roman" w:cs="Times New Roman"/>
                          <w:sz w:val="20"/>
                          <w:szCs w:val="20"/>
                        </w:rPr>
                        <w:t>(BF) were considered support for the partitioned model (partitioned by codon position) and negative values were considered support for the non-partitioned model (Brown &amp; Lemmon, 2007).</w:t>
                      </w:r>
                    </w:p>
                    <w:p w14:paraId="79E1AC91" w14:textId="77777777" w:rsidR="00FC7B8D" w:rsidRDefault="00FC7B8D"/>
                    <w:p w14:paraId="5121284A" w14:textId="77777777" w:rsidR="00FC7B8D" w:rsidRDefault="00FC7B8D"/>
                  </w:txbxContent>
                </v:textbox>
              </v:shape>
            </w:pict>
          </mc:Fallback>
        </mc:AlternateContent>
      </w:r>
      <w:r w:rsidR="00E62EEF" w:rsidRPr="00E62EEF">
        <w:rPr>
          <w:rFonts w:ascii="Times New Roman" w:hAnsi="Times New Roman" w:cs="Times New Roman"/>
        </w:rPr>
        <w:t xml:space="preserve">Examining relationships recovered among gene trees revealed highly supported discordance for the relationship of </w:t>
      </w:r>
      <w:r w:rsidR="00E62EEF" w:rsidRPr="00E62EEF">
        <w:rPr>
          <w:rFonts w:ascii="Times New Roman" w:hAnsi="Times New Roman" w:cs="Times New Roman"/>
          <w:i/>
        </w:rPr>
        <w:t>Lamprolepis smaragdina</w:t>
      </w:r>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s.l.</w:t>
      </w:r>
      <w:proofErr w:type="spellEnd"/>
      <w:r w:rsidR="00E62EEF" w:rsidRPr="00E62EEF">
        <w:rPr>
          <w:rFonts w:ascii="Times New Roman" w:hAnsi="Times New Roman" w:cs="Times New Roman"/>
        </w:rPr>
        <w:t xml:space="preserve"> and for the relative placement of the major clades, with six of the nine genes—</w:t>
      </w:r>
      <w:proofErr w:type="spellStart"/>
      <w:r w:rsidR="00E62EEF" w:rsidRPr="00E62EEF">
        <w:rPr>
          <w:rFonts w:ascii="Times New Roman" w:hAnsi="Times New Roman" w:cs="Times New Roman"/>
          <w:i/>
        </w:rPr>
        <w:t>cmos</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PTGER4</w:t>
      </w:r>
      <w:r w:rsidR="00E62EEF" w:rsidRPr="00E62EEF">
        <w:rPr>
          <w:rFonts w:ascii="Times New Roman" w:hAnsi="Times New Roman" w:cs="Times New Roman"/>
        </w:rPr>
        <w:t>,</w:t>
      </w:r>
      <w:r w:rsidR="00E62EEF" w:rsidRPr="00E62EEF">
        <w:rPr>
          <w:rFonts w:ascii="Times New Roman" w:hAnsi="Times New Roman" w:cs="Times New Roman"/>
          <w:i/>
        </w:rPr>
        <w:t xml:space="preserve"> R35</w:t>
      </w:r>
      <w:r w:rsidR="00E62EEF" w:rsidRPr="00E62EEF">
        <w:rPr>
          <w:rFonts w:ascii="Times New Roman" w:hAnsi="Times New Roman" w:cs="Times New Roman"/>
        </w:rPr>
        <w:t xml:space="preserve">, </w:t>
      </w:r>
      <w:r w:rsidR="00E62EEF" w:rsidRPr="00E62EEF">
        <w:rPr>
          <w:rFonts w:ascii="Times New Roman" w:hAnsi="Times New Roman" w:cs="Times New Roman"/>
          <w:i/>
        </w:rPr>
        <w:t>RAG-1</w:t>
      </w:r>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SNCAIP </w:t>
      </w:r>
      <w:r w:rsidR="00E62EEF" w:rsidRPr="00E62EEF">
        <w:rPr>
          <w:rFonts w:ascii="Times New Roman" w:hAnsi="Times New Roman" w:cs="Times New Roman"/>
        </w:rPr>
        <w:t>(</w:t>
      </w:r>
      <w:proofErr w:type="spellStart"/>
      <w:r w:rsidR="00E62EEF" w:rsidRPr="00E62EEF">
        <w:rPr>
          <w:rFonts w:ascii="Times New Roman" w:hAnsi="Times New Roman" w:cs="Times New Roman"/>
        </w:rPr>
        <w:t>nuDNA</w:t>
      </w:r>
      <w:proofErr w:type="spellEnd"/>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ND1 </w:t>
      </w:r>
      <w:r w:rsidR="00E62EEF" w:rsidRPr="00E62EEF">
        <w:rPr>
          <w:rFonts w:ascii="Times New Roman" w:hAnsi="Times New Roman" w:cs="Times New Roman"/>
        </w:rPr>
        <w:t>(</w:t>
      </w:r>
      <w:proofErr w:type="spellStart"/>
      <w:r w:rsidR="00E62EEF" w:rsidRPr="00E62EEF">
        <w:rPr>
          <w:rFonts w:ascii="Times New Roman" w:hAnsi="Times New Roman" w:cs="Times New Roman"/>
        </w:rPr>
        <w:t>mtDNA</w:t>
      </w:r>
      <w:proofErr w:type="spellEnd"/>
      <w:r w:rsidR="00E62EEF" w:rsidRPr="00E62EEF">
        <w:rPr>
          <w:rFonts w:ascii="Times New Roman" w:hAnsi="Times New Roman" w:cs="Times New Roman"/>
        </w:rPr>
        <w:t xml:space="preserve">) having discordant nodes along the backbone of their respective trees compared with other gene trees. However, the species composition of major clades was congruent across all loci. Therefore, we used both concatenated phylogenetic methods and coalescent-based species tree methods to analyze higher-level evolutionary relationships within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w:t>
      </w:r>
      <w:r w:rsidR="00E62EEF" w:rsidRPr="00E62EEF">
        <w:rPr>
          <w:rFonts w:ascii="Times New Roman" w:hAnsi="Times New Roman" w:cs="Times New Roman"/>
        </w:rPr>
        <w:t>.</w:t>
      </w:r>
      <w:r w:rsidR="00E62EEF" w:rsidRPr="00E62EEF">
        <w:rPr>
          <w:rFonts w:ascii="Times New Roman" w:hAnsi="Times New Roman" w:cs="Times New Roman"/>
          <w:i/>
        </w:rPr>
        <w:t>l</w:t>
      </w:r>
      <w:r w:rsidR="00E62EEF" w:rsidRPr="00E62EEF">
        <w:rPr>
          <w:rFonts w:ascii="Times New Roman" w:hAnsi="Times New Roman" w:cs="Times New Roman"/>
        </w:rPr>
        <w:t>.</w:t>
      </w:r>
      <w:proofErr w:type="spellEnd"/>
    </w:p>
    <w:p w14:paraId="399D8311" w14:textId="77777777" w:rsidR="000D2215" w:rsidRDefault="000D2215" w:rsidP="000D2215">
      <w:pPr>
        <w:spacing w:line="480" w:lineRule="auto"/>
        <w:ind w:firstLine="360"/>
        <w:rPr>
          <w:rFonts w:ascii="Times New Roman" w:hAnsi="Times New Roman" w:cs="Times New Roman"/>
        </w:rPr>
      </w:pPr>
    </w:p>
    <w:p w14:paraId="44EE5E4E" w14:textId="77777777" w:rsidR="00381B1B" w:rsidRPr="00A8214C" w:rsidRDefault="00381B1B" w:rsidP="00A8214C">
      <w:pPr>
        <w:spacing w:line="480" w:lineRule="auto"/>
        <w:outlineLvl w:val="0"/>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1374"/>
        <w:gridCol w:w="1374"/>
        <w:gridCol w:w="1179"/>
        <w:gridCol w:w="1915"/>
      </w:tblGrid>
      <w:tr w:rsidR="00A8214C" w:rsidRPr="00A8214C" w14:paraId="6D5F00C5" w14:textId="77777777" w:rsidTr="00452949">
        <w:trPr>
          <w:trHeight w:val="288"/>
          <w:jc w:val="center"/>
        </w:trPr>
        <w:tc>
          <w:tcPr>
            <w:tcW w:w="1178" w:type="dxa"/>
            <w:tcBorders>
              <w:top w:val="single" w:sz="4" w:space="0" w:color="auto"/>
              <w:bottom w:val="single" w:sz="4" w:space="0" w:color="auto"/>
            </w:tcBorders>
            <w:shd w:val="clear" w:color="auto" w:fill="D9D9D9" w:themeFill="background1" w:themeFillShade="D9"/>
          </w:tcPr>
          <w:p w14:paraId="756611B5" w14:textId="77777777" w:rsidR="00A8214C" w:rsidRPr="00A8214C" w:rsidRDefault="00A8214C" w:rsidP="0079111C">
            <w:pPr>
              <w:outlineLvl w:val="0"/>
              <w:rPr>
                <w:rFonts w:ascii="Times New Roman" w:hAnsi="Times New Roman" w:cs="Times New Roman"/>
                <w:b/>
                <w:sz w:val="20"/>
                <w:szCs w:val="20"/>
              </w:rPr>
            </w:pPr>
            <w:r w:rsidRPr="00A8214C">
              <w:rPr>
                <w:rFonts w:ascii="Times New Roman" w:hAnsi="Times New Roman" w:cs="Times New Roman"/>
                <w:b/>
                <w:sz w:val="20"/>
                <w:szCs w:val="20"/>
              </w:rPr>
              <w:t>Gene</w:t>
            </w:r>
          </w:p>
        </w:tc>
        <w:tc>
          <w:tcPr>
            <w:tcW w:w="1374" w:type="dxa"/>
            <w:tcBorders>
              <w:top w:val="single" w:sz="4" w:space="0" w:color="auto"/>
              <w:bottom w:val="single" w:sz="4" w:space="0" w:color="auto"/>
            </w:tcBorders>
            <w:shd w:val="clear" w:color="auto" w:fill="D9D9D9" w:themeFill="background1" w:themeFillShade="D9"/>
          </w:tcPr>
          <w:p w14:paraId="67C236C6" w14:textId="77777777" w:rsidR="00A8214C" w:rsidRPr="00A8214C" w:rsidRDefault="00A8214C" w:rsidP="0079111C">
            <w:pPr>
              <w:outlineLvl w:val="0"/>
              <w:rPr>
                <w:rFonts w:ascii="Times New Roman" w:hAnsi="Times New Roman" w:cs="Times New Roman"/>
                <w:b/>
                <w:sz w:val="20"/>
                <w:szCs w:val="20"/>
              </w:rPr>
            </w:pPr>
            <w:proofErr w:type="gramStart"/>
            <w:r w:rsidRPr="00A8214C">
              <w:rPr>
                <w:rFonts w:ascii="Times New Roman" w:hAnsi="Times New Roman" w:cs="Times New Roman"/>
                <w:b/>
                <w:i/>
                <w:sz w:val="20"/>
                <w:szCs w:val="20"/>
              </w:rPr>
              <w:t>ln</w:t>
            </w:r>
            <w:r w:rsidRPr="00A8214C">
              <w:rPr>
                <w:rFonts w:ascii="Times New Roman" w:hAnsi="Times New Roman" w:cs="Times New Roman"/>
                <w:b/>
                <w:sz w:val="20"/>
                <w:szCs w:val="20"/>
              </w:rPr>
              <w:t>(</w:t>
            </w:r>
            <w:proofErr w:type="gramEnd"/>
            <w:r w:rsidRPr="00A8214C">
              <w:rPr>
                <w:rFonts w:ascii="Times New Roman" w:hAnsi="Times New Roman" w:cs="Times New Roman"/>
                <w:b/>
                <w:sz w:val="20"/>
                <w:szCs w:val="20"/>
              </w:rPr>
              <w:t>MarL0)</w:t>
            </w:r>
          </w:p>
        </w:tc>
        <w:tc>
          <w:tcPr>
            <w:tcW w:w="1374" w:type="dxa"/>
            <w:tcBorders>
              <w:top w:val="single" w:sz="4" w:space="0" w:color="auto"/>
              <w:bottom w:val="single" w:sz="4" w:space="0" w:color="auto"/>
            </w:tcBorders>
            <w:shd w:val="clear" w:color="auto" w:fill="D9D9D9" w:themeFill="background1" w:themeFillShade="D9"/>
          </w:tcPr>
          <w:p w14:paraId="20BC4B09" w14:textId="77777777" w:rsidR="00A8214C" w:rsidRPr="00A8214C" w:rsidRDefault="00A8214C" w:rsidP="0079111C">
            <w:pPr>
              <w:outlineLvl w:val="0"/>
              <w:rPr>
                <w:rFonts w:ascii="Times New Roman" w:hAnsi="Times New Roman" w:cs="Times New Roman"/>
                <w:b/>
                <w:sz w:val="20"/>
                <w:szCs w:val="20"/>
              </w:rPr>
            </w:pPr>
            <w:proofErr w:type="gramStart"/>
            <w:r w:rsidRPr="00A8214C">
              <w:rPr>
                <w:rFonts w:ascii="Times New Roman" w:hAnsi="Times New Roman" w:cs="Times New Roman"/>
                <w:b/>
                <w:i/>
                <w:sz w:val="20"/>
                <w:szCs w:val="20"/>
              </w:rPr>
              <w:t>ln</w:t>
            </w:r>
            <w:r w:rsidRPr="00A8214C">
              <w:rPr>
                <w:rFonts w:ascii="Times New Roman" w:hAnsi="Times New Roman" w:cs="Times New Roman"/>
                <w:b/>
                <w:sz w:val="20"/>
                <w:szCs w:val="20"/>
              </w:rPr>
              <w:t>(</w:t>
            </w:r>
            <w:proofErr w:type="gramEnd"/>
            <w:r w:rsidRPr="00A8214C">
              <w:rPr>
                <w:rFonts w:ascii="Times New Roman" w:hAnsi="Times New Roman" w:cs="Times New Roman"/>
                <w:b/>
                <w:sz w:val="20"/>
                <w:szCs w:val="20"/>
              </w:rPr>
              <w:t>MarL1)</w:t>
            </w:r>
          </w:p>
        </w:tc>
        <w:tc>
          <w:tcPr>
            <w:tcW w:w="1179" w:type="dxa"/>
            <w:tcBorders>
              <w:top w:val="single" w:sz="4" w:space="0" w:color="auto"/>
              <w:bottom w:val="single" w:sz="4" w:space="0" w:color="auto"/>
            </w:tcBorders>
            <w:shd w:val="clear" w:color="auto" w:fill="D9D9D9" w:themeFill="background1" w:themeFillShade="D9"/>
          </w:tcPr>
          <w:p w14:paraId="72974A78" w14:textId="77777777" w:rsidR="00A8214C" w:rsidRPr="00A8214C" w:rsidRDefault="00A8214C" w:rsidP="0079111C">
            <w:pPr>
              <w:outlineLvl w:val="0"/>
              <w:rPr>
                <w:rFonts w:ascii="Times New Roman" w:hAnsi="Times New Roman" w:cs="Times New Roman"/>
                <w:b/>
                <w:sz w:val="20"/>
                <w:szCs w:val="20"/>
              </w:rPr>
            </w:pPr>
            <w:r w:rsidRPr="00A8214C">
              <w:rPr>
                <w:rFonts w:ascii="Times New Roman" w:hAnsi="Times New Roman" w:cs="Times New Roman"/>
                <w:b/>
                <w:sz w:val="20"/>
                <w:szCs w:val="20"/>
              </w:rPr>
              <w:t>2</w:t>
            </w:r>
            <w:proofErr w:type="gramStart"/>
            <w:r w:rsidRPr="00A8214C">
              <w:rPr>
                <w:rFonts w:ascii="Times New Roman" w:hAnsi="Times New Roman" w:cs="Times New Roman"/>
                <w:b/>
                <w:i/>
                <w:sz w:val="20"/>
                <w:szCs w:val="20"/>
              </w:rPr>
              <w:t>ln</w:t>
            </w:r>
            <w:r w:rsidRPr="00A8214C">
              <w:rPr>
                <w:rFonts w:ascii="Times New Roman" w:hAnsi="Times New Roman" w:cs="Times New Roman"/>
                <w:b/>
                <w:sz w:val="20"/>
                <w:szCs w:val="20"/>
              </w:rPr>
              <w:t>(</w:t>
            </w:r>
            <w:proofErr w:type="gramEnd"/>
            <w:r w:rsidRPr="00A8214C">
              <w:rPr>
                <w:rFonts w:ascii="Times New Roman" w:hAnsi="Times New Roman" w:cs="Times New Roman"/>
                <w:b/>
                <w:sz w:val="20"/>
                <w:szCs w:val="20"/>
              </w:rPr>
              <w:t>BF)</w:t>
            </w:r>
          </w:p>
        </w:tc>
        <w:tc>
          <w:tcPr>
            <w:tcW w:w="1915" w:type="dxa"/>
            <w:tcBorders>
              <w:top w:val="single" w:sz="4" w:space="0" w:color="auto"/>
              <w:bottom w:val="single" w:sz="4" w:space="0" w:color="auto"/>
            </w:tcBorders>
            <w:shd w:val="clear" w:color="auto" w:fill="D9D9D9" w:themeFill="background1" w:themeFillShade="D9"/>
          </w:tcPr>
          <w:p w14:paraId="3110D242" w14:textId="77777777" w:rsidR="00A8214C" w:rsidRPr="00A8214C" w:rsidRDefault="00A8214C" w:rsidP="0079111C">
            <w:pPr>
              <w:outlineLvl w:val="0"/>
              <w:rPr>
                <w:rFonts w:ascii="Times New Roman" w:hAnsi="Times New Roman" w:cs="Times New Roman"/>
                <w:b/>
                <w:sz w:val="20"/>
                <w:szCs w:val="20"/>
              </w:rPr>
            </w:pPr>
            <w:r w:rsidRPr="00A8214C">
              <w:rPr>
                <w:rFonts w:ascii="Times New Roman" w:hAnsi="Times New Roman" w:cs="Times New Roman"/>
                <w:b/>
                <w:sz w:val="20"/>
                <w:szCs w:val="20"/>
              </w:rPr>
              <w:t xml:space="preserve">Supported Model </w:t>
            </w:r>
          </w:p>
        </w:tc>
      </w:tr>
      <w:tr w:rsidR="00A8214C" w:rsidRPr="00A8214C" w14:paraId="7DB75D56" w14:textId="77777777" w:rsidTr="00452949">
        <w:trPr>
          <w:trHeight w:val="288"/>
          <w:jc w:val="center"/>
        </w:trPr>
        <w:tc>
          <w:tcPr>
            <w:tcW w:w="1178" w:type="dxa"/>
            <w:tcBorders>
              <w:top w:val="single" w:sz="4" w:space="0" w:color="auto"/>
            </w:tcBorders>
          </w:tcPr>
          <w:p w14:paraId="70AD7AC0" w14:textId="77777777" w:rsidR="00A8214C" w:rsidRPr="00A8214C" w:rsidRDefault="00A8214C" w:rsidP="0079111C">
            <w:pPr>
              <w:outlineLvl w:val="0"/>
              <w:rPr>
                <w:rFonts w:ascii="Times New Roman" w:hAnsi="Times New Roman" w:cs="Times New Roman"/>
                <w:i/>
                <w:sz w:val="20"/>
                <w:szCs w:val="20"/>
              </w:rPr>
            </w:pPr>
            <w:proofErr w:type="spellStart"/>
            <w:r w:rsidRPr="00A8214C">
              <w:rPr>
                <w:rFonts w:ascii="Times New Roman" w:hAnsi="Times New Roman" w:cs="Times New Roman"/>
                <w:i/>
                <w:sz w:val="20"/>
                <w:szCs w:val="20"/>
              </w:rPr>
              <w:t>cmos</w:t>
            </w:r>
            <w:proofErr w:type="spellEnd"/>
          </w:p>
        </w:tc>
        <w:tc>
          <w:tcPr>
            <w:tcW w:w="1374" w:type="dxa"/>
            <w:tcBorders>
              <w:top w:val="single" w:sz="4" w:space="0" w:color="auto"/>
            </w:tcBorders>
          </w:tcPr>
          <w:p w14:paraId="4A4B1B40"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-1393.50</w:t>
            </w:r>
          </w:p>
        </w:tc>
        <w:tc>
          <w:tcPr>
            <w:tcW w:w="1374" w:type="dxa"/>
            <w:tcBorders>
              <w:top w:val="single" w:sz="4" w:space="0" w:color="auto"/>
            </w:tcBorders>
          </w:tcPr>
          <w:p w14:paraId="3E6137B3"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-1398.15</w:t>
            </w:r>
          </w:p>
        </w:tc>
        <w:tc>
          <w:tcPr>
            <w:tcW w:w="1179" w:type="dxa"/>
            <w:tcBorders>
              <w:top w:val="single" w:sz="4" w:space="0" w:color="auto"/>
            </w:tcBorders>
          </w:tcPr>
          <w:p w14:paraId="32A29283"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-9.3</w:t>
            </w:r>
          </w:p>
        </w:tc>
        <w:tc>
          <w:tcPr>
            <w:tcW w:w="1915" w:type="dxa"/>
            <w:tcBorders>
              <w:top w:val="single" w:sz="4" w:space="0" w:color="auto"/>
            </w:tcBorders>
          </w:tcPr>
          <w:p w14:paraId="21DB862E"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unpartitioned</w:t>
            </w:r>
          </w:p>
        </w:tc>
      </w:tr>
      <w:tr w:rsidR="00A8214C" w:rsidRPr="00A8214C" w14:paraId="2CA8FA3C" w14:textId="77777777" w:rsidTr="00452949">
        <w:trPr>
          <w:trHeight w:val="288"/>
          <w:jc w:val="center"/>
        </w:trPr>
        <w:tc>
          <w:tcPr>
            <w:tcW w:w="1178" w:type="dxa"/>
          </w:tcPr>
          <w:p w14:paraId="7E84A925"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FSTL5</w:t>
            </w:r>
          </w:p>
        </w:tc>
        <w:tc>
          <w:tcPr>
            <w:tcW w:w="1374" w:type="dxa"/>
          </w:tcPr>
          <w:p w14:paraId="4259E8DA"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-1633.78</w:t>
            </w:r>
          </w:p>
        </w:tc>
        <w:tc>
          <w:tcPr>
            <w:tcW w:w="1374" w:type="dxa"/>
          </w:tcPr>
          <w:p w14:paraId="0E46C924"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-1570.91</w:t>
            </w:r>
          </w:p>
        </w:tc>
        <w:tc>
          <w:tcPr>
            <w:tcW w:w="1179" w:type="dxa"/>
          </w:tcPr>
          <w:p w14:paraId="4C9F2AAA"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125.74</w:t>
            </w:r>
          </w:p>
        </w:tc>
        <w:tc>
          <w:tcPr>
            <w:tcW w:w="1915" w:type="dxa"/>
          </w:tcPr>
          <w:p w14:paraId="1134ABA1"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partitioned</w:t>
            </w:r>
          </w:p>
        </w:tc>
      </w:tr>
      <w:tr w:rsidR="00A8214C" w:rsidRPr="00A8214C" w14:paraId="7EEB4158" w14:textId="77777777" w:rsidTr="00452949">
        <w:trPr>
          <w:trHeight w:val="288"/>
          <w:jc w:val="center"/>
        </w:trPr>
        <w:tc>
          <w:tcPr>
            <w:tcW w:w="1178" w:type="dxa"/>
          </w:tcPr>
          <w:p w14:paraId="699492DB"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PRLR</w:t>
            </w:r>
          </w:p>
        </w:tc>
        <w:tc>
          <w:tcPr>
            <w:tcW w:w="1374" w:type="dxa"/>
          </w:tcPr>
          <w:p w14:paraId="03D2CB35"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-3081.56</w:t>
            </w:r>
          </w:p>
        </w:tc>
        <w:tc>
          <w:tcPr>
            <w:tcW w:w="1374" w:type="dxa"/>
          </w:tcPr>
          <w:p w14:paraId="48CA5618"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-3090.07</w:t>
            </w:r>
          </w:p>
        </w:tc>
        <w:tc>
          <w:tcPr>
            <w:tcW w:w="1179" w:type="dxa"/>
          </w:tcPr>
          <w:p w14:paraId="1555A625"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-17.02</w:t>
            </w:r>
          </w:p>
        </w:tc>
        <w:tc>
          <w:tcPr>
            <w:tcW w:w="1915" w:type="dxa"/>
          </w:tcPr>
          <w:p w14:paraId="11D3A19A"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unpartitioned</w:t>
            </w:r>
          </w:p>
        </w:tc>
      </w:tr>
      <w:tr w:rsidR="00A8214C" w:rsidRPr="00A8214C" w14:paraId="24CE87D5" w14:textId="77777777" w:rsidTr="00452949">
        <w:trPr>
          <w:trHeight w:val="288"/>
          <w:jc w:val="center"/>
        </w:trPr>
        <w:tc>
          <w:tcPr>
            <w:tcW w:w="1178" w:type="dxa"/>
          </w:tcPr>
          <w:p w14:paraId="2236DA36"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PTGER4</w:t>
            </w:r>
          </w:p>
        </w:tc>
        <w:tc>
          <w:tcPr>
            <w:tcW w:w="1374" w:type="dxa"/>
          </w:tcPr>
          <w:p w14:paraId="2D5E0C3B"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-1577.97</w:t>
            </w:r>
          </w:p>
        </w:tc>
        <w:tc>
          <w:tcPr>
            <w:tcW w:w="1374" w:type="dxa"/>
          </w:tcPr>
          <w:p w14:paraId="0C07F945"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-1481.96</w:t>
            </w:r>
          </w:p>
        </w:tc>
        <w:tc>
          <w:tcPr>
            <w:tcW w:w="1179" w:type="dxa"/>
          </w:tcPr>
          <w:p w14:paraId="28F28AA2"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192.02</w:t>
            </w:r>
          </w:p>
        </w:tc>
        <w:tc>
          <w:tcPr>
            <w:tcW w:w="1915" w:type="dxa"/>
          </w:tcPr>
          <w:p w14:paraId="7BBD3606"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partitioned</w:t>
            </w:r>
          </w:p>
        </w:tc>
      </w:tr>
      <w:tr w:rsidR="00A8214C" w:rsidRPr="00A8214C" w14:paraId="54985FD4" w14:textId="77777777" w:rsidTr="00452949">
        <w:trPr>
          <w:trHeight w:val="288"/>
          <w:jc w:val="center"/>
        </w:trPr>
        <w:tc>
          <w:tcPr>
            <w:tcW w:w="1178" w:type="dxa"/>
          </w:tcPr>
          <w:p w14:paraId="223DAF67"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R35</w:t>
            </w:r>
          </w:p>
        </w:tc>
        <w:tc>
          <w:tcPr>
            <w:tcW w:w="1374" w:type="dxa"/>
          </w:tcPr>
          <w:p w14:paraId="337EBEA9"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-3369.47</w:t>
            </w:r>
          </w:p>
        </w:tc>
        <w:tc>
          <w:tcPr>
            <w:tcW w:w="1374" w:type="dxa"/>
          </w:tcPr>
          <w:p w14:paraId="206534BC"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-3291.48</w:t>
            </w:r>
          </w:p>
        </w:tc>
        <w:tc>
          <w:tcPr>
            <w:tcW w:w="1179" w:type="dxa"/>
          </w:tcPr>
          <w:p w14:paraId="65A4D3E1"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155.98</w:t>
            </w:r>
          </w:p>
        </w:tc>
        <w:tc>
          <w:tcPr>
            <w:tcW w:w="1915" w:type="dxa"/>
          </w:tcPr>
          <w:p w14:paraId="7F6158CB"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partitioned</w:t>
            </w:r>
          </w:p>
        </w:tc>
      </w:tr>
      <w:tr w:rsidR="00A8214C" w:rsidRPr="00A8214C" w14:paraId="664C92E2" w14:textId="77777777" w:rsidTr="00452949">
        <w:trPr>
          <w:trHeight w:val="288"/>
          <w:jc w:val="center"/>
        </w:trPr>
        <w:tc>
          <w:tcPr>
            <w:tcW w:w="1178" w:type="dxa"/>
          </w:tcPr>
          <w:p w14:paraId="74A11A0F"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RAG-1</w:t>
            </w:r>
          </w:p>
        </w:tc>
        <w:tc>
          <w:tcPr>
            <w:tcW w:w="1374" w:type="dxa"/>
          </w:tcPr>
          <w:p w14:paraId="6371ADAE"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-3057.01</w:t>
            </w:r>
          </w:p>
        </w:tc>
        <w:tc>
          <w:tcPr>
            <w:tcW w:w="1374" w:type="dxa"/>
          </w:tcPr>
          <w:p w14:paraId="1B20CC59"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-3057.20</w:t>
            </w:r>
          </w:p>
        </w:tc>
        <w:tc>
          <w:tcPr>
            <w:tcW w:w="1179" w:type="dxa"/>
          </w:tcPr>
          <w:p w14:paraId="544C2788"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-0.38</w:t>
            </w:r>
          </w:p>
        </w:tc>
        <w:tc>
          <w:tcPr>
            <w:tcW w:w="1915" w:type="dxa"/>
          </w:tcPr>
          <w:p w14:paraId="089564E6"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unpartitioned</w:t>
            </w:r>
          </w:p>
        </w:tc>
      </w:tr>
      <w:tr w:rsidR="00A8214C" w:rsidRPr="00A8214C" w14:paraId="1824D909" w14:textId="77777777" w:rsidTr="00452949">
        <w:trPr>
          <w:trHeight w:val="288"/>
          <w:jc w:val="center"/>
        </w:trPr>
        <w:tc>
          <w:tcPr>
            <w:tcW w:w="1178" w:type="dxa"/>
          </w:tcPr>
          <w:p w14:paraId="22ABE54F"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SNCAIP</w:t>
            </w:r>
          </w:p>
        </w:tc>
        <w:tc>
          <w:tcPr>
            <w:tcW w:w="1374" w:type="dxa"/>
          </w:tcPr>
          <w:p w14:paraId="3788CF2F"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-2095.3</w:t>
            </w:r>
          </w:p>
        </w:tc>
        <w:tc>
          <w:tcPr>
            <w:tcW w:w="1374" w:type="dxa"/>
          </w:tcPr>
          <w:p w14:paraId="1680FC7E"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-2048.92</w:t>
            </w:r>
          </w:p>
        </w:tc>
        <w:tc>
          <w:tcPr>
            <w:tcW w:w="1179" w:type="dxa"/>
          </w:tcPr>
          <w:p w14:paraId="6D632D03"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92.76</w:t>
            </w:r>
          </w:p>
        </w:tc>
        <w:tc>
          <w:tcPr>
            <w:tcW w:w="1915" w:type="dxa"/>
          </w:tcPr>
          <w:p w14:paraId="10C2B19F"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partitioned</w:t>
            </w:r>
          </w:p>
        </w:tc>
      </w:tr>
      <w:tr w:rsidR="00A8214C" w:rsidRPr="00A8214C" w14:paraId="18BE5C17" w14:textId="77777777" w:rsidTr="00452949">
        <w:trPr>
          <w:trHeight w:val="288"/>
          <w:jc w:val="center"/>
        </w:trPr>
        <w:tc>
          <w:tcPr>
            <w:tcW w:w="1178" w:type="dxa"/>
            <w:tcBorders>
              <w:bottom w:val="single" w:sz="4" w:space="0" w:color="auto"/>
            </w:tcBorders>
          </w:tcPr>
          <w:p w14:paraId="58A6F18E" w14:textId="77777777" w:rsidR="00A8214C" w:rsidRPr="00A8214C" w:rsidRDefault="00A8214C" w:rsidP="0079111C">
            <w:pPr>
              <w:outlineLvl w:val="0"/>
              <w:rPr>
                <w:rFonts w:ascii="Times New Roman" w:hAnsi="Times New Roman" w:cs="Times New Roman"/>
                <w:i/>
                <w:sz w:val="20"/>
                <w:szCs w:val="20"/>
              </w:rPr>
            </w:pPr>
            <w:r w:rsidRPr="00A8214C">
              <w:rPr>
                <w:rFonts w:ascii="Times New Roman" w:hAnsi="Times New Roman" w:cs="Times New Roman"/>
                <w:i/>
                <w:sz w:val="20"/>
                <w:szCs w:val="20"/>
              </w:rPr>
              <w:t>ND1</w:t>
            </w:r>
          </w:p>
        </w:tc>
        <w:tc>
          <w:tcPr>
            <w:tcW w:w="1374" w:type="dxa"/>
            <w:tcBorders>
              <w:bottom w:val="single" w:sz="4" w:space="0" w:color="auto"/>
            </w:tcBorders>
          </w:tcPr>
          <w:p w14:paraId="178DB2C6"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-14400.31</w:t>
            </w:r>
          </w:p>
        </w:tc>
        <w:tc>
          <w:tcPr>
            <w:tcW w:w="1374" w:type="dxa"/>
            <w:tcBorders>
              <w:bottom w:val="single" w:sz="4" w:space="0" w:color="auto"/>
            </w:tcBorders>
          </w:tcPr>
          <w:p w14:paraId="321015C5"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-13853.07</w:t>
            </w:r>
          </w:p>
        </w:tc>
        <w:tc>
          <w:tcPr>
            <w:tcW w:w="1179" w:type="dxa"/>
            <w:tcBorders>
              <w:bottom w:val="single" w:sz="4" w:space="0" w:color="auto"/>
            </w:tcBorders>
          </w:tcPr>
          <w:p w14:paraId="2E1FF71E"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1094.48</w:t>
            </w:r>
          </w:p>
        </w:tc>
        <w:tc>
          <w:tcPr>
            <w:tcW w:w="1915" w:type="dxa"/>
            <w:tcBorders>
              <w:bottom w:val="single" w:sz="4" w:space="0" w:color="auto"/>
            </w:tcBorders>
          </w:tcPr>
          <w:p w14:paraId="1B57F77E" w14:textId="77777777" w:rsidR="00A8214C" w:rsidRPr="00A8214C" w:rsidRDefault="00A8214C" w:rsidP="0079111C">
            <w:pPr>
              <w:outlineLvl w:val="0"/>
              <w:rPr>
                <w:rFonts w:ascii="Times New Roman" w:hAnsi="Times New Roman" w:cs="Times New Roman"/>
                <w:sz w:val="20"/>
                <w:szCs w:val="20"/>
              </w:rPr>
            </w:pPr>
            <w:r w:rsidRPr="00A8214C">
              <w:rPr>
                <w:rFonts w:ascii="Times New Roman" w:hAnsi="Times New Roman" w:cs="Times New Roman"/>
                <w:sz w:val="20"/>
                <w:szCs w:val="20"/>
              </w:rPr>
              <w:t>partitioned</w:t>
            </w:r>
          </w:p>
        </w:tc>
      </w:tr>
    </w:tbl>
    <w:p w14:paraId="69CBE208" w14:textId="23CF0EC0" w:rsidR="00A8214C" w:rsidRDefault="00A8214C" w:rsidP="00E62EEF">
      <w:pPr>
        <w:spacing w:line="480" w:lineRule="auto"/>
        <w:ind w:firstLine="360"/>
        <w:rPr>
          <w:rFonts w:ascii="Times New Roman" w:hAnsi="Times New Roman" w:cs="Times New Roman"/>
        </w:rPr>
      </w:pPr>
    </w:p>
    <w:p w14:paraId="68EB660A" w14:textId="77777777" w:rsidR="00E62EEF" w:rsidRPr="00E62EEF" w:rsidRDefault="00E62EEF" w:rsidP="00E62EEF">
      <w:pPr>
        <w:spacing w:line="480" w:lineRule="auto"/>
        <w:ind w:firstLine="360"/>
        <w:rPr>
          <w:rFonts w:ascii="Times New Roman" w:hAnsi="Times New Roman" w:cs="Times New Roman"/>
          <w:bCs/>
        </w:rPr>
      </w:pPr>
      <w:r w:rsidRPr="00E62EEF">
        <w:rPr>
          <w:rFonts w:ascii="Times New Roman" w:hAnsi="Times New Roman" w:cs="Times New Roman"/>
        </w:rPr>
        <w:t xml:space="preserve">We performed concatenated partitioned Bayesian phylogenetic analyses with </w:t>
      </w:r>
      <w:r w:rsidRPr="00E62EEF">
        <w:rPr>
          <w:rFonts w:ascii="Times New Roman" w:hAnsi="Times New Roman" w:cs="Times New Roman"/>
          <w:bCs/>
        </w:rPr>
        <w:t xml:space="preserve">MRBAYES, partitioning the genes as determined above (Tables 2, 3). We ran two independent metropolis-coupled Monte Carlo Markov Chain runs each with four chains for 30,000,000 generations </w:t>
      </w:r>
      <w:r w:rsidRPr="00E62EEF">
        <w:rPr>
          <w:rFonts w:ascii="Times New Roman" w:hAnsi="Times New Roman" w:cs="Times New Roman"/>
          <w:bCs/>
        </w:rPr>
        <w:lastRenderedPageBreak/>
        <w:t xml:space="preserve">sampling every 5,000 generations. Stationarity of parameters was assessed in Tracer v1.6 and convergence of topologies in tree space analyzed using the commands </w:t>
      </w:r>
      <w:proofErr w:type="spellStart"/>
      <w:r w:rsidRPr="00E62EEF">
        <w:rPr>
          <w:rFonts w:ascii="Times New Roman" w:hAnsi="Times New Roman" w:cs="Times New Roman"/>
          <w:bCs/>
        </w:rPr>
        <w:t>topological.approx.ess</w:t>
      </w:r>
      <w:proofErr w:type="spellEnd"/>
      <w:r w:rsidRPr="00E62EEF">
        <w:rPr>
          <w:rFonts w:ascii="Times New Roman" w:hAnsi="Times New Roman" w:cs="Times New Roman"/>
          <w:bCs/>
        </w:rPr>
        <w:t xml:space="preserve"> and </w:t>
      </w:r>
      <w:proofErr w:type="spellStart"/>
      <w:proofErr w:type="gramStart"/>
      <w:r w:rsidRPr="00E62EEF">
        <w:rPr>
          <w:rFonts w:ascii="Times New Roman" w:hAnsi="Times New Roman" w:cs="Times New Roman"/>
          <w:bCs/>
        </w:rPr>
        <w:t>analyze.rwty</w:t>
      </w:r>
      <w:proofErr w:type="spellEnd"/>
      <w:proofErr w:type="gramEnd"/>
      <w:r w:rsidRPr="00E62EEF">
        <w:rPr>
          <w:rFonts w:ascii="Times New Roman" w:hAnsi="Times New Roman" w:cs="Times New Roman"/>
          <w:bCs/>
        </w:rPr>
        <w:t xml:space="preserve"> in the package RWTY v1.0.1 (Warren, Geneva &amp; </w:t>
      </w:r>
      <w:proofErr w:type="spellStart"/>
      <w:r w:rsidRPr="00E62EEF">
        <w:rPr>
          <w:rFonts w:ascii="Times New Roman" w:hAnsi="Times New Roman" w:cs="Times New Roman"/>
          <w:bCs/>
        </w:rPr>
        <w:t>Lanfear</w:t>
      </w:r>
      <w:proofErr w:type="spellEnd"/>
      <w:r w:rsidRPr="00E62EEF">
        <w:rPr>
          <w:rFonts w:ascii="Times New Roman" w:hAnsi="Times New Roman" w:cs="Times New Roman"/>
          <w:bCs/>
        </w:rPr>
        <w:t xml:space="preserve">, 2017) in R v3.3.2 (R Core Team, 2016). The effective sample sizes (ESS) for all parameters were above 200 (Drummond </w:t>
      </w:r>
      <w:r w:rsidRPr="00E8327C">
        <w:rPr>
          <w:rFonts w:ascii="Times New Roman" w:hAnsi="Times New Roman" w:cs="Times New Roman"/>
          <w:bCs/>
          <w:iCs/>
        </w:rPr>
        <w:t>et al.</w:t>
      </w:r>
      <w:r w:rsidRPr="00E62EEF">
        <w:rPr>
          <w:rFonts w:ascii="Times New Roman" w:hAnsi="Times New Roman" w:cs="Times New Roman"/>
          <w:bCs/>
        </w:rPr>
        <w:t xml:space="preserve">, 2006). The samples exhibited convergence by 2,500,000 generations and we conservatively discarded the first 10% of samples as </w:t>
      </w:r>
      <w:proofErr w:type="spellStart"/>
      <w:r w:rsidRPr="00E62EEF">
        <w:rPr>
          <w:rFonts w:ascii="Times New Roman" w:hAnsi="Times New Roman" w:cs="Times New Roman"/>
          <w:bCs/>
        </w:rPr>
        <w:t>burnin</w:t>
      </w:r>
      <w:proofErr w:type="spellEnd"/>
      <w:r w:rsidRPr="00E62EEF">
        <w:rPr>
          <w:rFonts w:ascii="Times New Roman" w:hAnsi="Times New Roman" w:cs="Times New Roman"/>
          <w:bCs/>
        </w:rPr>
        <w:t>, leaving 10,800 trees in the combined MCMC posterior distribution. Nodes with posterior probability support of at least 0.95 were considered highly supported (</w:t>
      </w:r>
      <w:proofErr w:type="spellStart"/>
      <w:r w:rsidRPr="00E62EEF">
        <w:rPr>
          <w:rFonts w:ascii="Times New Roman" w:hAnsi="Times New Roman" w:cs="Times New Roman"/>
          <w:bCs/>
        </w:rPr>
        <w:t>Huelsenbeck</w:t>
      </w:r>
      <w:proofErr w:type="spellEnd"/>
      <w:r w:rsidRPr="00E62EEF">
        <w:rPr>
          <w:rFonts w:ascii="Times New Roman" w:hAnsi="Times New Roman" w:cs="Times New Roman"/>
          <w:bCs/>
        </w:rPr>
        <w:t xml:space="preserve"> &amp; </w:t>
      </w:r>
      <w:proofErr w:type="spellStart"/>
      <w:r w:rsidRPr="00E62EEF">
        <w:rPr>
          <w:rFonts w:ascii="Times New Roman" w:hAnsi="Times New Roman" w:cs="Times New Roman"/>
          <w:bCs/>
        </w:rPr>
        <w:t>Rannala</w:t>
      </w:r>
      <w:proofErr w:type="spellEnd"/>
      <w:r w:rsidRPr="00E62EEF">
        <w:rPr>
          <w:rFonts w:ascii="Times New Roman" w:hAnsi="Times New Roman" w:cs="Times New Roman"/>
          <w:bCs/>
        </w:rPr>
        <w:t xml:space="preserve">, 2004), and nodes with posterior probability support of 0.75–0.94 were considered moderately supported. </w:t>
      </w:r>
    </w:p>
    <w:p w14:paraId="29B66B72" w14:textId="77777777" w:rsidR="00E62EEF" w:rsidRPr="00E62EEF" w:rsidRDefault="00E62EEF" w:rsidP="00E62EEF">
      <w:pPr>
        <w:spacing w:line="480" w:lineRule="auto"/>
        <w:ind w:firstLine="360"/>
        <w:rPr>
          <w:rFonts w:ascii="Times New Roman" w:hAnsi="Times New Roman" w:cs="Times New Roman"/>
          <w:bCs/>
        </w:rPr>
      </w:pPr>
    </w:p>
    <w:p w14:paraId="5644B7C6" w14:textId="77777777" w:rsidR="00E62EEF" w:rsidRPr="00930B0D" w:rsidRDefault="00E62EEF" w:rsidP="00930B0D">
      <w:pPr>
        <w:spacing w:line="480" w:lineRule="auto"/>
        <w:jc w:val="center"/>
        <w:rPr>
          <w:rFonts w:ascii="Times New Roman" w:hAnsi="Times New Roman" w:cs="Times New Roman"/>
          <w:bCs/>
          <w:smallCaps/>
        </w:rPr>
      </w:pPr>
      <w:r w:rsidRPr="00930B0D">
        <w:rPr>
          <w:rFonts w:ascii="Times New Roman" w:hAnsi="Times New Roman" w:cs="Times New Roman"/>
          <w:bCs/>
          <w:smallCaps/>
        </w:rPr>
        <w:t>Species tree analysis</w:t>
      </w:r>
    </w:p>
    <w:p w14:paraId="254B0C16" w14:textId="77777777" w:rsidR="00E62EEF" w:rsidRPr="00E62EEF" w:rsidRDefault="00E62EEF" w:rsidP="001126BE">
      <w:pPr>
        <w:spacing w:line="480" w:lineRule="auto"/>
        <w:ind w:firstLine="360"/>
        <w:rPr>
          <w:rFonts w:ascii="Times New Roman" w:hAnsi="Times New Roman" w:cs="Times New Roman"/>
        </w:rPr>
      </w:pPr>
      <w:r w:rsidRPr="00E62EEF">
        <w:rPr>
          <w:rFonts w:ascii="Times New Roman" w:hAnsi="Times New Roman" w:cs="Times New Roman"/>
        </w:rPr>
        <w:t>In light of our observed gene tree discordance, we conducted a coalescent-based species tree analysis in addition to concatenated phylogenetic analyses using the program *BEAST (Heled &amp; Drummond, 2010) implemented in BEAST v2.4.6 (</w:t>
      </w:r>
      <w:proofErr w:type="spellStart"/>
      <w:r w:rsidRPr="00E62EEF">
        <w:rPr>
          <w:rFonts w:ascii="Times New Roman" w:hAnsi="Times New Roman" w:cs="Times New Roman"/>
        </w:rPr>
        <w:t>Bouckaert</w:t>
      </w:r>
      <w:proofErr w:type="spellEnd"/>
      <w:r w:rsidRPr="00E62EEF">
        <w:rPr>
          <w:rFonts w:ascii="Times New Roman" w:hAnsi="Times New Roman" w:cs="Times New Roman"/>
        </w:rPr>
        <w:t xml:space="preserve"> </w:t>
      </w:r>
      <w:r w:rsidRPr="00E8327C">
        <w:rPr>
          <w:rFonts w:ascii="Times New Roman" w:hAnsi="Times New Roman" w:cs="Times New Roman"/>
          <w:iCs/>
        </w:rPr>
        <w:t>et al.</w:t>
      </w:r>
      <w:r w:rsidRPr="00E62EEF">
        <w:rPr>
          <w:rFonts w:ascii="Times New Roman" w:hAnsi="Times New Roman" w:cs="Times New Roman"/>
        </w:rPr>
        <w:t xml:space="preserve">, 2014). When incomplete lineage sorting occurs, concatenated analyses can result in highly supported incorrect topologies (Degnan &amp; Rosenberg, 2009; Heled &amp; Drummond, 2010), especially if species had large ancestral populations sizes and speciation was rapid (Maddison, 1997). Coalescent-based analyses use the multi-species coalescent originally developed for population genetics (Kingman, 1982; Tajima, 1983) to assess the probability that a gene tree evolved within the framework of a particular species tree (Rosenberg, 2002; Degnan &amp; Rosenberg, 2009). To run our species tree analysis, we pared down our concatenated dataset to include only the nuclear genes </w:t>
      </w:r>
      <w:proofErr w:type="spellStart"/>
      <w:r w:rsidRPr="00E62EEF">
        <w:rPr>
          <w:rFonts w:ascii="Times New Roman" w:hAnsi="Times New Roman" w:cs="Times New Roman"/>
          <w:i/>
        </w:rPr>
        <w:t>cmos</w:t>
      </w:r>
      <w:proofErr w:type="spellEnd"/>
      <w:r w:rsidRPr="00E62EEF">
        <w:rPr>
          <w:rFonts w:ascii="Times New Roman" w:hAnsi="Times New Roman" w:cs="Times New Roman"/>
        </w:rPr>
        <w:t xml:space="preserve">, </w:t>
      </w:r>
      <w:r w:rsidRPr="00E62EEF">
        <w:rPr>
          <w:rFonts w:ascii="Times New Roman" w:hAnsi="Times New Roman" w:cs="Times New Roman"/>
          <w:i/>
        </w:rPr>
        <w:t>PRLR</w:t>
      </w:r>
      <w:r w:rsidRPr="00E62EEF">
        <w:rPr>
          <w:rFonts w:ascii="Times New Roman" w:hAnsi="Times New Roman" w:cs="Times New Roman"/>
        </w:rPr>
        <w:t>,</w:t>
      </w:r>
      <w:r w:rsidRPr="00E62EEF">
        <w:rPr>
          <w:rFonts w:ascii="Times New Roman" w:hAnsi="Times New Roman" w:cs="Times New Roman"/>
          <w:i/>
        </w:rPr>
        <w:t xml:space="preserve"> R35</w:t>
      </w:r>
      <w:r w:rsidRPr="00E62EEF">
        <w:rPr>
          <w:rFonts w:ascii="Times New Roman" w:hAnsi="Times New Roman" w:cs="Times New Roman"/>
        </w:rPr>
        <w:t>,</w:t>
      </w:r>
      <w:r w:rsidRPr="00E62EEF">
        <w:rPr>
          <w:rFonts w:ascii="Times New Roman" w:hAnsi="Times New Roman" w:cs="Times New Roman"/>
          <w:i/>
        </w:rPr>
        <w:t xml:space="preserve"> RAG-1</w:t>
      </w:r>
      <w:r w:rsidRPr="00E62EEF">
        <w:rPr>
          <w:rFonts w:ascii="Times New Roman" w:hAnsi="Times New Roman" w:cs="Times New Roman"/>
        </w:rPr>
        <w:t xml:space="preserve"> and </w:t>
      </w:r>
      <w:r w:rsidRPr="00E62EEF">
        <w:rPr>
          <w:rFonts w:ascii="Times New Roman" w:hAnsi="Times New Roman" w:cs="Times New Roman"/>
          <w:i/>
        </w:rPr>
        <w:t>SNCAIP</w:t>
      </w:r>
      <w:r w:rsidRPr="00E62EEF">
        <w:rPr>
          <w:rFonts w:ascii="Times New Roman" w:hAnsi="Times New Roman" w:cs="Times New Roman"/>
        </w:rPr>
        <w:t xml:space="preserve"> and the mitochondrial gene </w:t>
      </w:r>
      <w:r w:rsidRPr="00E62EEF">
        <w:rPr>
          <w:rFonts w:ascii="Times New Roman" w:hAnsi="Times New Roman" w:cs="Times New Roman"/>
          <w:i/>
        </w:rPr>
        <w:t>ND1</w:t>
      </w:r>
      <w:r w:rsidRPr="00E62EEF">
        <w:rPr>
          <w:rFonts w:ascii="Times New Roman" w:hAnsi="Times New Roman" w:cs="Times New Roman"/>
        </w:rPr>
        <w:t xml:space="preserve">. We excluded the nuclear genes </w:t>
      </w:r>
      <w:r w:rsidRPr="00E62EEF">
        <w:rPr>
          <w:rFonts w:ascii="Times New Roman" w:hAnsi="Times New Roman" w:cs="Times New Roman"/>
          <w:i/>
        </w:rPr>
        <w:t>FSTL5</w:t>
      </w:r>
      <w:r w:rsidRPr="00E62EEF">
        <w:rPr>
          <w:rFonts w:ascii="Times New Roman" w:hAnsi="Times New Roman" w:cs="Times New Roman"/>
        </w:rPr>
        <w:t xml:space="preserve"> and </w:t>
      </w:r>
      <w:r w:rsidRPr="00E62EEF">
        <w:rPr>
          <w:rFonts w:ascii="Times New Roman" w:hAnsi="Times New Roman" w:cs="Times New Roman"/>
          <w:i/>
        </w:rPr>
        <w:t xml:space="preserve">PTGER4 </w:t>
      </w:r>
      <w:r w:rsidRPr="00E62EEF">
        <w:rPr>
          <w:rFonts w:ascii="Times New Roman" w:hAnsi="Times New Roman" w:cs="Times New Roman"/>
        </w:rPr>
        <w:t xml:space="preserve">from our species tree analyses because these two loci had the most missing </w:t>
      </w:r>
      <w:r w:rsidRPr="00E62EEF">
        <w:rPr>
          <w:rFonts w:ascii="Times New Roman" w:hAnsi="Times New Roman" w:cs="Times New Roman"/>
        </w:rPr>
        <w:lastRenderedPageBreak/>
        <w:t>data non-randomly distributed across ingroup taxa (</w:t>
      </w:r>
      <w:r w:rsidRPr="00E62EEF">
        <w:rPr>
          <w:rFonts w:ascii="Times New Roman" w:hAnsi="Times New Roman" w:cs="Times New Roman"/>
          <w:i/>
        </w:rPr>
        <w:t xml:space="preserve">i.e. </w:t>
      </w:r>
      <w:r w:rsidRPr="00E62EEF">
        <w:rPr>
          <w:rFonts w:ascii="Times New Roman" w:hAnsi="Times New Roman" w:cs="Times New Roman"/>
        </w:rPr>
        <w:t xml:space="preserve">these genes did not amplify across all clades), and we excluded the non-coding </w:t>
      </w:r>
      <w:proofErr w:type="spellStart"/>
      <w:r w:rsidRPr="00E62EEF">
        <w:rPr>
          <w:rFonts w:ascii="Times New Roman" w:hAnsi="Times New Roman" w:cs="Times New Roman"/>
        </w:rPr>
        <w:t>mtDNA</w:t>
      </w:r>
      <w:proofErr w:type="spellEnd"/>
      <w:r w:rsidRPr="00E62EEF">
        <w:rPr>
          <w:rFonts w:ascii="Times New Roman" w:hAnsi="Times New Roman" w:cs="Times New Roman"/>
        </w:rPr>
        <w:t xml:space="preserve"> gene </w:t>
      </w:r>
      <w:r w:rsidRPr="00E62EEF">
        <w:rPr>
          <w:rFonts w:ascii="Times New Roman" w:hAnsi="Times New Roman" w:cs="Times New Roman"/>
          <w:i/>
        </w:rPr>
        <w:t>16S</w:t>
      </w:r>
      <w:r w:rsidRPr="00E62EEF">
        <w:rPr>
          <w:rFonts w:ascii="Times New Roman" w:hAnsi="Times New Roman" w:cs="Times New Roman"/>
        </w:rPr>
        <w:t xml:space="preserve"> because while it was successful at resolving very shallow nodes, it was uncertain regarding relationships at deeper nodes in the tree where most of the problems with discordance occurred. Additionally, BEAST2 estimates the root of the tree during MCMC analyses making the inclusion of any outgroup taxa unnecessary, except to give additional information to the position of the ingroup root position (Drummond &amp; </w:t>
      </w:r>
      <w:proofErr w:type="spellStart"/>
      <w:r w:rsidRPr="00E62EEF">
        <w:rPr>
          <w:rFonts w:ascii="Times New Roman" w:hAnsi="Times New Roman" w:cs="Times New Roman"/>
        </w:rPr>
        <w:t>Bouckaert</w:t>
      </w:r>
      <w:proofErr w:type="spellEnd"/>
      <w:r w:rsidRPr="00E62EEF">
        <w:rPr>
          <w:rFonts w:ascii="Times New Roman" w:hAnsi="Times New Roman" w:cs="Times New Roman"/>
        </w:rPr>
        <w:t>, 2015). Therefore, we decreased the number of outgroup species used in our analysis to the two species with the lowest amount of missing data (</w:t>
      </w:r>
      <w:r w:rsidRPr="00E62EEF">
        <w:rPr>
          <w:rFonts w:ascii="Times New Roman" w:hAnsi="Times New Roman" w:cs="Times New Roman"/>
          <w:i/>
        </w:rPr>
        <w:t xml:space="preserve">Eutropis </w:t>
      </w:r>
      <w:proofErr w:type="spellStart"/>
      <w:r w:rsidRPr="00E62EEF">
        <w:rPr>
          <w:rFonts w:ascii="Times New Roman" w:hAnsi="Times New Roman" w:cs="Times New Roman"/>
          <w:i/>
        </w:rPr>
        <w:t>multifasciata</w:t>
      </w:r>
      <w:proofErr w:type="spellEnd"/>
      <w:r w:rsidRPr="00E62EEF">
        <w:rPr>
          <w:rFonts w:ascii="Times New Roman" w:hAnsi="Times New Roman" w:cs="Times New Roman"/>
        </w:rPr>
        <w:t xml:space="preserve"> and </w:t>
      </w:r>
      <w:r w:rsidRPr="00E62EEF">
        <w:rPr>
          <w:rFonts w:ascii="Times New Roman" w:hAnsi="Times New Roman" w:cs="Times New Roman"/>
          <w:i/>
        </w:rPr>
        <w:t>Lamprolepis smaragdina</w:t>
      </w:r>
      <w:r w:rsidRPr="00E62EEF">
        <w:rPr>
          <w:rFonts w:ascii="Times New Roman" w:hAnsi="Times New Roman" w:cs="Times New Roman"/>
        </w:rPr>
        <w:t xml:space="preserve">) to reduce computation effort and errors in prior estimation associated with the inclusion of less well-sampled taxa with long branches in BEAST time tree estimation (Drummond &amp; </w:t>
      </w:r>
      <w:proofErr w:type="spellStart"/>
      <w:r w:rsidRPr="00E62EEF">
        <w:rPr>
          <w:rFonts w:ascii="Times New Roman" w:hAnsi="Times New Roman" w:cs="Times New Roman"/>
        </w:rPr>
        <w:t>Bouckaert</w:t>
      </w:r>
      <w:proofErr w:type="spellEnd"/>
      <w:r w:rsidRPr="00E62EEF">
        <w:rPr>
          <w:rFonts w:ascii="Times New Roman" w:hAnsi="Times New Roman" w:cs="Times New Roman"/>
        </w:rPr>
        <w:t xml:space="preserve">, 2015). The data were partitioned according to the same partitioning scheme in our concatenated analysis (Tables 2–3) and each partition was assigned the same substitution model. Analyses were run using an estimated strict clock prior, a Yule process species tree prior and a piecewise linear and constant population size prior for all analyses. We changed the default </w:t>
      </w:r>
      <w:proofErr w:type="spellStart"/>
      <w:proofErr w:type="gramStart"/>
      <w:r w:rsidRPr="00E62EEF">
        <w:rPr>
          <w:rFonts w:ascii="Times New Roman" w:hAnsi="Times New Roman" w:cs="Times New Roman"/>
        </w:rPr>
        <w:t>Birthrate.t:Species</w:t>
      </w:r>
      <w:proofErr w:type="spellEnd"/>
      <w:proofErr w:type="gramEnd"/>
      <w:r w:rsidRPr="00E62EEF">
        <w:rPr>
          <w:rFonts w:ascii="Times New Roman" w:hAnsi="Times New Roman" w:cs="Times New Roman"/>
        </w:rPr>
        <w:t xml:space="preserve"> and </w:t>
      </w:r>
      <w:proofErr w:type="spellStart"/>
      <w:r w:rsidRPr="00E62EEF">
        <w:rPr>
          <w:rFonts w:ascii="Times New Roman" w:hAnsi="Times New Roman" w:cs="Times New Roman"/>
        </w:rPr>
        <w:t>popMean</w:t>
      </w:r>
      <w:proofErr w:type="spellEnd"/>
      <w:r w:rsidRPr="00E62EEF">
        <w:rPr>
          <w:rFonts w:ascii="Times New Roman" w:hAnsi="Times New Roman" w:cs="Times New Roman"/>
        </w:rPr>
        <w:t xml:space="preserve"> priors from an inverse 1/X distribution to a lognormal distribution and the default </w:t>
      </w:r>
      <w:proofErr w:type="spellStart"/>
      <w:r w:rsidRPr="00E62EEF">
        <w:rPr>
          <w:rFonts w:ascii="Times New Roman" w:hAnsi="Times New Roman" w:cs="Times New Roman"/>
        </w:rPr>
        <w:t>clockRate</w:t>
      </w:r>
      <w:proofErr w:type="spellEnd"/>
      <w:r w:rsidRPr="00E62EEF">
        <w:rPr>
          <w:rFonts w:ascii="Times New Roman" w:hAnsi="Times New Roman" w:cs="Times New Roman"/>
        </w:rPr>
        <w:t xml:space="preserve"> prior for all loci from a uniform [-∞,∞] distribution to an exponential distribution. These default priors are inappropriate because they do not integrate to one (Drummond &amp; </w:t>
      </w:r>
      <w:proofErr w:type="spellStart"/>
      <w:r w:rsidRPr="00E62EEF">
        <w:rPr>
          <w:rFonts w:ascii="Times New Roman" w:hAnsi="Times New Roman" w:cs="Times New Roman"/>
        </w:rPr>
        <w:t>Bouckaert</w:t>
      </w:r>
      <w:proofErr w:type="spellEnd"/>
      <w:r w:rsidRPr="00E62EEF">
        <w:rPr>
          <w:rFonts w:ascii="Times New Roman" w:hAnsi="Times New Roman" w:cs="Times New Roman"/>
        </w:rPr>
        <w:t xml:space="preserve">, 2015). Three initial runs were conducted for 20,000,000 generations each to tune the operators to values suggested by the BEAST2 operator outputs. Following the adjustment of operators, three additional runs were conducted for 200,000,000 generations each to check the performance of priors; several substitution rate priors were adjusted based on the results of these runs from a default gamma distribution to an exponential distribution with a mean of 1.0 to place higher probability on values closer to 0. We </w:t>
      </w:r>
      <w:r w:rsidRPr="00E62EEF">
        <w:rPr>
          <w:rFonts w:ascii="Times New Roman" w:hAnsi="Times New Roman" w:cs="Times New Roman"/>
        </w:rPr>
        <w:lastRenderedPageBreak/>
        <w:t xml:space="preserve">ran four final runs for 1,000,000,000 generations each sampling every 100,000 generations, using the CIPRES Science Gateway portal (Miller, Pfeiffer &amp; Schwartz, 2010). These runs were examined separately and together in Tracer and RWTY (see above) to assess stationarity and convergence. We combined the species tree analyses in </w:t>
      </w:r>
      <w:proofErr w:type="spellStart"/>
      <w:r w:rsidRPr="00E62EEF">
        <w:rPr>
          <w:rFonts w:ascii="Times New Roman" w:hAnsi="Times New Roman" w:cs="Times New Roman"/>
        </w:rPr>
        <w:t>LogCombiner</w:t>
      </w:r>
      <w:proofErr w:type="spellEnd"/>
      <w:r w:rsidRPr="00E62EEF">
        <w:rPr>
          <w:rFonts w:ascii="Times New Roman" w:hAnsi="Times New Roman" w:cs="Times New Roman"/>
        </w:rPr>
        <w:t xml:space="preserve"> v2.4.6 (</w:t>
      </w:r>
      <w:proofErr w:type="spellStart"/>
      <w:r w:rsidRPr="00E62EEF">
        <w:rPr>
          <w:rFonts w:ascii="Times New Roman" w:hAnsi="Times New Roman" w:cs="Times New Roman"/>
        </w:rPr>
        <w:t>Bouckaert</w:t>
      </w:r>
      <w:proofErr w:type="spellEnd"/>
      <w:r w:rsidRPr="00E62EEF">
        <w:rPr>
          <w:rFonts w:ascii="Times New Roman" w:hAnsi="Times New Roman" w:cs="Times New Roman"/>
        </w:rPr>
        <w:t xml:space="preserve"> </w:t>
      </w:r>
      <w:r w:rsidRPr="00E8327C">
        <w:rPr>
          <w:rFonts w:ascii="Times New Roman" w:hAnsi="Times New Roman" w:cs="Times New Roman"/>
          <w:iCs/>
        </w:rPr>
        <w:t>et al.</w:t>
      </w:r>
      <w:r w:rsidRPr="00E62EEF">
        <w:rPr>
          <w:rFonts w:ascii="Times New Roman" w:hAnsi="Times New Roman" w:cs="Times New Roman"/>
        </w:rPr>
        <w:t xml:space="preserve">, 2014), discarding the first 20% of trees in each posterior distribution as </w:t>
      </w:r>
      <w:proofErr w:type="spellStart"/>
      <w:r w:rsidRPr="00E62EEF">
        <w:rPr>
          <w:rFonts w:ascii="Times New Roman" w:hAnsi="Times New Roman" w:cs="Times New Roman"/>
        </w:rPr>
        <w:t>burnin</w:t>
      </w:r>
      <w:proofErr w:type="spellEnd"/>
      <w:r w:rsidRPr="00E62EEF">
        <w:rPr>
          <w:rFonts w:ascii="Times New Roman" w:hAnsi="Times New Roman" w:cs="Times New Roman"/>
        </w:rPr>
        <w:t xml:space="preserve">, keeping a total of 32,004 trees in the combined posterior distribution. We used </w:t>
      </w:r>
      <w:proofErr w:type="spellStart"/>
      <w:r w:rsidRPr="00E62EEF">
        <w:rPr>
          <w:rFonts w:ascii="Times New Roman" w:hAnsi="Times New Roman" w:cs="Times New Roman"/>
        </w:rPr>
        <w:t>TreeAnnotator</w:t>
      </w:r>
      <w:proofErr w:type="spellEnd"/>
      <w:r w:rsidRPr="00E62EEF">
        <w:rPr>
          <w:rFonts w:ascii="Times New Roman" w:hAnsi="Times New Roman" w:cs="Times New Roman"/>
        </w:rPr>
        <w:t xml:space="preserve"> v2.4.6 (</w:t>
      </w:r>
      <w:proofErr w:type="spellStart"/>
      <w:r w:rsidRPr="00E62EEF">
        <w:rPr>
          <w:rFonts w:ascii="Times New Roman" w:hAnsi="Times New Roman" w:cs="Times New Roman"/>
        </w:rPr>
        <w:t>Bouckaert</w:t>
      </w:r>
      <w:proofErr w:type="spellEnd"/>
      <w:r w:rsidRPr="00E62EEF">
        <w:rPr>
          <w:rFonts w:ascii="Times New Roman" w:hAnsi="Times New Roman" w:cs="Times New Roman"/>
        </w:rPr>
        <w:t xml:space="preserve"> </w:t>
      </w:r>
      <w:r w:rsidRPr="00E8327C">
        <w:rPr>
          <w:rFonts w:ascii="Times New Roman" w:hAnsi="Times New Roman" w:cs="Times New Roman"/>
          <w:iCs/>
        </w:rPr>
        <w:t>et al.</w:t>
      </w:r>
      <w:r w:rsidRPr="00E62EEF">
        <w:rPr>
          <w:rFonts w:ascii="Times New Roman" w:hAnsi="Times New Roman" w:cs="Times New Roman"/>
        </w:rPr>
        <w:t>, 2014) to select the maximum clade credibility tree and calculate the posterior probability of each bifurcation.</w:t>
      </w:r>
    </w:p>
    <w:p w14:paraId="4B1B63B6" w14:textId="77777777" w:rsidR="00E62EEF" w:rsidRPr="00E62EEF" w:rsidRDefault="00E62EEF" w:rsidP="00E62EEF">
      <w:pPr>
        <w:spacing w:line="480" w:lineRule="auto"/>
        <w:outlineLvl w:val="0"/>
        <w:rPr>
          <w:rFonts w:ascii="Times New Roman" w:hAnsi="Times New Roman" w:cs="Times New Roman"/>
        </w:rPr>
      </w:pPr>
    </w:p>
    <w:p w14:paraId="74CD0E09" w14:textId="77777777" w:rsidR="00E62EEF" w:rsidRPr="00930B0D" w:rsidRDefault="00E62EEF" w:rsidP="00930B0D">
      <w:pPr>
        <w:spacing w:line="480" w:lineRule="auto"/>
        <w:jc w:val="center"/>
        <w:outlineLvl w:val="0"/>
        <w:rPr>
          <w:rFonts w:ascii="Times New Roman" w:hAnsi="Times New Roman" w:cs="Times New Roman"/>
          <w:smallCaps/>
        </w:rPr>
      </w:pPr>
      <w:r w:rsidRPr="00930B0D">
        <w:rPr>
          <w:rFonts w:ascii="Times New Roman" w:hAnsi="Times New Roman" w:cs="Times New Roman"/>
          <w:smallCaps/>
        </w:rPr>
        <w:t>Morphological data and multivariate analyses</w:t>
      </w:r>
    </w:p>
    <w:p w14:paraId="79A07610" w14:textId="1502B8C7" w:rsidR="00E62EEF" w:rsidRPr="00E62EEF" w:rsidRDefault="00E62EEF" w:rsidP="001126BE">
      <w:pPr>
        <w:spacing w:line="480" w:lineRule="auto"/>
        <w:ind w:firstLine="360"/>
        <w:outlineLvl w:val="0"/>
        <w:rPr>
          <w:rFonts w:ascii="Times New Roman" w:hAnsi="Times New Roman" w:cs="Times New Roman"/>
        </w:rPr>
      </w:pPr>
      <w:r w:rsidRPr="00E62EEF">
        <w:rPr>
          <w:rFonts w:ascii="Times New Roman" w:hAnsi="Times New Roman" w:cs="Times New Roman"/>
        </w:rPr>
        <w:t>Specimens were examined for a total of 27 quantitative and qualitative characters, including mensural body measurements, meristic scale counts and head scale patterns. Characters were chosen based on their utility in previous taxonomic studies of skinks (</w:t>
      </w:r>
      <w:r w:rsidRPr="002212D4">
        <w:rPr>
          <w:rFonts w:ascii="Times New Roman" w:hAnsi="Times New Roman" w:cs="Times New Roman"/>
          <w:iCs/>
        </w:rPr>
        <w:t>e.g.</w:t>
      </w:r>
      <w:r w:rsidRPr="00E62EEF">
        <w:rPr>
          <w:rFonts w:ascii="Times New Roman" w:hAnsi="Times New Roman" w:cs="Times New Roman"/>
        </w:rPr>
        <w:t xml:space="preserve"> Siler, </w:t>
      </w:r>
      <w:r w:rsidR="002212D4">
        <w:rPr>
          <w:rFonts w:ascii="Times New Roman" w:hAnsi="Times New Roman" w:cs="Times New Roman"/>
        </w:rPr>
        <w:t>et al.</w:t>
      </w:r>
      <w:r w:rsidRPr="00E62EEF">
        <w:rPr>
          <w:rFonts w:ascii="Times New Roman" w:hAnsi="Times New Roman" w:cs="Times New Roman"/>
        </w:rPr>
        <w:t xml:space="preserve">, 2010; </w:t>
      </w:r>
      <w:proofErr w:type="spellStart"/>
      <w:r w:rsidRPr="00E8327C">
        <w:rPr>
          <w:rFonts w:ascii="Times New Roman" w:hAnsi="Times New Roman" w:cs="Times New Roman"/>
        </w:rPr>
        <w:t>Linkem</w:t>
      </w:r>
      <w:proofErr w:type="spellEnd"/>
      <w:r w:rsidRPr="00E8327C">
        <w:rPr>
          <w:rFonts w:ascii="Times New Roman" w:hAnsi="Times New Roman" w:cs="Times New Roman"/>
        </w:rPr>
        <w:t xml:space="preserve"> et al., 2011; Davis et al., 2014; Geissler et al., 2012; </w:t>
      </w:r>
      <w:proofErr w:type="spellStart"/>
      <w:r w:rsidRPr="00E8327C">
        <w:rPr>
          <w:rFonts w:ascii="Times New Roman" w:hAnsi="Times New Roman" w:cs="Times New Roman"/>
        </w:rPr>
        <w:t>Grismer</w:t>
      </w:r>
      <w:proofErr w:type="spellEnd"/>
      <w:r w:rsidRPr="00E8327C">
        <w:rPr>
          <w:rFonts w:ascii="Times New Roman" w:hAnsi="Times New Roman" w:cs="Times New Roman"/>
        </w:rPr>
        <w:t xml:space="preserve"> et al., 2014</w:t>
      </w:r>
      <w:r w:rsidRPr="00E62EEF">
        <w:rPr>
          <w:rFonts w:ascii="Times New Roman" w:hAnsi="Times New Roman" w:cs="Times New Roman"/>
        </w:rPr>
        <w:t xml:space="preserve">) and include: snout–vent length (SVL)—distance from the tip of the snout to the anterior edge of the vent, measured on the ventral surface of the specimen; axilla–groin distance (AGD)—distance between the posterior fore-limb insertion and the anterior hind limb insertion, measured on the ventral surface of the specimen; midbody width (MBW)—width of the body approximately midway between fore-limbs and hind limbs; tail length (TL)—distance from the posterior end of the vent to the tip of the tail, measured on the ventral surface of the specimen; tail width (TW)—width of the tail at the widest part just posterior to the vent excluding the </w:t>
      </w:r>
      <w:proofErr w:type="spellStart"/>
      <w:r w:rsidRPr="00E62EEF">
        <w:rPr>
          <w:rFonts w:ascii="Times New Roman" w:hAnsi="Times New Roman" w:cs="Times New Roman"/>
        </w:rPr>
        <w:t>hemipene</w:t>
      </w:r>
      <w:proofErr w:type="spellEnd"/>
      <w:r w:rsidRPr="00E62EEF">
        <w:rPr>
          <w:rFonts w:ascii="Times New Roman" w:hAnsi="Times New Roman" w:cs="Times New Roman"/>
        </w:rPr>
        <w:t xml:space="preserve"> bulge in males; head length (HL)—distance from the tip of the snout to the widest portion of the head generally at the jaw articulation, which is anterior to the auricular opening; head width (HW)—</w:t>
      </w:r>
      <w:r w:rsidRPr="00E62EEF">
        <w:rPr>
          <w:rFonts w:ascii="Times New Roman" w:hAnsi="Times New Roman" w:cs="Times New Roman"/>
        </w:rPr>
        <w:lastRenderedPageBreak/>
        <w:t>width of the head at the widest part, generally at the jaw articulation; head depth (HD)—depth of the head from the occiput to the underside of the jaws at the widest part, generally at the jaw articulation; eye–nares distance (END)—distance from the anterior edge of the eye opening to the posterior edge of the naris along a line parallel to the mouth; snout length (SNL)—distance from the anterior edge of the eye opening to the tip of the snout along a line parallel to the mouth; internarial distance (IND)—distance between the nares; midbody scale row count (MBSRC)—number of scales around the midbody approximately midway between fore-limbs and hind limbs; axilla–groin scale row count (AGSRC)—number of dorsal scales along a line from the posterior fore-limb insertion and the anterior hind limb insertion; paravertebral scale row count (PVSRC)—number of mid-dorsal scales along a line from the parietals to a point opposite the vent, excluding enlarged nuchals; Finger-III lamellae count (</w:t>
      </w:r>
      <w:proofErr w:type="spellStart"/>
      <w:r w:rsidRPr="00E62EEF">
        <w:rPr>
          <w:rFonts w:ascii="Times New Roman" w:hAnsi="Times New Roman" w:cs="Times New Roman"/>
        </w:rPr>
        <w:t>FinIIILam</w:t>
      </w:r>
      <w:proofErr w:type="spellEnd"/>
      <w:r w:rsidRPr="00E62EEF">
        <w:rPr>
          <w:rFonts w:ascii="Times New Roman" w:hAnsi="Times New Roman" w:cs="Times New Roman"/>
        </w:rPr>
        <w:t>)—number of enlarged scales under Finger-III; Toe-IV lamellae count (</w:t>
      </w:r>
      <w:proofErr w:type="spellStart"/>
      <w:r w:rsidRPr="00E62EEF">
        <w:rPr>
          <w:rFonts w:ascii="Times New Roman" w:hAnsi="Times New Roman" w:cs="Times New Roman"/>
        </w:rPr>
        <w:t>ToeIVLam</w:t>
      </w:r>
      <w:proofErr w:type="spellEnd"/>
      <w:r w:rsidRPr="00E62EEF">
        <w:rPr>
          <w:rFonts w:ascii="Times New Roman" w:hAnsi="Times New Roman" w:cs="Times New Roman"/>
        </w:rPr>
        <w:t xml:space="preserve">)—number of enlarged scales under Toe-IV; </w:t>
      </w:r>
      <w:proofErr w:type="spellStart"/>
      <w:r w:rsidRPr="00E62EEF">
        <w:rPr>
          <w:rFonts w:ascii="Times New Roman" w:hAnsi="Times New Roman" w:cs="Times New Roman"/>
        </w:rPr>
        <w:t>supralabial</w:t>
      </w:r>
      <w:proofErr w:type="spellEnd"/>
      <w:r w:rsidRPr="00E62EEF">
        <w:rPr>
          <w:rFonts w:ascii="Times New Roman" w:hAnsi="Times New Roman" w:cs="Times New Roman"/>
        </w:rPr>
        <w:t xml:space="preserve"> scale count (</w:t>
      </w:r>
      <w:proofErr w:type="spellStart"/>
      <w:r w:rsidRPr="00E62EEF">
        <w:rPr>
          <w:rFonts w:ascii="Times New Roman" w:hAnsi="Times New Roman" w:cs="Times New Roman"/>
        </w:rPr>
        <w:t>SuprL</w:t>
      </w:r>
      <w:proofErr w:type="spellEnd"/>
      <w:r w:rsidRPr="00E62EEF">
        <w:rPr>
          <w:rFonts w:ascii="Times New Roman" w:hAnsi="Times New Roman" w:cs="Times New Roman"/>
        </w:rPr>
        <w:t>)—number of enlarged scales in a line directly dorsal and parallel to the mouth opening; infralabial scale count (</w:t>
      </w:r>
      <w:proofErr w:type="spellStart"/>
      <w:r w:rsidRPr="00E62EEF">
        <w:rPr>
          <w:rFonts w:ascii="Times New Roman" w:hAnsi="Times New Roman" w:cs="Times New Roman"/>
        </w:rPr>
        <w:t>InfrL</w:t>
      </w:r>
      <w:proofErr w:type="spellEnd"/>
      <w:r w:rsidRPr="00E62EEF">
        <w:rPr>
          <w:rFonts w:ascii="Times New Roman" w:hAnsi="Times New Roman" w:cs="Times New Roman"/>
        </w:rPr>
        <w:t xml:space="preserve">)—number of enlarged scales in a line directly ventral and parallel to the mouth opening; </w:t>
      </w:r>
      <w:proofErr w:type="spellStart"/>
      <w:r w:rsidRPr="00E62EEF">
        <w:rPr>
          <w:rFonts w:ascii="Times New Roman" w:hAnsi="Times New Roman" w:cs="Times New Roman"/>
        </w:rPr>
        <w:t>supraocular</w:t>
      </w:r>
      <w:proofErr w:type="spellEnd"/>
      <w:r w:rsidRPr="00E62EEF">
        <w:rPr>
          <w:rFonts w:ascii="Times New Roman" w:hAnsi="Times New Roman" w:cs="Times New Roman"/>
        </w:rPr>
        <w:t xml:space="preserve"> scale count (SO)—number of enlarged scales above the eye, the ventral edges of which are in contact with the dorsal edges of the </w:t>
      </w:r>
      <w:proofErr w:type="spellStart"/>
      <w:r w:rsidRPr="00E62EEF">
        <w:rPr>
          <w:rFonts w:ascii="Times New Roman" w:hAnsi="Times New Roman" w:cs="Times New Roman"/>
        </w:rPr>
        <w:t>superciliary</w:t>
      </w:r>
      <w:proofErr w:type="spellEnd"/>
      <w:r w:rsidRPr="00E62EEF">
        <w:rPr>
          <w:rFonts w:ascii="Times New Roman" w:hAnsi="Times New Roman" w:cs="Times New Roman"/>
        </w:rPr>
        <w:t xml:space="preserve"> scales and dorsal edges of which are in contact with the lateral edges of the frontal and/or frontoparietal scales; </w:t>
      </w:r>
      <w:proofErr w:type="spellStart"/>
      <w:r w:rsidRPr="00E62EEF">
        <w:rPr>
          <w:rFonts w:ascii="Times New Roman" w:hAnsi="Times New Roman" w:cs="Times New Roman"/>
        </w:rPr>
        <w:t>superciliary</w:t>
      </w:r>
      <w:proofErr w:type="spellEnd"/>
      <w:r w:rsidRPr="00E62EEF">
        <w:rPr>
          <w:rFonts w:ascii="Times New Roman" w:hAnsi="Times New Roman" w:cs="Times New Roman"/>
        </w:rPr>
        <w:t xml:space="preserve"> scale count (SC)—number of small scales directly above the eyelid and below the </w:t>
      </w:r>
      <w:proofErr w:type="spellStart"/>
      <w:r w:rsidRPr="00E62EEF">
        <w:rPr>
          <w:rFonts w:ascii="Times New Roman" w:hAnsi="Times New Roman" w:cs="Times New Roman"/>
        </w:rPr>
        <w:t>supraocculars</w:t>
      </w:r>
      <w:proofErr w:type="spellEnd"/>
      <w:r w:rsidRPr="00E62EEF">
        <w:rPr>
          <w:rFonts w:ascii="Times New Roman" w:hAnsi="Times New Roman" w:cs="Times New Roman"/>
        </w:rPr>
        <w:t xml:space="preserve">, the first of which is in contact with the </w:t>
      </w:r>
      <w:proofErr w:type="spellStart"/>
      <w:r w:rsidRPr="00E62EEF">
        <w:rPr>
          <w:rFonts w:ascii="Times New Roman" w:hAnsi="Times New Roman" w:cs="Times New Roman"/>
        </w:rPr>
        <w:t>preocculars</w:t>
      </w:r>
      <w:proofErr w:type="spellEnd"/>
      <w:r w:rsidRPr="00E62EEF">
        <w:rPr>
          <w:rFonts w:ascii="Times New Roman" w:hAnsi="Times New Roman" w:cs="Times New Roman"/>
        </w:rPr>
        <w:t xml:space="preserve">, and the last of which begins above the eye and terminates beyond the posterior edge of the orbital opening, not including </w:t>
      </w:r>
      <w:proofErr w:type="spellStart"/>
      <w:r w:rsidRPr="00E62EEF">
        <w:rPr>
          <w:rFonts w:ascii="Times New Roman" w:hAnsi="Times New Roman" w:cs="Times New Roman"/>
        </w:rPr>
        <w:t>superciliary</w:t>
      </w:r>
      <w:proofErr w:type="spellEnd"/>
      <w:r w:rsidRPr="00E62EEF">
        <w:rPr>
          <w:rFonts w:ascii="Times New Roman" w:hAnsi="Times New Roman" w:cs="Times New Roman"/>
        </w:rPr>
        <w:t xml:space="preserve"> #7 of Taylor (1935: 71 Fig. IV); </w:t>
      </w:r>
      <w:proofErr w:type="spellStart"/>
      <w:r w:rsidRPr="00E62EEF">
        <w:rPr>
          <w:rFonts w:ascii="Times New Roman" w:hAnsi="Times New Roman" w:cs="Times New Roman"/>
        </w:rPr>
        <w:t>supranasal</w:t>
      </w:r>
      <w:proofErr w:type="spellEnd"/>
      <w:r w:rsidRPr="00E62EEF">
        <w:rPr>
          <w:rFonts w:ascii="Times New Roman" w:hAnsi="Times New Roman" w:cs="Times New Roman"/>
        </w:rPr>
        <w:t xml:space="preserve"> scale contact (SN)—contact of </w:t>
      </w:r>
      <w:proofErr w:type="spellStart"/>
      <w:r w:rsidRPr="00E62EEF">
        <w:rPr>
          <w:rFonts w:ascii="Times New Roman" w:hAnsi="Times New Roman" w:cs="Times New Roman"/>
        </w:rPr>
        <w:t>supranasals</w:t>
      </w:r>
      <w:proofErr w:type="spellEnd"/>
      <w:r w:rsidRPr="00E62EEF">
        <w:rPr>
          <w:rFonts w:ascii="Times New Roman" w:hAnsi="Times New Roman" w:cs="Times New Roman"/>
        </w:rPr>
        <w:t xml:space="preserve"> along the midline; prefrontal scale contact (PF)—contact of </w:t>
      </w:r>
      <w:proofErr w:type="spellStart"/>
      <w:r w:rsidRPr="00E62EEF">
        <w:rPr>
          <w:rFonts w:ascii="Times New Roman" w:hAnsi="Times New Roman" w:cs="Times New Roman"/>
        </w:rPr>
        <w:t>prefrontals</w:t>
      </w:r>
      <w:proofErr w:type="spellEnd"/>
      <w:r w:rsidRPr="00E62EEF">
        <w:rPr>
          <w:rFonts w:ascii="Times New Roman" w:hAnsi="Times New Roman" w:cs="Times New Roman"/>
        </w:rPr>
        <w:t xml:space="preserve"> along the midline; frontoparietal contact (FP)—contact of </w:t>
      </w:r>
      <w:r w:rsidRPr="00E62EEF">
        <w:rPr>
          <w:rFonts w:ascii="Times New Roman" w:hAnsi="Times New Roman" w:cs="Times New Roman"/>
        </w:rPr>
        <w:lastRenderedPageBreak/>
        <w:t>frontoparietal scales along the midline; parietal contact (P)—contact of parietal scales along the midline posterior to the interparietal scale; presence of enlarged nuchals (NU); first chin shield scale contact (1stChin)—contact of first chin shields along the midline; and presence of enlarged third chin shields (3rdChin). All specimens were measured by ESF, ADR, CDS, B. Karin, E. Ellsworth, and S. Pal. Because older specimens were often fixed with curved bodies, the three major body length measurements, SVL, AGD and TL, were measured with a measuring tape and rounded to the nearest mm. The remaining mensural characters were measured using digital calipers accurate to 0.01 mm. When measurements were obviously distorted due to specimen preparation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 xml:space="preserve">specimens flattened during preparation could lead to inaccuracies in midbody depth), the measurement was flagged and excluded from statistical analyses. When possible, characters were measured or counted on the right side of the body. </w:t>
      </w:r>
    </w:p>
    <w:p w14:paraId="1BDE3B53" w14:textId="77777777" w:rsidR="00E62EEF" w:rsidRPr="00E62EEF" w:rsidRDefault="00E62EEF" w:rsidP="00E62EEF">
      <w:pPr>
        <w:spacing w:line="480" w:lineRule="auto"/>
        <w:ind w:firstLine="360"/>
        <w:outlineLvl w:val="0"/>
        <w:rPr>
          <w:rFonts w:ascii="Times New Roman" w:hAnsi="Times New Roman" w:cs="Times New Roman"/>
        </w:rPr>
      </w:pPr>
      <w:r w:rsidRPr="00E62EEF">
        <w:rPr>
          <w:rFonts w:ascii="Times New Roman" w:hAnsi="Times New Roman" w:cs="Times New Roman"/>
        </w:rPr>
        <w:t>Our morphological dataset included 254 specimens representing 25 species: 20/22 ingroup species from our phylogenetic analyses were included in our morphological dataset along with five additional species (</w:t>
      </w:r>
      <w:r w:rsidRPr="00E62EEF">
        <w:rPr>
          <w:rFonts w:ascii="Times New Roman" w:hAnsi="Times New Roman" w:cs="Times New Roman"/>
          <w:i/>
        </w:rPr>
        <w:t xml:space="preserve">L. </w:t>
      </w:r>
      <w:proofErr w:type="spellStart"/>
      <w:r w:rsidRPr="00E62EEF">
        <w:rPr>
          <w:rFonts w:ascii="Times New Roman" w:hAnsi="Times New Roman" w:cs="Times New Roman"/>
          <w:i/>
        </w:rPr>
        <w:t>kinabatanganense</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w:t>
      </w:r>
      <w:r w:rsidRPr="00E62EEF">
        <w:rPr>
          <w:rFonts w:ascii="Times New Roman" w:hAnsi="Times New Roman" w:cs="Times New Roman"/>
          <w:i/>
        </w:rPr>
        <w:t xml:space="preserve"> L. </w:t>
      </w:r>
      <w:proofErr w:type="spellStart"/>
      <w:r w:rsidRPr="00E62EEF">
        <w:rPr>
          <w:rFonts w:ascii="Times New Roman" w:hAnsi="Times New Roman" w:cs="Times New Roman"/>
          <w:i/>
        </w:rPr>
        <w:t>pembanum</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siamense</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tanae</w:t>
      </w:r>
      <w:proofErr w:type="spellEnd"/>
      <w:r w:rsidRPr="00E62EEF">
        <w:rPr>
          <w:rFonts w:ascii="Times New Roman" w:hAnsi="Times New Roman" w:cs="Times New Roman"/>
        </w:rPr>
        <w:t xml:space="preserve">) for which we were unable to obtain genetic samples (Table S2). One of these species, </w:t>
      </w:r>
      <w:r w:rsidRPr="00E62EEF">
        <w:rPr>
          <w:rFonts w:ascii="Times New Roman" w:hAnsi="Times New Roman" w:cs="Times New Roman"/>
          <w:i/>
        </w:rPr>
        <w:t xml:space="preserve">L. </w:t>
      </w:r>
      <w:proofErr w:type="spellStart"/>
      <w:r w:rsidRPr="00E62EEF">
        <w:rPr>
          <w:rFonts w:ascii="Times New Roman" w:hAnsi="Times New Roman" w:cs="Times New Roman"/>
          <w:i/>
        </w:rPr>
        <w:t>siamense</w:t>
      </w:r>
      <w:proofErr w:type="spellEnd"/>
      <w:r w:rsidRPr="00E62EEF">
        <w:rPr>
          <w:rFonts w:ascii="Times New Roman" w:hAnsi="Times New Roman" w:cs="Times New Roman"/>
        </w:rPr>
        <w:t xml:space="preserve"> is a new species described as part of the </w:t>
      </w:r>
      <w:r w:rsidRPr="00E62EEF">
        <w:rPr>
          <w:rFonts w:ascii="Times New Roman" w:hAnsi="Times New Roman" w:cs="Times New Roman"/>
          <w:i/>
        </w:rPr>
        <w:t xml:space="preserve">Lygosoma quadrupes </w:t>
      </w:r>
      <w:r w:rsidRPr="00E62EEF">
        <w:rPr>
          <w:rFonts w:ascii="Times New Roman" w:hAnsi="Times New Roman" w:cs="Times New Roman"/>
        </w:rPr>
        <w:t xml:space="preserve">species complex (Siler </w:t>
      </w:r>
      <w:r w:rsidRPr="004B18BB">
        <w:rPr>
          <w:rFonts w:ascii="Times New Roman" w:hAnsi="Times New Roman" w:cs="Times New Roman"/>
          <w:iCs/>
        </w:rPr>
        <w:t>et al.</w:t>
      </w:r>
      <w:r w:rsidRPr="00E62EEF">
        <w:rPr>
          <w:rFonts w:ascii="Times New Roman" w:hAnsi="Times New Roman" w:cs="Times New Roman"/>
        </w:rPr>
        <w:t xml:space="preserve">, 2018), and so we consider that species as part of the same clade as </w:t>
      </w:r>
      <w:r w:rsidRPr="00E62EEF">
        <w:rPr>
          <w:rFonts w:ascii="Times New Roman" w:hAnsi="Times New Roman" w:cs="Times New Roman"/>
          <w:i/>
        </w:rPr>
        <w:t>L. quadrupes</w:t>
      </w:r>
      <w:r w:rsidRPr="00E62EEF">
        <w:rPr>
          <w:rFonts w:ascii="Times New Roman" w:hAnsi="Times New Roman" w:cs="Times New Roman"/>
        </w:rPr>
        <w:t>, even though we lack DNA sequence data for it.</w:t>
      </w:r>
      <w:r w:rsidRPr="00E62EEF">
        <w:rPr>
          <w:rFonts w:ascii="Times New Roman" w:hAnsi="Times New Roman" w:cs="Times New Roman"/>
          <w:i/>
        </w:rPr>
        <w:t xml:space="preserve"> </w:t>
      </w:r>
      <w:r w:rsidRPr="00E62EEF">
        <w:rPr>
          <w:rFonts w:ascii="Times New Roman" w:hAnsi="Times New Roman" w:cs="Times New Roman"/>
        </w:rPr>
        <w:t xml:space="preserve">Species in our phylogeny that we did not have morphological data for are </w:t>
      </w:r>
      <w:r w:rsidRPr="00E62EEF">
        <w:rPr>
          <w:rFonts w:ascii="Times New Roman" w:hAnsi="Times New Roman" w:cs="Times New Roman"/>
          <w:i/>
        </w:rPr>
        <w:t xml:space="preserve">M. </w:t>
      </w:r>
      <w:proofErr w:type="spellStart"/>
      <w:r w:rsidRPr="00E62EEF">
        <w:rPr>
          <w:rFonts w:ascii="Times New Roman" w:hAnsi="Times New Roman" w:cs="Times New Roman"/>
          <w:i/>
        </w:rPr>
        <w:t>guineensis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 xml:space="preserve">Lepidothyris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We ran principal components analysis (PCA) and discriminant analysis of principal components (DAPC) on the mensural and meristic characters, excluding the head scale patterns (SN, PF, FP, P, NU, 1stChin, 3rdChin) because of problems using discrete categorical characters in PCA when they do not exhibit strong taxonomic structure (Hill &amp; Smith, 1976). We excluded juveniles (juveniles considered to be </w:t>
      </w:r>
      <w:r w:rsidRPr="00E62EEF">
        <w:rPr>
          <w:rFonts w:ascii="Times New Roman" w:hAnsi="Times New Roman" w:cs="Times New Roman"/>
        </w:rPr>
        <w:lastRenderedPageBreak/>
        <w:t xml:space="preserve">individuals whose SVL fell outside of the lower range of previously published adult SVL for the species [Broadley, 1966, 1994; Das, 2010; Geissler </w:t>
      </w:r>
      <w:r w:rsidRPr="004B18BB">
        <w:rPr>
          <w:rFonts w:ascii="Times New Roman" w:hAnsi="Times New Roman" w:cs="Times New Roman"/>
          <w:iCs/>
        </w:rPr>
        <w:t>et al.</w:t>
      </w:r>
      <w:r w:rsidRPr="00E62EEF">
        <w:rPr>
          <w:rFonts w:ascii="Times New Roman" w:hAnsi="Times New Roman" w:cs="Times New Roman"/>
        </w:rPr>
        <w:t xml:space="preserve">, 2011, 2012; </w:t>
      </w:r>
      <w:proofErr w:type="spellStart"/>
      <w:r w:rsidRPr="00E62EEF">
        <w:rPr>
          <w:rFonts w:ascii="Times New Roman" w:hAnsi="Times New Roman" w:cs="Times New Roman"/>
        </w:rPr>
        <w:t>Heitz</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2016]) and outliers, which may have been individuals that were misidentified, so that our final dataset comprised a total of 199 individuals representing 25 species. Additionally, we excluded one mensural character (TL) due to missing data as a number of species in our morphological dataset only contained TL measurements from individuals with autotomized or regenerated tails, and four meristic characters (</w:t>
      </w:r>
      <w:proofErr w:type="spellStart"/>
      <w:r w:rsidRPr="00E62EEF">
        <w:rPr>
          <w:rFonts w:ascii="Times New Roman" w:hAnsi="Times New Roman" w:cs="Times New Roman"/>
        </w:rPr>
        <w:t>SuprL</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InfrL</w:t>
      </w:r>
      <w:proofErr w:type="spellEnd"/>
      <w:r w:rsidRPr="00E62EEF">
        <w:rPr>
          <w:rFonts w:ascii="Times New Roman" w:hAnsi="Times New Roman" w:cs="Times New Roman"/>
        </w:rPr>
        <w:t>, SO and SC) because these counts did not vary meaningfully between species and were introducing “noise” into preliminary analyses Therefore, differences in the variance of these characters seen by in the PCA results were artifacts of sampling, not statistically significant taxonomic differences. These excluded measurements and coded head scale patterns are used in our taxonomic descriptions below and in Table S3. Three species in our morphological dataset (</w:t>
      </w:r>
      <w:r w:rsidRPr="00E62EEF">
        <w:rPr>
          <w:rFonts w:ascii="Times New Roman" w:hAnsi="Times New Roman" w:cs="Times New Roman"/>
          <w:i/>
        </w:rPr>
        <w:t xml:space="preserve">L. </w:t>
      </w:r>
      <w:proofErr w:type="spellStart"/>
      <w:r w:rsidRPr="00E62EEF">
        <w:rPr>
          <w:rFonts w:ascii="Times New Roman" w:hAnsi="Times New Roman" w:cs="Times New Roman"/>
          <w:i/>
        </w:rPr>
        <w:t>albopunctatum</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herberti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 xml:space="preserve">L. </w:t>
      </w:r>
      <w:proofErr w:type="spellStart"/>
      <w:r w:rsidRPr="00E62EEF">
        <w:rPr>
          <w:rFonts w:ascii="Times New Roman" w:hAnsi="Times New Roman" w:cs="Times New Roman"/>
          <w:i/>
        </w:rPr>
        <w:t>tanae</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had a majority of individuals that were missing MBSRC data, and we filled in these missing values with average values from the literature (</w:t>
      </w:r>
      <w:proofErr w:type="spellStart"/>
      <w:r w:rsidRPr="00E62EEF">
        <w:rPr>
          <w:rFonts w:ascii="Times New Roman" w:hAnsi="Times New Roman" w:cs="Times New Roman"/>
        </w:rPr>
        <w:t>Tabachnick</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Fidell</w:t>
      </w:r>
      <w:proofErr w:type="spellEnd"/>
      <w:r w:rsidRPr="00E62EEF">
        <w:rPr>
          <w:rFonts w:ascii="Times New Roman" w:hAnsi="Times New Roman" w:cs="Times New Roman"/>
        </w:rPr>
        <w:t xml:space="preserve">, 2013). For the mensural characters, we converted characters to </w:t>
      </w:r>
      <w:proofErr w:type="spellStart"/>
      <w:r w:rsidRPr="00E62EEF">
        <w:rPr>
          <w:rFonts w:ascii="Times New Roman" w:hAnsi="Times New Roman" w:cs="Times New Roman"/>
        </w:rPr>
        <w:t>ratiometric</w:t>
      </w:r>
      <w:proofErr w:type="spellEnd"/>
      <w:r w:rsidRPr="00E62EEF">
        <w:rPr>
          <w:rFonts w:ascii="Times New Roman" w:hAnsi="Times New Roman" w:cs="Times New Roman"/>
        </w:rPr>
        <w:t xml:space="preserve"> data by dividing all measurements by SVL to lessen the disproportionate effect of body size variance on the analysis and then prior to performing multivariate analyses, we log-transformed (natural log) all mensural and meristic values to normalize the data (</w:t>
      </w:r>
      <w:proofErr w:type="spellStart"/>
      <w:r w:rsidRPr="00E62EEF">
        <w:rPr>
          <w:rFonts w:ascii="Times New Roman" w:hAnsi="Times New Roman" w:cs="Times New Roman"/>
        </w:rPr>
        <w:t>Tabachnick</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Fidell</w:t>
      </w:r>
      <w:proofErr w:type="spellEnd"/>
      <w:r w:rsidRPr="00E62EEF">
        <w:rPr>
          <w:rFonts w:ascii="Times New Roman" w:hAnsi="Times New Roman" w:cs="Times New Roman"/>
        </w:rPr>
        <w:t xml:space="preserve">, 2013). Therefore, we included the following 14 characters in the PCA/DAPC morphological dataset: AGD, MBW, TW, HL, HW, HD, END, SNL, IND, MBSRC, AGSRC, PVSRC, </w:t>
      </w:r>
      <w:proofErr w:type="spellStart"/>
      <w:r w:rsidRPr="00E62EEF">
        <w:rPr>
          <w:rFonts w:ascii="Times New Roman" w:hAnsi="Times New Roman" w:cs="Times New Roman"/>
        </w:rPr>
        <w:t>FinIIILam</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rPr>
        <w:t>ToeIVLam</w:t>
      </w:r>
      <w:proofErr w:type="spellEnd"/>
      <w:r w:rsidRPr="00E62EEF">
        <w:rPr>
          <w:rFonts w:ascii="Times New Roman" w:hAnsi="Times New Roman" w:cs="Times New Roman"/>
        </w:rPr>
        <w:t xml:space="preserve">. </w:t>
      </w:r>
    </w:p>
    <w:p w14:paraId="3796AE34" w14:textId="77777777" w:rsidR="00E62EEF" w:rsidRPr="00E62EEF" w:rsidRDefault="00E62EEF" w:rsidP="00E62EEF">
      <w:pPr>
        <w:spacing w:line="480" w:lineRule="auto"/>
        <w:ind w:firstLine="360"/>
        <w:outlineLvl w:val="0"/>
        <w:rPr>
          <w:rFonts w:ascii="Times New Roman" w:hAnsi="Times New Roman" w:cs="Times New Roman"/>
        </w:rPr>
      </w:pPr>
      <w:r w:rsidRPr="00E62EEF">
        <w:rPr>
          <w:rFonts w:ascii="Times New Roman" w:hAnsi="Times New Roman" w:cs="Times New Roman"/>
        </w:rPr>
        <w:t xml:space="preserve">We ran PCA on the data using the command </w:t>
      </w:r>
      <w:proofErr w:type="spellStart"/>
      <w:r w:rsidRPr="00E62EEF">
        <w:rPr>
          <w:rFonts w:ascii="Times New Roman" w:hAnsi="Times New Roman" w:cs="Times New Roman"/>
        </w:rPr>
        <w:t>prcomp</w:t>
      </w:r>
      <w:proofErr w:type="spellEnd"/>
      <w:r w:rsidRPr="00E62EEF">
        <w:rPr>
          <w:rFonts w:ascii="Times New Roman" w:hAnsi="Times New Roman" w:cs="Times New Roman"/>
        </w:rPr>
        <w:t xml:space="preserve"> in the package stats in R v3.5.0 (R Core Team, 2018), setting scale=True so that the analysis was performed on the correlation matrix of the data. PCA analyzes the variance of all measurements for all samples and determines which </w:t>
      </w:r>
      <w:r w:rsidRPr="00E62EEF">
        <w:rPr>
          <w:rFonts w:ascii="Times New Roman" w:hAnsi="Times New Roman" w:cs="Times New Roman"/>
        </w:rPr>
        <w:lastRenderedPageBreak/>
        <w:t>measurements contribute the majority of the variance to the entire dataset. Each successive principal component describes the majority of the variance that was not captured by the preceding principal component. We used the resulting principal components from the PCA as input variables for DAPC. Whereas PCA seeks to maximize the total variance captured across the dataset, DAPC compares within-group variance to between-group variance and seeks to minimize the amount of within group variance while maximizing between group variance (</w:t>
      </w:r>
      <w:proofErr w:type="spellStart"/>
      <w:r w:rsidRPr="00E62EEF">
        <w:rPr>
          <w:rFonts w:ascii="Times New Roman" w:hAnsi="Times New Roman" w:cs="Times New Roman"/>
        </w:rPr>
        <w:t>Jombart</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Devillard</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Balloux</w:t>
      </w:r>
      <w:proofErr w:type="spellEnd"/>
      <w:r w:rsidRPr="00E62EEF">
        <w:rPr>
          <w:rFonts w:ascii="Times New Roman" w:hAnsi="Times New Roman" w:cs="Times New Roman"/>
        </w:rPr>
        <w:t xml:space="preserve">, 2010). Therefore, PCA illustrates the distribution of the entire dataset in morphospace whereas DAPC shows how groups differ in morphospace. We ran DAPC on the data grouping by phylogenetic clades using the first four principal components from the PCA as the variables, which accounted for 90% of the variance. The analysis was run in R using the command </w:t>
      </w:r>
      <w:proofErr w:type="spellStart"/>
      <w:r w:rsidRPr="00E62EEF">
        <w:rPr>
          <w:rFonts w:ascii="Times New Roman" w:hAnsi="Times New Roman" w:cs="Times New Roman"/>
        </w:rPr>
        <w:t>dapc</w:t>
      </w:r>
      <w:proofErr w:type="spellEnd"/>
      <w:r w:rsidRPr="00E62EEF">
        <w:rPr>
          <w:rFonts w:ascii="Times New Roman" w:hAnsi="Times New Roman" w:cs="Times New Roman"/>
        </w:rPr>
        <w:t xml:space="preserve"> in the package </w:t>
      </w:r>
      <w:proofErr w:type="spellStart"/>
      <w:r w:rsidRPr="00E62EEF">
        <w:rPr>
          <w:rFonts w:ascii="Times New Roman" w:hAnsi="Times New Roman" w:cs="Times New Roman"/>
        </w:rPr>
        <w:t>adegenet</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Jombart</w:t>
      </w:r>
      <w:proofErr w:type="spellEnd"/>
      <w:r w:rsidRPr="00E62EEF">
        <w:rPr>
          <w:rFonts w:ascii="Times New Roman" w:hAnsi="Times New Roman" w:cs="Times New Roman"/>
        </w:rPr>
        <w:t xml:space="preserve">, 2008). </w:t>
      </w:r>
    </w:p>
    <w:p w14:paraId="2AA5CC92" w14:textId="77777777" w:rsidR="00E62EEF" w:rsidRPr="00E62EEF" w:rsidRDefault="00E62EEF" w:rsidP="00E62EEF">
      <w:pPr>
        <w:spacing w:line="480" w:lineRule="auto"/>
        <w:ind w:firstLine="360"/>
        <w:rPr>
          <w:rFonts w:ascii="Times New Roman" w:hAnsi="Times New Roman" w:cs="Times New Roman"/>
        </w:rPr>
      </w:pPr>
    </w:p>
    <w:p w14:paraId="33122B5D" w14:textId="2F888BF9" w:rsidR="00E62EEF" w:rsidRPr="00930B0D" w:rsidRDefault="00E62EEF" w:rsidP="00E62EEF">
      <w:pPr>
        <w:spacing w:line="480" w:lineRule="auto"/>
        <w:jc w:val="center"/>
        <w:outlineLvl w:val="0"/>
        <w:rPr>
          <w:rFonts w:ascii="Times New Roman" w:hAnsi="Times New Roman" w:cs="Times New Roman"/>
        </w:rPr>
      </w:pPr>
      <w:r w:rsidRPr="00930B0D">
        <w:rPr>
          <w:rFonts w:ascii="Times New Roman" w:hAnsi="Times New Roman" w:cs="Times New Roman"/>
        </w:rPr>
        <w:t>RESULTS</w:t>
      </w:r>
    </w:p>
    <w:p w14:paraId="5B1662EE" w14:textId="77777777" w:rsidR="00E62EEF" w:rsidRPr="00930B0D" w:rsidRDefault="00E62EEF" w:rsidP="00930B0D">
      <w:pPr>
        <w:spacing w:line="480" w:lineRule="auto"/>
        <w:jc w:val="center"/>
        <w:outlineLvl w:val="0"/>
        <w:rPr>
          <w:rFonts w:ascii="Times New Roman" w:hAnsi="Times New Roman" w:cs="Times New Roman"/>
          <w:smallCaps/>
        </w:rPr>
      </w:pPr>
      <w:r w:rsidRPr="00930B0D">
        <w:rPr>
          <w:rFonts w:ascii="Times New Roman" w:hAnsi="Times New Roman" w:cs="Times New Roman"/>
          <w:smallCaps/>
        </w:rPr>
        <w:t>Concatenated Bayesian phylogenetic analysis</w:t>
      </w:r>
    </w:p>
    <w:p w14:paraId="04DE1DA1" w14:textId="77777777" w:rsidR="00E62EEF" w:rsidRPr="00E62EEF" w:rsidRDefault="00E62EEF" w:rsidP="009624DB">
      <w:pPr>
        <w:spacing w:line="480" w:lineRule="auto"/>
        <w:ind w:firstLine="360"/>
        <w:outlineLvl w:val="0"/>
        <w:rPr>
          <w:rFonts w:ascii="Times New Roman" w:hAnsi="Times New Roman" w:cs="Times New Roman"/>
        </w:rPr>
      </w:pPr>
      <w:r w:rsidRPr="00E62EEF">
        <w:rPr>
          <w:rFonts w:ascii="Times New Roman" w:hAnsi="Times New Roman" w:cs="Times New Roman"/>
        </w:rPr>
        <w:t>Our concatenated alignment comprised 43 individuals (34 ingroup samples, nine outgroup samples) sequenced for seven nuclear loci and two mitochondrial markers, for up to of 5,537 base pairs (bp) per individual (average [</w:t>
      </w:r>
      <m:oMath>
        <m:acc>
          <m:accPr>
            <m:chr m:val="̅"/>
            <m:ctrlPr>
              <w:rPr>
                <w:rFonts w:ascii="Cambria Math" w:hAnsi="Cambria Math" w:cs="Times New Roman"/>
              </w:rPr>
            </m:ctrlPr>
          </m:accPr>
          <m:e>
            <m:r>
              <m:rPr>
                <m:sty m:val="p"/>
              </m:rPr>
              <w:rPr>
                <w:rFonts w:ascii="Cambria Math" w:hAnsi="Cambria Math" w:cs="Times New Roman"/>
              </w:rPr>
              <m:t>x</m:t>
            </m:r>
          </m:e>
        </m:acc>
        <m:r>
          <w:rPr>
            <w:rFonts w:ascii="Cambria Math" w:hAnsi="Cambria Math" w:cs="Times New Roman"/>
          </w:rPr>
          <m:t>]</m:t>
        </m:r>
      </m:oMath>
      <w:r w:rsidRPr="00E62EEF">
        <w:rPr>
          <w:rFonts w:ascii="Times New Roman" w:hAnsi="Times New Roman" w:cs="Times New Roman"/>
        </w:rPr>
        <w:t xml:space="preserve"> = 4,237 bp per individual). Ingroup taxa contained an average of 21.1% missing data for each individual (standard deviation = 18.6%) resulting from difficulty in obtaining complete sequence data for several loci for all species and species groups; for example, </w:t>
      </w:r>
      <w:r w:rsidRPr="00E62EEF">
        <w:rPr>
          <w:rFonts w:ascii="Times New Roman" w:hAnsi="Times New Roman" w:cs="Times New Roman"/>
          <w:i/>
        </w:rPr>
        <w:t xml:space="preserve">PRLR </w:t>
      </w:r>
      <w:r w:rsidRPr="00E62EEF">
        <w:rPr>
          <w:rFonts w:ascii="Times New Roman" w:hAnsi="Times New Roman" w:cs="Times New Roman"/>
        </w:rPr>
        <w:t xml:space="preserve">was not amplified successfully for </w:t>
      </w:r>
      <w:r w:rsidRPr="00E62EEF">
        <w:rPr>
          <w:rFonts w:ascii="Times New Roman" w:hAnsi="Times New Roman" w:cs="Times New Roman"/>
          <w:i/>
        </w:rPr>
        <w:t xml:space="preserve">L. quadrupes </w:t>
      </w:r>
      <w:r w:rsidRPr="00E62EEF">
        <w:rPr>
          <w:rFonts w:ascii="Times New Roman" w:hAnsi="Times New Roman" w:cs="Times New Roman"/>
        </w:rPr>
        <w:t xml:space="preserve">and </w:t>
      </w:r>
      <w:r w:rsidRPr="00E62EEF">
        <w:rPr>
          <w:rFonts w:ascii="Times New Roman" w:hAnsi="Times New Roman" w:cs="Times New Roman"/>
          <w:i/>
        </w:rPr>
        <w:t xml:space="preserve">L. </w:t>
      </w:r>
      <w:proofErr w:type="spellStart"/>
      <w:r w:rsidRPr="00E62EEF">
        <w:rPr>
          <w:rFonts w:ascii="Times New Roman" w:hAnsi="Times New Roman" w:cs="Times New Roman"/>
          <w:i/>
        </w:rPr>
        <w:t>tabonorum</w:t>
      </w:r>
      <w:proofErr w:type="spellEnd"/>
      <w:r w:rsidRPr="00E62EEF">
        <w:rPr>
          <w:rFonts w:ascii="Times New Roman" w:hAnsi="Times New Roman" w:cs="Times New Roman"/>
        </w:rPr>
        <w:t xml:space="preserve"> (Table S1).</w:t>
      </w:r>
    </w:p>
    <w:p w14:paraId="67591C3C" w14:textId="75FA4219" w:rsidR="009D26D0" w:rsidRDefault="00E62EEF" w:rsidP="00E62EEF">
      <w:pPr>
        <w:spacing w:line="480" w:lineRule="auto"/>
        <w:ind w:firstLine="360"/>
        <w:outlineLvl w:val="0"/>
        <w:rPr>
          <w:rFonts w:ascii="Times New Roman" w:hAnsi="Times New Roman" w:cs="Times New Roman"/>
        </w:rPr>
        <w:sectPr w:rsidR="009D26D0" w:rsidSect="004C039F">
          <w:pgSz w:w="12240" w:h="15840"/>
          <w:pgMar w:top="1440" w:right="1440" w:bottom="1440" w:left="1440" w:header="720" w:footer="720" w:gutter="0"/>
          <w:cols w:space="720"/>
          <w:docGrid w:linePitch="360"/>
        </w:sectPr>
      </w:pPr>
      <w:r w:rsidRPr="00E62EEF">
        <w:rPr>
          <w:rFonts w:ascii="Times New Roman" w:hAnsi="Times New Roman" w:cs="Times New Roman"/>
        </w:rPr>
        <w:t xml:space="preserve">Bayesian concatenated phylogenetic analyses showed strong support for four divergent clades represented by the sampled taxa (Fig. 1), with no analysis supporting the monophyly of </w:t>
      </w:r>
    </w:p>
    <w:p w14:paraId="484506DD" w14:textId="48D721E9" w:rsidR="009D26D0" w:rsidRDefault="009D26D0" w:rsidP="00AA5071">
      <w:pPr>
        <w:spacing w:line="480" w:lineRule="auto"/>
        <w:ind w:firstLine="360"/>
        <w:jc w:val="center"/>
        <w:outlineLvl w:val="0"/>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3360" behindDoc="0" locked="0" layoutInCell="1" allowOverlap="1" wp14:anchorId="003CD0C6" wp14:editId="0ABF3CC6">
                <wp:simplePos x="0" y="0"/>
                <wp:positionH relativeFrom="column">
                  <wp:posOffset>204011</wp:posOffset>
                </wp:positionH>
                <wp:positionV relativeFrom="paragraph">
                  <wp:posOffset>7373066</wp:posOffset>
                </wp:positionV>
                <wp:extent cx="5530215" cy="437745"/>
                <wp:effectExtent l="0" t="0" r="0" b="0"/>
                <wp:wrapNone/>
                <wp:docPr id="6" name="Text Box 6"/>
                <wp:cNvGraphicFramePr/>
                <a:graphic xmlns:a="http://schemas.openxmlformats.org/drawingml/2006/main">
                  <a:graphicData uri="http://schemas.microsoft.com/office/word/2010/wordprocessingShape">
                    <wps:wsp>
                      <wps:cNvSpPr txBox="1"/>
                      <wps:spPr>
                        <a:xfrm>
                          <a:off x="0" y="0"/>
                          <a:ext cx="5530215" cy="437745"/>
                        </a:xfrm>
                        <a:prstGeom prst="rect">
                          <a:avLst/>
                        </a:prstGeom>
                        <a:solidFill>
                          <a:schemeClr val="lt1"/>
                        </a:solidFill>
                        <a:ln w="6350">
                          <a:noFill/>
                        </a:ln>
                      </wps:spPr>
                      <wps:txbx>
                        <w:txbxContent>
                          <w:p w14:paraId="4CC6EE4A" w14:textId="77777777" w:rsidR="00FC7B8D" w:rsidRPr="009D26D0" w:rsidRDefault="00FC7B8D" w:rsidP="009D26D0">
                            <w:pPr>
                              <w:jc w:val="both"/>
                              <w:outlineLvl w:val="0"/>
                              <w:rPr>
                                <w:rFonts w:ascii="Times New Roman" w:hAnsi="Times New Roman" w:cs="Times New Roman"/>
                                <w:b/>
                                <w:sz w:val="20"/>
                                <w:szCs w:val="20"/>
                              </w:rPr>
                            </w:pPr>
                            <w:r w:rsidRPr="009D26D0">
                              <w:rPr>
                                <w:rFonts w:ascii="Times New Roman" w:hAnsi="Times New Roman" w:cs="Times New Roman"/>
                                <w:b/>
                                <w:sz w:val="20"/>
                                <w:szCs w:val="20"/>
                              </w:rPr>
                              <w:t>Figure 1</w:t>
                            </w:r>
                            <w:r w:rsidRPr="009D26D0">
                              <w:rPr>
                                <w:rFonts w:ascii="Times New Roman" w:hAnsi="Times New Roman" w:cs="Times New Roman"/>
                                <w:sz w:val="20"/>
                                <w:szCs w:val="20"/>
                              </w:rPr>
                              <w:t>. The concatenated Bayesian consensus topology. Black circles denote highly supported nodes (pp≥0.95). Clades outlined in grayscale boxes refer to those listed in results and discussion.</w:t>
                            </w:r>
                          </w:p>
                          <w:p w14:paraId="3889DAC6"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CD0C6" id="Text Box 6" o:spid="_x0000_s1029" type="#_x0000_t202" style="position:absolute;left:0;text-align:left;margin-left:16.05pt;margin-top:580.55pt;width:435.45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" fillcolor="white [3201]" stroked="f" strokeweight=".5pt">
                <v:textbox>
                  <w:txbxContent>
                    <w:p w14:paraId="4CC6EE4A" w14:textId="77777777" w:rsidR="00FC7B8D" w:rsidRPr="009D26D0" w:rsidRDefault="00FC7B8D" w:rsidP="009D26D0">
                      <w:pPr>
                        <w:jc w:val="both"/>
                        <w:outlineLvl w:val="0"/>
                        <w:rPr>
                          <w:rFonts w:ascii="Times New Roman" w:hAnsi="Times New Roman" w:cs="Times New Roman"/>
                          <w:b/>
                          <w:sz w:val="20"/>
                          <w:szCs w:val="20"/>
                        </w:rPr>
                      </w:pPr>
                      <w:r w:rsidRPr="009D26D0">
                        <w:rPr>
                          <w:rFonts w:ascii="Times New Roman" w:hAnsi="Times New Roman" w:cs="Times New Roman"/>
                          <w:b/>
                          <w:sz w:val="20"/>
                          <w:szCs w:val="20"/>
                        </w:rPr>
                        <w:t>Figure 1</w:t>
                      </w:r>
                      <w:r w:rsidRPr="009D26D0">
                        <w:rPr>
                          <w:rFonts w:ascii="Times New Roman" w:hAnsi="Times New Roman" w:cs="Times New Roman"/>
                          <w:sz w:val="20"/>
                          <w:szCs w:val="20"/>
                        </w:rPr>
                        <w:t>. The concatenated Bayesian consensus topology. Black circles denote highly supported nodes (pp≥0.95). Clades outlined in grayscale boxes refer to those listed in results and discussion.</w:t>
                      </w:r>
                    </w:p>
                    <w:p w14:paraId="3889DAC6" w14:textId="77777777" w:rsidR="00FC7B8D" w:rsidRDefault="00FC7B8D"/>
                  </w:txbxContent>
                </v:textbox>
              </v:shape>
            </w:pict>
          </mc:Fallback>
        </mc:AlternateContent>
      </w:r>
      <w:r>
        <w:rPr>
          <w:rFonts w:ascii="Times New Roman" w:hAnsi="Times New Roman" w:cs="Times New Roman"/>
          <w:noProof/>
        </w:rPr>
        <w:drawing>
          <wp:inline distT="0" distB="0" distL="0" distR="0" wp14:anchorId="693063F1" wp14:editId="3EA44635">
            <wp:extent cx="5449541" cy="7289800"/>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1_Phylogeny_v4.png"/>
                    <pic:cNvPicPr/>
                  </pic:nvPicPr>
                  <pic:blipFill>
                    <a:blip r:embed="rId12">
                      <a:extLst>
                        <a:ext uri="{28A0092B-C50C-407E-A947-70E740481C1C}">
                          <a14:useLocalDpi xmlns:a14="http://schemas.microsoft.com/office/drawing/2010/main" val="0"/>
                        </a:ext>
                      </a:extLst>
                    </a:blip>
                    <a:stretch>
                      <a:fillRect/>
                    </a:stretch>
                  </pic:blipFill>
                  <pic:spPr>
                    <a:xfrm>
                      <a:off x="0" y="0"/>
                      <a:ext cx="5460971" cy="7305090"/>
                    </a:xfrm>
                    <a:prstGeom prst="rect">
                      <a:avLst/>
                    </a:prstGeom>
                  </pic:spPr>
                </pic:pic>
              </a:graphicData>
            </a:graphic>
          </wp:inline>
        </w:drawing>
      </w:r>
    </w:p>
    <w:p w14:paraId="7ABE9099" w14:textId="6599B428" w:rsidR="009D26D0" w:rsidRDefault="009D26D0" w:rsidP="00E62EEF">
      <w:pPr>
        <w:spacing w:line="480" w:lineRule="auto"/>
        <w:ind w:firstLine="360"/>
        <w:outlineLvl w:val="0"/>
        <w:rPr>
          <w:rFonts w:ascii="Times New Roman" w:hAnsi="Times New Roman" w:cs="Times New Roman"/>
        </w:rPr>
      </w:pPr>
    </w:p>
    <w:p w14:paraId="1DEF5E91" w14:textId="77777777" w:rsidR="009D26D0" w:rsidRDefault="009D26D0" w:rsidP="004A210F">
      <w:pPr>
        <w:spacing w:line="480" w:lineRule="auto"/>
        <w:outlineLvl w:val="0"/>
        <w:rPr>
          <w:rFonts w:ascii="Times New Roman" w:hAnsi="Times New Roman" w:cs="Times New Roman"/>
        </w:rPr>
      </w:pPr>
    </w:p>
    <w:p w14:paraId="0880B241" w14:textId="1B25230E" w:rsidR="009D26D0" w:rsidRDefault="009D26D0" w:rsidP="00E62EEF">
      <w:pPr>
        <w:spacing w:line="480" w:lineRule="auto"/>
        <w:ind w:firstLine="360"/>
        <w:outlineLvl w:val="0"/>
        <w:rPr>
          <w:rFonts w:ascii="Times New Roman" w:hAnsi="Times New Roman" w:cs="Times New Roman"/>
        </w:rPr>
        <w:sectPr w:rsidR="009D26D0" w:rsidSect="004C039F">
          <w:pgSz w:w="12240" w:h="15840"/>
          <w:pgMar w:top="1440" w:right="1440" w:bottom="1440" w:left="1440" w:header="720" w:footer="720" w:gutter="0"/>
          <w:cols w:space="720"/>
          <w:docGrid w:linePitch="360"/>
        </w:sectPr>
      </w:pPr>
    </w:p>
    <w:p w14:paraId="582362CF" w14:textId="1CC6C2CD" w:rsidR="00E62EEF" w:rsidRPr="00E62EEF" w:rsidRDefault="00AA5071" w:rsidP="004A210F">
      <w:pPr>
        <w:spacing w:line="480" w:lineRule="auto"/>
        <w:outlineLvl w:val="0"/>
        <w:rPr>
          <w:rFonts w:ascii="Times New Roman" w:hAnsi="Times New Roman" w:cs="Times New Roman"/>
        </w:rPr>
      </w:pPr>
      <w:r w:rsidRPr="00E62EEF">
        <w:rPr>
          <w:rFonts w:ascii="Times New Roman" w:hAnsi="Times New Roman" w:cs="Times New Roman"/>
          <w:i/>
        </w:rPr>
        <w:lastRenderedPageBreak/>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(clade containing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Lepidothyris</w:t>
      </w:r>
      <w:r w:rsidRPr="00E62EEF">
        <w:rPr>
          <w:rFonts w:ascii="Times New Roman" w:hAnsi="Times New Roman" w:cs="Times New Roman"/>
        </w:rPr>
        <w:t xml:space="preserve">, Bayesian posterior probability [pp]=0.51). Instead, we recover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as part of a clade also comprising </w:t>
      </w:r>
      <w:r w:rsidRPr="00E62EEF">
        <w:rPr>
          <w:rFonts w:ascii="Times New Roman" w:hAnsi="Times New Roman" w:cs="Times New Roman"/>
          <w:i/>
        </w:rPr>
        <w:t xml:space="preserve">Lamprolepis smaragdina </w:t>
      </w:r>
      <w:r w:rsidRPr="00E62EEF">
        <w:rPr>
          <w:rFonts w:ascii="Times New Roman" w:hAnsi="Times New Roman" w:cs="Times New Roman"/>
        </w:rPr>
        <w:t xml:space="preserve">(Fig. 1, pp=1.0).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we find four well-supported clades (Fig. 1, Clades A–D, pp=1.0;). The genus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is not recovered as monophyletic, </w:t>
      </w:r>
      <w:r w:rsidR="001F037B" w:rsidRPr="00E62EEF">
        <w:rPr>
          <w:rFonts w:ascii="Times New Roman" w:hAnsi="Times New Roman" w:cs="Times New Roman"/>
        </w:rPr>
        <w:t xml:space="preserve">with the African genera </w:t>
      </w:r>
      <w:r w:rsidR="001F037B" w:rsidRPr="00E62EEF">
        <w:rPr>
          <w:rFonts w:ascii="Times New Roman" w:hAnsi="Times New Roman" w:cs="Times New Roman"/>
          <w:i/>
        </w:rPr>
        <w:t>Mochlus</w:t>
      </w:r>
      <w:r w:rsidR="001F037B" w:rsidRPr="00E62EEF">
        <w:rPr>
          <w:rFonts w:ascii="Times New Roman" w:hAnsi="Times New Roman" w:cs="Times New Roman"/>
        </w:rPr>
        <w:t xml:space="preserve"> and </w:t>
      </w:r>
      <w:r w:rsidR="001F037B" w:rsidRPr="00E62EEF">
        <w:rPr>
          <w:rFonts w:ascii="Times New Roman" w:hAnsi="Times New Roman" w:cs="Times New Roman"/>
          <w:i/>
        </w:rPr>
        <w:t>Lepidothyris</w:t>
      </w:r>
      <w:r w:rsidR="001F037B" w:rsidRPr="00E62EEF">
        <w:rPr>
          <w:rFonts w:ascii="Times New Roman" w:hAnsi="Times New Roman" w:cs="Times New Roman"/>
        </w:rPr>
        <w:t xml:space="preserve"> nested within </w:t>
      </w:r>
      <w:r w:rsidR="001F037B" w:rsidRPr="00E62EEF">
        <w:rPr>
          <w:rFonts w:ascii="Times New Roman" w:hAnsi="Times New Roman" w:cs="Times New Roman"/>
          <w:i/>
        </w:rPr>
        <w:t xml:space="preserve">Lygosoma </w:t>
      </w:r>
      <w:proofErr w:type="spellStart"/>
      <w:r w:rsidR="001F037B" w:rsidRPr="00E62EEF">
        <w:rPr>
          <w:rFonts w:ascii="Times New Roman" w:hAnsi="Times New Roman" w:cs="Times New Roman"/>
          <w:i/>
        </w:rPr>
        <w:t>s.s.</w:t>
      </w:r>
      <w:proofErr w:type="spellEnd"/>
      <w:r w:rsidR="001F037B" w:rsidRPr="00E62EEF">
        <w:rPr>
          <w:rFonts w:ascii="Times New Roman" w:hAnsi="Times New Roman" w:cs="Times New Roman"/>
        </w:rPr>
        <w:t xml:space="preserve"> (Fig. 1, pp=1.0), breaking up </w:t>
      </w:r>
      <w:r w:rsidR="001F037B" w:rsidRPr="00E62EEF">
        <w:rPr>
          <w:rFonts w:ascii="Times New Roman" w:hAnsi="Times New Roman" w:cs="Times New Roman"/>
          <w:i/>
        </w:rPr>
        <w:t xml:space="preserve">Lygosoma </w:t>
      </w:r>
      <w:proofErr w:type="spellStart"/>
      <w:r w:rsidR="001F037B" w:rsidRPr="00E62EEF">
        <w:rPr>
          <w:rFonts w:ascii="Times New Roman" w:hAnsi="Times New Roman" w:cs="Times New Roman"/>
          <w:i/>
        </w:rPr>
        <w:t>s.s.</w:t>
      </w:r>
      <w:proofErr w:type="spellEnd"/>
      <w:r w:rsidR="001F037B" w:rsidRPr="00E62EEF">
        <w:rPr>
          <w:rFonts w:ascii="Times New Roman" w:hAnsi="Times New Roman" w:cs="Times New Roman"/>
          <w:i/>
        </w:rPr>
        <w:t xml:space="preserve"> </w:t>
      </w:r>
      <w:r w:rsidR="001F037B" w:rsidRPr="00E62EEF">
        <w:rPr>
          <w:rFonts w:ascii="Times New Roman" w:hAnsi="Times New Roman" w:cs="Times New Roman"/>
        </w:rPr>
        <w:t xml:space="preserve">into three separate clades: (1) Clade A contains the Southeast Asian </w:t>
      </w:r>
      <w:r w:rsidR="00E62EEF" w:rsidRPr="00E62EEF">
        <w:rPr>
          <w:rFonts w:ascii="Times New Roman" w:hAnsi="Times New Roman" w:cs="Times New Roman"/>
        </w:rPr>
        <w:t xml:space="preserve">species </w:t>
      </w:r>
      <w:r w:rsidR="00E62EEF" w:rsidRPr="00E62EEF">
        <w:rPr>
          <w:rFonts w:ascii="Times New Roman" w:hAnsi="Times New Roman" w:cs="Times New Roman"/>
          <w:i/>
        </w:rPr>
        <w:t>L.</w:t>
      </w:r>
      <w:r w:rsidR="00E62EEF" w:rsidRPr="00E62EEF">
        <w:rPr>
          <w:rFonts w:ascii="Times New Roman" w:hAnsi="Times New Roman" w:cs="Times New Roman"/>
        </w:rPr>
        <w:t xml:space="preserve"> </w:t>
      </w:r>
      <w:proofErr w:type="spellStart"/>
      <w:r w:rsidR="00E62EEF" w:rsidRPr="00E62EEF">
        <w:rPr>
          <w:rFonts w:ascii="Times New Roman" w:hAnsi="Times New Roman" w:cs="Times New Roman"/>
          <w:i/>
        </w:rPr>
        <w:t>corpulentum</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isodactylum</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L. quadrupes</w:t>
      </w:r>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tabonorum</w:t>
      </w:r>
      <w:proofErr w:type="spellEnd"/>
      <w:r w:rsidR="00E62EEF" w:rsidRPr="00E62EEF">
        <w:rPr>
          <w:rFonts w:ascii="Times New Roman" w:hAnsi="Times New Roman" w:cs="Times New Roman"/>
        </w:rPr>
        <w:t xml:space="preserve">; (2) Clade B contains the Southeast Asian species </w:t>
      </w:r>
      <w:r w:rsidR="00E62EEF" w:rsidRPr="00E62EEF">
        <w:rPr>
          <w:rFonts w:ascii="Times New Roman" w:hAnsi="Times New Roman" w:cs="Times New Roman"/>
          <w:i/>
        </w:rPr>
        <w:t>L. bowringii</w:t>
      </w:r>
      <w:r w:rsidR="00E62EEF" w:rsidRPr="00E62EEF">
        <w:rPr>
          <w:rFonts w:ascii="Times New Roman" w:hAnsi="Times New Roman" w:cs="Times New Roman"/>
        </w:rPr>
        <w:t xml:space="preserve">, </w:t>
      </w:r>
      <w:r w:rsidR="00E62EEF" w:rsidRPr="00E62EEF">
        <w:rPr>
          <w:rFonts w:ascii="Times New Roman" w:hAnsi="Times New Roman" w:cs="Times New Roman"/>
          <w:i/>
        </w:rPr>
        <w:t>L. frontoparietale</w:t>
      </w:r>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herberti</w:t>
      </w:r>
      <w:proofErr w:type="spellEnd"/>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samajaya</w:t>
      </w:r>
      <w:proofErr w:type="spellEnd"/>
      <w:r w:rsidR="00E62EEF" w:rsidRPr="00E62EEF">
        <w:rPr>
          <w:rFonts w:ascii="Times New Roman" w:hAnsi="Times New Roman" w:cs="Times New Roman"/>
        </w:rPr>
        <w:t xml:space="preserve">, and the Indian species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pruthi</w:t>
      </w:r>
      <w:proofErr w:type="spellEnd"/>
      <w:r w:rsidR="00E62EEF" w:rsidRPr="00E62EEF">
        <w:rPr>
          <w:rFonts w:ascii="Times New Roman" w:hAnsi="Times New Roman" w:cs="Times New Roman"/>
        </w:rPr>
        <w:t xml:space="preserve">; and (3) Clade D contains the Southeast Asian species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anguinum</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lineolatum</w:t>
      </w:r>
      <w:proofErr w:type="spellEnd"/>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popae</w:t>
      </w:r>
      <w:proofErr w:type="spellEnd"/>
      <w:r w:rsidR="00E62EEF" w:rsidRPr="00E62EEF">
        <w:rPr>
          <w:rFonts w:ascii="Times New Roman" w:hAnsi="Times New Roman" w:cs="Times New Roman"/>
        </w:rPr>
        <w:t xml:space="preserve"> and the Indian species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albopunctatum</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goaense</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guentheri</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lineatum</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punctatum</w:t>
      </w:r>
      <w:proofErr w:type="spellEnd"/>
      <w:r w:rsidR="00E62EEF" w:rsidRPr="00E62EEF">
        <w:rPr>
          <w:rFonts w:ascii="Times New Roman" w:hAnsi="Times New Roman" w:cs="Times New Roman"/>
        </w:rPr>
        <w:t xml:space="preserve"> and </w:t>
      </w:r>
      <w:r w:rsidR="00E62EEF" w:rsidRPr="00E62EEF">
        <w:rPr>
          <w:rFonts w:ascii="Times New Roman" w:hAnsi="Times New Roman" w:cs="Times New Roman"/>
          <w:i/>
        </w:rPr>
        <w:t xml:space="preserve">L. </w:t>
      </w:r>
      <w:proofErr w:type="spellStart"/>
      <w:r w:rsidR="00E62EEF" w:rsidRPr="00E62EEF">
        <w:rPr>
          <w:rFonts w:ascii="Times New Roman" w:hAnsi="Times New Roman" w:cs="Times New Roman"/>
          <w:i/>
        </w:rPr>
        <w:t>vosmaerii</w:t>
      </w:r>
      <w:proofErr w:type="spellEnd"/>
      <w:r w:rsidR="00E62EEF" w:rsidRPr="00E62EEF">
        <w:rPr>
          <w:rFonts w:ascii="Times New Roman" w:hAnsi="Times New Roman" w:cs="Times New Roman"/>
        </w:rPr>
        <w:t xml:space="preserve">. Additionally, analyses did not support the monophyly of the genus </w:t>
      </w:r>
      <w:r w:rsidR="00E62EEF" w:rsidRPr="00E62EEF">
        <w:rPr>
          <w:rFonts w:ascii="Times New Roman" w:hAnsi="Times New Roman" w:cs="Times New Roman"/>
          <w:i/>
        </w:rPr>
        <w:t>Mochlus</w:t>
      </w:r>
      <w:r w:rsidR="00E62EEF" w:rsidRPr="00E62EEF">
        <w:rPr>
          <w:rFonts w:ascii="Times New Roman" w:hAnsi="Times New Roman" w:cs="Times New Roman"/>
        </w:rPr>
        <w:t>, with results</w:t>
      </w:r>
      <w:r w:rsidR="00E62EEF" w:rsidRPr="00E62EEF">
        <w:rPr>
          <w:rFonts w:ascii="Times New Roman" w:hAnsi="Times New Roman" w:cs="Times New Roman"/>
          <w:i/>
        </w:rPr>
        <w:t xml:space="preserve"> </w:t>
      </w:r>
      <w:r w:rsidR="00E62EEF" w:rsidRPr="00E62EEF">
        <w:rPr>
          <w:rFonts w:ascii="Times New Roman" w:hAnsi="Times New Roman" w:cs="Times New Roman"/>
        </w:rPr>
        <w:t xml:space="preserve">instead showing </w:t>
      </w:r>
      <w:r w:rsidR="00E62EEF" w:rsidRPr="00E62EEF">
        <w:rPr>
          <w:rFonts w:ascii="Times New Roman" w:hAnsi="Times New Roman" w:cs="Times New Roman"/>
          <w:i/>
        </w:rPr>
        <w:t xml:space="preserve">Lepidothyris </w:t>
      </w:r>
      <w:r w:rsidR="00E62EEF" w:rsidRPr="00E62EEF">
        <w:rPr>
          <w:rFonts w:ascii="Times New Roman" w:hAnsi="Times New Roman" w:cs="Times New Roman"/>
        </w:rPr>
        <w:t xml:space="preserve">as nested within </w:t>
      </w:r>
      <w:r w:rsidR="00E62EEF" w:rsidRPr="00E62EEF">
        <w:rPr>
          <w:rFonts w:ascii="Times New Roman" w:hAnsi="Times New Roman" w:cs="Times New Roman"/>
          <w:i/>
        </w:rPr>
        <w:t>Mochlus</w:t>
      </w:r>
      <w:r w:rsidR="00E62EEF" w:rsidRPr="00E62EEF">
        <w:rPr>
          <w:rFonts w:ascii="Times New Roman" w:hAnsi="Times New Roman" w:cs="Times New Roman"/>
        </w:rPr>
        <w:t xml:space="preserve"> (Fig. 1, Clade C, pp=1.0), sister to Clade D (pp=1.0). The type species of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s.s.</w:t>
      </w:r>
      <w:proofErr w:type="spellEnd"/>
      <w:r w:rsidR="00E62EEF" w:rsidRPr="00E62EEF">
        <w:rPr>
          <w:rFonts w:ascii="Times New Roman" w:hAnsi="Times New Roman" w:cs="Times New Roman"/>
        </w:rPr>
        <w:t xml:space="preserve">, </w:t>
      </w:r>
      <w:r w:rsidR="00E62EEF" w:rsidRPr="00E62EEF">
        <w:rPr>
          <w:rFonts w:ascii="Times New Roman" w:hAnsi="Times New Roman" w:cs="Times New Roman"/>
          <w:i/>
        </w:rPr>
        <w:t>L. quadrupes</w:t>
      </w:r>
      <w:r w:rsidR="00E62EEF" w:rsidRPr="00E62EEF">
        <w:rPr>
          <w:rFonts w:ascii="Times New Roman" w:hAnsi="Times New Roman" w:cs="Times New Roman"/>
        </w:rPr>
        <w:t xml:space="preserve">, is recovered as part of Clade A, which is supported as sister to the remaining </w:t>
      </w:r>
      <w:r w:rsidR="00E62EEF" w:rsidRPr="00E62EEF">
        <w:rPr>
          <w:rFonts w:ascii="Times New Roman" w:hAnsi="Times New Roman" w:cs="Times New Roman"/>
          <w:i/>
        </w:rPr>
        <w:t>Lygosoma</w:t>
      </w:r>
      <w:r w:rsidR="00E62EEF" w:rsidRPr="00E62EEF">
        <w:rPr>
          <w:rFonts w:ascii="Times New Roman" w:hAnsi="Times New Roman" w:cs="Times New Roman"/>
        </w:rPr>
        <w:t xml:space="preserve"> </w:t>
      </w:r>
      <w:proofErr w:type="spellStart"/>
      <w:r w:rsidR="00E62EEF" w:rsidRPr="00E62EEF">
        <w:rPr>
          <w:rFonts w:ascii="Times New Roman" w:hAnsi="Times New Roman" w:cs="Times New Roman"/>
          <w:i/>
        </w:rPr>
        <w:t>s.l.</w:t>
      </w:r>
      <w:proofErr w:type="spellEnd"/>
      <w:r w:rsidR="00E62EEF" w:rsidRPr="00E62EEF">
        <w:rPr>
          <w:rFonts w:ascii="Times New Roman" w:hAnsi="Times New Roman" w:cs="Times New Roman"/>
        </w:rPr>
        <w:t xml:space="preserve"> clades (Fig. 1, pp=1.0).</w:t>
      </w:r>
    </w:p>
    <w:p w14:paraId="60927750" w14:textId="77777777" w:rsidR="00E62EEF" w:rsidRPr="00E62EEF" w:rsidRDefault="00E62EEF" w:rsidP="00E62EEF">
      <w:pPr>
        <w:spacing w:line="480" w:lineRule="auto"/>
        <w:ind w:firstLine="360"/>
        <w:outlineLvl w:val="0"/>
        <w:rPr>
          <w:rFonts w:ascii="Times New Roman" w:hAnsi="Times New Roman" w:cs="Times New Roman"/>
        </w:rPr>
      </w:pPr>
    </w:p>
    <w:p w14:paraId="6DF82947" w14:textId="77777777" w:rsidR="00E62EEF" w:rsidRPr="00930B0D" w:rsidRDefault="00E62EEF" w:rsidP="00930B0D">
      <w:pPr>
        <w:spacing w:line="480" w:lineRule="auto"/>
        <w:jc w:val="center"/>
        <w:outlineLvl w:val="0"/>
        <w:rPr>
          <w:rFonts w:ascii="Times New Roman" w:hAnsi="Times New Roman" w:cs="Times New Roman"/>
          <w:smallCaps/>
        </w:rPr>
      </w:pPr>
      <w:r w:rsidRPr="00930B0D">
        <w:rPr>
          <w:rFonts w:ascii="Times New Roman" w:hAnsi="Times New Roman" w:cs="Times New Roman"/>
          <w:smallCaps/>
        </w:rPr>
        <w:t>Species tree analysis</w:t>
      </w:r>
    </w:p>
    <w:p w14:paraId="6454743D" w14:textId="77777777" w:rsidR="00E62EEF" w:rsidRPr="00E62EEF" w:rsidRDefault="00E62EEF" w:rsidP="0066007C">
      <w:pPr>
        <w:spacing w:line="480" w:lineRule="auto"/>
        <w:ind w:firstLine="360"/>
        <w:outlineLvl w:val="0"/>
        <w:rPr>
          <w:rFonts w:ascii="Times New Roman" w:hAnsi="Times New Roman" w:cs="Times New Roman"/>
        </w:rPr>
      </w:pPr>
      <w:r w:rsidRPr="00E62EEF">
        <w:rPr>
          <w:rFonts w:ascii="Times New Roman" w:hAnsi="Times New Roman" w:cs="Times New Roman"/>
        </w:rPr>
        <w:t xml:space="preserve">Similar to the results of the concatenated Bayesian phylogenetic analysis, species tree analyses recover four clades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(Fig. 2; Clades</w:t>
      </w:r>
      <w:r w:rsidRPr="00E62EEF">
        <w:rPr>
          <w:rFonts w:ascii="Times New Roman" w:hAnsi="Times New Roman" w:cs="Times New Roman"/>
          <w:i/>
        </w:rPr>
        <w:t xml:space="preserve"> </w:t>
      </w:r>
      <w:r w:rsidRPr="00E62EEF">
        <w:rPr>
          <w:rFonts w:ascii="Times New Roman" w:hAnsi="Times New Roman" w:cs="Times New Roman"/>
        </w:rPr>
        <w:t xml:space="preserve">A–D, pp=1.0, 0.85, 0.84, and 1.0, respectively), with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supported as paraphyletic. The genera </w:t>
      </w:r>
      <w:r w:rsidRPr="00E62EEF">
        <w:rPr>
          <w:rFonts w:ascii="Times New Roman" w:hAnsi="Times New Roman" w:cs="Times New Roman"/>
          <w:i/>
        </w:rPr>
        <w:t>Mochlus</w:t>
      </w:r>
      <w:r w:rsidRPr="00E62EEF">
        <w:rPr>
          <w:rFonts w:ascii="Times New Roman" w:hAnsi="Times New Roman" w:cs="Times New Roman"/>
        </w:rPr>
        <w:t xml:space="preserve"> and </w:t>
      </w:r>
      <w:r w:rsidRPr="00E62EEF">
        <w:rPr>
          <w:rFonts w:ascii="Times New Roman" w:hAnsi="Times New Roman" w:cs="Times New Roman"/>
          <w:i/>
        </w:rPr>
        <w:t xml:space="preserve">Lepidothyris </w:t>
      </w:r>
      <w:r w:rsidRPr="00E62EEF">
        <w:rPr>
          <w:rFonts w:ascii="Times New Roman" w:hAnsi="Times New Roman" w:cs="Times New Roman"/>
        </w:rPr>
        <w:t xml:space="preserve">are both nested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rPr>
        <w:t xml:space="preserve">, separating the genus into three clades (Clades A, B, D, see concatenated results above for definition). Once again, </w:t>
      </w:r>
      <w:r w:rsidRPr="00E62EEF">
        <w:rPr>
          <w:rFonts w:ascii="Times New Roman" w:hAnsi="Times New Roman" w:cs="Times New Roman"/>
          <w:i/>
        </w:rPr>
        <w:t xml:space="preserve">Mochlus </w:t>
      </w:r>
      <w:r w:rsidRPr="00E62EEF">
        <w:rPr>
          <w:rFonts w:ascii="Times New Roman" w:hAnsi="Times New Roman" w:cs="Times New Roman"/>
        </w:rPr>
        <w:t xml:space="preserve">is found to be paraphyletic with respect to </w:t>
      </w:r>
      <w:r w:rsidRPr="00E62EEF">
        <w:rPr>
          <w:rFonts w:ascii="Times New Roman" w:hAnsi="Times New Roman" w:cs="Times New Roman"/>
          <w:i/>
        </w:rPr>
        <w:t>Lepidothyris</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instead forming a </w:t>
      </w:r>
      <w:r w:rsidRPr="00E62EEF">
        <w:rPr>
          <w:rFonts w:ascii="Times New Roman" w:hAnsi="Times New Roman" w:cs="Times New Roman"/>
          <w:i/>
        </w:rPr>
        <w:t xml:space="preserve">Mochlus </w:t>
      </w:r>
      <w:r w:rsidRPr="00E62EEF">
        <w:rPr>
          <w:rFonts w:ascii="Times New Roman" w:hAnsi="Times New Roman" w:cs="Times New Roman"/>
        </w:rPr>
        <w:t xml:space="preserve">+ </w:t>
      </w:r>
      <w:r w:rsidRPr="00E62EEF">
        <w:rPr>
          <w:rFonts w:ascii="Times New Roman" w:hAnsi="Times New Roman" w:cs="Times New Roman"/>
          <w:i/>
        </w:rPr>
        <w:t xml:space="preserve">Lepidothyris </w:t>
      </w:r>
      <w:r w:rsidRPr="00E62EEF">
        <w:rPr>
          <w:rFonts w:ascii="Times New Roman" w:hAnsi="Times New Roman" w:cs="Times New Roman"/>
        </w:rPr>
        <w:t xml:space="preserve">clade with </w:t>
      </w:r>
      <w:r w:rsidRPr="00E62EEF">
        <w:rPr>
          <w:rFonts w:ascii="Times New Roman" w:hAnsi="Times New Roman" w:cs="Times New Roman"/>
        </w:rPr>
        <w:lastRenderedPageBreak/>
        <w:t>moderate support (Fig. 2, Clade C, pp=0.84). Clades B–D together are supported as a monophyletic group of taxa (pp=1.0) to the exclusion of Clade A (Fig. 2).</w:t>
      </w:r>
    </w:p>
    <w:p w14:paraId="7EDA558F" w14:textId="77777777" w:rsidR="00140BDC" w:rsidRDefault="00140BDC" w:rsidP="00AE745D">
      <w:pPr>
        <w:tabs>
          <w:tab w:val="left" w:pos="2554"/>
        </w:tabs>
        <w:spacing w:line="480" w:lineRule="auto"/>
        <w:ind w:firstLine="360"/>
        <w:outlineLvl w:val="0"/>
        <w:rPr>
          <w:rFonts w:ascii="Times New Roman" w:hAnsi="Times New Roman" w:cs="Times New Roman"/>
        </w:rPr>
      </w:pPr>
    </w:p>
    <w:p w14:paraId="37E0D211" w14:textId="32E8C9C7" w:rsidR="004A210F" w:rsidRDefault="00140BDC" w:rsidP="00AA5071">
      <w:pPr>
        <w:spacing w:line="480" w:lineRule="auto"/>
        <w:ind w:firstLine="360"/>
        <w:jc w:val="center"/>
        <w:outlineLvl w:val="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95BD400" wp14:editId="004B9578">
                <wp:simplePos x="0" y="0"/>
                <wp:positionH relativeFrom="column">
                  <wp:posOffset>321012</wp:posOffset>
                </wp:positionH>
                <wp:positionV relativeFrom="paragraph">
                  <wp:posOffset>4746125</wp:posOffset>
                </wp:positionV>
                <wp:extent cx="5398851" cy="603504"/>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5398851" cy="603504"/>
                        </a:xfrm>
                        <a:prstGeom prst="rect">
                          <a:avLst/>
                        </a:prstGeom>
                        <a:solidFill>
                          <a:schemeClr val="lt1"/>
                        </a:solidFill>
                        <a:ln w="6350">
                          <a:noFill/>
                        </a:ln>
                      </wps:spPr>
                      <wps:txbx>
                        <w:txbxContent>
                          <w:p w14:paraId="1DADA798" w14:textId="6AFDD76E" w:rsidR="00FC7B8D" w:rsidRPr="00B0144E" w:rsidRDefault="00FC7B8D" w:rsidP="00B0144E">
                            <w:pPr>
                              <w:jc w:val="both"/>
                              <w:rPr>
                                <w:rFonts w:ascii="Times New Roman" w:hAnsi="Times New Roman" w:cs="Times New Roman"/>
                                <w:sz w:val="20"/>
                                <w:szCs w:val="20"/>
                              </w:rPr>
                            </w:pPr>
                            <w:r w:rsidRPr="00B0144E">
                              <w:rPr>
                                <w:rFonts w:ascii="Times New Roman" w:hAnsi="Times New Roman" w:cs="Times New Roman"/>
                                <w:b/>
                                <w:sz w:val="20"/>
                                <w:szCs w:val="20"/>
                              </w:rPr>
                              <w:t>Figure 2</w:t>
                            </w:r>
                            <w:r w:rsidRPr="00B0144E">
                              <w:rPr>
                                <w:rFonts w:ascii="Times New Roman" w:hAnsi="Times New Roman" w:cs="Times New Roman"/>
                                <w:sz w:val="20"/>
                                <w:szCs w:val="20"/>
                              </w:rPr>
                              <w:t>. The coalescent-based species tree maximum clade credibility topology. Black circles denote highly supported nodes (pp≥0.95). Clades outlined in grayscale boxes refer to those listed in results and discussion.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BD400" id="Text Box 8" o:spid="_x0000_s1030" type="#_x0000_t202" style="position:absolute;left:0;text-align:left;margin-left:25.3pt;margin-top:373.7pt;width:425.1pt;height: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" fillcolor="white [3201]" stroked="f" strokeweight=".5pt">
                <v:textbox>
                  <w:txbxContent>
                    <w:p w14:paraId="1DADA798" w14:textId="6AFDD76E" w:rsidR="00FC7B8D" w:rsidRPr="00B0144E" w:rsidRDefault="00FC7B8D" w:rsidP="00B0144E">
                      <w:pPr>
                        <w:jc w:val="both"/>
                        <w:rPr>
                          <w:rFonts w:ascii="Times New Roman" w:hAnsi="Times New Roman" w:cs="Times New Roman"/>
                          <w:sz w:val="20"/>
                          <w:szCs w:val="20"/>
                        </w:rPr>
                      </w:pPr>
                      <w:r w:rsidRPr="00B0144E">
                        <w:rPr>
                          <w:rFonts w:ascii="Times New Roman" w:hAnsi="Times New Roman" w:cs="Times New Roman"/>
                          <w:b/>
                          <w:sz w:val="20"/>
                          <w:szCs w:val="20"/>
                        </w:rPr>
                        <w:t>Figure 2</w:t>
                      </w:r>
                      <w:r w:rsidRPr="00B0144E">
                        <w:rPr>
                          <w:rFonts w:ascii="Times New Roman" w:hAnsi="Times New Roman" w:cs="Times New Roman"/>
                          <w:sz w:val="20"/>
                          <w:szCs w:val="20"/>
                        </w:rPr>
                        <w:t>. The coalescent-based species tree maximum clade credibility topology. Black circles denote highly supported nodes (pp≥0.95). Clades outlined in grayscale boxes refer to those listed in results and discussion.</w:t>
                      </w:r>
                    </w:p>
                  </w:txbxContent>
                </v:textbox>
              </v:shape>
            </w:pict>
          </mc:Fallback>
        </mc:AlternateContent>
      </w:r>
      <w:r w:rsidR="00B0144E">
        <w:rPr>
          <w:rFonts w:ascii="Times New Roman" w:hAnsi="Times New Roman" w:cs="Times New Roman"/>
          <w:noProof/>
        </w:rPr>
        <w:drawing>
          <wp:inline distT="0" distB="0" distL="0" distR="0" wp14:anchorId="51A1F65C" wp14:editId="761AC248">
            <wp:extent cx="5175504" cy="4613719"/>
            <wp:effectExtent l="0" t="0" r="0" b="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2_SpeciesTree_v4.png"/>
                    <pic:cNvPicPr/>
                  </pic:nvPicPr>
                  <pic:blipFill>
                    <a:blip r:embed="rId13">
                      <a:extLst>
                        <a:ext uri="{28A0092B-C50C-407E-A947-70E740481C1C}">
                          <a14:useLocalDpi xmlns:a14="http://schemas.microsoft.com/office/drawing/2010/main" val="0"/>
                        </a:ext>
                      </a:extLst>
                    </a:blip>
                    <a:stretch>
                      <a:fillRect/>
                    </a:stretch>
                  </pic:blipFill>
                  <pic:spPr>
                    <a:xfrm>
                      <a:off x="0" y="0"/>
                      <a:ext cx="5183907" cy="4621210"/>
                    </a:xfrm>
                    <a:prstGeom prst="rect">
                      <a:avLst/>
                    </a:prstGeom>
                  </pic:spPr>
                </pic:pic>
              </a:graphicData>
            </a:graphic>
          </wp:inline>
        </w:drawing>
      </w:r>
    </w:p>
    <w:p w14:paraId="3FBA6DC0" w14:textId="7BF9A2D5" w:rsidR="004A210F" w:rsidRDefault="004A210F" w:rsidP="00E62EEF">
      <w:pPr>
        <w:spacing w:line="480" w:lineRule="auto"/>
        <w:ind w:firstLine="360"/>
        <w:outlineLvl w:val="0"/>
        <w:rPr>
          <w:rFonts w:ascii="Times New Roman" w:hAnsi="Times New Roman" w:cs="Times New Roman"/>
        </w:rPr>
      </w:pPr>
    </w:p>
    <w:p w14:paraId="4C9C9861" w14:textId="77777777" w:rsidR="004A210F" w:rsidRPr="00E62EEF" w:rsidRDefault="004A210F" w:rsidP="00B0144E">
      <w:pPr>
        <w:spacing w:line="480" w:lineRule="auto"/>
        <w:outlineLvl w:val="0"/>
        <w:rPr>
          <w:rFonts w:ascii="Times New Roman" w:hAnsi="Times New Roman" w:cs="Times New Roman"/>
        </w:rPr>
      </w:pPr>
    </w:p>
    <w:p w14:paraId="49637F8F" w14:textId="77777777" w:rsidR="00AA5071" w:rsidRDefault="00AA5071" w:rsidP="00AA5071">
      <w:pPr>
        <w:tabs>
          <w:tab w:val="left" w:pos="2554"/>
        </w:tabs>
        <w:spacing w:line="480" w:lineRule="auto"/>
        <w:ind w:firstLine="360"/>
        <w:outlineLvl w:val="0"/>
        <w:rPr>
          <w:rFonts w:ascii="Times New Roman" w:hAnsi="Times New Roman" w:cs="Times New Roman"/>
        </w:rPr>
      </w:pPr>
      <w:r w:rsidRPr="00E62EEF">
        <w:rPr>
          <w:rFonts w:ascii="Times New Roman" w:hAnsi="Times New Roman" w:cs="Times New Roman"/>
        </w:rPr>
        <w:t xml:space="preserve">The inferred species tree topology (Fig. 2) is broadly consistent with the Bayesian topology in regard to </w:t>
      </w:r>
      <w:proofErr w:type="spellStart"/>
      <w:r w:rsidRPr="00E62EEF">
        <w:rPr>
          <w:rFonts w:ascii="Times New Roman" w:hAnsi="Times New Roman" w:cs="Times New Roman"/>
        </w:rPr>
        <w:t>intraclade</w:t>
      </w:r>
      <w:proofErr w:type="spellEnd"/>
      <w:r w:rsidRPr="00E62EEF">
        <w:rPr>
          <w:rFonts w:ascii="Times New Roman" w:hAnsi="Times New Roman" w:cs="Times New Roman"/>
        </w:rPr>
        <w:t xml:space="preserve"> species-level relationships, with a few notable exceptions. First, the placement of </w:t>
      </w:r>
      <w:r w:rsidRPr="00E62EEF">
        <w:rPr>
          <w:rFonts w:ascii="Times New Roman" w:hAnsi="Times New Roman" w:cs="Times New Roman"/>
          <w:i/>
        </w:rPr>
        <w:t>M. sundevalli</w:t>
      </w:r>
      <w:r w:rsidRPr="00E62EEF">
        <w:rPr>
          <w:rFonts w:ascii="Times New Roman" w:hAnsi="Times New Roman" w:cs="Times New Roman"/>
        </w:rPr>
        <w:t xml:space="preserve"> as part of Clade C, and </w:t>
      </w:r>
      <w:r w:rsidRPr="00E62EEF">
        <w:rPr>
          <w:rFonts w:ascii="Times New Roman" w:hAnsi="Times New Roman" w:cs="Times New Roman"/>
          <w:i/>
        </w:rPr>
        <w:t xml:space="preserve">L. </w:t>
      </w:r>
      <w:proofErr w:type="spellStart"/>
      <w:r w:rsidRPr="00E62EEF">
        <w:rPr>
          <w:rFonts w:ascii="Times New Roman" w:hAnsi="Times New Roman" w:cs="Times New Roman"/>
          <w:i/>
        </w:rPr>
        <w:t>pruthi</w:t>
      </w:r>
      <w:proofErr w:type="spellEnd"/>
      <w:r w:rsidRPr="00E62EEF">
        <w:rPr>
          <w:rFonts w:ascii="Times New Roman" w:hAnsi="Times New Roman" w:cs="Times New Roman"/>
        </w:rPr>
        <w:t xml:space="preserve"> as part of Clade B, received moderate support (pp=0.84 and 0.85, respectively). Second, although there is high support for superclade comprising Clades B, C, and D and excluding Clade A, there is no support for </w:t>
      </w:r>
      <w:r w:rsidRPr="00E62EEF">
        <w:rPr>
          <w:rFonts w:ascii="Times New Roman" w:hAnsi="Times New Roman" w:cs="Times New Roman"/>
        </w:rPr>
        <w:lastRenderedPageBreak/>
        <w:t xml:space="preserve">interclade sister relationships between Clades B, C, and D (Fig. 2, pp=0.55). Finally, unlike the Bayesian topology, the species tree topology supports </w:t>
      </w:r>
      <w:r w:rsidRPr="00E62EEF">
        <w:rPr>
          <w:rFonts w:ascii="Times New Roman" w:hAnsi="Times New Roman" w:cs="Times New Roman"/>
          <w:i/>
        </w:rPr>
        <w:t xml:space="preserve">Lamprolepis smaragdina </w:t>
      </w:r>
      <w:r w:rsidRPr="00E62EEF">
        <w:rPr>
          <w:rFonts w:ascii="Times New Roman" w:hAnsi="Times New Roman" w:cs="Times New Roman"/>
        </w:rPr>
        <w:t>as the sister taxon to Clade A (Fig. 2, pp=0.97).</w:t>
      </w:r>
    </w:p>
    <w:p w14:paraId="41C40DCA" w14:textId="77777777" w:rsidR="00140BDC" w:rsidRDefault="00140BDC" w:rsidP="00930B0D">
      <w:pPr>
        <w:spacing w:line="480" w:lineRule="auto"/>
        <w:jc w:val="center"/>
        <w:outlineLvl w:val="0"/>
        <w:rPr>
          <w:rFonts w:ascii="Times New Roman" w:hAnsi="Times New Roman" w:cs="Times New Roman"/>
          <w:smallCaps/>
        </w:rPr>
      </w:pPr>
    </w:p>
    <w:p w14:paraId="00022C33" w14:textId="1951E077" w:rsidR="00E62EEF" w:rsidRPr="00930B0D" w:rsidRDefault="00E62EEF" w:rsidP="00930B0D">
      <w:pPr>
        <w:spacing w:line="480" w:lineRule="auto"/>
        <w:jc w:val="center"/>
        <w:outlineLvl w:val="0"/>
        <w:rPr>
          <w:rFonts w:ascii="Times New Roman" w:hAnsi="Times New Roman" w:cs="Times New Roman"/>
          <w:smallCaps/>
        </w:rPr>
      </w:pPr>
      <w:r w:rsidRPr="00930B0D">
        <w:rPr>
          <w:rFonts w:ascii="Times New Roman" w:hAnsi="Times New Roman" w:cs="Times New Roman"/>
          <w:smallCaps/>
        </w:rPr>
        <w:t>Multivariate analyses</w:t>
      </w:r>
    </w:p>
    <w:p w14:paraId="65BC5884" w14:textId="0FF69187" w:rsidR="00C127BF" w:rsidRDefault="00E62EEF" w:rsidP="00AE745D">
      <w:pPr>
        <w:spacing w:line="480" w:lineRule="auto"/>
        <w:ind w:firstLine="360"/>
        <w:rPr>
          <w:rFonts w:ascii="Times New Roman" w:hAnsi="Times New Roman" w:cs="Times New Roman"/>
        </w:rPr>
      </w:pPr>
      <w:r w:rsidRPr="00E62EEF">
        <w:rPr>
          <w:rFonts w:ascii="Times New Roman" w:hAnsi="Times New Roman" w:cs="Times New Roman"/>
        </w:rPr>
        <w:t xml:space="preserve">The principal components analysis shows that species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vary in degree of body elongation; however, the results show considerable overlap among species in morphospace (Fig. 3). The first two principal components (PCs) account for 82.8% of the total variance, with PC1 representing body size and accounting for 76.7% of the total variance and PC2 representing body robustness and accounting for 6.1% of the variance.</w:t>
      </w:r>
      <w:r w:rsidRPr="00E62EEF" w:rsidDel="008A7A62">
        <w:rPr>
          <w:rFonts w:ascii="Times New Roman" w:hAnsi="Times New Roman" w:cs="Times New Roman"/>
        </w:rPr>
        <w:t xml:space="preserve"> </w:t>
      </w:r>
      <w:r w:rsidRPr="00E62EEF">
        <w:rPr>
          <w:rFonts w:ascii="Times New Roman" w:hAnsi="Times New Roman" w:cs="Times New Roman"/>
        </w:rPr>
        <w:t xml:space="preserve">For PC1, all characters have roughly equal loadings with the exception of MBSRC, which has a lower loading than the other characters. Three characters (AGD, AGSRC, and PVSRC) are negatively correlated with the remaining characters, confirming that as body elongation increases, body width decreases. For PC2, AGD, PVSRC, MBSRC, and </w:t>
      </w:r>
      <w:proofErr w:type="spellStart"/>
      <w:r w:rsidRPr="00E62EEF">
        <w:rPr>
          <w:rFonts w:ascii="Times New Roman" w:hAnsi="Times New Roman" w:cs="Times New Roman"/>
        </w:rPr>
        <w:t>ToeIVLam</w:t>
      </w:r>
      <w:proofErr w:type="spellEnd"/>
      <w:r w:rsidRPr="00E62EEF">
        <w:rPr>
          <w:rFonts w:ascii="Times New Roman" w:hAnsi="Times New Roman" w:cs="Times New Roman"/>
        </w:rPr>
        <w:t xml:space="preserve"> have the highest loadings, with AGD and </w:t>
      </w:r>
      <w:proofErr w:type="spellStart"/>
      <w:r w:rsidRPr="00E62EEF">
        <w:rPr>
          <w:rFonts w:ascii="Times New Roman" w:hAnsi="Times New Roman" w:cs="Times New Roman"/>
        </w:rPr>
        <w:t>ToeIVLam</w:t>
      </w:r>
      <w:proofErr w:type="spellEnd"/>
      <w:r w:rsidRPr="00E62EEF">
        <w:rPr>
          <w:rFonts w:ascii="Times New Roman" w:hAnsi="Times New Roman" w:cs="Times New Roman"/>
        </w:rPr>
        <w:t xml:space="preserve"> negatively correlated with PVSRC and MBSRC, suggesting that at a larger body size, relative elongation and digit lengths decrease (Table 4). The PCA reveals that clades (see Figures 1 and 2 for the phylogenetic definition of each clade) overlap highly in morphospace (Fig. 4A), with Clades B and C, and Clades C and D, showing the most overlap. Four species were not represented in our phylogenetic analyses</w:t>
      </w:r>
      <w:r w:rsidRPr="00E62EEF" w:rsidDel="00EC1612">
        <w:rPr>
          <w:rFonts w:ascii="Times New Roman" w:hAnsi="Times New Roman" w:cs="Times New Roman"/>
        </w:rPr>
        <w:t xml:space="preserve"> </w:t>
      </w:r>
      <w:r w:rsidRPr="00E62EEF">
        <w:rPr>
          <w:rFonts w:ascii="Times New Roman" w:hAnsi="Times New Roman" w:cs="Times New Roman"/>
        </w:rPr>
        <w:t xml:space="preserve">and are therefore denoted as </w:t>
      </w:r>
      <w:proofErr w:type="spellStart"/>
      <w:r w:rsidRPr="00E62EEF">
        <w:rPr>
          <w:rFonts w:ascii="Times New Roman" w:hAnsi="Times New Roman" w:cs="Times New Roman"/>
          <w:i/>
        </w:rPr>
        <w:t>incertae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sedis</w:t>
      </w:r>
      <w:proofErr w:type="spellEnd"/>
      <w:r w:rsidRPr="00E62EEF">
        <w:rPr>
          <w:rFonts w:ascii="Times New Roman" w:hAnsi="Times New Roman" w:cs="Times New Roman"/>
          <w:i/>
        </w:rPr>
        <w:t xml:space="preserve"> </w:t>
      </w:r>
      <w:r w:rsidRPr="00E62EEF">
        <w:rPr>
          <w:rFonts w:ascii="Times New Roman" w:hAnsi="Times New Roman" w:cs="Times New Roman"/>
        </w:rPr>
        <w:t>(</w:t>
      </w:r>
      <w:r w:rsidRPr="00E62EEF">
        <w:rPr>
          <w:rFonts w:ascii="Times New Roman" w:hAnsi="Times New Roman" w:cs="Times New Roman"/>
          <w:i/>
        </w:rPr>
        <w:t xml:space="preserve">L. </w:t>
      </w:r>
      <w:proofErr w:type="spellStart"/>
      <w:r w:rsidRPr="00E62EEF">
        <w:rPr>
          <w:rFonts w:ascii="Times New Roman" w:hAnsi="Times New Roman" w:cs="Times New Roman"/>
          <w:i/>
        </w:rPr>
        <w:t>kinabatanganense</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pembanum</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tanae</w:t>
      </w:r>
      <w:proofErr w:type="spellEnd"/>
      <w:r w:rsidRPr="00E62EEF">
        <w:rPr>
          <w:rFonts w:ascii="Times New Roman" w:hAnsi="Times New Roman" w:cs="Times New Roman"/>
        </w:rPr>
        <w:t xml:space="preserve">; Fig. 4A), as their phylogenetic position remains unknown. As a result, we were not able to associate them definitively with any of the four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clades.</w:t>
      </w:r>
    </w:p>
    <w:p w14:paraId="221FFFAD" w14:textId="77777777" w:rsidR="00D15C84" w:rsidRDefault="00E35500" w:rsidP="00D15C84">
      <w:pPr>
        <w:spacing w:line="480" w:lineRule="auto"/>
        <w:rPr>
          <w:rFonts w:ascii="Times New Roman" w:hAnsi="Times New Roman" w:cs="Times New Roman"/>
        </w:rPr>
      </w:pPr>
      <w:r w:rsidRPr="00E62EEF">
        <w:rPr>
          <w:rFonts w:ascii="Times New Roman" w:hAnsi="Times New Roman" w:cs="Times New Roman"/>
        </w:rPr>
        <w:lastRenderedPageBreak/>
        <w:t>Discriminant function analyses of principal components corroborates the PCA in showing that clades overlap highly in morphospace (Fig. 4B). Although the clades have distinct, non-</w:t>
      </w:r>
      <w:r w:rsidRPr="00E35500">
        <w:rPr>
          <w:rFonts w:ascii="Times New Roman" w:hAnsi="Times New Roman" w:cs="Times New Roman"/>
        </w:rPr>
        <w:t xml:space="preserve"> </w:t>
      </w:r>
      <w:r w:rsidRPr="00E62EEF">
        <w:rPr>
          <w:rFonts w:ascii="Times New Roman" w:hAnsi="Times New Roman" w:cs="Times New Roman"/>
        </w:rPr>
        <w:t xml:space="preserve">overlapping centroids (averages) and 95% inertia ellipses in morphospace, several individual species overlap with centroids of different clades. This suggests that no clade is morphologically distinct from the other clades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Clades B and C exhibit the highest amount of</w:t>
      </w:r>
      <w:r w:rsidR="00D15C84">
        <w:rPr>
          <w:rFonts w:ascii="Times New Roman" w:hAnsi="Times New Roman" w:cs="Times New Roman"/>
        </w:rPr>
        <w:t xml:space="preserve"> </w:t>
      </w:r>
      <w:r w:rsidR="00D15C84" w:rsidRPr="00E62EEF">
        <w:rPr>
          <w:rFonts w:ascii="Times New Roman" w:hAnsi="Times New Roman" w:cs="Times New Roman"/>
        </w:rPr>
        <w:t>overlap, whereas Clades A and B do not overlap at all. Interestingly, Clades B and C occupy smaller areas of morphospace than Clades A and D.</w:t>
      </w:r>
    </w:p>
    <w:p w14:paraId="2E0A44D5" w14:textId="69EF558C" w:rsidR="00AA5071" w:rsidRDefault="00AA5071" w:rsidP="00AE745D">
      <w:pPr>
        <w:spacing w:line="480" w:lineRule="auto"/>
        <w:ind w:firstLine="360"/>
        <w:rPr>
          <w:rFonts w:ascii="Times New Roman" w:hAnsi="Times New Roman" w:cs="Times New Roman"/>
        </w:rPr>
      </w:pPr>
      <w:r>
        <w:rPr>
          <w:b/>
          <w:noProof/>
        </w:rPr>
        <mc:AlternateContent>
          <mc:Choice Requires="wps">
            <w:drawing>
              <wp:anchor distT="0" distB="0" distL="114300" distR="114300" simplePos="0" relativeHeight="251662336" behindDoc="0" locked="0" layoutInCell="1" allowOverlap="1" wp14:anchorId="37ACC94A" wp14:editId="6EBDA4F4">
                <wp:simplePos x="0" y="0"/>
                <wp:positionH relativeFrom="column">
                  <wp:posOffset>787535</wp:posOffset>
                </wp:positionH>
                <wp:positionV relativeFrom="paragraph">
                  <wp:posOffset>124460</wp:posOffset>
                </wp:positionV>
                <wp:extent cx="4367719" cy="573932"/>
                <wp:effectExtent l="0" t="0" r="1270" b="0"/>
                <wp:wrapNone/>
                <wp:docPr id="4" name="Text Box 4"/>
                <wp:cNvGraphicFramePr/>
                <a:graphic xmlns:a="http://schemas.openxmlformats.org/drawingml/2006/main">
                  <a:graphicData uri="http://schemas.microsoft.com/office/word/2010/wordprocessingShape">
                    <wps:wsp>
                      <wps:cNvSpPr txBox="1"/>
                      <wps:spPr>
                        <a:xfrm>
                          <a:off x="0" y="0"/>
                          <a:ext cx="4367719" cy="573932"/>
                        </a:xfrm>
                        <a:prstGeom prst="rect">
                          <a:avLst/>
                        </a:prstGeom>
                        <a:solidFill>
                          <a:schemeClr val="lt1"/>
                        </a:solidFill>
                        <a:ln w="6350">
                          <a:noFill/>
                        </a:ln>
                      </wps:spPr>
                      <wps:txbx>
                        <w:txbxContent>
                          <w:p w14:paraId="151CAC26" w14:textId="30B28412" w:rsidR="00FC7B8D" w:rsidRPr="00C127BF" w:rsidRDefault="00FC7B8D" w:rsidP="00C127BF">
                            <w:pPr>
                              <w:jc w:val="both"/>
                              <w:rPr>
                                <w:rFonts w:ascii="Times New Roman" w:hAnsi="Times New Roman" w:cs="Times New Roman"/>
                                <w:sz w:val="20"/>
                                <w:szCs w:val="20"/>
                              </w:rPr>
                            </w:pPr>
                            <w:r w:rsidRPr="00C127BF">
                              <w:rPr>
                                <w:rFonts w:ascii="Times New Roman" w:hAnsi="Times New Roman" w:cs="Times New Roman"/>
                                <w:b/>
                                <w:sz w:val="20"/>
                                <w:szCs w:val="20"/>
                              </w:rPr>
                              <w:t>Table 4.</w:t>
                            </w:r>
                            <w:r w:rsidRPr="00C127BF">
                              <w:rPr>
                                <w:rFonts w:ascii="Times New Roman" w:hAnsi="Times New Roman" w:cs="Times New Roman"/>
                                <w:sz w:val="20"/>
                                <w:szCs w:val="20"/>
                              </w:rPr>
                              <w:t xml:space="preserve"> The results of the PCA showing the variance, cumulative variance and character loadings for the first four principal components. These components were used as the input variables for the DAPC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CC94A" id="Text Box 4" o:spid="_x0000_s1031" type="#_x0000_t202" style="position:absolute;left:0;text-align:left;margin-left:62pt;margin-top:9.8pt;width:343.9pt;height:4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" fillcolor="white [3201]" stroked="f" strokeweight=".5pt">
                <v:textbox>
                  <w:txbxContent>
                    <w:p w14:paraId="151CAC26" w14:textId="30B28412" w:rsidR="00FC7B8D" w:rsidRPr="00C127BF" w:rsidRDefault="00FC7B8D" w:rsidP="00C127BF">
                      <w:pPr>
                        <w:jc w:val="both"/>
                        <w:rPr>
                          <w:rFonts w:ascii="Times New Roman" w:hAnsi="Times New Roman" w:cs="Times New Roman"/>
                          <w:sz w:val="20"/>
                          <w:szCs w:val="20"/>
                        </w:rPr>
                      </w:pPr>
                      <w:r w:rsidRPr="00C127BF">
                        <w:rPr>
                          <w:rFonts w:ascii="Times New Roman" w:hAnsi="Times New Roman" w:cs="Times New Roman"/>
                          <w:b/>
                          <w:sz w:val="20"/>
                          <w:szCs w:val="20"/>
                        </w:rPr>
                        <w:t>Table 4.</w:t>
                      </w:r>
                      <w:r w:rsidRPr="00C127BF">
                        <w:rPr>
                          <w:rFonts w:ascii="Times New Roman" w:hAnsi="Times New Roman" w:cs="Times New Roman"/>
                          <w:sz w:val="20"/>
                          <w:szCs w:val="20"/>
                        </w:rPr>
                        <w:t xml:space="preserve"> The results of the PCA showing the variance, cumulative variance and character loadings for the first four principal components. These components were used as the input variables for the DAPC</w:t>
                      </w:r>
                    </w:p>
                  </w:txbxContent>
                </v:textbox>
              </v:shape>
            </w:pict>
          </mc:Fallback>
        </mc:AlternateContent>
      </w:r>
    </w:p>
    <w:p w14:paraId="0EFB733C" w14:textId="435736F5" w:rsidR="00E35500" w:rsidRDefault="00E35500" w:rsidP="00AE745D">
      <w:pPr>
        <w:spacing w:line="480" w:lineRule="auto"/>
        <w:ind w:firstLine="360"/>
      </w:pPr>
    </w:p>
    <w:tbl>
      <w:tblPr>
        <w:tblStyle w:val="TableGrid"/>
        <w:tblW w:w="6891" w:type="dxa"/>
        <w:tblInd w:w="1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1018"/>
        <w:gridCol w:w="232"/>
        <w:gridCol w:w="973"/>
        <w:gridCol w:w="236"/>
        <w:gridCol w:w="1024"/>
        <w:gridCol w:w="236"/>
        <w:gridCol w:w="934"/>
        <w:gridCol w:w="236"/>
      </w:tblGrid>
      <w:tr w:rsidR="00AA5071" w:rsidRPr="00C127BF" w14:paraId="2350A040" w14:textId="060027C1" w:rsidTr="00AA5071">
        <w:trPr>
          <w:trHeight w:val="288"/>
        </w:trPr>
        <w:tc>
          <w:tcPr>
            <w:tcW w:w="2002" w:type="dxa"/>
            <w:tcBorders>
              <w:top w:val="single" w:sz="4" w:space="0" w:color="auto"/>
              <w:bottom w:val="single" w:sz="4" w:space="0" w:color="auto"/>
            </w:tcBorders>
            <w:shd w:val="clear" w:color="auto" w:fill="D9D9D9" w:themeFill="background1" w:themeFillShade="D9"/>
            <w:vAlign w:val="bottom"/>
          </w:tcPr>
          <w:p w14:paraId="138E5B96" w14:textId="62EA905A" w:rsidR="00AA5071" w:rsidRPr="00C127BF" w:rsidRDefault="00AA5071" w:rsidP="00AA5071">
            <w:pPr>
              <w:jc w:val="center"/>
              <w:outlineLvl w:val="0"/>
              <w:rPr>
                <w:rFonts w:ascii="Times New Roman" w:hAnsi="Times New Roman" w:cs="Times New Roman"/>
                <w:b/>
                <w:sz w:val="20"/>
                <w:szCs w:val="20"/>
              </w:rPr>
            </w:pPr>
          </w:p>
        </w:tc>
        <w:tc>
          <w:tcPr>
            <w:tcW w:w="1250" w:type="dxa"/>
            <w:gridSpan w:val="2"/>
            <w:tcBorders>
              <w:top w:val="single" w:sz="4" w:space="0" w:color="auto"/>
              <w:bottom w:val="single" w:sz="4" w:space="0" w:color="auto"/>
            </w:tcBorders>
            <w:shd w:val="clear" w:color="auto" w:fill="D9D9D9" w:themeFill="background1" w:themeFillShade="D9"/>
            <w:vAlign w:val="bottom"/>
          </w:tcPr>
          <w:p w14:paraId="59298687" w14:textId="1697DC4A" w:rsidR="00AA5071" w:rsidRPr="00C127BF" w:rsidRDefault="00AA5071" w:rsidP="00AA5071">
            <w:pPr>
              <w:jc w:val="center"/>
              <w:outlineLvl w:val="0"/>
              <w:rPr>
                <w:rFonts w:ascii="Times New Roman" w:hAnsi="Times New Roman" w:cs="Times New Roman"/>
                <w:b/>
                <w:sz w:val="20"/>
                <w:szCs w:val="20"/>
              </w:rPr>
            </w:pPr>
            <w:r w:rsidRPr="00C127BF">
              <w:rPr>
                <w:rFonts w:ascii="Times New Roman" w:hAnsi="Times New Roman" w:cs="Times New Roman"/>
                <w:b/>
                <w:sz w:val="20"/>
                <w:szCs w:val="20"/>
              </w:rPr>
              <w:t>PC1</w:t>
            </w:r>
          </w:p>
        </w:tc>
        <w:tc>
          <w:tcPr>
            <w:tcW w:w="1209" w:type="dxa"/>
            <w:gridSpan w:val="2"/>
            <w:tcBorders>
              <w:top w:val="single" w:sz="4" w:space="0" w:color="auto"/>
              <w:bottom w:val="single" w:sz="4" w:space="0" w:color="auto"/>
            </w:tcBorders>
            <w:shd w:val="clear" w:color="auto" w:fill="D9D9D9" w:themeFill="background1" w:themeFillShade="D9"/>
            <w:vAlign w:val="bottom"/>
          </w:tcPr>
          <w:p w14:paraId="533CCFBE" w14:textId="63710B16" w:rsidR="00AA5071" w:rsidRPr="00C127BF" w:rsidRDefault="00AA5071" w:rsidP="00AA5071">
            <w:pPr>
              <w:jc w:val="center"/>
              <w:outlineLvl w:val="0"/>
              <w:rPr>
                <w:rFonts w:ascii="Times New Roman" w:hAnsi="Times New Roman" w:cs="Times New Roman"/>
                <w:b/>
                <w:sz w:val="20"/>
                <w:szCs w:val="20"/>
              </w:rPr>
            </w:pPr>
            <w:r w:rsidRPr="00C127BF">
              <w:rPr>
                <w:rFonts w:ascii="Times New Roman" w:hAnsi="Times New Roman" w:cs="Times New Roman"/>
                <w:b/>
                <w:sz w:val="20"/>
                <w:szCs w:val="20"/>
              </w:rPr>
              <w:t>PC2</w:t>
            </w:r>
          </w:p>
        </w:tc>
        <w:tc>
          <w:tcPr>
            <w:tcW w:w="1260" w:type="dxa"/>
            <w:gridSpan w:val="2"/>
            <w:tcBorders>
              <w:top w:val="single" w:sz="4" w:space="0" w:color="auto"/>
              <w:bottom w:val="single" w:sz="4" w:space="0" w:color="auto"/>
            </w:tcBorders>
            <w:shd w:val="clear" w:color="auto" w:fill="D9D9D9" w:themeFill="background1" w:themeFillShade="D9"/>
            <w:vAlign w:val="bottom"/>
          </w:tcPr>
          <w:p w14:paraId="0E41A121" w14:textId="20225A05" w:rsidR="00AA5071" w:rsidRPr="00C127BF" w:rsidRDefault="00AA5071" w:rsidP="00AA5071">
            <w:pPr>
              <w:jc w:val="center"/>
              <w:outlineLvl w:val="0"/>
              <w:rPr>
                <w:rFonts w:ascii="Times New Roman" w:hAnsi="Times New Roman" w:cs="Times New Roman"/>
                <w:b/>
                <w:sz w:val="20"/>
                <w:szCs w:val="20"/>
              </w:rPr>
            </w:pPr>
            <w:r w:rsidRPr="00C127BF">
              <w:rPr>
                <w:rFonts w:ascii="Times New Roman" w:hAnsi="Times New Roman" w:cs="Times New Roman"/>
                <w:b/>
                <w:sz w:val="20"/>
                <w:szCs w:val="20"/>
              </w:rPr>
              <w:t>PC3</w:t>
            </w:r>
          </w:p>
        </w:tc>
        <w:tc>
          <w:tcPr>
            <w:tcW w:w="1170" w:type="dxa"/>
            <w:gridSpan w:val="2"/>
            <w:tcBorders>
              <w:top w:val="single" w:sz="4" w:space="0" w:color="auto"/>
              <w:bottom w:val="single" w:sz="4" w:space="0" w:color="auto"/>
            </w:tcBorders>
            <w:shd w:val="clear" w:color="auto" w:fill="D9D9D9" w:themeFill="background1" w:themeFillShade="D9"/>
            <w:vAlign w:val="bottom"/>
          </w:tcPr>
          <w:p w14:paraId="4F01C32C" w14:textId="06C5A2A7" w:rsidR="00AA5071" w:rsidRPr="00C127BF" w:rsidRDefault="00AA5071" w:rsidP="00AA5071">
            <w:pPr>
              <w:jc w:val="center"/>
              <w:outlineLvl w:val="0"/>
              <w:rPr>
                <w:rFonts w:ascii="Times New Roman" w:hAnsi="Times New Roman" w:cs="Times New Roman"/>
                <w:b/>
                <w:sz w:val="20"/>
                <w:szCs w:val="20"/>
              </w:rPr>
            </w:pPr>
            <w:r w:rsidRPr="00C127BF">
              <w:rPr>
                <w:rFonts w:ascii="Times New Roman" w:hAnsi="Times New Roman" w:cs="Times New Roman"/>
                <w:b/>
                <w:sz w:val="20"/>
                <w:szCs w:val="20"/>
              </w:rPr>
              <w:t>PC4</w:t>
            </w:r>
          </w:p>
        </w:tc>
      </w:tr>
      <w:tr w:rsidR="00AA5071" w:rsidRPr="00C127BF" w14:paraId="18BCC6AF" w14:textId="11A94155" w:rsidTr="00AA5071">
        <w:trPr>
          <w:trHeight w:val="288"/>
        </w:trPr>
        <w:tc>
          <w:tcPr>
            <w:tcW w:w="2002" w:type="dxa"/>
            <w:tcBorders>
              <w:top w:val="single" w:sz="4" w:space="0" w:color="auto"/>
            </w:tcBorders>
          </w:tcPr>
          <w:p w14:paraId="67206F25"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 variance</w:t>
            </w:r>
          </w:p>
        </w:tc>
        <w:tc>
          <w:tcPr>
            <w:tcW w:w="1018" w:type="dxa"/>
            <w:tcBorders>
              <w:top w:val="single" w:sz="4" w:space="0" w:color="auto"/>
            </w:tcBorders>
          </w:tcPr>
          <w:p w14:paraId="6254CB9C" w14:textId="77777777" w:rsidR="00AA5071" w:rsidRPr="00C127BF" w:rsidRDefault="00AA5071" w:rsidP="00AA5071">
            <w:pPr>
              <w:jc w:val="right"/>
              <w:rPr>
                <w:rFonts w:ascii="Times New Roman" w:hAnsi="Times New Roman"/>
                <w:sz w:val="20"/>
                <w:szCs w:val="20"/>
              </w:rPr>
            </w:pPr>
            <w:r w:rsidRPr="00C127BF">
              <w:rPr>
                <w:rFonts w:ascii="Times New Roman" w:hAnsi="Times New Roman"/>
                <w:sz w:val="20"/>
                <w:szCs w:val="20"/>
              </w:rPr>
              <w:t>76.7</w:t>
            </w:r>
          </w:p>
        </w:tc>
        <w:tc>
          <w:tcPr>
            <w:tcW w:w="232" w:type="dxa"/>
            <w:tcBorders>
              <w:top w:val="single" w:sz="4" w:space="0" w:color="auto"/>
            </w:tcBorders>
          </w:tcPr>
          <w:p w14:paraId="0608E35E" w14:textId="77777777" w:rsidR="00AA5071" w:rsidRPr="00C127BF" w:rsidRDefault="00AA5071" w:rsidP="0079111C">
            <w:pPr>
              <w:outlineLvl w:val="0"/>
              <w:rPr>
                <w:rFonts w:ascii="Times New Roman" w:hAnsi="Times New Roman"/>
                <w:sz w:val="20"/>
                <w:szCs w:val="20"/>
              </w:rPr>
            </w:pPr>
          </w:p>
        </w:tc>
        <w:tc>
          <w:tcPr>
            <w:tcW w:w="973" w:type="dxa"/>
            <w:tcBorders>
              <w:top w:val="single" w:sz="4" w:space="0" w:color="auto"/>
            </w:tcBorders>
          </w:tcPr>
          <w:p w14:paraId="6A141276" w14:textId="291AD923"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6.1</w:t>
            </w:r>
          </w:p>
        </w:tc>
        <w:tc>
          <w:tcPr>
            <w:tcW w:w="236" w:type="dxa"/>
            <w:tcBorders>
              <w:top w:val="single" w:sz="4" w:space="0" w:color="auto"/>
            </w:tcBorders>
          </w:tcPr>
          <w:p w14:paraId="4A89D0FE" w14:textId="77777777" w:rsidR="00AA5071" w:rsidRPr="00C127BF" w:rsidRDefault="00AA5071" w:rsidP="0079111C">
            <w:pPr>
              <w:outlineLvl w:val="0"/>
              <w:rPr>
                <w:rFonts w:ascii="Times New Roman" w:hAnsi="Times New Roman"/>
                <w:sz w:val="20"/>
                <w:szCs w:val="20"/>
              </w:rPr>
            </w:pPr>
          </w:p>
        </w:tc>
        <w:tc>
          <w:tcPr>
            <w:tcW w:w="1024" w:type="dxa"/>
            <w:tcBorders>
              <w:top w:val="single" w:sz="4" w:space="0" w:color="auto"/>
            </w:tcBorders>
          </w:tcPr>
          <w:p w14:paraId="1F151D33" w14:textId="5EFA7C92"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3.9</w:t>
            </w:r>
          </w:p>
        </w:tc>
        <w:tc>
          <w:tcPr>
            <w:tcW w:w="236" w:type="dxa"/>
            <w:tcBorders>
              <w:top w:val="single" w:sz="4" w:space="0" w:color="auto"/>
            </w:tcBorders>
          </w:tcPr>
          <w:p w14:paraId="56B15B23" w14:textId="77777777" w:rsidR="00AA5071" w:rsidRPr="00C127BF" w:rsidRDefault="00AA5071" w:rsidP="0079111C">
            <w:pPr>
              <w:outlineLvl w:val="0"/>
              <w:rPr>
                <w:rFonts w:ascii="Times New Roman" w:hAnsi="Times New Roman"/>
                <w:sz w:val="20"/>
                <w:szCs w:val="20"/>
              </w:rPr>
            </w:pPr>
          </w:p>
        </w:tc>
        <w:tc>
          <w:tcPr>
            <w:tcW w:w="934" w:type="dxa"/>
            <w:tcBorders>
              <w:top w:val="single" w:sz="4" w:space="0" w:color="auto"/>
            </w:tcBorders>
          </w:tcPr>
          <w:p w14:paraId="080DE953" w14:textId="06CF3859"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3.1</w:t>
            </w:r>
          </w:p>
        </w:tc>
        <w:tc>
          <w:tcPr>
            <w:tcW w:w="236" w:type="dxa"/>
            <w:tcBorders>
              <w:top w:val="single" w:sz="4" w:space="0" w:color="auto"/>
            </w:tcBorders>
          </w:tcPr>
          <w:p w14:paraId="253C2542" w14:textId="77777777" w:rsidR="00AA5071" w:rsidRPr="00C127BF" w:rsidRDefault="00AA5071" w:rsidP="0079111C">
            <w:pPr>
              <w:outlineLvl w:val="0"/>
              <w:rPr>
                <w:rFonts w:ascii="Times New Roman" w:hAnsi="Times New Roman"/>
                <w:sz w:val="20"/>
                <w:szCs w:val="20"/>
              </w:rPr>
            </w:pPr>
          </w:p>
        </w:tc>
      </w:tr>
      <w:tr w:rsidR="00AA5071" w:rsidRPr="00C127BF" w14:paraId="00CEEBF5" w14:textId="0F6E247B" w:rsidTr="00AA5071">
        <w:trPr>
          <w:trHeight w:val="288"/>
        </w:trPr>
        <w:tc>
          <w:tcPr>
            <w:tcW w:w="2002" w:type="dxa"/>
          </w:tcPr>
          <w:p w14:paraId="1D1EDD86"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Cumulative variance</w:t>
            </w:r>
          </w:p>
        </w:tc>
        <w:tc>
          <w:tcPr>
            <w:tcW w:w="1018" w:type="dxa"/>
          </w:tcPr>
          <w:p w14:paraId="44252F20" w14:textId="77777777"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76.7</w:t>
            </w:r>
          </w:p>
        </w:tc>
        <w:tc>
          <w:tcPr>
            <w:tcW w:w="232" w:type="dxa"/>
          </w:tcPr>
          <w:p w14:paraId="17C2A63D" w14:textId="77777777" w:rsidR="00AA5071" w:rsidRPr="00C127BF" w:rsidRDefault="00AA5071" w:rsidP="0079111C">
            <w:pPr>
              <w:outlineLvl w:val="0"/>
              <w:rPr>
                <w:rFonts w:ascii="Times New Roman" w:hAnsi="Times New Roman"/>
                <w:sz w:val="20"/>
                <w:szCs w:val="20"/>
              </w:rPr>
            </w:pPr>
          </w:p>
        </w:tc>
        <w:tc>
          <w:tcPr>
            <w:tcW w:w="973" w:type="dxa"/>
          </w:tcPr>
          <w:p w14:paraId="618DC979" w14:textId="1E0743D9"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82.8</w:t>
            </w:r>
          </w:p>
        </w:tc>
        <w:tc>
          <w:tcPr>
            <w:tcW w:w="236" w:type="dxa"/>
          </w:tcPr>
          <w:p w14:paraId="01D6A7C7" w14:textId="77777777" w:rsidR="00AA5071" w:rsidRPr="00C127BF" w:rsidRDefault="00AA5071" w:rsidP="0079111C">
            <w:pPr>
              <w:outlineLvl w:val="0"/>
              <w:rPr>
                <w:rFonts w:ascii="Times New Roman" w:hAnsi="Times New Roman"/>
                <w:sz w:val="20"/>
                <w:szCs w:val="20"/>
              </w:rPr>
            </w:pPr>
          </w:p>
        </w:tc>
        <w:tc>
          <w:tcPr>
            <w:tcW w:w="1024" w:type="dxa"/>
          </w:tcPr>
          <w:p w14:paraId="1777018C" w14:textId="242385F4"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86.7</w:t>
            </w:r>
          </w:p>
        </w:tc>
        <w:tc>
          <w:tcPr>
            <w:tcW w:w="236" w:type="dxa"/>
          </w:tcPr>
          <w:p w14:paraId="0A465B23" w14:textId="77777777" w:rsidR="00AA5071" w:rsidRPr="00C127BF" w:rsidRDefault="00AA5071" w:rsidP="0079111C">
            <w:pPr>
              <w:outlineLvl w:val="0"/>
              <w:rPr>
                <w:rFonts w:ascii="Times New Roman" w:hAnsi="Times New Roman"/>
                <w:sz w:val="20"/>
                <w:szCs w:val="20"/>
              </w:rPr>
            </w:pPr>
          </w:p>
        </w:tc>
        <w:tc>
          <w:tcPr>
            <w:tcW w:w="934" w:type="dxa"/>
          </w:tcPr>
          <w:p w14:paraId="4B83227D" w14:textId="6D023F61"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89.8</w:t>
            </w:r>
          </w:p>
        </w:tc>
        <w:tc>
          <w:tcPr>
            <w:tcW w:w="236" w:type="dxa"/>
          </w:tcPr>
          <w:p w14:paraId="0F7A2B73" w14:textId="77777777" w:rsidR="00AA5071" w:rsidRPr="00C127BF" w:rsidRDefault="00AA5071" w:rsidP="0079111C">
            <w:pPr>
              <w:outlineLvl w:val="0"/>
              <w:rPr>
                <w:rFonts w:ascii="Times New Roman" w:hAnsi="Times New Roman"/>
                <w:sz w:val="20"/>
                <w:szCs w:val="20"/>
              </w:rPr>
            </w:pPr>
          </w:p>
        </w:tc>
      </w:tr>
      <w:tr w:rsidR="00AA5071" w:rsidRPr="00C127BF" w14:paraId="415D75DD" w14:textId="5CE1870F" w:rsidTr="00AA5071">
        <w:trPr>
          <w:trHeight w:val="288"/>
        </w:trPr>
        <w:tc>
          <w:tcPr>
            <w:tcW w:w="2002" w:type="dxa"/>
          </w:tcPr>
          <w:p w14:paraId="1D3EC19D" w14:textId="3C47342B"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AGD</w:t>
            </w:r>
          </w:p>
        </w:tc>
        <w:tc>
          <w:tcPr>
            <w:tcW w:w="1018" w:type="dxa"/>
          </w:tcPr>
          <w:p w14:paraId="0B9672F0" w14:textId="77777777" w:rsidR="00AA5071" w:rsidRPr="00C127BF" w:rsidRDefault="00AA5071" w:rsidP="00AA5071">
            <w:pPr>
              <w:jc w:val="right"/>
              <w:outlineLvl w:val="0"/>
              <w:rPr>
                <w:rFonts w:ascii="Times New Roman" w:hAnsi="Times New Roman"/>
                <w:sz w:val="20"/>
                <w:szCs w:val="20"/>
              </w:rPr>
            </w:pPr>
            <w:r w:rsidRPr="00C127BF">
              <w:rPr>
                <w:rFonts w:ascii="Times New Roman" w:hAnsi="Times New Roman"/>
                <w:sz w:val="20"/>
                <w:szCs w:val="20"/>
              </w:rPr>
              <w:t>0.2205</w:t>
            </w:r>
          </w:p>
        </w:tc>
        <w:tc>
          <w:tcPr>
            <w:tcW w:w="232" w:type="dxa"/>
          </w:tcPr>
          <w:p w14:paraId="687FF771" w14:textId="77777777" w:rsidR="00AA5071" w:rsidRPr="00C127BF" w:rsidRDefault="00AA5071" w:rsidP="0079111C">
            <w:pPr>
              <w:rPr>
                <w:rFonts w:ascii="Times New Roman" w:hAnsi="Times New Roman"/>
                <w:color w:val="000000"/>
                <w:sz w:val="20"/>
                <w:szCs w:val="20"/>
              </w:rPr>
            </w:pPr>
          </w:p>
        </w:tc>
        <w:tc>
          <w:tcPr>
            <w:tcW w:w="973" w:type="dxa"/>
          </w:tcPr>
          <w:p w14:paraId="25C42A6F" w14:textId="217033CD"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0.2752</w:t>
            </w:r>
          </w:p>
        </w:tc>
        <w:tc>
          <w:tcPr>
            <w:tcW w:w="236" w:type="dxa"/>
          </w:tcPr>
          <w:p w14:paraId="4D45C635" w14:textId="77777777" w:rsidR="00AA5071" w:rsidRPr="00C127BF" w:rsidRDefault="00AA5071" w:rsidP="0079111C">
            <w:pPr>
              <w:rPr>
                <w:rFonts w:ascii="Times New Roman" w:hAnsi="Times New Roman"/>
                <w:color w:val="000000"/>
                <w:sz w:val="20"/>
                <w:szCs w:val="20"/>
              </w:rPr>
            </w:pPr>
          </w:p>
        </w:tc>
        <w:tc>
          <w:tcPr>
            <w:tcW w:w="1024" w:type="dxa"/>
          </w:tcPr>
          <w:p w14:paraId="719C99DC" w14:textId="22EF315F"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0.7428</w:t>
            </w:r>
          </w:p>
        </w:tc>
        <w:tc>
          <w:tcPr>
            <w:tcW w:w="236" w:type="dxa"/>
          </w:tcPr>
          <w:p w14:paraId="00F491DC" w14:textId="77777777" w:rsidR="00AA5071" w:rsidRPr="00C127BF" w:rsidRDefault="00AA5071" w:rsidP="0079111C">
            <w:pPr>
              <w:rPr>
                <w:rFonts w:ascii="Times New Roman" w:hAnsi="Times New Roman"/>
                <w:color w:val="000000"/>
                <w:sz w:val="20"/>
                <w:szCs w:val="20"/>
              </w:rPr>
            </w:pPr>
          </w:p>
        </w:tc>
        <w:tc>
          <w:tcPr>
            <w:tcW w:w="934" w:type="dxa"/>
          </w:tcPr>
          <w:p w14:paraId="1FC77197" w14:textId="4822FA9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-0.4484</w:t>
            </w:r>
          </w:p>
        </w:tc>
        <w:tc>
          <w:tcPr>
            <w:tcW w:w="236" w:type="dxa"/>
          </w:tcPr>
          <w:p w14:paraId="530731B3" w14:textId="77777777" w:rsidR="00AA5071" w:rsidRPr="00C127BF" w:rsidRDefault="00AA5071" w:rsidP="0079111C">
            <w:pPr>
              <w:rPr>
                <w:rFonts w:ascii="Times New Roman" w:hAnsi="Times New Roman"/>
                <w:color w:val="000000"/>
                <w:sz w:val="20"/>
                <w:szCs w:val="20"/>
              </w:rPr>
            </w:pPr>
          </w:p>
        </w:tc>
      </w:tr>
      <w:tr w:rsidR="00AA5071" w:rsidRPr="00C127BF" w14:paraId="766543DD" w14:textId="560A8568" w:rsidTr="00AA5071">
        <w:trPr>
          <w:trHeight w:val="288"/>
        </w:trPr>
        <w:tc>
          <w:tcPr>
            <w:tcW w:w="2002" w:type="dxa"/>
          </w:tcPr>
          <w:p w14:paraId="397F681E" w14:textId="00F8C6FF"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MBW</w:t>
            </w:r>
          </w:p>
        </w:tc>
        <w:tc>
          <w:tcPr>
            <w:tcW w:w="1018" w:type="dxa"/>
          </w:tcPr>
          <w:p w14:paraId="67CA0FA7" w14:textId="77777777" w:rsidR="00AA5071" w:rsidRPr="00C127BF" w:rsidRDefault="00AA5071" w:rsidP="00AA5071">
            <w:pPr>
              <w:jc w:val="right"/>
              <w:outlineLvl w:val="0"/>
              <w:rPr>
                <w:rFonts w:ascii="Times New Roman" w:hAnsi="Times New Roman"/>
                <w:sz w:val="20"/>
                <w:szCs w:val="20"/>
              </w:rPr>
            </w:pPr>
            <w:r w:rsidRPr="00C127BF">
              <w:rPr>
                <w:rFonts w:ascii="Times New Roman" w:eastAsia="MS Mincho" w:hAnsi="Times New Roman"/>
                <w:color w:val="000000"/>
                <w:sz w:val="20"/>
                <w:szCs w:val="20"/>
              </w:rPr>
              <w:t>-0.2861</w:t>
            </w:r>
          </w:p>
        </w:tc>
        <w:tc>
          <w:tcPr>
            <w:tcW w:w="232" w:type="dxa"/>
          </w:tcPr>
          <w:p w14:paraId="3375861C" w14:textId="77777777" w:rsidR="00AA5071" w:rsidRPr="00C127BF" w:rsidRDefault="00AA5071" w:rsidP="0079111C">
            <w:pPr>
              <w:rPr>
                <w:rFonts w:ascii="Times New Roman" w:hAnsi="Times New Roman"/>
                <w:color w:val="000000"/>
                <w:sz w:val="20"/>
                <w:szCs w:val="20"/>
              </w:rPr>
            </w:pPr>
          </w:p>
        </w:tc>
        <w:tc>
          <w:tcPr>
            <w:tcW w:w="973" w:type="dxa"/>
          </w:tcPr>
          <w:p w14:paraId="4DC761D1" w14:textId="10449E31" w:rsidR="00AA5071" w:rsidRPr="00C127BF" w:rsidRDefault="00AA5071" w:rsidP="00AA5071">
            <w:pPr>
              <w:jc w:val="right"/>
              <w:rPr>
                <w:rFonts w:ascii="Times New Roman" w:hAnsi="Times New Roman"/>
                <w:b/>
                <w:sz w:val="20"/>
                <w:szCs w:val="20"/>
              </w:rPr>
            </w:pPr>
            <w:r w:rsidRPr="00C127BF">
              <w:rPr>
                <w:rFonts w:ascii="Times New Roman" w:hAnsi="Times New Roman"/>
                <w:color w:val="000000"/>
                <w:sz w:val="20"/>
                <w:szCs w:val="20"/>
              </w:rPr>
              <w:t>-0.4484</w:t>
            </w:r>
          </w:p>
        </w:tc>
        <w:tc>
          <w:tcPr>
            <w:tcW w:w="236" w:type="dxa"/>
          </w:tcPr>
          <w:p w14:paraId="6F27115D" w14:textId="77777777" w:rsidR="00AA5071" w:rsidRPr="00C127BF" w:rsidRDefault="00AA5071" w:rsidP="0079111C">
            <w:pPr>
              <w:rPr>
                <w:rFonts w:ascii="Times New Roman" w:hAnsi="Times New Roman"/>
                <w:color w:val="000000"/>
                <w:sz w:val="20"/>
                <w:szCs w:val="20"/>
              </w:rPr>
            </w:pPr>
          </w:p>
        </w:tc>
        <w:tc>
          <w:tcPr>
            <w:tcW w:w="1024" w:type="dxa"/>
          </w:tcPr>
          <w:p w14:paraId="75007B32" w14:textId="08D1AEAE"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0.2181</w:t>
            </w:r>
          </w:p>
        </w:tc>
        <w:tc>
          <w:tcPr>
            <w:tcW w:w="236" w:type="dxa"/>
          </w:tcPr>
          <w:p w14:paraId="3CF1F7B7" w14:textId="77777777" w:rsidR="00AA5071" w:rsidRPr="00C127BF" w:rsidRDefault="00AA5071" w:rsidP="0079111C">
            <w:pPr>
              <w:rPr>
                <w:rFonts w:ascii="Times New Roman" w:hAnsi="Times New Roman"/>
                <w:color w:val="000000"/>
                <w:sz w:val="20"/>
                <w:szCs w:val="20"/>
              </w:rPr>
            </w:pPr>
          </w:p>
        </w:tc>
        <w:tc>
          <w:tcPr>
            <w:tcW w:w="934" w:type="dxa"/>
          </w:tcPr>
          <w:p w14:paraId="2E831910" w14:textId="418C42F8"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-0.0299</w:t>
            </w:r>
          </w:p>
        </w:tc>
        <w:tc>
          <w:tcPr>
            <w:tcW w:w="236" w:type="dxa"/>
          </w:tcPr>
          <w:p w14:paraId="6CACB767" w14:textId="77777777" w:rsidR="00AA5071" w:rsidRPr="00C127BF" w:rsidRDefault="00AA5071" w:rsidP="0079111C">
            <w:pPr>
              <w:rPr>
                <w:rFonts w:ascii="Times New Roman" w:hAnsi="Times New Roman"/>
                <w:color w:val="000000"/>
                <w:sz w:val="20"/>
                <w:szCs w:val="20"/>
              </w:rPr>
            </w:pPr>
          </w:p>
        </w:tc>
      </w:tr>
      <w:tr w:rsidR="00AA5071" w:rsidRPr="00C127BF" w14:paraId="7A5C88B1" w14:textId="3904D557" w:rsidTr="00AA5071">
        <w:trPr>
          <w:trHeight w:val="288"/>
        </w:trPr>
        <w:tc>
          <w:tcPr>
            <w:tcW w:w="2002" w:type="dxa"/>
          </w:tcPr>
          <w:p w14:paraId="25E97950"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TW</w:t>
            </w:r>
          </w:p>
        </w:tc>
        <w:tc>
          <w:tcPr>
            <w:tcW w:w="1018" w:type="dxa"/>
          </w:tcPr>
          <w:p w14:paraId="08DFA7A4" w14:textId="77777777" w:rsidR="00AA5071" w:rsidRPr="00C127BF" w:rsidRDefault="00AA5071" w:rsidP="00AA5071">
            <w:pPr>
              <w:jc w:val="right"/>
              <w:outlineLvl w:val="0"/>
              <w:rPr>
                <w:rFonts w:ascii="Times New Roman" w:hAnsi="Times New Roman"/>
                <w:sz w:val="20"/>
                <w:szCs w:val="20"/>
              </w:rPr>
            </w:pPr>
            <w:r w:rsidRPr="00C127BF">
              <w:rPr>
                <w:rFonts w:ascii="Times New Roman" w:eastAsia="MS Mincho" w:hAnsi="Times New Roman"/>
                <w:color w:val="000000"/>
                <w:sz w:val="20"/>
                <w:szCs w:val="20"/>
              </w:rPr>
              <w:t>-0.2712</w:t>
            </w:r>
          </w:p>
        </w:tc>
        <w:tc>
          <w:tcPr>
            <w:tcW w:w="232" w:type="dxa"/>
          </w:tcPr>
          <w:p w14:paraId="191BE63A" w14:textId="77777777" w:rsidR="00AA5071" w:rsidRPr="00C127BF" w:rsidRDefault="00AA5071" w:rsidP="0079111C">
            <w:pPr>
              <w:rPr>
                <w:rFonts w:ascii="Times New Roman" w:hAnsi="Times New Roman"/>
                <w:color w:val="000000"/>
                <w:sz w:val="20"/>
                <w:szCs w:val="20"/>
              </w:rPr>
            </w:pPr>
          </w:p>
        </w:tc>
        <w:tc>
          <w:tcPr>
            <w:tcW w:w="973" w:type="dxa"/>
          </w:tcPr>
          <w:p w14:paraId="072EED30" w14:textId="3EA69E83"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0.0450</w:t>
            </w:r>
          </w:p>
        </w:tc>
        <w:tc>
          <w:tcPr>
            <w:tcW w:w="236" w:type="dxa"/>
          </w:tcPr>
          <w:p w14:paraId="3F390D09" w14:textId="77777777" w:rsidR="00AA5071" w:rsidRPr="00C127BF" w:rsidRDefault="00AA5071" w:rsidP="0079111C">
            <w:pPr>
              <w:rPr>
                <w:rFonts w:ascii="Times New Roman" w:hAnsi="Times New Roman"/>
                <w:color w:val="000000"/>
                <w:sz w:val="20"/>
                <w:szCs w:val="20"/>
              </w:rPr>
            </w:pPr>
          </w:p>
        </w:tc>
        <w:tc>
          <w:tcPr>
            <w:tcW w:w="1024" w:type="dxa"/>
          </w:tcPr>
          <w:p w14:paraId="2E4DFD2A" w14:textId="48D219EA"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0.2999</w:t>
            </w:r>
          </w:p>
        </w:tc>
        <w:tc>
          <w:tcPr>
            <w:tcW w:w="236" w:type="dxa"/>
          </w:tcPr>
          <w:p w14:paraId="3982D7D1" w14:textId="77777777" w:rsidR="00AA5071" w:rsidRPr="00C127BF" w:rsidRDefault="00AA5071" w:rsidP="0079111C">
            <w:pPr>
              <w:rPr>
                <w:rFonts w:ascii="Times New Roman" w:hAnsi="Times New Roman"/>
                <w:color w:val="000000"/>
                <w:sz w:val="20"/>
                <w:szCs w:val="20"/>
              </w:rPr>
            </w:pPr>
          </w:p>
        </w:tc>
        <w:tc>
          <w:tcPr>
            <w:tcW w:w="934" w:type="dxa"/>
          </w:tcPr>
          <w:p w14:paraId="00F60CFA" w14:textId="29B901B2"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0.2188</w:t>
            </w:r>
          </w:p>
        </w:tc>
        <w:tc>
          <w:tcPr>
            <w:tcW w:w="236" w:type="dxa"/>
          </w:tcPr>
          <w:p w14:paraId="09794C3E" w14:textId="77777777" w:rsidR="00AA5071" w:rsidRPr="00C127BF" w:rsidRDefault="00AA5071" w:rsidP="0079111C">
            <w:pPr>
              <w:rPr>
                <w:rFonts w:ascii="Times New Roman" w:hAnsi="Times New Roman"/>
                <w:color w:val="000000"/>
                <w:sz w:val="20"/>
                <w:szCs w:val="20"/>
              </w:rPr>
            </w:pPr>
          </w:p>
        </w:tc>
      </w:tr>
      <w:tr w:rsidR="00AA5071" w:rsidRPr="00C127BF" w14:paraId="00CF7971" w14:textId="0D6E8DA4" w:rsidTr="00AA5071">
        <w:trPr>
          <w:trHeight w:val="288"/>
        </w:trPr>
        <w:tc>
          <w:tcPr>
            <w:tcW w:w="2002" w:type="dxa"/>
          </w:tcPr>
          <w:p w14:paraId="4AF4DF25"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HL</w:t>
            </w:r>
          </w:p>
        </w:tc>
        <w:tc>
          <w:tcPr>
            <w:tcW w:w="1018" w:type="dxa"/>
          </w:tcPr>
          <w:p w14:paraId="2F216296" w14:textId="77777777" w:rsidR="00AA5071" w:rsidRPr="00C127BF" w:rsidRDefault="00AA5071" w:rsidP="00AA5071">
            <w:pPr>
              <w:jc w:val="right"/>
              <w:outlineLvl w:val="0"/>
              <w:rPr>
                <w:rFonts w:ascii="Times New Roman" w:hAnsi="Times New Roman"/>
                <w:sz w:val="20"/>
                <w:szCs w:val="20"/>
              </w:rPr>
            </w:pPr>
            <w:r w:rsidRPr="00C127BF">
              <w:rPr>
                <w:rFonts w:ascii="Times New Roman" w:eastAsia="MS Mincho" w:hAnsi="Times New Roman"/>
                <w:color w:val="000000"/>
                <w:sz w:val="20"/>
                <w:szCs w:val="20"/>
              </w:rPr>
              <w:t>-0.2811</w:t>
            </w:r>
          </w:p>
        </w:tc>
        <w:tc>
          <w:tcPr>
            <w:tcW w:w="232" w:type="dxa"/>
          </w:tcPr>
          <w:p w14:paraId="0AD33B3F" w14:textId="77777777" w:rsidR="00AA5071" w:rsidRPr="00C127BF" w:rsidRDefault="00AA5071" w:rsidP="0079111C">
            <w:pPr>
              <w:rPr>
                <w:rFonts w:ascii="Times New Roman" w:hAnsi="Times New Roman"/>
                <w:color w:val="000000"/>
                <w:sz w:val="20"/>
                <w:szCs w:val="20"/>
              </w:rPr>
            </w:pPr>
          </w:p>
        </w:tc>
        <w:tc>
          <w:tcPr>
            <w:tcW w:w="973" w:type="dxa"/>
          </w:tcPr>
          <w:p w14:paraId="2ECFEDA9" w14:textId="5E5C025B"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0.0715</w:t>
            </w:r>
          </w:p>
        </w:tc>
        <w:tc>
          <w:tcPr>
            <w:tcW w:w="236" w:type="dxa"/>
          </w:tcPr>
          <w:p w14:paraId="7EC87002" w14:textId="77777777" w:rsidR="00AA5071" w:rsidRPr="00C127BF" w:rsidRDefault="00AA5071" w:rsidP="0079111C">
            <w:pPr>
              <w:rPr>
                <w:rFonts w:ascii="Times New Roman" w:hAnsi="Times New Roman"/>
                <w:color w:val="000000"/>
                <w:sz w:val="20"/>
                <w:szCs w:val="20"/>
              </w:rPr>
            </w:pPr>
          </w:p>
        </w:tc>
        <w:tc>
          <w:tcPr>
            <w:tcW w:w="1024" w:type="dxa"/>
          </w:tcPr>
          <w:p w14:paraId="79DD25B6" w14:textId="0AB5E2BF"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0.0047</w:t>
            </w:r>
          </w:p>
        </w:tc>
        <w:tc>
          <w:tcPr>
            <w:tcW w:w="236" w:type="dxa"/>
          </w:tcPr>
          <w:p w14:paraId="2EE5E338" w14:textId="77777777" w:rsidR="00AA5071" w:rsidRPr="00C127BF" w:rsidRDefault="00AA5071" w:rsidP="0079111C">
            <w:pPr>
              <w:rPr>
                <w:rFonts w:ascii="Times New Roman" w:hAnsi="Times New Roman"/>
                <w:color w:val="000000"/>
                <w:sz w:val="20"/>
                <w:szCs w:val="20"/>
              </w:rPr>
            </w:pPr>
          </w:p>
        </w:tc>
        <w:tc>
          <w:tcPr>
            <w:tcW w:w="934" w:type="dxa"/>
          </w:tcPr>
          <w:p w14:paraId="33FCB599" w14:textId="6B9E31B5"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-0.0911</w:t>
            </w:r>
          </w:p>
        </w:tc>
        <w:tc>
          <w:tcPr>
            <w:tcW w:w="236" w:type="dxa"/>
          </w:tcPr>
          <w:p w14:paraId="653C7902" w14:textId="77777777" w:rsidR="00AA5071" w:rsidRPr="00C127BF" w:rsidRDefault="00AA5071" w:rsidP="0079111C">
            <w:pPr>
              <w:rPr>
                <w:rFonts w:ascii="Times New Roman" w:hAnsi="Times New Roman"/>
                <w:color w:val="000000"/>
                <w:sz w:val="20"/>
                <w:szCs w:val="20"/>
              </w:rPr>
            </w:pPr>
          </w:p>
        </w:tc>
      </w:tr>
      <w:tr w:rsidR="00AA5071" w:rsidRPr="00C127BF" w14:paraId="183A47FA" w14:textId="5BFB36EA" w:rsidTr="00AA5071">
        <w:trPr>
          <w:trHeight w:val="288"/>
        </w:trPr>
        <w:tc>
          <w:tcPr>
            <w:tcW w:w="2002" w:type="dxa"/>
          </w:tcPr>
          <w:p w14:paraId="327282C6"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HW</w:t>
            </w:r>
          </w:p>
        </w:tc>
        <w:tc>
          <w:tcPr>
            <w:tcW w:w="1018" w:type="dxa"/>
          </w:tcPr>
          <w:p w14:paraId="6E0FAB89"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-0.2920</w:t>
            </w:r>
          </w:p>
        </w:tc>
        <w:tc>
          <w:tcPr>
            <w:tcW w:w="232" w:type="dxa"/>
          </w:tcPr>
          <w:p w14:paraId="34C0731F" w14:textId="77777777" w:rsidR="00AA5071" w:rsidRPr="00C127BF" w:rsidRDefault="00AA5071" w:rsidP="0079111C">
            <w:pPr>
              <w:rPr>
                <w:rFonts w:ascii="Times New Roman" w:hAnsi="Times New Roman"/>
                <w:color w:val="000000"/>
                <w:sz w:val="20"/>
                <w:szCs w:val="20"/>
              </w:rPr>
            </w:pPr>
          </w:p>
        </w:tc>
        <w:tc>
          <w:tcPr>
            <w:tcW w:w="973" w:type="dxa"/>
          </w:tcPr>
          <w:p w14:paraId="6A34A8A8" w14:textId="64949FB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0.0026</w:t>
            </w:r>
          </w:p>
        </w:tc>
        <w:tc>
          <w:tcPr>
            <w:tcW w:w="236" w:type="dxa"/>
          </w:tcPr>
          <w:p w14:paraId="7B018ECC" w14:textId="77777777" w:rsidR="00AA5071" w:rsidRPr="00C127BF" w:rsidRDefault="00AA5071" w:rsidP="0079111C">
            <w:pPr>
              <w:rPr>
                <w:rFonts w:ascii="Times New Roman" w:hAnsi="Times New Roman"/>
                <w:color w:val="000000"/>
                <w:sz w:val="20"/>
                <w:szCs w:val="20"/>
              </w:rPr>
            </w:pPr>
          </w:p>
        </w:tc>
        <w:tc>
          <w:tcPr>
            <w:tcW w:w="1024" w:type="dxa"/>
          </w:tcPr>
          <w:p w14:paraId="01371D43" w14:textId="6A7DE686"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0.1331</w:t>
            </w:r>
          </w:p>
        </w:tc>
        <w:tc>
          <w:tcPr>
            <w:tcW w:w="236" w:type="dxa"/>
          </w:tcPr>
          <w:p w14:paraId="7C589451" w14:textId="77777777" w:rsidR="00AA5071" w:rsidRPr="00C127BF" w:rsidRDefault="00AA5071" w:rsidP="0079111C">
            <w:pPr>
              <w:rPr>
                <w:rFonts w:ascii="Times New Roman" w:hAnsi="Times New Roman"/>
                <w:color w:val="000000"/>
                <w:sz w:val="20"/>
                <w:szCs w:val="20"/>
              </w:rPr>
            </w:pPr>
          </w:p>
        </w:tc>
        <w:tc>
          <w:tcPr>
            <w:tcW w:w="934" w:type="dxa"/>
          </w:tcPr>
          <w:p w14:paraId="3A6A39DB" w14:textId="444A9590"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0.0222</w:t>
            </w:r>
          </w:p>
        </w:tc>
        <w:tc>
          <w:tcPr>
            <w:tcW w:w="236" w:type="dxa"/>
          </w:tcPr>
          <w:p w14:paraId="4F768C25" w14:textId="77777777" w:rsidR="00AA5071" w:rsidRPr="00C127BF" w:rsidRDefault="00AA5071" w:rsidP="0079111C">
            <w:pPr>
              <w:rPr>
                <w:rFonts w:ascii="Times New Roman" w:hAnsi="Times New Roman"/>
                <w:color w:val="000000"/>
                <w:sz w:val="20"/>
                <w:szCs w:val="20"/>
              </w:rPr>
            </w:pPr>
          </w:p>
        </w:tc>
      </w:tr>
      <w:tr w:rsidR="00AA5071" w:rsidRPr="00C127BF" w14:paraId="4BCF066E" w14:textId="11EB38D1" w:rsidTr="00AA5071">
        <w:trPr>
          <w:trHeight w:val="288"/>
        </w:trPr>
        <w:tc>
          <w:tcPr>
            <w:tcW w:w="2002" w:type="dxa"/>
          </w:tcPr>
          <w:p w14:paraId="0EE7F05B"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HD</w:t>
            </w:r>
          </w:p>
        </w:tc>
        <w:tc>
          <w:tcPr>
            <w:tcW w:w="1018" w:type="dxa"/>
          </w:tcPr>
          <w:p w14:paraId="72FC7ED0"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-0.2865</w:t>
            </w:r>
          </w:p>
        </w:tc>
        <w:tc>
          <w:tcPr>
            <w:tcW w:w="232" w:type="dxa"/>
          </w:tcPr>
          <w:p w14:paraId="520B75DF" w14:textId="77777777" w:rsidR="00AA5071" w:rsidRPr="00C127BF" w:rsidRDefault="00AA5071" w:rsidP="0079111C">
            <w:pPr>
              <w:rPr>
                <w:rFonts w:ascii="Times New Roman" w:hAnsi="Times New Roman"/>
                <w:color w:val="000000"/>
                <w:sz w:val="20"/>
                <w:szCs w:val="20"/>
              </w:rPr>
            </w:pPr>
          </w:p>
        </w:tc>
        <w:tc>
          <w:tcPr>
            <w:tcW w:w="973" w:type="dxa"/>
          </w:tcPr>
          <w:p w14:paraId="5B99F4C3" w14:textId="560D29DA"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-0.0056</w:t>
            </w:r>
          </w:p>
        </w:tc>
        <w:tc>
          <w:tcPr>
            <w:tcW w:w="236" w:type="dxa"/>
          </w:tcPr>
          <w:p w14:paraId="1E456FC6" w14:textId="77777777" w:rsidR="00AA5071" w:rsidRPr="00C127BF" w:rsidRDefault="00AA5071" w:rsidP="0079111C">
            <w:pPr>
              <w:rPr>
                <w:rFonts w:ascii="Times New Roman" w:hAnsi="Times New Roman"/>
                <w:color w:val="000000"/>
                <w:sz w:val="20"/>
                <w:szCs w:val="20"/>
              </w:rPr>
            </w:pPr>
          </w:p>
        </w:tc>
        <w:tc>
          <w:tcPr>
            <w:tcW w:w="1024" w:type="dxa"/>
          </w:tcPr>
          <w:p w14:paraId="3C4FB8C7" w14:textId="05D02C70"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0.2126</w:t>
            </w:r>
          </w:p>
        </w:tc>
        <w:tc>
          <w:tcPr>
            <w:tcW w:w="236" w:type="dxa"/>
          </w:tcPr>
          <w:p w14:paraId="23204807" w14:textId="77777777" w:rsidR="00AA5071" w:rsidRPr="00C127BF" w:rsidRDefault="00AA5071" w:rsidP="0079111C">
            <w:pPr>
              <w:rPr>
                <w:rFonts w:ascii="Times New Roman" w:hAnsi="Times New Roman"/>
                <w:color w:val="000000"/>
                <w:sz w:val="20"/>
                <w:szCs w:val="20"/>
              </w:rPr>
            </w:pPr>
          </w:p>
        </w:tc>
        <w:tc>
          <w:tcPr>
            <w:tcW w:w="934" w:type="dxa"/>
          </w:tcPr>
          <w:p w14:paraId="59707F43" w14:textId="6D3EF3EA"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0.0194</w:t>
            </w:r>
          </w:p>
        </w:tc>
        <w:tc>
          <w:tcPr>
            <w:tcW w:w="236" w:type="dxa"/>
          </w:tcPr>
          <w:p w14:paraId="07EF6772" w14:textId="77777777" w:rsidR="00AA5071" w:rsidRPr="00C127BF" w:rsidRDefault="00AA5071" w:rsidP="0079111C">
            <w:pPr>
              <w:rPr>
                <w:rFonts w:ascii="Times New Roman" w:hAnsi="Times New Roman"/>
                <w:color w:val="000000"/>
                <w:sz w:val="20"/>
                <w:szCs w:val="20"/>
              </w:rPr>
            </w:pPr>
          </w:p>
        </w:tc>
      </w:tr>
      <w:tr w:rsidR="00AA5071" w:rsidRPr="00C127BF" w14:paraId="5CF6A5A8" w14:textId="066038C4" w:rsidTr="00AA5071">
        <w:trPr>
          <w:trHeight w:val="288"/>
        </w:trPr>
        <w:tc>
          <w:tcPr>
            <w:tcW w:w="2002" w:type="dxa"/>
          </w:tcPr>
          <w:p w14:paraId="603682AD"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END</w:t>
            </w:r>
          </w:p>
        </w:tc>
        <w:tc>
          <w:tcPr>
            <w:tcW w:w="1018" w:type="dxa"/>
          </w:tcPr>
          <w:p w14:paraId="26400316"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-0.2664</w:t>
            </w:r>
          </w:p>
        </w:tc>
        <w:tc>
          <w:tcPr>
            <w:tcW w:w="232" w:type="dxa"/>
          </w:tcPr>
          <w:p w14:paraId="073FCDAB" w14:textId="77777777" w:rsidR="00AA5071" w:rsidRPr="00C127BF" w:rsidRDefault="00AA5071" w:rsidP="0079111C">
            <w:pPr>
              <w:rPr>
                <w:rFonts w:ascii="Times New Roman" w:hAnsi="Times New Roman"/>
                <w:color w:val="000000"/>
                <w:sz w:val="20"/>
                <w:szCs w:val="20"/>
              </w:rPr>
            </w:pPr>
          </w:p>
        </w:tc>
        <w:tc>
          <w:tcPr>
            <w:tcW w:w="973" w:type="dxa"/>
          </w:tcPr>
          <w:p w14:paraId="00C32D7A" w14:textId="1CB5D883"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0.0782</w:t>
            </w:r>
          </w:p>
        </w:tc>
        <w:tc>
          <w:tcPr>
            <w:tcW w:w="236" w:type="dxa"/>
          </w:tcPr>
          <w:p w14:paraId="1E9E9419" w14:textId="77777777" w:rsidR="00AA5071" w:rsidRPr="00C127BF" w:rsidRDefault="00AA5071" w:rsidP="0079111C">
            <w:pPr>
              <w:rPr>
                <w:rFonts w:ascii="Times New Roman" w:hAnsi="Times New Roman"/>
                <w:color w:val="000000"/>
                <w:sz w:val="20"/>
                <w:szCs w:val="20"/>
              </w:rPr>
            </w:pPr>
          </w:p>
        </w:tc>
        <w:tc>
          <w:tcPr>
            <w:tcW w:w="1024" w:type="dxa"/>
          </w:tcPr>
          <w:p w14:paraId="5AB44390" w14:textId="68DDC36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-0.1287</w:t>
            </w:r>
          </w:p>
        </w:tc>
        <w:tc>
          <w:tcPr>
            <w:tcW w:w="236" w:type="dxa"/>
          </w:tcPr>
          <w:p w14:paraId="1E3D34C3" w14:textId="77777777" w:rsidR="00AA5071" w:rsidRPr="00C127BF" w:rsidRDefault="00AA5071" w:rsidP="0079111C">
            <w:pPr>
              <w:rPr>
                <w:rFonts w:ascii="Times New Roman" w:hAnsi="Times New Roman"/>
                <w:color w:val="000000"/>
                <w:sz w:val="20"/>
                <w:szCs w:val="20"/>
              </w:rPr>
            </w:pPr>
          </w:p>
        </w:tc>
        <w:tc>
          <w:tcPr>
            <w:tcW w:w="934" w:type="dxa"/>
          </w:tcPr>
          <w:p w14:paraId="5090C587" w14:textId="2877FD4D"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-0.1761</w:t>
            </w:r>
          </w:p>
        </w:tc>
        <w:tc>
          <w:tcPr>
            <w:tcW w:w="236" w:type="dxa"/>
          </w:tcPr>
          <w:p w14:paraId="346E5B18" w14:textId="77777777" w:rsidR="00AA5071" w:rsidRPr="00C127BF" w:rsidRDefault="00AA5071" w:rsidP="0079111C">
            <w:pPr>
              <w:rPr>
                <w:rFonts w:ascii="Times New Roman" w:hAnsi="Times New Roman"/>
                <w:color w:val="000000"/>
                <w:sz w:val="20"/>
                <w:szCs w:val="20"/>
              </w:rPr>
            </w:pPr>
          </w:p>
        </w:tc>
      </w:tr>
      <w:tr w:rsidR="00AA5071" w:rsidRPr="00C127BF" w14:paraId="02753B43" w14:textId="08A981C9" w:rsidTr="00AA5071">
        <w:trPr>
          <w:trHeight w:val="288"/>
        </w:trPr>
        <w:tc>
          <w:tcPr>
            <w:tcW w:w="2002" w:type="dxa"/>
          </w:tcPr>
          <w:p w14:paraId="7D3E0128"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SNL</w:t>
            </w:r>
          </w:p>
        </w:tc>
        <w:tc>
          <w:tcPr>
            <w:tcW w:w="1018" w:type="dxa"/>
          </w:tcPr>
          <w:p w14:paraId="4EBF67A6"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-0.2601</w:t>
            </w:r>
          </w:p>
        </w:tc>
        <w:tc>
          <w:tcPr>
            <w:tcW w:w="232" w:type="dxa"/>
          </w:tcPr>
          <w:p w14:paraId="68346B58" w14:textId="77777777" w:rsidR="00AA5071" w:rsidRPr="00C127BF" w:rsidRDefault="00AA5071" w:rsidP="0079111C">
            <w:pPr>
              <w:rPr>
                <w:rFonts w:ascii="Times New Roman" w:hAnsi="Times New Roman"/>
                <w:color w:val="000000"/>
                <w:sz w:val="20"/>
                <w:szCs w:val="20"/>
              </w:rPr>
            </w:pPr>
          </w:p>
        </w:tc>
        <w:tc>
          <w:tcPr>
            <w:tcW w:w="973" w:type="dxa"/>
          </w:tcPr>
          <w:p w14:paraId="1FF8188F" w14:textId="35C1D5D0"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0.0145</w:t>
            </w:r>
          </w:p>
        </w:tc>
        <w:tc>
          <w:tcPr>
            <w:tcW w:w="236" w:type="dxa"/>
          </w:tcPr>
          <w:p w14:paraId="6E4615A8" w14:textId="77777777" w:rsidR="00AA5071" w:rsidRPr="00C127BF" w:rsidRDefault="00AA5071" w:rsidP="0079111C">
            <w:pPr>
              <w:rPr>
                <w:rFonts w:ascii="Times New Roman" w:hAnsi="Times New Roman"/>
                <w:color w:val="000000"/>
                <w:sz w:val="20"/>
                <w:szCs w:val="20"/>
              </w:rPr>
            </w:pPr>
          </w:p>
        </w:tc>
        <w:tc>
          <w:tcPr>
            <w:tcW w:w="1024" w:type="dxa"/>
          </w:tcPr>
          <w:p w14:paraId="0BD2E3D8" w14:textId="44A44DB6"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0.2820</w:t>
            </w:r>
          </w:p>
        </w:tc>
        <w:tc>
          <w:tcPr>
            <w:tcW w:w="236" w:type="dxa"/>
          </w:tcPr>
          <w:p w14:paraId="6E90A548" w14:textId="77777777" w:rsidR="00AA5071" w:rsidRPr="00C127BF" w:rsidRDefault="00AA5071" w:rsidP="0079111C">
            <w:pPr>
              <w:rPr>
                <w:rFonts w:ascii="Times New Roman" w:hAnsi="Times New Roman"/>
                <w:color w:val="000000"/>
                <w:sz w:val="20"/>
                <w:szCs w:val="20"/>
              </w:rPr>
            </w:pPr>
          </w:p>
        </w:tc>
        <w:tc>
          <w:tcPr>
            <w:tcW w:w="934" w:type="dxa"/>
          </w:tcPr>
          <w:p w14:paraId="347B8A4B" w14:textId="2D1DE2C0"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0.3981</w:t>
            </w:r>
          </w:p>
        </w:tc>
        <w:tc>
          <w:tcPr>
            <w:tcW w:w="236" w:type="dxa"/>
          </w:tcPr>
          <w:p w14:paraId="69E4BC3B" w14:textId="77777777" w:rsidR="00AA5071" w:rsidRPr="00C127BF" w:rsidRDefault="00AA5071" w:rsidP="0079111C">
            <w:pPr>
              <w:rPr>
                <w:rFonts w:ascii="Times New Roman" w:hAnsi="Times New Roman"/>
                <w:color w:val="000000"/>
                <w:sz w:val="20"/>
                <w:szCs w:val="20"/>
              </w:rPr>
            </w:pPr>
          </w:p>
        </w:tc>
      </w:tr>
      <w:tr w:rsidR="00AA5071" w:rsidRPr="00C127BF" w14:paraId="3DF64DFE" w14:textId="071616D4" w:rsidTr="00AA5071">
        <w:trPr>
          <w:trHeight w:val="288"/>
        </w:trPr>
        <w:tc>
          <w:tcPr>
            <w:tcW w:w="2002" w:type="dxa"/>
          </w:tcPr>
          <w:p w14:paraId="666F2EE9"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IND</w:t>
            </w:r>
          </w:p>
        </w:tc>
        <w:tc>
          <w:tcPr>
            <w:tcW w:w="1018" w:type="dxa"/>
          </w:tcPr>
          <w:p w14:paraId="52679BFA"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-0.2829</w:t>
            </w:r>
          </w:p>
        </w:tc>
        <w:tc>
          <w:tcPr>
            <w:tcW w:w="232" w:type="dxa"/>
          </w:tcPr>
          <w:p w14:paraId="2E934B88" w14:textId="77777777" w:rsidR="00AA5071" w:rsidRPr="00C127BF" w:rsidRDefault="00AA5071" w:rsidP="0079111C">
            <w:pPr>
              <w:rPr>
                <w:rFonts w:ascii="Times New Roman" w:hAnsi="Times New Roman"/>
                <w:color w:val="000000"/>
                <w:sz w:val="20"/>
                <w:szCs w:val="20"/>
              </w:rPr>
            </w:pPr>
          </w:p>
        </w:tc>
        <w:tc>
          <w:tcPr>
            <w:tcW w:w="973" w:type="dxa"/>
          </w:tcPr>
          <w:p w14:paraId="6BD7B5E9" w14:textId="3E07068E"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0.0293</w:t>
            </w:r>
          </w:p>
        </w:tc>
        <w:tc>
          <w:tcPr>
            <w:tcW w:w="236" w:type="dxa"/>
          </w:tcPr>
          <w:p w14:paraId="1EFBD333" w14:textId="77777777" w:rsidR="00AA5071" w:rsidRPr="00C127BF" w:rsidRDefault="00AA5071" w:rsidP="0079111C">
            <w:pPr>
              <w:rPr>
                <w:rFonts w:ascii="Times New Roman" w:hAnsi="Times New Roman"/>
                <w:color w:val="000000"/>
                <w:sz w:val="20"/>
                <w:szCs w:val="20"/>
              </w:rPr>
            </w:pPr>
          </w:p>
        </w:tc>
        <w:tc>
          <w:tcPr>
            <w:tcW w:w="1024" w:type="dxa"/>
          </w:tcPr>
          <w:p w14:paraId="4D6AA1A8" w14:textId="11B9C65F"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0.0611</w:t>
            </w:r>
          </w:p>
        </w:tc>
        <w:tc>
          <w:tcPr>
            <w:tcW w:w="236" w:type="dxa"/>
          </w:tcPr>
          <w:p w14:paraId="2C99A724" w14:textId="77777777" w:rsidR="00AA5071" w:rsidRPr="00C127BF" w:rsidRDefault="00AA5071" w:rsidP="0079111C">
            <w:pPr>
              <w:rPr>
                <w:rFonts w:ascii="Times New Roman" w:hAnsi="Times New Roman"/>
                <w:color w:val="000000"/>
                <w:sz w:val="20"/>
                <w:szCs w:val="20"/>
              </w:rPr>
            </w:pPr>
          </w:p>
        </w:tc>
        <w:tc>
          <w:tcPr>
            <w:tcW w:w="934" w:type="dxa"/>
          </w:tcPr>
          <w:p w14:paraId="0EC8872C" w14:textId="3E21AA93"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0.2398</w:t>
            </w:r>
          </w:p>
        </w:tc>
        <w:tc>
          <w:tcPr>
            <w:tcW w:w="236" w:type="dxa"/>
          </w:tcPr>
          <w:p w14:paraId="75766C00" w14:textId="77777777" w:rsidR="00AA5071" w:rsidRPr="00C127BF" w:rsidRDefault="00AA5071" w:rsidP="0079111C">
            <w:pPr>
              <w:rPr>
                <w:rFonts w:ascii="Times New Roman" w:hAnsi="Times New Roman"/>
                <w:color w:val="000000"/>
                <w:sz w:val="20"/>
                <w:szCs w:val="20"/>
              </w:rPr>
            </w:pPr>
          </w:p>
        </w:tc>
      </w:tr>
      <w:tr w:rsidR="00AA5071" w:rsidRPr="00C127BF" w14:paraId="6C8CF25A" w14:textId="5B1A238D" w:rsidTr="00AA5071">
        <w:trPr>
          <w:trHeight w:val="288"/>
        </w:trPr>
        <w:tc>
          <w:tcPr>
            <w:tcW w:w="2002" w:type="dxa"/>
          </w:tcPr>
          <w:p w14:paraId="2D1AED28"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PVSRC</w:t>
            </w:r>
          </w:p>
        </w:tc>
        <w:tc>
          <w:tcPr>
            <w:tcW w:w="1018" w:type="dxa"/>
          </w:tcPr>
          <w:p w14:paraId="7D08CFE0"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0.2918</w:t>
            </w:r>
          </w:p>
        </w:tc>
        <w:tc>
          <w:tcPr>
            <w:tcW w:w="232" w:type="dxa"/>
          </w:tcPr>
          <w:p w14:paraId="2626E025" w14:textId="77777777" w:rsidR="00AA5071" w:rsidRPr="00C127BF" w:rsidRDefault="00AA5071" w:rsidP="0079111C">
            <w:pPr>
              <w:rPr>
                <w:rFonts w:ascii="Times New Roman" w:hAnsi="Times New Roman"/>
                <w:color w:val="000000"/>
                <w:sz w:val="20"/>
                <w:szCs w:val="20"/>
              </w:rPr>
            </w:pPr>
          </w:p>
        </w:tc>
        <w:tc>
          <w:tcPr>
            <w:tcW w:w="973" w:type="dxa"/>
          </w:tcPr>
          <w:p w14:paraId="561BB4FE" w14:textId="63C560FE"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-0.1149</w:t>
            </w:r>
          </w:p>
        </w:tc>
        <w:tc>
          <w:tcPr>
            <w:tcW w:w="236" w:type="dxa"/>
          </w:tcPr>
          <w:p w14:paraId="25A11144" w14:textId="77777777" w:rsidR="00AA5071" w:rsidRPr="00C127BF" w:rsidRDefault="00AA5071" w:rsidP="0079111C">
            <w:pPr>
              <w:rPr>
                <w:rFonts w:ascii="Times New Roman" w:hAnsi="Times New Roman"/>
                <w:color w:val="000000"/>
                <w:sz w:val="20"/>
                <w:szCs w:val="20"/>
              </w:rPr>
            </w:pPr>
          </w:p>
        </w:tc>
        <w:tc>
          <w:tcPr>
            <w:tcW w:w="1024" w:type="dxa"/>
          </w:tcPr>
          <w:p w14:paraId="7FFB4E69" w14:textId="3DE21735"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0.1260</w:t>
            </w:r>
          </w:p>
        </w:tc>
        <w:tc>
          <w:tcPr>
            <w:tcW w:w="236" w:type="dxa"/>
          </w:tcPr>
          <w:p w14:paraId="2F8A00DF" w14:textId="77777777" w:rsidR="00AA5071" w:rsidRPr="00C127BF" w:rsidRDefault="00AA5071" w:rsidP="0079111C">
            <w:pPr>
              <w:rPr>
                <w:rFonts w:ascii="Times New Roman" w:hAnsi="Times New Roman"/>
                <w:color w:val="000000"/>
                <w:sz w:val="20"/>
                <w:szCs w:val="20"/>
              </w:rPr>
            </w:pPr>
          </w:p>
        </w:tc>
        <w:tc>
          <w:tcPr>
            <w:tcW w:w="934" w:type="dxa"/>
          </w:tcPr>
          <w:p w14:paraId="66FBFFB0" w14:textId="1DADCC7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-0.0264</w:t>
            </w:r>
          </w:p>
        </w:tc>
        <w:tc>
          <w:tcPr>
            <w:tcW w:w="236" w:type="dxa"/>
          </w:tcPr>
          <w:p w14:paraId="14D2B343" w14:textId="77777777" w:rsidR="00AA5071" w:rsidRPr="00C127BF" w:rsidRDefault="00AA5071" w:rsidP="0079111C">
            <w:pPr>
              <w:rPr>
                <w:rFonts w:ascii="Times New Roman" w:hAnsi="Times New Roman"/>
                <w:color w:val="000000"/>
                <w:sz w:val="20"/>
                <w:szCs w:val="20"/>
              </w:rPr>
            </w:pPr>
          </w:p>
        </w:tc>
      </w:tr>
      <w:tr w:rsidR="00AA5071" w:rsidRPr="00C127BF" w14:paraId="083F8A1C" w14:textId="7233DF6A" w:rsidTr="00AA5071">
        <w:trPr>
          <w:trHeight w:val="288"/>
        </w:trPr>
        <w:tc>
          <w:tcPr>
            <w:tcW w:w="2002" w:type="dxa"/>
          </w:tcPr>
          <w:p w14:paraId="763A6AB7"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MBSRC</w:t>
            </w:r>
          </w:p>
        </w:tc>
        <w:tc>
          <w:tcPr>
            <w:tcW w:w="1018" w:type="dxa"/>
          </w:tcPr>
          <w:p w14:paraId="3A1CF0C8"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-0.1440</w:t>
            </w:r>
          </w:p>
        </w:tc>
        <w:tc>
          <w:tcPr>
            <w:tcW w:w="232" w:type="dxa"/>
          </w:tcPr>
          <w:p w14:paraId="6F01427F" w14:textId="77777777" w:rsidR="00AA5071" w:rsidRPr="00C127BF" w:rsidRDefault="00AA5071" w:rsidP="0079111C">
            <w:pPr>
              <w:rPr>
                <w:rFonts w:ascii="Times New Roman" w:hAnsi="Times New Roman"/>
                <w:color w:val="000000"/>
                <w:sz w:val="20"/>
                <w:szCs w:val="20"/>
              </w:rPr>
            </w:pPr>
          </w:p>
        </w:tc>
        <w:tc>
          <w:tcPr>
            <w:tcW w:w="973" w:type="dxa"/>
          </w:tcPr>
          <w:p w14:paraId="034DFDB4" w14:textId="3C71A630"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-0.9264</w:t>
            </w:r>
          </w:p>
        </w:tc>
        <w:tc>
          <w:tcPr>
            <w:tcW w:w="236" w:type="dxa"/>
          </w:tcPr>
          <w:p w14:paraId="7DEC301C" w14:textId="77777777" w:rsidR="00AA5071" w:rsidRPr="00C127BF" w:rsidRDefault="00AA5071" w:rsidP="0079111C">
            <w:pPr>
              <w:rPr>
                <w:rFonts w:ascii="Times New Roman" w:hAnsi="Times New Roman"/>
                <w:color w:val="000000"/>
                <w:sz w:val="20"/>
                <w:szCs w:val="20"/>
              </w:rPr>
            </w:pPr>
          </w:p>
        </w:tc>
        <w:tc>
          <w:tcPr>
            <w:tcW w:w="1024" w:type="dxa"/>
          </w:tcPr>
          <w:p w14:paraId="620A9C15" w14:textId="2F201C58"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0.1966</w:t>
            </w:r>
          </w:p>
        </w:tc>
        <w:tc>
          <w:tcPr>
            <w:tcW w:w="236" w:type="dxa"/>
          </w:tcPr>
          <w:p w14:paraId="09DC4582" w14:textId="77777777" w:rsidR="00AA5071" w:rsidRPr="00C127BF" w:rsidRDefault="00AA5071" w:rsidP="0079111C">
            <w:pPr>
              <w:rPr>
                <w:rFonts w:ascii="Times New Roman" w:hAnsi="Times New Roman"/>
                <w:color w:val="000000"/>
                <w:sz w:val="20"/>
                <w:szCs w:val="20"/>
              </w:rPr>
            </w:pPr>
          </w:p>
        </w:tc>
        <w:tc>
          <w:tcPr>
            <w:tcW w:w="934" w:type="dxa"/>
          </w:tcPr>
          <w:p w14:paraId="4C12CC97" w14:textId="5C50265B"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-0.2266</w:t>
            </w:r>
          </w:p>
        </w:tc>
        <w:tc>
          <w:tcPr>
            <w:tcW w:w="236" w:type="dxa"/>
          </w:tcPr>
          <w:p w14:paraId="4B0EC9B0" w14:textId="77777777" w:rsidR="00AA5071" w:rsidRPr="00C127BF" w:rsidRDefault="00AA5071" w:rsidP="0079111C">
            <w:pPr>
              <w:rPr>
                <w:rFonts w:ascii="Times New Roman" w:hAnsi="Times New Roman"/>
                <w:color w:val="000000"/>
                <w:sz w:val="20"/>
                <w:szCs w:val="20"/>
              </w:rPr>
            </w:pPr>
          </w:p>
        </w:tc>
      </w:tr>
      <w:tr w:rsidR="00AA5071" w:rsidRPr="00C127BF" w14:paraId="015545D5" w14:textId="115C393C" w:rsidTr="00AA5071">
        <w:trPr>
          <w:trHeight w:val="288"/>
        </w:trPr>
        <w:tc>
          <w:tcPr>
            <w:tcW w:w="2002" w:type="dxa"/>
          </w:tcPr>
          <w:p w14:paraId="08A21211" w14:textId="77777777" w:rsidR="00AA5071" w:rsidRPr="00C127BF" w:rsidRDefault="00AA5071" w:rsidP="0079111C">
            <w:pPr>
              <w:outlineLvl w:val="0"/>
              <w:rPr>
                <w:rFonts w:ascii="Times New Roman" w:hAnsi="Times New Roman"/>
                <w:sz w:val="20"/>
                <w:szCs w:val="20"/>
              </w:rPr>
            </w:pPr>
            <w:r w:rsidRPr="00C127BF">
              <w:rPr>
                <w:rFonts w:ascii="Times New Roman" w:hAnsi="Times New Roman"/>
                <w:sz w:val="20"/>
                <w:szCs w:val="20"/>
              </w:rPr>
              <w:t>AGSRC</w:t>
            </w:r>
          </w:p>
        </w:tc>
        <w:tc>
          <w:tcPr>
            <w:tcW w:w="1018" w:type="dxa"/>
          </w:tcPr>
          <w:p w14:paraId="4C9BCB00"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0.2933</w:t>
            </w:r>
          </w:p>
        </w:tc>
        <w:tc>
          <w:tcPr>
            <w:tcW w:w="232" w:type="dxa"/>
          </w:tcPr>
          <w:p w14:paraId="08285203" w14:textId="77777777" w:rsidR="00AA5071" w:rsidRPr="00C127BF" w:rsidRDefault="00AA5071" w:rsidP="0079111C">
            <w:pPr>
              <w:rPr>
                <w:rFonts w:ascii="Times New Roman" w:hAnsi="Times New Roman"/>
                <w:color w:val="000000"/>
                <w:sz w:val="20"/>
                <w:szCs w:val="20"/>
              </w:rPr>
            </w:pPr>
          </w:p>
        </w:tc>
        <w:tc>
          <w:tcPr>
            <w:tcW w:w="973" w:type="dxa"/>
          </w:tcPr>
          <w:p w14:paraId="0FC79B04" w14:textId="1E60F1C8"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-0.0503</w:t>
            </w:r>
          </w:p>
        </w:tc>
        <w:tc>
          <w:tcPr>
            <w:tcW w:w="236" w:type="dxa"/>
          </w:tcPr>
          <w:p w14:paraId="0B8E2FDD" w14:textId="77777777" w:rsidR="00AA5071" w:rsidRPr="00C127BF" w:rsidRDefault="00AA5071" w:rsidP="0079111C">
            <w:pPr>
              <w:rPr>
                <w:rFonts w:ascii="Times New Roman" w:hAnsi="Times New Roman"/>
                <w:color w:val="000000"/>
                <w:sz w:val="20"/>
                <w:szCs w:val="20"/>
              </w:rPr>
            </w:pPr>
          </w:p>
        </w:tc>
        <w:tc>
          <w:tcPr>
            <w:tcW w:w="1024" w:type="dxa"/>
          </w:tcPr>
          <w:p w14:paraId="77929E06" w14:textId="68FEA1B3"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0.1537</w:t>
            </w:r>
          </w:p>
        </w:tc>
        <w:tc>
          <w:tcPr>
            <w:tcW w:w="236" w:type="dxa"/>
          </w:tcPr>
          <w:p w14:paraId="12E36156" w14:textId="77777777" w:rsidR="00AA5071" w:rsidRPr="00C127BF" w:rsidRDefault="00AA5071" w:rsidP="0079111C">
            <w:pPr>
              <w:rPr>
                <w:rFonts w:ascii="Times New Roman" w:hAnsi="Times New Roman"/>
                <w:color w:val="000000"/>
                <w:sz w:val="20"/>
                <w:szCs w:val="20"/>
              </w:rPr>
            </w:pPr>
          </w:p>
        </w:tc>
        <w:tc>
          <w:tcPr>
            <w:tcW w:w="934" w:type="dxa"/>
          </w:tcPr>
          <w:p w14:paraId="4EC54783" w14:textId="6263348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-0.0144</w:t>
            </w:r>
          </w:p>
        </w:tc>
        <w:tc>
          <w:tcPr>
            <w:tcW w:w="236" w:type="dxa"/>
          </w:tcPr>
          <w:p w14:paraId="1A0C738A" w14:textId="77777777" w:rsidR="00AA5071" w:rsidRPr="00C127BF" w:rsidRDefault="00AA5071" w:rsidP="0079111C">
            <w:pPr>
              <w:rPr>
                <w:rFonts w:ascii="Times New Roman" w:hAnsi="Times New Roman"/>
                <w:color w:val="000000"/>
                <w:sz w:val="20"/>
                <w:szCs w:val="20"/>
              </w:rPr>
            </w:pPr>
          </w:p>
        </w:tc>
      </w:tr>
      <w:tr w:rsidR="00AA5071" w:rsidRPr="00C127BF" w14:paraId="757C36C6" w14:textId="6AB92635" w:rsidTr="00AA5071">
        <w:trPr>
          <w:trHeight w:val="288"/>
        </w:trPr>
        <w:tc>
          <w:tcPr>
            <w:tcW w:w="2002" w:type="dxa"/>
          </w:tcPr>
          <w:p w14:paraId="3F64BCAB" w14:textId="77777777" w:rsidR="00AA5071" w:rsidRPr="00C127BF" w:rsidRDefault="00AA5071" w:rsidP="0079111C">
            <w:pPr>
              <w:outlineLvl w:val="0"/>
              <w:rPr>
                <w:rFonts w:ascii="Times New Roman" w:hAnsi="Times New Roman"/>
                <w:sz w:val="20"/>
                <w:szCs w:val="20"/>
              </w:rPr>
            </w:pPr>
            <w:proofErr w:type="spellStart"/>
            <w:r w:rsidRPr="00C127BF">
              <w:rPr>
                <w:rFonts w:ascii="Times New Roman" w:hAnsi="Times New Roman"/>
                <w:sz w:val="20"/>
                <w:szCs w:val="20"/>
              </w:rPr>
              <w:t>FinIIILam</w:t>
            </w:r>
            <w:proofErr w:type="spellEnd"/>
          </w:p>
        </w:tc>
        <w:tc>
          <w:tcPr>
            <w:tcW w:w="1018" w:type="dxa"/>
          </w:tcPr>
          <w:p w14:paraId="16A6C01F"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-0.2586</w:t>
            </w:r>
          </w:p>
        </w:tc>
        <w:tc>
          <w:tcPr>
            <w:tcW w:w="232" w:type="dxa"/>
          </w:tcPr>
          <w:p w14:paraId="3D46D645" w14:textId="77777777" w:rsidR="00AA5071" w:rsidRPr="00C127BF" w:rsidRDefault="00AA5071" w:rsidP="0079111C">
            <w:pPr>
              <w:rPr>
                <w:rFonts w:ascii="Times New Roman" w:hAnsi="Times New Roman"/>
                <w:color w:val="000000"/>
                <w:sz w:val="20"/>
                <w:szCs w:val="20"/>
              </w:rPr>
            </w:pPr>
          </w:p>
        </w:tc>
        <w:tc>
          <w:tcPr>
            <w:tcW w:w="973" w:type="dxa"/>
          </w:tcPr>
          <w:p w14:paraId="16251598" w14:textId="0DDEF417"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0.0596</w:t>
            </w:r>
          </w:p>
        </w:tc>
        <w:tc>
          <w:tcPr>
            <w:tcW w:w="236" w:type="dxa"/>
          </w:tcPr>
          <w:p w14:paraId="65FF696E" w14:textId="77777777" w:rsidR="00AA5071" w:rsidRPr="00C127BF" w:rsidRDefault="00AA5071" w:rsidP="0079111C">
            <w:pPr>
              <w:rPr>
                <w:rFonts w:ascii="Times New Roman" w:hAnsi="Times New Roman"/>
                <w:color w:val="000000"/>
                <w:sz w:val="20"/>
                <w:szCs w:val="20"/>
              </w:rPr>
            </w:pPr>
          </w:p>
        </w:tc>
        <w:tc>
          <w:tcPr>
            <w:tcW w:w="1024" w:type="dxa"/>
          </w:tcPr>
          <w:p w14:paraId="27BA21C4" w14:textId="68CEF0F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-0.2559</w:t>
            </w:r>
          </w:p>
        </w:tc>
        <w:tc>
          <w:tcPr>
            <w:tcW w:w="236" w:type="dxa"/>
          </w:tcPr>
          <w:p w14:paraId="51D36BE7" w14:textId="77777777" w:rsidR="00AA5071" w:rsidRPr="00C127BF" w:rsidRDefault="00AA5071" w:rsidP="0079111C">
            <w:pPr>
              <w:rPr>
                <w:rFonts w:ascii="Times New Roman" w:hAnsi="Times New Roman"/>
                <w:color w:val="000000"/>
                <w:sz w:val="20"/>
                <w:szCs w:val="20"/>
              </w:rPr>
            </w:pPr>
          </w:p>
        </w:tc>
        <w:tc>
          <w:tcPr>
            <w:tcW w:w="934" w:type="dxa"/>
          </w:tcPr>
          <w:p w14:paraId="2AAE22DD" w14:textId="3819D37E"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-0.5660</w:t>
            </w:r>
          </w:p>
        </w:tc>
        <w:tc>
          <w:tcPr>
            <w:tcW w:w="236" w:type="dxa"/>
          </w:tcPr>
          <w:p w14:paraId="5BFBBE7B" w14:textId="77777777" w:rsidR="00AA5071" w:rsidRPr="00C127BF" w:rsidRDefault="00AA5071" w:rsidP="0079111C">
            <w:pPr>
              <w:rPr>
                <w:rFonts w:ascii="Times New Roman" w:hAnsi="Times New Roman"/>
                <w:color w:val="000000"/>
                <w:sz w:val="20"/>
                <w:szCs w:val="20"/>
              </w:rPr>
            </w:pPr>
          </w:p>
        </w:tc>
      </w:tr>
      <w:tr w:rsidR="00AA5071" w:rsidRPr="00C127BF" w14:paraId="5C5BEC5C" w14:textId="63C75EDB" w:rsidTr="00AA5071">
        <w:trPr>
          <w:trHeight w:val="288"/>
        </w:trPr>
        <w:tc>
          <w:tcPr>
            <w:tcW w:w="2002" w:type="dxa"/>
            <w:tcBorders>
              <w:bottom w:val="single" w:sz="4" w:space="0" w:color="auto"/>
            </w:tcBorders>
          </w:tcPr>
          <w:p w14:paraId="394E3680" w14:textId="77777777" w:rsidR="00AA5071" w:rsidRPr="00C127BF" w:rsidRDefault="00AA5071" w:rsidP="0079111C">
            <w:pPr>
              <w:outlineLvl w:val="0"/>
              <w:rPr>
                <w:rFonts w:ascii="Times New Roman" w:hAnsi="Times New Roman"/>
                <w:sz w:val="20"/>
                <w:szCs w:val="20"/>
              </w:rPr>
            </w:pPr>
            <w:proofErr w:type="spellStart"/>
            <w:r w:rsidRPr="00C127BF">
              <w:rPr>
                <w:rFonts w:ascii="Times New Roman" w:hAnsi="Times New Roman"/>
                <w:sz w:val="20"/>
                <w:szCs w:val="20"/>
              </w:rPr>
              <w:t>ToeIVLam</w:t>
            </w:r>
            <w:proofErr w:type="spellEnd"/>
          </w:p>
        </w:tc>
        <w:tc>
          <w:tcPr>
            <w:tcW w:w="1018" w:type="dxa"/>
            <w:tcBorders>
              <w:bottom w:val="single" w:sz="4" w:space="0" w:color="auto"/>
            </w:tcBorders>
          </w:tcPr>
          <w:p w14:paraId="088DADFC" w14:textId="77777777" w:rsidR="00AA5071" w:rsidRPr="00C127BF" w:rsidRDefault="00AA5071" w:rsidP="00AA5071">
            <w:pPr>
              <w:jc w:val="right"/>
              <w:rPr>
                <w:rFonts w:ascii="Times New Roman" w:hAnsi="Times New Roman"/>
                <w:color w:val="000000"/>
                <w:sz w:val="20"/>
                <w:szCs w:val="20"/>
              </w:rPr>
            </w:pPr>
            <w:r w:rsidRPr="00C127BF">
              <w:rPr>
                <w:rFonts w:ascii="Times New Roman" w:hAnsi="Times New Roman"/>
                <w:color w:val="000000"/>
                <w:sz w:val="20"/>
                <w:szCs w:val="20"/>
              </w:rPr>
              <w:t>-0.2686</w:t>
            </w:r>
          </w:p>
        </w:tc>
        <w:tc>
          <w:tcPr>
            <w:tcW w:w="232" w:type="dxa"/>
            <w:tcBorders>
              <w:bottom w:val="single" w:sz="4" w:space="0" w:color="auto"/>
            </w:tcBorders>
          </w:tcPr>
          <w:p w14:paraId="75FEEFF6" w14:textId="77777777" w:rsidR="00AA5071" w:rsidRPr="00C127BF" w:rsidRDefault="00AA5071" w:rsidP="0079111C">
            <w:pPr>
              <w:rPr>
                <w:rFonts w:ascii="Times New Roman" w:hAnsi="Times New Roman"/>
                <w:color w:val="000000"/>
                <w:sz w:val="20"/>
                <w:szCs w:val="20"/>
              </w:rPr>
            </w:pPr>
          </w:p>
        </w:tc>
        <w:tc>
          <w:tcPr>
            <w:tcW w:w="973" w:type="dxa"/>
            <w:tcBorders>
              <w:bottom w:val="single" w:sz="4" w:space="0" w:color="auto"/>
            </w:tcBorders>
          </w:tcPr>
          <w:p w14:paraId="3E585C16" w14:textId="6196EC95"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0.1622</w:t>
            </w:r>
          </w:p>
        </w:tc>
        <w:tc>
          <w:tcPr>
            <w:tcW w:w="236" w:type="dxa"/>
            <w:tcBorders>
              <w:bottom w:val="single" w:sz="4" w:space="0" w:color="auto"/>
            </w:tcBorders>
          </w:tcPr>
          <w:p w14:paraId="4F401C76" w14:textId="77777777" w:rsidR="00AA5071" w:rsidRPr="00C127BF" w:rsidRDefault="00AA5071" w:rsidP="0079111C">
            <w:pPr>
              <w:rPr>
                <w:rFonts w:ascii="Times New Roman" w:hAnsi="Times New Roman"/>
                <w:color w:val="000000"/>
                <w:sz w:val="20"/>
                <w:szCs w:val="20"/>
              </w:rPr>
            </w:pPr>
          </w:p>
        </w:tc>
        <w:tc>
          <w:tcPr>
            <w:tcW w:w="1024" w:type="dxa"/>
            <w:tcBorders>
              <w:bottom w:val="single" w:sz="4" w:space="0" w:color="auto"/>
            </w:tcBorders>
          </w:tcPr>
          <w:p w14:paraId="5ED19307" w14:textId="127C8D29"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-0.0659</w:t>
            </w:r>
          </w:p>
        </w:tc>
        <w:tc>
          <w:tcPr>
            <w:tcW w:w="236" w:type="dxa"/>
            <w:tcBorders>
              <w:bottom w:val="single" w:sz="4" w:space="0" w:color="auto"/>
            </w:tcBorders>
          </w:tcPr>
          <w:p w14:paraId="32D92D96" w14:textId="77777777" w:rsidR="00AA5071" w:rsidRPr="00C127BF" w:rsidRDefault="00AA5071" w:rsidP="0079111C">
            <w:pPr>
              <w:rPr>
                <w:rFonts w:ascii="Times New Roman" w:hAnsi="Times New Roman"/>
                <w:color w:val="000000"/>
                <w:sz w:val="20"/>
                <w:szCs w:val="20"/>
              </w:rPr>
            </w:pPr>
          </w:p>
        </w:tc>
        <w:tc>
          <w:tcPr>
            <w:tcW w:w="934" w:type="dxa"/>
            <w:tcBorders>
              <w:bottom w:val="single" w:sz="4" w:space="0" w:color="auto"/>
            </w:tcBorders>
          </w:tcPr>
          <w:p w14:paraId="290267FC" w14:textId="36DF62AC" w:rsidR="00AA5071" w:rsidRPr="00C127BF" w:rsidRDefault="00AA5071" w:rsidP="00AA5071">
            <w:pPr>
              <w:jc w:val="right"/>
              <w:rPr>
                <w:rFonts w:ascii="Times New Roman" w:hAnsi="Times New Roman"/>
                <w:sz w:val="20"/>
                <w:szCs w:val="20"/>
              </w:rPr>
            </w:pPr>
            <w:r w:rsidRPr="00C127BF">
              <w:rPr>
                <w:rFonts w:ascii="Times New Roman" w:hAnsi="Times New Roman"/>
                <w:color w:val="000000"/>
                <w:sz w:val="20"/>
                <w:szCs w:val="20"/>
              </w:rPr>
              <w:t>-0.3483</w:t>
            </w:r>
          </w:p>
        </w:tc>
        <w:tc>
          <w:tcPr>
            <w:tcW w:w="236" w:type="dxa"/>
            <w:tcBorders>
              <w:bottom w:val="single" w:sz="4" w:space="0" w:color="auto"/>
            </w:tcBorders>
          </w:tcPr>
          <w:p w14:paraId="728EE028" w14:textId="77777777" w:rsidR="00AA5071" w:rsidRPr="00C127BF" w:rsidRDefault="00AA5071" w:rsidP="0079111C">
            <w:pPr>
              <w:rPr>
                <w:rFonts w:ascii="Times New Roman" w:hAnsi="Times New Roman"/>
                <w:color w:val="000000"/>
                <w:sz w:val="20"/>
                <w:szCs w:val="20"/>
              </w:rPr>
            </w:pPr>
          </w:p>
        </w:tc>
      </w:tr>
    </w:tbl>
    <w:p w14:paraId="64F9AE91" w14:textId="77777777" w:rsidR="00E35500" w:rsidRDefault="00E35500" w:rsidP="00E35500">
      <w:pPr>
        <w:spacing w:line="480" w:lineRule="auto"/>
        <w:rPr>
          <w:rFonts w:ascii="Times New Roman" w:hAnsi="Times New Roman" w:cs="Times New Roman"/>
        </w:rPr>
      </w:pPr>
    </w:p>
    <w:p w14:paraId="2E290F16" w14:textId="1C42AA36" w:rsidR="00AE745D" w:rsidRDefault="003E4641" w:rsidP="002212D4">
      <w:pPr>
        <w:spacing w:line="480" w:lineRule="auto"/>
        <w:ind w:firstLine="360"/>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5408" behindDoc="0" locked="0" layoutInCell="1" allowOverlap="1" wp14:anchorId="44888A65" wp14:editId="69599282">
                <wp:simplePos x="0" y="0"/>
                <wp:positionH relativeFrom="column">
                  <wp:posOffset>291830</wp:posOffset>
                </wp:positionH>
                <wp:positionV relativeFrom="paragraph">
                  <wp:posOffset>3745149</wp:posOffset>
                </wp:positionV>
                <wp:extent cx="5340096" cy="475488"/>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5340096" cy="475488"/>
                        </a:xfrm>
                        <a:prstGeom prst="rect">
                          <a:avLst/>
                        </a:prstGeom>
                        <a:solidFill>
                          <a:schemeClr val="lt1"/>
                        </a:solidFill>
                        <a:ln w="6350">
                          <a:noFill/>
                        </a:ln>
                      </wps:spPr>
                      <wps:txbx>
                        <w:txbxContent>
                          <w:p w14:paraId="67B0B85A" w14:textId="77777777" w:rsidR="00FC7B8D" w:rsidRPr="003E4641" w:rsidRDefault="00FC7B8D" w:rsidP="003E4641">
                            <w:pPr>
                              <w:jc w:val="both"/>
                              <w:outlineLvl w:val="0"/>
                              <w:rPr>
                                <w:rFonts w:ascii="Times New Roman" w:hAnsi="Times New Roman" w:cs="Times New Roman"/>
                                <w:sz w:val="20"/>
                                <w:szCs w:val="20"/>
                              </w:rPr>
                            </w:pPr>
                            <w:r w:rsidRPr="003E4641">
                              <w:rPr>
                                <w:rFonts w:ascii="Times New Roman" w:hAnsi="Times New Roman" w:cs="Times New Roman"/>
                                <w:b/>
                                <w:sz w:val="20"/>
                                <w:szCs w:val="20"/>
                              </w:rPr>
                              <w:t xml:space="preserve">Figure 3. </w:t>
                            </w:r>
                            <w:r w:rsidRPr="003E4641">
                              <w:rPr>
                                <w:rFonts w:ascii="Times New Roman" w:hAnsi="Times New Roman" w:cs="Times New Roman"/>
                                <w:sz w:val="20"/>
                                <w:szCs w:val="20"/>
                              </w:rPr>
                              <w:t xml:space="preserve">Principal components analysis of 14 characters for 25 species of </w:t>
                            </w:r>
                            <w:r w:rsidRPr="003E4641">
                              <w:rPr>
                                <w:rFonts w:ascii="Times New Roman" w:hAnsi="Times New Roman" w:cs="Times New Roman"/>
                                <w:i/>
                                <w:sz w:val="20"/>
                                <w:szCs w:val="20"/>
                              </w:rPr>
                              <w:t>Lygosoma s.l.</w:t>
                            </w:r>
                            <w:r w:rsidRPr="003E4641">
                              <w:rPr>
                                <w:rFonts w:ascii="Times New Roman" w:hAnsi="Times New Roman" w:cs="Times New Roman"/>
                                <w:sz w:val="20"/>
                                <w:szCs w:val="20"/>
                              </w:rPr>
                              <w:t xml:space="preserve"> with points given a different color and shape combination for each species.</w:t>
                            </w:r>
                          </w:p>
                          <w:p w14:paraId="4F1F75C5"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88A65" id="Text Box 10" o:spid="_x0000_s1032" type="#_x0000_t202" style="position:absolute;left:0;text-align:left;margin-left:23pt;margin-top:294.9pt;width:420.5pt;height:3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" fillcolor="white [3201]" stroked="f" strokeweight=".5pt">
                <v:textbox>
                  <w:txbxContent>
                    <w:p w14:paraId="67B0B85A" w14:textId="77777777" w:rsidR="00FC7B8D" w:rsidRPr="003E4641" w:rsidRDefault="00FC7B8D" w:rsidP="003E4641">
                      <w:pPr>
                        <w:jc w:val="both"/>
                        <w:outlineLvl w:val="0"/>
                        <w:rPr>
                          <w:rFonts w:ascii="Times New Roman" w:hAnsi="Times New Roman" w:cs="Times New Roman"/>
                          <w:sz w:val="20"/>
                          <w:szCs w:val="20"/>
                        </w:rPr>
                      </w:pPr>
                      <w:r w:rsidRPr="003E4641">
                        <w:rPr>
                          <w:rFonts w:ascii="Times New Roman" w:hAnsi="Times New Roman" w:cs="Times New Roman"/>
                          <w:b/>
                          <w:sz w:val="20"/>
                          <w:szCs w:val="20"/>
                        </w:rPr>
                        <w:t xml:space="preserve">Figure 3. </w:t>
                      </w:r>
                      <w:r w:rsidRPr="003E4641">
                        <w:rPr>
                          <w:rFonts w:ascii="Times New Roman" w:hAnsi="Times New Roman" w:cs="Times New Roman"/>
                          <w:sz w:val="20"/>
                          <w:szCs w:val="20"/>
                        </w:rPr>
                        <w:t xml:space="preserve">Principal components analysis of 14 characters for 25 species of </w:t>
                      </w:r>
                      <w:r w:rsidRPr="003E4641">
                        <w:rPr>
                          <w:rFonts w:ascii="Times New Roman" w:hAnsi="Times New Roman" w:cs="Times New Roman"/>
                          <w:i/>
                          <w:sz w:val="20"/>
                          <w:szCs w:val="20"/>
                        </w:rPr>
                        <w:t>Lygosoma s.l.</w:t>
                      </w:r>
                      <w:r w:rsidRPr="003E4641">
                        <w:rPr>
                          <w:rFonts w:ascii="Times New Roman" w:hAnsi="Times New Roman" w:cs="Times New Roman"/>
                          <w:sz w:val="20"/>
                          <w:szCs w:val="20"/>
                        </w:rPr>
                        <w:t xml:space="preserve"> with points given a different color and shape combination for each species.</w:t>
                      </w:r>
                    </w:p>
                    <w:p w14:paraId="4F1F75C5" w14:textId="77777777" w:rsidR="00FC7B8D" w:rsidRDefault="00FC7B8D"/>
                  </w:txbxContent>
                </v:textbox>
                <w10:wrap type="square"/>
              </v:shape>
            </w:pict>
          </mc:Fallback>
        </mc:AlternateContent>
      </w:r>
      <w:r w:rsidR="00AE745D">
        <w:rPr>
          <w:rFonts w:ascii="Times New Roman" w:hAnsi="Times New Roman" w:cs="Times New Roman"/>
          <w:noProof/>
        </w:rPr>
        <w:drawing>
          <wp:anchor distT="0" distB="0" distL="114300" distR="114300" simplePos="0" relativeHeight="251742208" behindDoc="0" locked="0" layoutInCell="1" allowOverlap="1" wp14:anchorId="53B182EC" wp14:editId="4273A3A4">
            <wp:simplePos x="0" y="0"/>
            <wp:positionH relativeFrom="column">
              <wp:posOffset>233045</wp:posOffset>
            </wp:positionH>
            <wp:positionV relativeFrom="paragraph">
              <wp:posOffset>0</wp:posOffset>
            </wp:positionV>
            <wp:extent cx="5339715" cy="3678555"/>
            <wp:effectExtent l="0" t="0" r="0" b="4445"/>
            <wp:wrapSquare wrapText="bothSides"/>
            <wp:docPr id="9" name="Picture 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3_PCA_v3.png"/>
                    <pic:cNvPicPr/>
                  </pic:nvPicPr>
                  <pic:blipFill>
                    <a:blip r:embed="rId14">
                      <a:extLst>
                        <a:ext uri="{28A0092B-C50C-407E-A947-70E740481C1C}">
                          <a14:useLocalDpi xmlns:a14="http://schemas.microsoft.com/office/drawing/2010/main" val="0"/>
                        </a:ext>
                      </a:extLst>
                    </a:blip>
                    <a:stretch>
                      <a:fillRect/>
                    </a:stretch>
                  </pic:blipFill>
                  <pic:spPr>
                    <a:xfrm>
                      <a:off x="0" y="0"/>
                      <a:ext cx="5339715" cy="3678555"/>
                    </a:xfrm>
                    <a:prstGeom prst="rect">
                      <a:avLst/>
                    </a:prstGeom>
                  </pic:spPr>
                </pic:pic>
              </a:graphicData>
            </a:graphic>
            <wp14:sizeRelH relativeFrom="page">
              <wp14:pctWidth>0</wp14:pctWidth>
            </wp14:sizeRelH>
            <wp14:sizeRelV relativeFrom="page">
              <wp14:pctHeight>0</wp14:pctHeight>
            </wp14:sizeRelV>
          </wp:anchor>
        </w:drawing>
      </w:r>
    </w:p>
    <w:p w14:paraId="1434336E" w14:textId="31A5B1A4" w:rsidR="00AE745D" w:rsidRDefault="00AE745D" w:rsidP="002212D4">
      <w:pPr>
        <w:spacing w:line="480" w:lineRule="auto"/>
        <w:ind w:firstLine="360"/>
        <w:rPr>
          <w:rFonts w:ascii="Times New Roman" w:hAnsi="Times New Roman" w:cs="Times New Roman"/>
        </w:rPr>
      </w:pPr>
    </w:p>
    <w:p w14:paraId="0EA47911" w14:textId="77777777" w:rsidR="003E4641" w:rsidRDefault="003E4641" w:rsidP="00AC065A">
      <w:pPr>
        <w:spacing w:line="480" w:lineRule="auto"/>
        <w:jc w:val="center"/>
        <w:outlineLvl w:val="0"/>
        <w:rPr>
          <w:rFonts w:ascii="Times New Roman" w:hAnsi="Times New Roman" w:cs="Times New Roman"/>
          <w:b/>
          <w:bCs/>
        </w:rPr>
      </w:pPr>
    </w:p>
    <w:p w14:paraId="11D9375F" w14:textId="77777777" w:rsidR="003E4641" w:rsidRDefault="003E4641" w:rsidP="00AC065A">
      <w:pPr>
        <w:spacing w:line="480" w:lineRule="auto"/>
        <w:jc w:val="center"/>
        <w:outlineLvl w:val="0"/>
        <w:rPr>
          <w:rFonts w:ascii="Times New Roman" w:hAnsi="Times New Roman" w:cs="Times New Roman"/>
          <w:b/>
          <w:bCs/>
        </w:rPr>
      </w:pPr>
    </w:p>
    <w:p w14:paraId="5C7D4A83" w14:textId="77777777" w:rsidR="003E4641" w:rsidRDefault="003E4641" w:rsidP="00AC065A">
      <w:pPr>
        <w:spacing w:line="480" w:lineRule="auto"/>
        <w:jc w:val="center"/>
        <w:outlineLvl w:val="0"/>
        <w:rPr>
          <w:rFonts w:ascii="Times New Roman" w:hAnsi="Times New Roman" w:cs="Times New Roman"/>
          <w:b/>
          <w:bCs/>
        </w:rPr>
      </w:pPr>
    </w:p>
    <w:p w14:paraId="20602644" w14:textId="6BADC4AE" w:rsidR="003E4641" w:rsidRDefault="003E4641" w:rsidP="00AC065A">
      <w:pPr>
        <w:spacing w:line="480" w:lineRule="auto"/>
        <w:jc w:val="center"/>
        <w:outlineLvl w:val="0"/>
        <w:rPr>
          <w:rFonts w:ascii="Times New Roman" w:hAnsi="Times New Roman" w:cs="Times New Roman"/>
          <w:b/>
          <w:bCs/>
        </w:rPr>
      </w:pPr>
    </w:p>
    <w:p w14:paraId="045F4864" w14:textId="5668DD7F" w:rsidR="006700BB" w:rsidRDefault="006700BB" w:rsidP="00AC065A">
      <w:pPr>
        <w:spacing w:line="480" w:lineRule="auto"/>
        <w:jc w:val="center"/>
        <w:outlineLvl w:val="0"/>
        <w:rPr>
          <w:rFonts w:ascii="Times New Roman" w:hAnsi="Times New Roman" w:cs="Times New Roman"/>
          <w:b/>
          <w:bCs/>
        </w:rPr>
      </w:pPr>
    </w:p>
    <w:p w14:paraId="100641AF" w14:textId="5B12834E" w:rsidR="006700BB" w:rsidRDefault="006700BB" w:rsidP="00AC065A">
      <w:pPr>
        <w:spacing w:line="480" w:lineRule="auto"/>
        <w:jc w:val="center"/>
        <w:outlineLvl w:val="0"/>
        <w:rPr>
          <w:rFonts w:ascii="Times New Roman" w:hAnsi="Times New Roman" w:cs="Times New Roman"/>
          <w:b/>
          <w:bCs/>
        </w:rPr>
      </w:pPr>
    </w:p>
    <w:p w14:paraId="70443208" w14:textId="03404FED" w:rsidR="006700BB" w:rsidRDefault="006700BB" w:rsidP="00AC065A">
      <w:pPr>
        <w:spacing w:line="480" w:lineRule="auto"/>
        <w:jc w:val="center"/>
        <w:outlineLvl w:val="0"/>
        <w:rPr>
          <w:rFonts w:ascii="Times New Roman" w:hAnsi="Times New Roman" w:cs="Times New Roman"/>
          <w:b/>
          <w:bCs/>
        </w:rPr>
      </w:pPr>
    </w:p>
    <w:p w14:paraId="5546E3AE" w14:textId="1B9966FA" w:rsidR="006700BB" w:rsidRDefault="006700BB" w:rsidP="00AC065A">
      <w:pPr>
        <w:spacing w:line="480" w:lineRule="auto"/>
        <w:jc w:val="center"/>
        <w:outlineLvl w:val="0"/>
        <w:rPr>
          <w:rFonts w:ascii="Times New Roman" w:hAnsi="Times New Roman" w:cs="Times New Roman"/>
          <w:b/>
          <w:bCs/>
        </w:rPr>
      </w:pPr>
    </w:p>
    <w:p w14:paraId="67104A5A" w14:textId="77014E1C" w:rsidR="006700BB" w:rsidRDefault="006700BB" w:rsidP="00AC065A">
      <w:pPr>
        <w:spacing w:line="480" w:lineRule="auto"/>
        <w:jc w:val="center"/>
        <w:outlineLvl w:val="0"/>
        <w:rPr>
          <w:rFonts w:ascii="Times New Roman" w:hAnsi="Times New Roman" w:cs="Times New Roman"/>
          <w:b/>
          <w:bCs/>
        </w:rPr>
      </w:pPr>
    </w:p>
    <w:p w14:paraId="50C1895F" w14:textId="77777777" w:rsidR="006700BB" w:rsidRDefault="006700BB" w:rsidP="006700BB">
      <w:pPr>
        <w:spacing w:line="480" w:lineRule="auto"/>
        <w:jc w:val="center"/>
        <w:outlineLvl w:val="0"/>
        <w:rPr>
          <w:rFonts w:ascii="Times New Roman" w:hAnsi="Times New Roman" w:cs="Times New Roman"/>
          <w:b/>
          <w:bCs/>
          <w:noProof/>
        </w:rPr>
      </w:pPr>
    </w:p>
    <w:p w14:paraId="46F04E91" w14:textId="7551734F" w:rsidR="00E62EEF" w:rsidRPr="006700BB" w:rsidRDefault="00E62EEF" w:rsidP="006700BB">
      <w:pPr>
        <w:spacing w:line="480" w:lineRule="auto"/>
        <w:jc w:val="center"/>
        <w:outlineLvl w:val="0"/>
        <w:rPr>
          <w:rFonts w:ascii="Times New Roman" w:hAnsi="Times New Roman" w:cs="Times New Roman"/>
          <w:b/>
          <w:bCs/>
        </w:rPr>
      </w:pPr>
      <w:r w:rsidRPr="00930B0D">
        <w:rPr>
          <w:rFonts w:ascii="Times New Roman" w:hAnsi="Times New Roman" w:cs="Times New Roman"/>
        </w:rPr>
        <w:t>DISCUSSION</w:t>
      </w:r>
    </w:p>
    <w:p w14:paraId="0C02E25A" w14:textId="43AF0A00" w:rsidR="00E62EEF" w:rsidRPr="00930B0D" w:rsidRDefault="00E62EEF" w:rsidP="00930B0D">
      <w:pPr>
        <w:spacing w:line="480" w:lineRule="auto"/>
        <w:jc w:val="center"/>
        <w:rPr>
          <w:rFonts w:ascii="Times New Roman" w:hAnsi="Times New Roman" w:cs="Times New Roman"/>
          <w:smallCaps/>
        </w:rPr>
      </w:pPr>
      <w:r w:rsidRPr="00930B0D">
        <w:rPr>
          <w:rFonts w:ascii="Times New Roman" w:hAnsi="Times New Roman" w:cs="Times New Roman"/>
          <w:smallCaps/>
        </w:rPr>
        <w:t xml:space="preserve">Non-monophyly of </w:t>
      </w:r>
      <w:r w:rsidRPr="00930B0D">
        <w:rPr>
          <w:rFonts w:ascii="Times New Roman" w:hAnsi="Times New Roman" w:cs="Times New Roman"/>
          <w:i/>
          <w:smallCaps/>
        </w:rPr>
        <w:t xml:space="preserve">Lygosoma </w:t>
      </w:r>
      <w:proofErr w:type="spellStart"/>
      <w:r w:rsidRPr="00930B0D">
        <w:rPr>
          <w:rFonts w:ascii="Times New Roman" w:hAnsi="Times New Roman" w:cs="Times New Roman"/>
          <w:i/>
          <w:smallCaps/>
        </w:rPr>
        <w:t>s.l.</w:t>
      </w:r>
      <w:proofErr w:type="spellEnd"/>
      <w:r w:rsidRPr="00930B0D">
        <w:rPr>
          <w:rFonts w:ascii="Times New Roman" w:hAnsi="Times New Roman" w:cs="Times New Roman"/>
          <w:smallCaps/>
        </w:rPr>
        <w:t xml:space="preserve"> and paraphyly of </w:t>
      </w:r>
      <w:r w:rsidRPr="00930B0D">
        <w:rPr>
          <w:rFonts w:ascii="Times New Roman" w:hAnsi="Times New Roman" w:cs="Times New Roman"/>
          <w:i/>
          <w:smallCaps/>
        </w:rPr>
        <w:t xml:space="preserve">Lygosoma </w:t>
      </w:r>
      <w:proofErr w:type="spellStart"/>
      <w:r w:rsidRPr="00930B0D">
        <w:rPr>
          <w:rFonts w:ascii="Times New Roman" w:hAnsi="Times New Roman" w:cs="Times New Roman"/>
          <w:i/>
          <w:smallCaps/>
        </w:rPr>
        <w:t>s.s.</w:t>
      </w:r>
      <w:proofErr w:type="spellEnd"/>
      <w:r w:rsidRPr="00930B0D">
        <w:rPr>
          <w:rFonts w:ascii="Times New Roman" w:hAnsi="Times New Roman" w:cs="Times New Roman"/>
          <w:i/>
          <w:smallCaps/>
        </w:rPr>
        <w:t xml:space="preserve"> </w:t>
      </w:r>
      <w:r w:rsidRPr="00930B0D">
        <w:rPr>
          <w:rFonts w:ascii="Times New Roman" w:hAnsi="Times New Roman" w:cs="Times New Roman"/>
          <w:smallCaps/>
        </w:rPr>
        <w:t xml:space="preserve">and </w:t>
      </w:r>
      <w:r w:rsidRPr="00930B0D">
        <w:rPr>
          <w:rFonts w:ascii="Times New Roman" w:hAnsi="Times New Roman" w:cs="Times New Roman"/>
          <w:i/>
          <w:smallCaps/>
        </w:rPr>
        <w:t>Mochlus</w:t>
      </w:r>
    </w:p>
    <w:p w14:paraId="65B249B8" w14:textId="4367877C" w:rsidR="00E62EEF" w:rsidRPr="00E62EEF" w:rsidRDefault="00E62EEF" w:rsidP="00AC065A">
      <w:pPr>
        <w:spacing w:line="480" w:lineRule="auto"/>
        <w:ind w:firstLine="360"/>
        <w:rPr>
          <w:rFonts w:ascii="Times New Roman" w:hAnsi="Times New Roman" w:cs="Times New Roman"/>
        </w:rPr>
      </w:pPr>
      <w:r w:rsidRPr="00E62EEF">
        <w:rPr>
          <w:rFonts w:ascii="Times New Roman" w:hAnsi="Times New Roman" w:cs="Times New Roman"/>
        </w:rPr>
        <w:t xml:space="preserve">A stable taxonomy reflects evolutionary relationships of species and clades and thus continues to be of paramount importance for studies in biological science. Diverse fields, from ecology to development, rely on accurate species- and supra-specific-level identifications for their research (Mayr, 1976; </w:t>
      </w:r>
      <w:proofErr w:type="spellStart"/>
      <w:r w:rsidRPr="00E62EEF">
        <w:rPr>
          <w:rFonts w:ascii="Times New Roman" w:hAnsi="Times New Roman" w:cs="Times New Roman"/>
        </w:rPr>
        <w:t>Felsenstein</w:t>
      </w:r>
      <w:proofErr w:type="spellEnd"/>
      <w:r w:rsidRPr="00E62EEF">
        <w:rPr>
          <w:rFonts w:ascii="Times New Roman" w:hAnsi="Times New Roman" w:cs="Times New Roman"/>
        </w:rPr>
        <w:t>, 1985; Winston, 1999; Wheeler, Raven &amp; Wilson, 2004). Furthermore, taxonomy plays a critical role in biodiversity conservation and management, with agencies using recognized nomenclature for identification and classification of regional fauna, including rare and threatened species (</w:t>
      </w:r>
      <w:r w:rsidRPr="002212D4">
        <w:rPr>
          <w:rFonts w:ascii="Times New Roman" w:hAnsi="Times New Roman" w:cs="Times New Roman"/>
          <w:iCs/>
        </w:rPr>
        <w:t>e.g.</w:t>
      </w:r>
      <w:r w:rsidRPr="00E62EEF">
        <w:rPr>
          <w:rFonts w:ascii="Times New Roman" w:hAnsi="Times New Roman" w:cs="Times New Roman"/>
        </w:rPr>
        <w:t xml:space="preserve"> CITES and IUCN; Kaiser </w:t>
      </w:r>
      <w:r w:rsidRPr="004B18BB">
        <w:rPr>
          <w:rFonts w:ascii="Times New Roman" w:hAnsi="Times New Roman" w:cs="Times New Roman"/>
          <w:iCs/>
        </w:rPr>
        <w:t>et al.</w:t>
      </w:r>
      <w:r w:rsidRPr="00E62EEF">
        <w:rPr>
          <w:rFonts w:ascii="Times New Roman" w:hAnsi="Times New Roman" w:cs="Times New Roman"/>
        </w:rPr>
        <w:t xml:space="preserve">, 2013; Groves </w:t>
      </w:r>
      <w:r w:rsidRPr="004B18BB">
        <w:rPr>
          <w:rFonts w:ascii="Times New Roman" w:hAnsi="Times New Roman" w:cs="Times New Roman"/>
          <w:iCs/>
        </w:rPr>
        <w:t>et al.</w:t>
      </w:r>
      <w:r w:rsidRPr="00E62EEF">
        <w:rPr>
          <w:rFonts w:ascii="Times New Roman" w:hAnsi="Times New Roman" w:cs="Times New Roman"/>
        </w:rPr>
        <w:t>, 2017; IUCN-SSC Species Conservation Planning Sub-Committee, 2017).</w:t>
      </w:r>
    </w:p>
    <w:p w14:paraId="7A6B9C12" w14:textId="1C9D6FEF" w:rsidR="006700BB" w:rsidRDefault="006700BB" w:rsidP="006700BB">
      <w:pPr>
        <w:spacing w:line="480" w:lineRule="auto"/>
        <w:ind w:firstLine="360"/>
        <w:jc w:val="center"/>
        <w:rPr>
          <w:rFonts w:ascii="Times New Roman" w:hAnsi="Times New Roman" w:cs="Times New Roman"/>
        </w:rPr>
      </w:pPr>
      <w:r>
        <w:rPr>
          <w:rFonts w:ascii="Times New Roman" w:hAnsi="Times New Roman" w:cs="Times New Roman"/>
          <w:b/>
          <w:bCs/>
          <w:noProof/>
        </w:rPr>
        <w:lastRenderedPageBreak/>
        <mc:AlternateContent>
          <mc:Choice Requires="wps">
            <w:drawing>
              <wp:anchor distT="0" distB="0" distL="114300" distR="114300" simplePos="0" relativeHeight="251744256" behindDoc="0" locked="0" layoutInCell="1" allowOverlap="1" wp14:anchorId="66D18116" wp14:editId="6EE9291D">
                <wp:simplePos x="0" y="0"/>
                <wp:positionH relativeFrom="column">
                  <wp:posOffset>787941</wp:posOffset>
                </wp:positionH>
                <wp:positionV relativeFrom="paragraph">
                  <wp:posOffset>5981011</wp:posOffset>
                </wp:positionV>
                <wp:extent cx="4645025" cy="969010"/>
                <wp:effectExtent l="0" t="0" r="3175" b="0"/>
                <wp:wrapNone/>
                <wp:docPr id="12" name="Text Box 12"/>
                <wp:cNvGraphicFramePr/>
                <a:graphic xmlns:a="http://schemas.openxmlformats.org/drawingml/2006/main">
                  <a:graphicData uri="http://schemas.microsoft.com/office/word/2010/wordprocessingShape">
                    <wps:wsp>
                      <wps:cNvSpPr txBox="1"/>
                      <wps:spPr>
                        <a:xfrm>
                          <a:off x="0" y="0"/>
                          <a:ext cx="4645025" cy="969010"/>
                        </a:xfrm>
                        <a:prstGeom prst="rect">
                          <a:avLst/>
                        </a:prstGeom>
                        <a:solidFill>
                          <a:schemeClr val="lt1"/>
                        </a:solidFill>
                        <a:ln w="6350">
                          <a:noFill/>
                        </a:ln>
                      </wps:spPr>
                      <wps:txbx>
                        <w:txbxContent>
                          <w:p w14:paraId="2F44452C" w14:textId="77777777" w:rsidR="00FC7B8D" w:rsidRPr="00771FFD" w:rsidRDefault="00FC7B8D" w:rsidP="006700BB">
                            <w:pPr>
                              <w:jc w:val="both"/>
                              <w:outlineLvl w:val="0"/>
                              <w:rPr>
                                <w:rFonts w:ascii="Times New Roman" w:hAnsi="Times New Roman" w:cs="Times New Roman"/>
                                <w:sz w:val="20"/>
                                <w:szCs w:val="20"/>
                              </w:rPr>
                            </w:pPr>
                            <w:r w:rsidRPr="00771FFD">
                              <w:rPr>
                                <w:rFonts w:ascii="Times New Roman" w:hAnsi="Times New Roman" w:cs="Times New Roman"/>
                                <w:b/>
                                <w:sz w:val="20"/>
                                <w:szCs w:val="20"/>
                              </w:rPr>
                              <w:t>Figure 4. A.</w:t>
                            </w:r>
                            <w:r w:rsidRPr="00771FFD">
                              <w:rPr>
                                <w:rFonts w:ascii="Times New Roman" w:hAnsi="Times New Roman" w:cs="Times New Roman"/>
                                <w:sz w:val="20"/>
                                <w:szCs w:val="20"/>
                              </w:rPr>
                              <w:t xml:space="preserve"> Principal components analysis of 14 characters for 25 species of </w:t>
                            </w:r>
                            <w:r w:rsidRPr="00771FFD">
                              <w:rPr>
                                <w:rFonts w:ascii="Times New Roman" w:hAnsi="Times New Roman" w:cs="Times New Roman"/>
                                <w:i/>
                                <w:sz w:val="20"/>
                                <w:szCs w:val="20"/>
                              </w:rPr>
                              <w:t>Lygosoma s.l.</w:t>
                            </w:r>
                            <w:r w:rsidRPr="00771FFD">
                              <w:rPr>
                                <w:rFonts w:ascii="Times New Roman" w:hAnsi="Times New Roman" w:cs="Times New Roman"/>
                                <w:sz w:val="20"/>
                                <w:szCs w:val="20"/>
                              </w:rPr>
                              <w:t xml:space="preserve"> with points colored by phylogenetic clade. Ellipses around clusters are colored by clade and show the 95% boundary for each clade. </w:t>
                            </w:r>
                            <w:r w:rsidRPr="00771FFD">
                              <w:rPr>
                                <w:rFonts w:ascii="Times New Roman" w:hAnsi="Times New Roman" w:cs="Times New Roman"/>
                                <w:b/>
                                <w:sz w:val="20"/>
                                <w:szCs w:val="20"/>
                              </w:rPr>
                              <w:t>B.</w:t>
                            </w:r>
                            <w:r w:rsidRPr="00771FFD">
                              <w:rPr>
                                <w:rFonts w:ascii="Times New Roman" w:hAnsi="Times New Roman" w:cs="Times New Roman"/>
                                <w:sz w:val="20"/>
                                <w:szCs w:val="20"/>
                              </w:rPr>
                              <w:t xml:space="preserve"> Discriminant analysis of principal components based on the first four principal components obtained in our PCA analysis. Points and 95% inertia ellipses are colored by clade.</w:t>
                            </w:r>
                          </w:p>
                          <w:p w14:paraId="691E7DA7" w14:textId="77777777" w:rsidR="00FC7B8D" w:rsidRDefault="00FC7B8D" w:rsidP="006700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18116" id="Text Box 12" o:spid="_x0000_s1033" type="#_x0000_t202" style="position:absolute;left:0;text-align:left;margin-left:62.05pt;margin-top:470.95pt;width:365.75pt;height:76.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" fillcolor="white [3201]" stroked="f" strokeweight=".5pt">
                <v:textbox>
                  <w:txbxContent>
                    <w:p w14:paraId="2F44452C" w14:textId="77777777" w:rsidR="00FC7B8D" w:rsidRPr="00771FFD" w:rsidRDefault="00FC7B8D" w:rsidP="006700BB">
                      <w:pPr>
                        <w:jc w:val="both"/>
                        <w:outlineLvl w:val="0"/>
                        <w:rPr>
                          <w:rFonts w:ascii="Times New Roman" w:hAnsi="Times New Roman" w:cs="Times New Roman"/>
                          <w:sz w:val="20"/>
                          <w:szCs w:val="20"/>
                        </w:rPr>
                      </w:pPr>
                      <w:r w:rsidRPr="00771FFD">
                        <w:rPr>
                          <w:rFonts w:ascii="Times New Roman" w:hAnsi="Times New Roman" w:cs="Times New Roman"/>
                          <w:b/>
                          <w:sz w:val="20"/>
                          <w:szCs w:val="20"/>
                        </w:rPr>
                        <w:t>Figure 4. A.</w:t>
                      </w:r>
                      <w:r w:rsidRPr="00771FFD">
                        <w:rPr>
                          <w:rFonts w:ascii="Times New Roman" w:hAnsi="Times New Roman" w:cs="Times New Roman"/>
                          <w:sz w:val="20"/>
                          <w:szCs w:val="20"/>
                        </w:rPr>
                        <w:t xml:space="preserve"> Principal components analysis of 14 characters for 25 species of </w:t>
                      </w:r>
                      <w:r w:rsidRPr="00771FFD">
                        <w:rPr>
                          <w:rFonts w:ascii="Times New Roman" w:hAnsi="Times New Roman" w:cs="Times New Roman"/>
                          <w:i/>
                          <w:sz w:val="20"/>
                          <w:szCs w:val="20"/>
                        </w:rPr>
                        <w:t>Lygosoma s.l.</w:t>
                      </w:r>
                      <w:r w:rsidRPr="00771FFD">
                        <w:rPr>
                          <w:rFonts w:ascii="Times New Roman" w:hAnsi="Times New Roman" w:cs="Times New Roman"/>
                          <w:sz w:val="20"/>
                          <w:szCs w:val="20"/>
                        </w:rPr>
                        <w:t xml:space="preserve"> with points colored by phylogenetic clade. Ellipses around clusters are colored by clade and show the 95% boundary for each clade. </w:t>
                      </w:r>
                      <w:r w:rsidRPr="00771FFD">
                        <w:rPr>
                          <w:rFonts w:ascii="Times New Roman" w:hAnsi="Times New Roman" w:cs="Times New Roman"/>
                          <w:b/>
                          <w:sz w:val="20"/>
                          <w:szCs w:val="20"/>
                        </w:rPr>
                        <w:t>B.</w:t>
                      </w:r>
                      <w:r w:rsidRPr="00771FFD">
                        <w:rPr>
                          <w:rFonts w:ascii="Times New Roman" w:hAnsi="Times New Roman" w:cs="Times New Roman"/>
                          <w:sz w:val="20"/>
                          <w:szCs w:val="20"/>
                        </w:rPr>
                        <w:t xml:space="preserve"> Discriminant analysis of principal components based on the first four principal components obtained in our PCA analysis. Points and 95% inertia ellipses are colored by clade.</w:t>
                      </w:r>
                    </w:p>
                    <w:p w14:paraId="691E7DA7" w14:textId="77777777" w:rsidR="00FC7B8D" w:rsidRDefault="00FC7B8D" w:rsidP="006700BB"/>
                  </w:txbxContent>
                </v:textbox>
              </v:shape>
            </w:pict>
          </mc:Fallback>
        </mc:AlternateContent>
      </w:r>
      <w:r>
        <w:rPr>
          <w:rFonts w:ascii="Times New Roman" w:hAnsi="Times New Roman" w:cs="Times New Roman"/>
          <w:b/>
          <w:bCs/>
          <w:noProof/>
        </w:rPr>
        <w:drawing>
          <wp:inline distT="0" distB="0" distL="0" distR="0" wp14:anchorId="2B602855" wp14:editId="22F800F9">
            <wp:extent cx="4333875" cy="5851195"/>
            <wp:effectExtent l="0" t="0" r="0" b="3810"/>
            <wp:docPr id="11" name="Picture 11" descr="A picture containing table,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4_Genus_PCA+DAPC_CDS.png"/>
                    <pic:cNvPicPr/>
                  </pic:nvPicPr>
                  <pic:blipFill>
                    <a:blip r:embed="rId15">
                      <a:extLst>
                        <a:ext uri="{28A0092B-C50C-407E-A947-70E740481C1C}">
                          <a14:useLocalDpi xmlns:a14="http://schemas.microsoft.com/office/drawing/2010/main" val="0"/>
                        </a:ext>
                      </a:extLst>
                    </a:blip>
                    <a:stretch>
                      <a:fillRect/>
                    </a:stretch>
                  </pic:blipFill>
                  <pic:spPr>
                    <a:xfrm>
                      <a:off x="0" y="0"/>
                      <a:ext cx="4366968" cy="5895874"/>
                    </a:xfrm>
                    <a:prstGeom prst="rect">
                      <a:avLst/>
                    </a:prstGeom>
                  </pic:spPr>
                </pic:pic>
              </a:graphicData>
            </a:graphic>
          </wp:inline>
        </w:drawing>
      </w:r>
    </w:p>
    <w:p w14:paraId="3873F676" w14:textId="0EE15CCA" w:rsidR="006700BB" w:rsidRDefault="006700BB" w:rsidP="00E62EEF">
      <w:pPr>
        <w:spacing w:line="480" w:lineRule="auto"/>
        <w:ind w:firstLine="360"/>
        <w:rPr>
          <w:rFonts w:ascii="Times New Roman" w:hAnsi="Times New Roman" w:cs="Times New Roman"/>
        </w:rPr>
      </w:pPr>
    </w:p>
    <w:p w14:paraId="76812647" w14:textId="4805ABD2" w:rsidR="006700BB" w:rsidRDefault="006700BB" w:rsidP="00E62EEF">
      <w:pPr>
        <w:spacing w:line="480" w:lineRule="auto"/>
        <w:ind w:firstLine="360"/>
        <w:rPr>
          <w:rFonts w:ascii="Times New Roman" w:hAnsi="Times New Roman" w:cs="Times New Roman"/>
        </w:rPr>
      </w:pPr>
    </w:p>
    <w:p w14:paraId="51129C87" w14:textId="77777777" w:rsidR="006700BB" w:rsidRDefault="006700BB" w:rsidP="00E62EEF">
      <w:pPr>
        <w:spacing w:line="480" w:lineRule="auto"/>
        <w:ind w:firstLine="360"/>
        <w:rPr>
          <w:rFonts w:ascii="Times New Roman" w:hAnsi="Times New Roman" w:cs="Times New Roman"/>
        </w:rPr>
      </w:pPr>
    </w:p>
    <w:p w14:paraId="03C30C70" w14:textId="3718E4E9"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Within supra-specific taxonomy, the genus category is included within the binomial name of a species, so while the genus category is not based inherently on biological criteria, it is an important communication tool in the name of a species, depicting relatedness between species </w:t>
      </w:r>
      <w:r w:rsidRPr="00E62EEF">
        <w:rPr>
          <w:rFonts w:ascii="Times New Roman" w:hAnsi="Times New Roman" w:cs="Times New Roman"/>
        </w:rPr>
        <w:lastRenderedPageBreak/>
        <w:t>grouped within the same genus to the exclusion of other species that may be also closely related (Cain, 1956; Winston, 1999). Therefore, the genus reflects information about the evolutionary history of the species it composes. Inger (1958) proposed a definition of genera that uses ecological criteria to determine the species that fall within a genus, with “mode of life” (</w:t>
      </w:r>
      <w:r w:rsidRPr="00E62EEF">
        <w:rPr>
          <w:rFonts w:ascii="Times New Roman" w:hAnsi="Times New Roman" w:cs="Times New Roman"/>
          <w:i/>
        </w:rPr>
        <w:t xml:space="preserve">i.e. </w:t>
      </w:r>
      <w:r w:rsidRPr="00E62EEF">
        <w:rPr>
          <w:rFonts w:ascii="Times New Roman" w:hAnsi="Times New Roman" w:cs="Times New Roman"/>
        </w:rPr>
        <w:t xml:space="preserve">adaptive zone; </w:t>
      </w:r>
      <w:proofErr w:type="spellStart"/>
      <w:r w:rsidRPr="00E62EEF">
        <w:rPr>
          <w:rFonts w:ascii="Times New Roman" w:hAnsi="Times New Roman" w:cs="Times New Roman"/>
        </w:rPr>
        <w:t>Vences</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2013) as a major diagnostic character of the genus. However, this approach is problematic, especially for little-known clades, because it requires ecological knowledge of all species included within a genus and of closely related species excluded from the genus. Furthermore, congeners that live in sympatry may have undergone niche displacement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 xml:space="preserve">genus </w:t>
      </w:r>
      <w:r w:rsidRPr="00E62EEF">
        <w:rPr>
          <w:rFonts w:ascii="Times New Roman" w:hAnsi="Times New Roman" w:cs="Times New Roman"/>
          <w:i/>
        </w:rPr>
        <w:t>Brachymeles</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Huron &amp; Siler, </w:t>
      </w:r>
      <w:proofErr w:type="spellStart"/>
      <w:r w:rsidRPr="00E62EEF">
        <w:rPr>
          <w:rFonts w:ascii="Times New Roman" w:hAnsi="Times New Roman" w:cs="Times New Roman"/>
        </w:rPr>
        <w:t>unpubl</w:t>
      </w:r>
      <w:proofErr w:type="spellEnd"/>
      <w:r w:rsidRPr="00E62EEF">
        <w:rPr>
          <w:rFonts w:ascii="Times New Roman" w:hAnsi="Times New Roman" w:cs="Times New Roman"/>
        </w:rPr>
        <w:t>. data), making the adaptive zone difficult to define empirically (</w:t>
      </w:r>
      <w:proofErr w:type="spellStart"/>
      <w:r w:rsidRPr="00E62EEF">
        <w:rPr>
          <w:rFonts w:ascii="Times New Roman" w:hAnsi="Times New Roman" w:cs="Times New Roman"/>
        </w:rPr>
        <w:t>Vences</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2013). Accordingly, the only current defining characteristic of a genus is that it represents a clade nested within a broader family-level clade.</w:t>
      </w:r>
    </w:p>
    <w:p w14:paraId="6CC0CA13"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Among scincid lizards, a growing number of studies have shown that many taxonomic groupings are not supported as monophyletic (</w:t>
      </w:r>
      <w:r w:rsidRPr="002212D4">
        <w:rPr>
          <w:rFonts w:ascii="Times New Roman" w:hAnsi="Times New Roman" w:cs="Times New Roman"/>
          <w:iCs/>
        </w:rPr>
        <w:t>e.g.</w:t>
      </w:r>
      <w:r w:rsidRPr="00E62EEF">
        <w:rPr>
          <w:rFonts w:ascii="Times New Roman" w:hAnsi="Times New Roman" w:cs="Times New Roman"/>
          <w:i/>
        </w:rPr>
        <w:t xml:space="preserve"> </w:t>
      </w:r>
      <w:proofErr w:type="spellStart"/>
      <w:r w:rsidRPr="00E62EEF">
        <w:rPr>
          <w:rFonts w:ascii="Times New Roman" w:hAnsi="Times New Roman" w:cs="Times New Roman"/>
          <w:i/>
        </w:rPr>
        <w:t>Amphiglossus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[Whiting, Sites &amp; Bauer, 2004]; </w:t>
      </w:r>
      <w:r w:rsidRPr="00E62EEF">
        <w:rPr>
          <w:rFonts w:ascii="Times New Roman" w:hAnsi="Times New Roman" w:cs="Times New Roman"/>
          <w:i/>
        </w:rPr>
        <w:t>Sphenomorphus</w:t>
      </w:r>
      <w:r w:rsidRPr="00E62EEF">
        <w:rPr>
          <w:rFonts w:ascii="Times New Roman" w:hAnsi="Times New Roman" w:cs="Times New Roman"/>
        </w:rPr>
        <w:t xml:space="preserve">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xml:space="preserve">, 2011]; </w:t>
      </w:r>
      <w:proofErr w:type="spellStart"/>
      <w:r w:rsidRPr="00E62EEF">
        <w:rPr>
          <w:rFonts w:ascii="Times New Roman" w:hAnsi="Times New Roman" w:cs="Times New Roman"/>
          <w:i/>
        </w:rPr>
        <w:t>Anomalopus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proofErr w:type="spellStart"/>
      <w:r w:rsidRPr="00E62EEF">
        <w:rPr>
          <w:rFonts w:ascii="Times New Roman" w:hAnsi="Times New Roman" w:cs="Times New Roman"/>
          <w:i/>
        </w:rPr>
        <w:t>Eulamprus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[Skinner </w:t>
      </w:r>
      <w:r w:rsidRPr="004B18BB">
        <w:rPr>
          <w:rFonts w:ascii="Times New Roman" w:hAnsi="Times New Roman" w:cs="Times New Roman"/>
          <w:iCs/>
        </w:rPr>
        <w:t>et al.</w:t>
      </w:r>
      <w:r w:rsidRPr="00E62EEF">
        <w:rPr>
          <w:rFonts w:ascii="Times New Roman" w:hAnsi="Times New Roman" w:cs="Times New Roman"/>
        </w:rPr>
        <w:t>, 2013];</w:t>
      </w:r>
      <w:r w:rsidRPr="00E62EEF">
        <w:rPr>
          <w:rFonts w:ascii="Times New Roman" w:hAnsi="Times New Roman" w:cs="Times New Roman"/>
          <w:i/>
        </w:rPr>
        <w:t xml:space="preserve"> </w:t>
      </w:r>
      <w:proofErr w:type="spellStart"/>
      <w:r w:rsidRPr="00E62EEF">
        <w:rPr>
          <w:rFonts w:ascii="Times New Roman" w:hAnsi="Times New Roman" w:cs="Times New Roman"/>
          <w:i/>
        </w:rPr>
        <w:t>Trachylepis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[Karin </w:t>
      </w:r>
      <w:r w:rsidRPr="004B18BB">
        <w:rPr>
          <w:rFonts w:ascii="Times New Roman" w:hAnsi="Times New Roman" w:cs="Times New Roman"/>
          <w:iCs/>
        </w:rPr>
        <w:t>et al.</w:t>
      </w:r>
      <w:r w:rsidRPr="00E62EEF">
        <w:rPr>
          <w:rFonts w:ascii="Times New Roman" w:hAnsi="Times New Roman" w:cs="Times New Roman"/>
        </w:rPr>
        <w:t xml:space="preserve">, 2016]; </w:t>
      </w:r>
      <w:proofErr w:type="spellStart"/>
      <w:r w:rsidRPr="00E62EEF">
        <w:rPr>
          <w:rFonts w:ascii="Times New Roman" w:hAnsi="Times New Roman" w:cs="Times New Roman"/>
          <w:i/>
        </w:rPr>
        <w:t>Afroablepharus</w:t>
      </w:r>
      <w:proofErr w:type="spellEnd"/>
      <w:r w:rsidRPr="00E62EEF">
        <w:rPr>
          <w:rFonts w:ascii="Times New Roman" w:hAnsi="Times New Roman" w:cs="Times New Roman"/>
        </w:rPr>
        <w:t xml:space="preserve"> [Medina </w:t>
      </w:r>
      <w:r w:rsidRPr="004B18BB">
        <w:rPr>
          <w:rFonts w:ascii="Times New Roman" w:hAnsi="Times New Roman" w:cs="Times New Roman"/>
          <w:iCs/>
        </w:rPr>
        <w:t>et al.</w:t>
      </w:r>
      <w:r w:rsidRPr="00E62EEF">
        <w:rPr>
          <w:rFonts w:ascii="Times New Roman" w:hAnsi="Times New Roman" w:cs="Times New Roman"/>
        </w:rPr>
        <w:t xml:space="preserve">, 2016]). These inconsistencies between historical nomenclature and hypothesized evolutionary relationships recovered through molecular datasets, necessitate revised genus-level classifications for taxonomic stability and for discussions of evolutionary patterns and processes within and among clades (Kaiser </w:t>
      </w:r>
      <w:r w:rsidRPr="004B18BB">
        <w:rPr>
          <w:rFonts w:ascii="Times New Roman" w:hAnsi="Times New Roman" w:cs="Times New Roman"/>
          <w:iCs/>
        </w:rPr>
        <w:t>et al.</w:t>
      </w:r>
      <w:r w:rsidRPr="00E62EEF">
        <w:rPr>
          <w:rFonts w:ascii="Times New Roman" w:hAnsi="Times New Roman" w:cs="Times New Roman"/>
        </w:rPr>
        <w:t>, 2013;</w:t>
      </w:r>
      <w:r w:rsidRPr="00E62EEF">
        <w:rPr>
          <w:rFonts w:ascii="Times New Roman" w:hAnsi="Times New Roman" w:cs="Times New Roman"/>
          <w:i/>
        </w:rPr>
        <w:t xml:space="preserve"> </w:t>
      </w:r>
      <w:proofErr w:type="spellStart"/>
      <w:r w:rsidRPr="00E62EEF">
        <w:rPr>
          <w:rFonts w:ascii="Times New Roman" w:hAnsi="Times New Roman" w:cs="Times New Roman"/>
        </w:rPr>
        <w:t>Vences</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2013).</w:t>
      </w:r>
    </w:p>
    <w:p w14:paraId="3B152D3E"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Our concatenated, Bayesian Inference phylogenetic and coalescent-based species tree analyses reveal that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is not monophyletic</w:t>
      </w:r>
      <w:r w:rsidRPr="00E62EEF">
        <w:rPr>
          <w:rFonts w:ascii="Times New Roman" w:hAnsi="Times New Roman" w:cs="Times New Roman"/>
          <w:i/>
        </w:rPr>
        <w:t>.</w:t>
      </w:r>
      <w:r w:rsidRPr="00E62EEF">
        <w:rPr>
          <w:rFonts w:ascii="Times New Roman" w:hAnsi="Times New Roman" w:cs="Times New Roman"/>
        </w:rPr>
        <w:t xml:space="preserve"> Additionally,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i/>
        </w:rPr>
        <w:t xml:space="preserve"> </w:t>
      </w:r>
      <w:r w:rsidRPr="00E62EEF">
        <w:rPr>
          <w:rFonts w:ascii="Times New Roman" w:hAnsi="Times New Roman" w:cs="Times New Roman"/>
        </w:rPr>
        <w:t>is paraphyletic, with both</w:t>
      </w:r>
      <w:r w:rsidRPr="00E62EEF">
        <w:rPr>
          <w:rFonts w:ascii="Times New Roman" w:hAnsi="Times New Roman" w:cs="Times New Roman"/>
          <w:i/>
        </w:rPr>
        <w:t xml:space="preserve"> Mochlus</w:t>
      </w:r>
      <w:r w:rsidRPr="00E62EEF">
        <w:rPr>
          <w:rFonts w:ascii="Times New Roman" w:hAnsi="Times New Roman" w:cs="Times New Roman"/>
        </w:rPr>
        <w:t xml:space="preserve"> and </w:t>
      </w:r>
      <w:r w:rsidRPr="00E62EEF">
        <w:rPr>
          <w:rFonts w:ascii="Times New Roman" w:hAnsi="Times New Roman" w:cs="Times New Roman"/>
          <w:i/>
        </w:rPr>
        <w:t xml:space="preserve">Lepidothyris </w:t>
      </w:r>
      <w:r w:rsidRPr="00E62EEF">
        <w:rPr>
          <w:rFonts w:ascii="Times New Roman" w:hAnsi="Times New Roman" w:cs="Times New Roman"/>
        </w:rPr>
        <w:t xml:space="preserve">nested within the genus, and the genus </w:t>
      </w:r>
      <w:r w:rsidRPr="00E62EEF">
        <w:rPr>
          <w:rFonts w:ascii="Times New Roman" w:hAnsi="Times New Roman" w:cs="Times New Roman"/>
          <w:i/>
        </w:rPr>
        <w:t>Mochlus</w:t>
      </w:r>
      <w:r w:rsidRPr="00E62EEF">
        <w:rPr>
          <w:rFonts w:ascii="Times New Roman" w:hAnsi="Times New Roman" w:cs="Times New Roman"/>
        </w:rPr>
        <w:t xml:space="preserve"> is paraphyletic with </w:t>
      </w:r>
      <w:r w:rsidRPr="00E62EEF">
        <w:rPr>
          <w:rFonts w:ascii="Times New Roman" w:hAnsi="Times New Roman" w:cs="Times New Roman"/>
          <w:i/>
        </w:rPr>
        <w:t>Lepidothyris</w:t>
      </w:r>
      <w:r w:rsidRPr="00E62EEF">
        <w:rPr>
          <w:rFonts w:ascii="Times New Roman" w:hAnsi="Times New Roman" w:cs="Times New Roman"/>
        </w:rPr>
        <w:t xml:space="preserve"> nested within the genus (Figs. 1–3). These results are </w:t>
      </w:r>
      <w:r w:rsidRPr="00E62EEF">
        <w:rPr>
          <w:rFonts w:ascii="Times New Roman" w:hAnsi="Times New Roman" w:cs="Times New Roman"/>
        </w:rPr>
        <w:lastRenderedPageBreak/>
        <w:t xml:space="preserve">consistent across all analyses and unsurprisingly corroborate the findings of previous studies—Datta-Roy </w:t>
      </w:r>
      <w:r w:rsidRPr="004B18BB">
        <w:rPr>
          <w:rFonts w:ascii="Times New Roman" w:hAnsi="Times New Roman" w:cs="Times New Roman"/>
          <w:iCs/>
        </w:rPr>
        <w:t>et al.</w:t>
      </w:r>
      <w:r w:rsidRPr="00E62EEF">
        <w:rPr>
          <w:rFonts w:ascii="Times New Roman" w:hAnsi="Times New Roman" w:cs="Times New Roman"/>
        </w:rPr>
        <w:t xml:space="preserve"> (2014) observed similar relationships between </w:t>
      </w:r>
      <w:r w:rsidRPr="00E62EEF">
        <w:rPr>
          <w:rFonts w:ascii="Times New Roman" w:hAnsi="Times New Roman" w:cs="Times New Roman"/>
          <w:i/>
        </w:rPr>
        <w:t xml:space="preserve">Lamprolepis </w:t>
      </w:r>
      <w:r w:rsidRPr="00E62EEF">
        <w:rPr>
          <w:rFonts w:ascii="Times New Roman" w:hAnsi="Times New Roman" w:cs="Times New Roman"/>
        </w:rPr>
        <w:t xml:space="preserve">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Mochlus</w:t>
      </w:r>
      <w:r w:rsidRPr="00E62EEF">
        <w:rPr>
          <w:rFonts w:ascii="Times New Roman" w:hAnsi="Times New Roman" w:cs="Times New Roman"/>
        </w:rPr>
        <w:t xml:space="preserve"> in their study using the </w:t>
      </w:r>
      <w:proofErr w:type="spellStart"/>
      <w:r w:rsidRPr="00E62EEF">
        <w:rPr>
          <w:rFonts w:ascii="Times New Roman" w:hAnsi="Times New Roman" w:cs="Times New Roman"/>
        </w:rPr>
        <w:t>mtDNA</w:t>
      </w:r>
      <w:proofErr w:type="spellEnd"/>
      <w:r w:rsidRPr="00E62EEF">
        <w:rPr>
          <w:rFonts w:ascii="Times New Roman" w:hAnsi="Times New Roman" w:cs="Times New Roman"/>
        </w:rPr>
        <w:t xml:space="preserve"> genes </w:t>
      </w:r>
      <w:r w:rsidRPr="00E62EEF">
        <w:rPr>
          <w:rFonts w:ascii="Times New Roman" w:hAnsi="Times New Roman" w:cs="Times New Roman"/>
          <w:i/>
        </w:rPr>
        <w:t>16S</w:t>
      </w:r>
      <w:r w:rsidRPr="00E62EEF">
        <w:rPr>
          <w:rFonts w:ascii="Times New Roman" w:hAnsi="Times New Roman" w:cs="Times New Roman"/>
        </w:rPr>
        <w:t xml:space="preserve"> and </w:t>
      </w:r>
      <w:r w:rsidRPr="00E62EEF">
        <w:rPr>
          <w:rFonts w:ascii="Times New Roman" w:hAnsi="Times New Roman" w:cs="Times New Roman"/>
          <w:i/>
        </w:rPr>
        <w:t>12S</w:t>
      </w:r>
      <w:r w:rsidRPr="00E62EEF">
        <w:rPr>
          <w:rFonts w:ascii="Times New Roman" w:hAnsi="Times New Roman" w:cs="Times New Roman"/>
        </w:rPr>
        <w:t xml:space="preserve">, albeit with low support at some of their deeper nodes. In our concatenated and coalescent-based analyses,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Clade A, containing </w:t>
      </w:r>
      <w:r w:rsidRPr="00E62EEF">
        <w:rPr>
          <w:rFonts w:ascii="Times New Roman" w:hAnsi="Times New Roman" w:cs="Times New Roman"/>
          <w:i/>
        </w:rPr>
        <w:t>Lygosoma quadrupes</w:t>
      </w:r>
      <w:r w:rsidRPr="00E62EEF">
        <w:rPr>
          <w:rFonts w:ascii="Times New Roman" w:hAnsi="Times New Roman" w:cs="Times New Roman"/>
        </w:rPr>
        <w:t xml:space="preserve">, the type species of the genus, is supported as divergent from the other two major clades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(Figs. 1–3), again corroborating the results of Datta-Roy </w:t>
      </w:r>
      <w:r w:rsidRPr="004B18BB">
        <w:rPr>
          <w:rFonts w:ascii="Times New Roman" w:hAnsi="Times New Roman" w:cs="Times New Roman"/>
          <w:iCs/>
        </w:rPr>
        <w:t>et al.</w:t>
      </w:r>
      <w:r w:rsidRPr="00E62EEF">
        <w:rPr>
          <w:rFonts w:ascii="Times New Roman" w:hAnsi="Times New Roman" w:cs="Times New Roman"/>
        </w:rPr>
        <w:t xml:space="preserve"> (2014).</w:t>
      </w:r>
    </w:p>
    <w:p w14:paraId="3675848E" w14:textId="77777777" w:rsidR="00E62EEF" w:rsidRPr="00E62EEF" w:rsidRDefault="00E62EEF" w:rsidP="00E62EEF">
      <w:pPr>
        <w:spacing w:line="480" w:lineRule="auto"/>
        <w:ind w:firstLine="450"/>
        <w:rPr>
          <w:rFonts w:ascii="Times New Roman" w:hAnsi="Times New Roman" w:cs="Times New Roman"/>
        </w:rPr>
      </w:pPr>
      <w:r w:rsidRPr="00E62EEF">
        <w:rPr>
          <w:rFonts w:ascii="Times New Roman" w:hAnsi="Times New Roman" w:cs="Times New Roman"/>
        </w:rPr>
        <w:t xml:space="preserve">Some differences between our concatenated and coalescent-based topologies are seen regarding the relationship between </w:t>
      </w:r>
      <w:r w:rsidRPr="00E62EEF">
        <w:rPr>
          <w:rFonts w:ascii="Times New Roman" w:hAnsi="Times New Roman" w:cs="Times New Roman"/>
          <w:i/>
        </w:rPr>
        <w:t xml:space="preserve">Lamprolepis smaragdina </w:t>
      </w:r>
      <w:r w:rsidRPr="00E62EEF">
        <w:rPr>
          <w:rFonts w:ascii="Times New Roman" w:hAnsi="Times New Roman" w:cs="Times New Roman"/>
        </w:rPr>
        <w:t xml:space="preserve">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In concatenated analyses, </w:t>
      </w:r>
      <w:r w:rsidRPr="00E62EEF">
        <w:rPr>
          <w:rFonts w:ascii="Times New Roman" w:hAnsi="Times New Roman" w:cs="Times New Roman"/>
          <w:i/>
        </w:rPr>
        <w:t>Lamprolepis smaragdina</w:t>
      </w:r>
      <w:r w:rsidRPr="00E62EEF">
        <w:rPr>
          <w:rFonts w:ascii="Times New Roman" w:hAnsi="Times New Roman" w:cs="Times New Roman"/>
        </w:rPr>
        <w:t xml:space="preserve"> is recovered as part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with strong support (Fig. 1), although its position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is unresolved, which suggests that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is paraphyletic with respect to </w:t>
      </w:r>
      <w:r w:rsidRPr="00E62EEF">
        <w:rPr>
          <w:rFonts w:ascii="Times New Roman" w:hAnsi="Times New Roman" w:cs="Times New Roman"/>
          <w:i/>
        </w:rPr>
        <w:t>Lamprolepis smaragdina</w:t>
      </w:r>
      <w:r w:rsidRPr="00E62EEF">
        <w:rPr>
          <w:rFonts w:ascii="Times New Roman" w:hAnsi="Times New Roman" w:cs="Times New Roman"/>
        </w:rPr>
        <w:t xml:space="preserve">. In contrast, the relationship between </w:t>
      </w:r>
      <w:r w:rsidRPr="00E62EEF">
        <w:rPr>
          <w:rFonts w:ascii="Times New Roman" w:hAnsi="Times New Roman" w:cs="Times New Roman"/>
          <w:i/>
        </w:rPr>
        <w:t xml:space="preserve">Lamprolepis smaragdina </w:t>
      </w:r>
      <w:r w:rsidRPr="00E62EEF">
        <w:rPr>
          <w:rFonts w:ascii="Times New Roman" w:hAnsi="Times New Roman" w:cs="Times New Roman"/>
        </w:rPr>
        <w:t xml:space="preserve">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is resolved fully in our coalescent-based species tree analyses, which recovered </w:t>
      </w:r>
      <w:r w:rsidRPr="00E62EEF">
        <w:rPr>
          <w:rFonts w:ascii="Times New Roman" w:hAnsi="Times New Roman" w:cs="Times New Roman"/>
          <w:i/>
        </w:rPr>
        <w:t>Lamprolepis smaragdina</w:t>
      </w:r>
      <w:r w:rsidRPr="00E62EEF">
        <w:rPr>
          <w:rFonts w:ascii="Times New Roman" w:hAnsi="Times New Roman" w:cs="Times New Roman"/>
        </w:rPr>
        <w:t xml:space="preserve"> as the sister taxon to Clade A with strong support (Fig. 2). Although the finding of a paraphyletic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with respect to </w:t>
      </w:r>
      <w:r w:rsidRPr="00E62EEF">
        <w:rPr>
          <w:rFonts w:ascii="Times New Roman" w:hAnsi="Times New Roman" w:cs="Times New Roman"/>
          <w:i/>
        </w:rPr>
        <w:t xml:space="preserve">Lamprolepis smaragdina </w:t>
      </w:r>
      <w:r w:rsidRPr="00E62EEF">
        <w:rPr>
          <w:rFonts w:ascii="Times New Roman" w:hAnsi="Times New Roman" w:cs="Times New Roman"/>
        </w:rPr>
        <w:t xml:space="preserve">is consistent with previous studies (Honda </w:t>
      </w:r>
      <w:r w:rsidRPr="004B18BB">
        <w:rPr>
          <w:rFonts w:ascii="Times New Roman" w:hAnsi="Times New Roman" w:cs="Times New Roman"/>
          <w:iCs/>
        </w:rPr>
        <w:t>et al.</w:t>
      </w:r>
      <w:r w:rsidRPr="00E62EEF">
        <w:rPr>
          <w:rFonts w:ascii="Times New Roman" w:hAnsi="Times New Roman" w:cs="Times New Roman"/>
        </w:rPr>
        <w:t xml:space="preserve">, 2000, 2003; Datta-Roy </w:t>
      </w:r>
      <w:r w:rsidRPr="004B18BB">
        <w:rPr>
          <w:rFonts w:ascii="Times New Roman" w:hAnsi="Times New Roman" w:cs="Times New Roman"/>
          <w:iCs/>
        </w:rPr>
        <w:t>et al.</w:t>
      </w:r>
      <w:r w:rsidRPr="00E62EEF">
        <w:rPr>
          <w:rFonts w:ascii="Times New Roman" w:hAnsi="Times New Roman" w:cs="Times New Roman"/>
        </w:rPr>
        <w:t xml:space="preserve">, 2014), it is surprising nevertheless given the highly divergent life histories of the species in question: </w:t>
      </w:r>
      <w:r w:rsidRPr="00E62EEF">
        <w:rPr>
          <w:rFonts w:ascii="Times New Roman" w:hAnsi="Times New Roman" w:cs="Times New Roman"/>
          <w:i/>
        </w:rPr>
        <w:t xml:space="preserve">Lamprolepis smaragdina </w:t>
      </w:r>
      <w:r w:rsidRPr="00E62EEF">
        <w:rPr>
          <w:rFonts w:ascii="Times New Roman" w:hAnsi="Times New Roman" w:cs="Times New Roman"/>
        </w:rPr>
        <w:t xml:space="preserve">is a larger, more robust, bright-colored, arboreal skink, whereas most of the species in the genus </w:t>
      </w:r>
      <w:r w:rsidRPr="00E62EEF">
        <w:rPr>
          <w:rFonts w:ascii="Times New Roman" w:hAnsi="Times New Roman" w:cs="Times New Roman"/>
          <w:i/>
        </w:rPr>
        <w:t xml:space="preserve">Lygosoma </w:t>
      </w:r>
      <w:r w:rsidRPr="00E62EEF">
        <w:rPr>
          <w:rFonts w:ascii="Times New Roman" w:hAnsi="Times New Roman" w:cs="Times New Roman"/>
        </w:rPr>
        <w:t xml:space="preserve">are small, colored inconspicuously, and semi-fossorial (Greer, 1977; Das, 2010). In fact, Greer (1977) cited this ecological difference as clear evidence that the genera </w:t>
      </w:r>
      <w:r w:rsidRPr="00E62EEF">
        <w:rPr>
          <w:rFonts w:ascii="Times New Roman" w:hAnsi="Times New Roman" w:cs="Times New Roman"/>
          <w:i/>
        </w:rPr>
        <w:t xml:space="preserve">Lygosoma </w:t>
      </w:r>
      <w:r w:rsidRPr="00E62EEF">
        <w:rPr>
          <w:rFonts w:ascii="Times New Roman" w:hAnsi="Times New Roman" w:cs="Times New Roman"/>
        </w:rPr>
        <w:t xml:space="preserve">and </w:t>
      </w:r>
      <w:r w:rsidRPr="00E62EEF">
        <w:rPr>
          <w:rFonts w:ascii="Times New Roman" w:hAnsi="Times New Roman" w:cs="Times New Roman"/>
          <w:i/>
        </w:rPr>
        <w:t>Lamprolepis</w:t>
      </w:r>
      <w:r w:rsidRPr="00E62EEF">
        <w:rPr>
          <w:rFonts w:ascii="Times New Roman" w:hAnsi="Times New Roman" w:cs="Times New Roman"/>
        </w:rPr>
        <w:t xml:space="preserve"> were not each other’s closest relatives. The differences in the relationship between </w:t>
      </w:r>
      <w:r w:rsidRPr="00E62EEF">
        <w:rPr>
          <w:rFonts w:ascii="Times New Roman" w:hAnsi="Times New Roman" w:cs="Times New Roman"/>
          <w:i/>
        </w:rPr>
        <w:t>Lamprolepis smaragdina</w:t>
      </w:r>
      <w:r w:rsidRPr="00E62EEF">
        <w:rPr>
          <w:rFonts w:ascii="Times New Roman" w:hAnsi="Times New Roman" w:cs="Times New Roman"/>
        </w:rPr>
        <w:t xml:space="preserve"> and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seen in our concatenated and coalescent-based analyses may be attributed to issues concerning </w:t>
      </w:r>
      <w:r w:rsidRPr="00E62EEF">
        <w:rPr>
          <w:rFonts w:ascii="Times New Roman" w:hAnsi="Times New Roman" w:cs="Times New Roman"/>
        </w:rPr>
        <w:lastRenderedPageBreak/>
        <w:t xml:space="preserve">concatenated phylogenetic analyses, where the analysis of a concatenated dataset may result in misleading topologies in the presence of gene tree discordance (Degnan &amp; Rosenberg, 2009;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2016).</w:t>
      </w:r>
      <w:r w:rsidRPr="00E62EEF">
        <w:rPr>
          <w:rFonts w:ascii="Times New Roman" w:hAnsi="Times New Roman" w:cs="Times New Roman"/>
          <w:i/>
        </w:rPr>
        <w:t xml:space="preserve"> </w:t>
      </w:r>
      <w:r w:rsidRPr="00E62EEF">
        <w:rPr>
          <w:rFonts w:ascii="Times New Roman" w:hAnsi="Times New Roman" w:cs="Times New Roman"/>
        </w:rPr>
        <w:t xml:space="preserve">We believe this may have contributed to the discrepancies between the two types of analyses, given the presence of some discordance between loci in our </w:t>
      </w:r>
      <w:proofErr w:type="spellStart"/>
      <w:r w:rsidRPr="00E62EEF">
        <w:rPr>
          <w:rFonts w:ascii="Times New Roman" w:hAnsi="Times New Roman" w:cs="Times New Roman"/>
        </w:rPr>
        <w:t>nuDNA</w:t>
      </w:r>
      <w:proofErr w:type="spellEnd"/>
      <w:r w:rsidRPr="00E62EEF">
        <w:rPr>
          <w:rFonts w:ascii="Times New Roman" w:hAnsi="Times New Roman" w:cs="Times New Roman"/>
        </w:rPr>
        <w:t xml:space="preserve"> dataset.</w:t>
      </w:r>
    </w:p>
    <w:p w14:paraId="556B1E0A"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The relationships of Clades B, C and D are resolved fully in our concatenated analyses but not in our coalescent-based analyses (Figs. 1, 2). In our concatenated analyses, Clades C and D are supported highly as sister, and together are recovered sister to Clade B. However, in coalescent-based analyses, the relationship between the three clades are not resolved, although they are still recovered together as distinct from Clade A with high support (Fig. 2). We suspect that incomplete taxonomic sampling across the radiation and low sample sizes for some rare or secretive species contributed to these results. To estimate the multispecies coalescent process for each gene, sequences from at least two individuals per lineage need to be included within the dataset (Heled &amp; Drummond, 2010), which implies that increasing the taxonomic sampling per lineage will increase resolution of the species tree. Additionally, studies have shown that increased taxonomic sampling improves species tree accuracy (</w:t>
      </w:r>
      <w:proofErr w:type="spellStart"/>
      <w:r w:rsidRPr="00E62EEF">
        <w:rPr>
          <w:rFonts w:ascii="Times New Roman" w:hAnsi="Times New Roman" w:cs="Times New Roman"/>
        </w:rPr>
        <w:t>Hovmöller</w:t>
      </w:r>
      <w:proofErr w:type="spellEnd"/>
      <w:r w:rsidRPr="00E62EEF">
        <w:rPr>
          <w:rFonts w:ascii="Times New Roman" w:hAnsi="Times New Roman" w:cs="Times New Roman"/>
        </w:rPr>
        <w:t xml:space="preserve">, Knowles &amp; </w:t>
      </w:r>
      <w:proofErr w:type="spellStart"/>
      <w:r w:rsidRPr="00E62EEF">
        <w:rPr>
          <w:rFonts w:ascii="Times New Roman" w:hAnsi="Times New Roman" w:cs="Times New Roman"/>
        </w:rPr>
        <w:t>Kubatko</w:t>
      </w:r>
      <w:proofErr w:type="spellEnd"/>
      <w:r w:rsidRPr="00E62EEF">
        <w:rPr>
          <w:rFonts w:ascii="Times New Roman" w:hAnsi="Times New Roman" w:cs="Times New Roman"/>
        </w:rPr>
        <w:t xml:space="preserve">, 2013; Lambert </w:t>
      </w:r>
      <w:r w:rsidRPr="004B18BB">
        <w:rPr>
          <w:rFonts w:ascii="Times New Roman" w:hAnsi="Times New Roman" w:cs="Times New Roman"/>
          <w:iCs/>
        </w:rPr>
        <w:t>et al.</w:t>
      </w:r>
      <w:r w:rsidRPr="00E62EEF">
        <w:rPr>
          <w:rFonts w:ascii="Times New Roman" w:hAnsi="Times New Roman" w:cs="Times New Roman"/>
        </w:rPr>
        <w:t>, 2015). Unfortunately, these two issues could not be addressed fully at this time given the rarity or absence of tissues in collections for some focal taxa. However, as next-generation sequencing techniques are quickly revolutionizing approaches to phylogenetic studies by providing datasets of thousands of loci at increasingly lower costs (</w:t>
      </w:r>
      <w:proofErr w:type="spellStart"/>
      <w:r w:rsidRPr="00E62EEF">
        <w:rPr>
          <w:rFonts w:ascii="Times New Roman" w:hAnsi="Times New Roman" w:cs="Times New Roman"/>
        </w:rPr>
        <w:t>Ekblom</w:t>
      </w:r>
      <w:proofErr w:type="spellEnd"/>
      <w:r w:rsidRPr="00E62EEF">
        <w:rPr>
          <w:rFonts w:ascii="Times New Roman" w:hAnsi="Times New Roman" w:cs="Times New Roman"/>
        </w:rPr>
        <w:t xml:space="preserve"> &amp; Galindo, 2011), these datasets are becoming more common in skink population and phylogenetic research (Barley </w:t>
      </w:r>
      <w:r w:rsidRPr="004B18BB">
        <w:rPr>
          <w:rFonts w:ascii="Times New Roman" w:hAnsi="Times New Roman" w:cs="Times New Roman"/>
          <w:iCs/>
        </w:rPr>
        <w:t>et al.</w:t>
      </w:r>
      <w:r w:rsidRPr="00E62EEF">
        <w:rPr>
          <w:rFonts w:ascii="Times New Roman" w:hAnsi="Times New Roman" w:cs="Times New Roman"/>
        </w:rPr>
        <w:t>, 2015b;</w:t>
      </w:r>
      <w:r w:rsidRPr="00E62EEF">
        <w:rPr>
          <w:rFonts w:ascii="Times New Roman" w:hAnsi="Times New Roman" w:cs="Times New Roman"/>
          <w:i/>
        </w:rPr>
        <w:t xml:space="preserve"> </w:t>
      </w:r>
      <w:r w:rsidRPr="00E62EEF">
        <w:rPr>
          <w:rFonts w:ascii="Times New Roman" w:hAnsi="Times New Roman" w:cs="Times New Roman"/>
        </w:rPr>
        <w:t xml:space="preserve">Brandley </w:t>
      </w:r>
      <w:r w:rsidRPr="004B18BB">
        <w:rPr>
          <w:rFonts w:ascii="Times New Roman" w:hAnsi="Times New Roman" w:cs="Times New Roman"/>
          <w:iCs/>
        </w:rPr>
        <w:t>et al.</w:t>
      </w:r>
      <w:r w:rsidRPr="00E62EEF">
        <w:rPr>
          <w:rFonts w:ascii="Times New Roman" w:hAnsi="Times New Roman" w:cs="Times New Roman"/>
        </w:rPr>
        <w:t xml:space="preserve">, 2015; </w:t>
      </w:r>
      <w:proofErr w:type="spellStart"/>
      <w:r w:rsidRPr="00E62EEF">
        <w:rPr>
          <w:rFonts w:ascii="Times New Roman" w:hAnsi="Times New Roman" w:cs="Times New Roman"/>
        </w:rPr>
        <w:t>Rittmeyer</w:t>
      </w:r>
      <w:proofErr w:type="spellEnd"/>
      <w:r w:rsidRPr="00E62EEF">
        <w:rPr>
          <w:rFonts w:ascii="Times New Roman" w:hAnsi="Times New Roman" w:cs="Times New Roman"/>
        </w:rPr>
        <w:t xml:space="preserve"> &amp; Austin, 2015;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4B18BB">
        <w:rPr>
          <w:rFonts w:ascii="Times New Roman" w:hAnsi="Times New Roman" w:cs="Times New Roman"/>
          <w:iCs/>
        </w:rPr>
        <w:t>et al.</w:t>
      </w:r>
      <w:r w:rsidRPr="00E62EEF">
        <w:rPr>
          <w:rFonts w:ascii="Times New Roman" w:hAnsi="Times New Roman" w:cs="Times New Roman"/>
        </w:rPr>
        <w:t xml:space="preserve">, 2016; Bryson </w:t>
      </w:r>
      <w:r w:rsidRPr="004B18BB">
        <w:rPr>
          <w:rFonts w:ascii="Times New Roman" w:hAnsi="Times New Roman" w:cs="Times New Roman"/>
          <w:iCs/>
        </w:rPr>
        <w:t>et al.</w:t>
      </w:r>
      <w:r w:rsidRPr="00E62EEF">
        <w:rPr>
          <w:rFonts w:ascii="Times New Roman" w:hAnsi="Times New Roman" w:cs="Times New Roman"/>
        </w:rPr>
        <w:t xml:space="preserve">, 2017). These techniques have the power to resolve difficult intra- and interclade </w:t>
      </w:r>
      <w:r w:rsidRPr="00E62EEF">
        <w:rPr>
          <w:rFonts w:ascii="Times New Roman" w:hAnsi="Times New Roman" w:cs="Times New Roman"/>
        </w:rPr>
        <w:lastRenderedPageBreak/>
        <w:t>relationships (</w:t>
      </w:r>
      <w:r w:rsidRPr="002212D4">
        <w:rPr>
          <w:rFonts w:ascii="Times New Roman" w:hAnsi="Times New Roman" w:cs="Times New Roman"/>
          <w:iCs/>
        </w:rPr>
        <w:t>e.g.</w:t>
      </w:r>
      <w:r w:rsidRPr="00E62EEF">
        <w:rPr>
          <w:rFonts w:ascii="Times New Roman" w:hAnsi="Times New Roman" w:cs="Times New Roman"/>
          <w:i/>
        </w:rPr>
        <w:t xml:space="preserve"> </w:t>
      </w:r>
      <w:r w:rsidRPr="00E62EEF">
        <w:rPr>
          <w:rFonts w:ascii="Times New Roman" w:hAnsi="Times New Roman" w:cs="Times New Roman"/>
        </w:rPr>
        <w:t xml:space="preserve">Crawford </w:t>
      </w:r>
      <w:r w:rsidRPr="004B18BB">
        <w:rPr>
          <w:rFonts w:ascii="Times New Roman" w:hAnsi="Times New Roman" w:cs="Times New Roman"/>
          <w:iCs/>
        </w:rPr>
        <w:t>et al.</w:t>
      </w:r>
      <w:r w:rsidRPr="00E62EEF">
        <w:rPr>
          <w:rFonts w:ascii="Times New Roman" w:hAnsi="Times New Roman" w:cs="Times New Roman"/>
        </w:rPr>
        <w:t xml:space="preserve">, 2012; McCormack </w:t>
      </w:r>
      <w:r w:rsidRPr="004B18BB">
        <w:rPr>
          <w:rFonts w:ascii="Times New Roman" w:hAnsi="Times New Roman" w:cs="Times New Roman"/>
          <w:iCs/>
        </w:rPr>
        <w:t>et al.</w:t>
      </w:r>
      <w:r w:rsidRPr="00E62EEF">
        <w:rPr>
          <w:rFonts w:ascii="Times New Roman" w:hAnsi="Times New Roman" w:cs="Times New Roman"/>
        </w:rPr>
        <w:t>, 2012; Streicher &amp; Wiens, 2017) and may be a promising tool for resolving the relationships among Clades B, C and D.</w:t>
      </w:r>
    </w:p>
    <w:p w14:paraId="096C5967" w14:textId="77777777" w:rsidR="00E62EEF" w:rsidRPr="00E62EEF" w:rsidRDefault="00E62EEF" w:rsidP="00E62EEF">
      <w:pPr>
        <w:spacing w:line="480" w:lineRule="auto"/>
        <w:ind w:firstLine="450"/>
        <w:rPr>
          <w:rFonts w:ascii="Times New Roman" w:hAnsi="Times New Roman" w:cs="Times New Roman"/>
        </w:rPr>
      </w:pPr>
    </w:p>
    <w:p w14:paraId="1CAE69E2" w14:textId="4EB3232E" w:rsidR="00E62EEF" w:rsidRPr="00930B0D" w:rsidRDefault="00E62EEF" w:rsidP="00930B0D">
      <w:pPr>
        <w:spacing w:line="480" w:lineRule="auto"/>
        <w:jc w:val="center"/>
        <w:rPr>
          <w:rFonts w:ascii="Times New Roman" w:hAnsi="Times New Roman" w:cs="Times New Roman"/>
          <w:smallCaps/>
        </w:rPr>
      </w:pPr>
      <w:r w:rsidRPr="00930B0D">
        <w:rPr>
          <w:rFonts w:ascii="Times New Roman" w:hAnsi="Times New Roman" w:cs="Times New Roman"/>
          <w:smallCaps/>
        </w:rPr>
        <w:t>Clades are not differentiated by morphology</w:t>
      </w:r>
    </w:p>
    <w:p w14:paraId="6A20D60C" w14:textId="77777777" w:rsidR="00E62EEF" w:rsidRPr="00E62EEF" w:rsidRDefault="00E62EEF" w:rsidP="00AC065A">
      <w:pPr>
        <w:spacing w:line="480" w:lineRule="auto"/>
        <w:ind w:firstLine="360"/>
        <w:rPr>
          <w:rFonts w:ascii="Times New Roman" w:hAnsi="Times New Roman" w:cs="Times New Roman"/>
        </w:rPr>
      </w:pPr>
      <w:r w:rsidRPr="00E62EEF">
        <w:rPr>
          <w:rFonts w:ascii="Times New Roman" w:hAnsi="Times New Roman" w:cs="Times New Roman"/>
        </w:rPr>
        <w:t>Researchers</w:t>
      </w:r>
      <w:r w:rsidRPr="00E62EEF">
        <w:rPr>
          <w:rFonts w:ascii="Times New Roman" w:hAnsi="Times New Roman" w:cs="Times New Roman"/>
          <w:i/>
        </w:rPr>
        <w:t xml:space="preserve"> </w:t>
      </w:r>
      <w:r w:rsidRPr="00E62EEF">
        <w:rPr>
          <w:rFonts w:ascii="Times New Roman" w:hAnsi="Times New Roman" w:cs="Times New Roman"/>
        </w:rPr>
        <w:t xml:space="preserve">have struggled to find diagnostic characters for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which has resulted in challenges to understanding the systematics of the group (Boulenger, 1887; Smith, 1937a; Mittleman, 1952). As a result, species relationships have been in flux for almost two centuries, with species sometimes lumped together within a single genus (Boulenger, 1887), or split into multiple genera (Smith, 1937a; Mittleman, 1952). In performing multivariate analyses, we investigated whether combinations of characters commonly used in delimitating species and genera could differentiate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species and clades in morphospace; however the results of our principal components analysis (PCA) and discriminant analysis of principal components (DAPC) underscore the historical difficulties in using morphology to classify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skinks (Fig. 4), illustrating how traditional morphological approaches have largely failed in diagnosing clades with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because of the large amount of morphological overlap between species in the group. Among species examined, our PCA results reveal transitions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between robust and elongated body forms, with species overlapping along a morphological gradient (Fig. 3). As a result, among the major clades, we find that none form distinct clusters in morphospace (Fig. 4A), although it appears that Clade A contains the most elongated species, followed by Clade D, and then by Clades B and C, with the highest amount of morphological overlap between Clades B, C, and D. Given our phylogenetic results which indicate that Clades B, C, and D together form a clade to the exclusion of Clade A, our observations of these clades having the highest amount of morphological overlap makes sense.</w:t>
      </w:r>
    </w:p>
    <w:p w14:paraId="08C06720"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lastRenderedPageBreak/>
        <w:t>Our DAPC, which used the principal components from the PCA as descriptor variables, was conducted to compare within-clade variance to between-clade variance and revealed Clades B and C to have the highest amount of overlap and occupy more restricted areas of morphospace when compared with Clades A and D (Fig. 4B). Interestingly, Clade A seems the most distinct morphologically in the DAPC, with only two samples falling within the inertia ellipses of other clades, and only a single individual from another clade (Clade D) recovered within the Clade A inertia ellipse (Fig. 4B), which suggests that clade A comprises the most morphologically diagnosable species within</w:t>
      </w:r>
      <w:r w:rsidRPr="00E62EEF">
        <w:rPr>
          <w:rFonts w:ascii="Times New Roman" w:hAnsi="Times New Roman" w:cs="Times New Roman"/>
          <w:i/>
        </w:rPr>
        <w:t xml:space="preserve"> 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However, this pattern may be driven by the large number of individuals of the </w:t>
      </w:r>
      <w:r w:rsidRPr="00E62EEF">
        <w:rPr>
          <w:rFonts w:ascii="Times New Roman" w:hAnsi="Times New Roman" w:cs="Times New Roman"/>
          <w:i/>
        </w:rPr>
        <w:t xml:space="preserve">Lygosoma quadrupes </w:t>
      </w:r>
      <w:r w:rsidRPr="00E62EEF">
        <w:rPr>
          <w:rFonts w:ascii="Times New Roman" w:hAnsi="Times New Roman" w:cs="Times New Roman"/>
        </w:rPr>
        <w:t xml:space="preserve">species complex in our morphological dataset, which have a highly derived body form in comparison to other species in Clade A and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(Greer, 1977), and it is likely that the inclusion of additional samples of other species in this clade (</w:t>
      </w:r>
      <w:r w:rsidRPr="002212D4">
        <w:rPr>
          <w:rFonts w:ascii="Times New Roman" w:hAnsi="Times New Roman" w:cs="Times New Roman"/>
          <w:iCs/>
        </w:rPr>
        <w:t>e.g.</w:t>
      </w:r>
      <w:r w:rsidRPr="00E62EEF">
        <w:rPr>
          <w:rFonts w:ascii="Times New Roman" w:hAnsi="Times New Roman" w:cs="Times New Roman"/>
          <w:i/>
        </w:rPr>
        <w:t xml:space="preserve"> L. </w:t>
      </w:r>
      <w:proofErr w:type="spellStart"/>
      <w:r w:rsidRPr="00E62EEF">
        <w:rPr>
          <w:rFonts w:ascii="Times New Roman" w:hAnsi="Times New Roman" w:cs="Times New Roman"/>
          <w:i/>
        </w:rPr>
        <w:t>corpulentum</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isodactylum</w:t>
      </w:r>
      <w:proofErr w:type="spellEnd"/>
      <w:r w:rsidRPr="00E62EEF">
        <w:rPr>
          <w:rFonts w:ascii="Times New Roman" w:hAnsi="Times New Roman" w:cs="Times New Roman"/>
        </w:rPr>
        <w:t>) and from other clades, as well as the inclusion of additional species not currently included in our morphological dataset at all would temper this pattern.</w:t>
      </w:r>
    </w:p>
    <w:p w14:paraId="5840E528"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Four species are labeled as </w:t>
      </w:r>
      <w:proofErr w:type="spellStart"/>
      <w:r w:rsidRPr="00E62EEF">
        <w:rPr>
          <w:rFonts w:ascii="Times New Roman" w:hAnsi="Times New Roman" w:cs="Times New Roman"/>
          <w:i/>
        </w:rPr>
        <w:t>incertae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sedis</w:t>
      </w:r>
      <w:proofErr w:type="spellEnd"/>
      <w:r w:rsidRPr="00E62EEF">
        <w:rPr>
          <w:rFonts w:ascii="Times New Roman" w:hAnsi="Times New Roman" w:cs="Times New Roman"/>
        </w:rPr>
        <w:t xml:space="preserve"> in our PCA analysis because they were not represented in our phylogenetic analyses. Among these, </w:t>
      </w:r>
      <w:r w:rsidRPr="00E62EEF">
        <w:rPr>
          <w:rFonts w:ascii="Times New Roman" w:hAnsi="Times New Roman" w:cs="Times New Roman"/>
          <w:i/>
        </w:rPr>
        <w:t xml:space="preserve">Lygosoma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 xml:space="preserve"> from Southeast Asia appears to be morphologically most similar to species in Clade B and </w:t>
      </w:r>
      <w:r w:rsidRPr="00E62EEF">
        <w:rPr>
          <w:rFonts w:ascii="Times New Roman" w:hAnsi="Times New Roman" w:cs="Times New Roman"/>
          <w:i/>
        </w:rPr>
        <w:t xml:space="preserve">L. </w:t>
      </w:r>
      <w:proofErr w:type="spellStart"/>
      <w:r w:rsidRPr="00E62EEF">
        <w:rPr>
          <w:rFonts w:ascii="Times New Roman" w:hAnsi="Times New Roman" w:cs="Times New Roman"/>
          <w:i/>
        </w:rPr>
        <w:t>pembanum</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 xml:space="preserve">L. </w:t>
      </w:r>
      <w:proofErr w:type="spellStart"/>
      <w:r w:rsidRPr="00E62EEF">
        <w:rPr>
          <w:rFonts w:ascii="Times New Roman" w:hAnsi="Times New Roman" w:cs="Times New Roman"/>
          <w:i/>
        </w:rPr>
        <w:t>tanae</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from Africa appear to be morphologically most similar to Clade C (Figs. 4, 5A). The remaining species, </w:t>
      </w:r>
      <w:r w:rsidRPr="00E62EEF">
        <w:rPr>
          <w:rFonts w:ascii="Times New Roman" w:hAnsi="Times New Roman" w:cs="Times New Roman"/>
          <w:i/>
        </w:rPr>
        <w:t xml:space="preserve">L. </w:t>
      </w:r>
      <w:proofErr w:type="spellStart"/>
      <w:r w:rsidRPr="00E62EEF">
        <w:rPr>
          <w:rFonts w:ascii="Times New Roman" w:hAnsi="Times New Roman" w:cs="Times New Roman"/>
          <w:i/>
        </w:rPr>
        <w:t>kinabatanganense</w:t>
      </w:r>
      <w:proofErr w:type="spellEnd"/>
      <w:r w:rsidRPr="00E62EEF">
        <w:rPr>
          <w:rFonts w:ascii="Times New Roman" w:hAnsi="Times New Roman" w:cs="Times New Roman"/>
        </w:rPr>
        <w:t xml:space="preserve">, a large and robust species from Malaysia (Sabah, Borneo), does not fall within the morphological boundaries of any of the clades in our PCA. (Figs. 4, 5A). Interestingly, a previous phylogenetic study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suggested a close relationship between </w:t>
      </w:r>
      <w:r w:rsidRPr="00E62EEF">
        <w:rPr>
          <w:rFonts w:ascii="Times New Roman" w:hAnsi="Times New Roman" w:cs="Times New Roman"/>
          <w:i/>
        </w:rPr>
        <w:t>Lygosoma quadrupes</w:t>
      </w:r>
      <w:r w:rsidRPr="00E62EEF">
        <w:rPr>
          <w:rFonts w:ascii="Times New Roman" w:hAnsi="Times New Roman" w:cs="Times New Roman"/>
        </w:rPr>
        <w:t xml:space="preserve"> and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 xml:space="preserve"> (Honda </w:t>
      </w:r>
      <w:r w:rsidRPr="002212D4">
        <w:rPr>
          <w:rFonts w:ascii="Times New Roman" w:hAnsi="Times New Roman" w:cs="Times New Roman"/>
          <w:iCs/>
        </w:rPr>
        <w:t>et al.</w:t>
      </w:r>
      <w:r w:rsidRPr="00E62EEF">
        <w:rPr>
          <w:rFonts w:ascii="Times New Roman" w:hAnsi="Times New Roman" w:cs="Times New Roman"/>
        </w:rPr>
        <w:t>, 2000), which was corroborated in subsequent studies using the same sequence data (</w:t>
      </w:r>
      <w:r w:rsidRPr="002212D4">
        <w:rPr>
          <w:rFonts w:ascii="Times New Roman" w:hAnsi="Times New Roman" w:cs="Times New Roman"/>
        </w:rPr>
        <w:t xml:space="preserve">Ziegler et al., 2007; Wagner et </w:t>
      </w:r>
      <w:r w:rsidRPr="002212D4">
        <w:rPr>
          <w:rFonts w:ascii="Times New Roman" w:hAnsi="Times New Roman" w:cs="Times New Roman"/>
        </w:rPr>
        <w:lastRenderedPageBreak/>
        <w:t>al., 2009; Skinner et al., 2011 Pyron et al., 2013; Datta-Roy et al., 2014</w:t>
      </w:r>
      <w:r w:rsidRPr="00E62EEF">
        <w:rPr>
          <w:rFonts w:ascii="Times New Roman" w:hAnsi="Times New Roman" w:cs="Times New Roman"/>
        </w:rPr>
        <w:t xml:space="preserve">). Unfortunately, vouchered tissue samples of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 xml:space="preserve"> were not available for this study. If the relationship of </w:t>
      </w:r>
      <w:r w:rsidRPr="00E62EEF">
        <w:rPr>
          <w:rFonts w:ascii="Times New Roman" w:hAnsi="Times New Roman" w:cs="Times New Roman"/>
          <w:i/>
        </w:rPr>
        <w:t>L. quadrupes</w:t>
      </w:r>
      <w:r w:rsidRPr="00E62EEF">
        <w:rPr>
          <w:rFonts w:ascii="Times New Roman" w:hAnsi="Times New Roman" w:cs="Times New Roman"/>
        </w:rPr>
        <w:t xml:space="preserve"> and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rPr>
        <w:t xml:space="preserve"> holds true in future phylogenetic analyses, this would expand the extent of the occupied morphospace of</w:t>
      </w:r>
      <w:r w:rsidRPr="00E62EEF">
        <w:rPr>
          <w:rFonts w:ascii="Times New Roman" w:hAnsi="Times New Roman" w:cs="Times New Roman"/>
          <w:i/>
        </w:rPr>
        <w:t xml:space="preserve"> </w:t>
      </w:r>
      <w:r w:rsidRPr="00E62EEF">
        <w:rPr>
          <w:rFonts w:ascii="Times New Roman" w:hAnsi="Times New Roman" w:cs="Times New Roman"/>
        </w:rPr>
        <w:t>Clade A, which currently includes only species that are more elongate, and thus would have interesting implications for the evolution of body form within the clade.</w:t>
      </w:r>
    </w:p>
    <w:p w14:paraId="4CA401A7"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The results of our PCA and DAPC analyses show that, like traditional morphological approaches based on external characters, multivariate approaches have largely failed to differentiate clades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While there exists variation in body form among species in the group, this appears to change along a morphological gradient that only partially conforms to phylogeny (Fig. 4A). However, there are two characters not included in our PCA and DAPC analyses that have been employed historically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systematics, which are worth discussing further because they may be of use to differentiating phylogenetic clades within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r w:rsidRPr="00E62EEF">
        <w:rPr>
          <w:rFonts w:ascii="Times New Roman" w:hAnsi="Times New Roman" w:cs="Times New Roman"/>
        </w:rPr>
        <w:t>.</w:t>
      </w:r>
      <w:proofErr w:type="spellEnd"/>
      <w:r w:rsidRPr="00E62EEF">
        <w:rPr>
          <w:rFonts w:ascii="Times New Roman" w:hAnsi="Times New Roman" w:cs="Times New Roman"/>
        </w:rPr>
        <w:t xml:space="preserve"> These characters are the morphology of the secondary palate and the character state of the lower eyelid. Of these characters, the morphology of the secondary palate is the least controversial. Greer (1977) used the morphology of the secondary palate to unite </w:t>
      </w:r>
      <w:r w:rsidRPr="00E62EEF">
        <w:rPr>
          <w:rFonts w:ascii="Times New Roman" w:hAnsi="Times New Roman" w:cs="Times New Roman"/>
          <w:i/>
        </w:rPr>
        <w:t>L. quadrupes</w:t>
      </w:r>
      <w:r w:rsidRPr="00E62EEF">
        <w:rPr>
          <w:rFonts w:ascii="Times New Roman" w:hAnsi="Times New Roman" w:cs="Times New Roman"/>
        </w:rPr>
        <w:t xml:space="preserve"> with </w:t>
      </w:r>
      <w:r w:rsidRPr="00E62EEF">
        <w:rPr>
          <w:rFonts w:ascii="Times New Roman" w:hAnsi="Times New Roman" w:cs="Times New Roman"/>
          <w:i/>
        </w:rPr>
        <w:t>Riopa</w:t>
      </w:r>
      <w:r w:rsidRPr="00E62EEF">
        <w:rPr>
          <w:rFonts w:ascii="Times New Roman" w:hAnsi="Times New Roman" w:cs="Times New Roman"/>
        </w:rPr>
        <w:t xml:space="preserve">, and he described all species of </w:t>
      </w:r>
      <w:r w:rsidRPr="00E62EEF">
        <w:rPr>
          <w:rFonts w:ascii="Times New Roman" w:hAnsi="Times New Roman" w:cs="Times New Roman"/>
          <w:i/>
        </w:rPr>
        <w:t>Riopa</w:t>
      </w:r>
      <w:r w:rsidRPr="00E62EEF">
        <w:rPr>
          <w:rFonts w:ascii="Times New Roman" w:hAnsi="Times New Roman" w:cs="Times New Roman"/>
        </w:rPr>
        <w:t xml:space="preserve"> recognized at the time (31 species) as having processes that project from the posteromedial edge of the palatine bones which separate the two pterygoid bones. Interestingly, two character states of the secondary palate were noted within </w:t>
      </w:r>
      <w:r w:rsidRPr="00E62EEF">
        <w:rPr>
          <w:rFonts w:ascii="Times New Roman" w:hAnsi="Times New Roman" w:cs="Times New Roman"/>
          <w:i/>
        </w:rPr>
        <w:t>Lygosoma</w:t>
      </w:r>
      <w:r w:rsidRPr="00E62EEF">
        <w:rPr>
          <w:rFonts w:ascii="Times New Roman" w:hAnsi="Times New Roman" w:cs="Times New Roman"/>
        </w:rPr>
        <w:t xml:space="preserve">—an open state (pterygoids emarginated along their posterior edge) and a closed state (pterygoids not emarginated along their posterior edge), each of which correspond consistently with clades in our phylogenetic analyses (Figs. 1, 2; Greer, 1977). Greer (1977) listed all species found in our Clade B (with the exception of the recently described </w:t>
      </w:r>
      <w:r w:rsidRPr="00E62EEF">
        <w:rPr>
          <w:rFonts w:ascii="Times New Roman" w:hAnsi="Times New Roman" w:cs="Times New Roman"/>
          <w:i/>
        </w:rPr>
        <w:t xml:space="preserve">L. </w:t>
      </w:r>
      <w:proofErr w:type="spellStart"/>
      <w:r w:rsidRPr="00E62EEF">
        <w:rPr>
          <w:rFonts w:ascii="Times New Roman" w:hAnsi="Times New Roman" w:cs="Times New Roman"/>
          <w:i/>
        </w:rPr>
        <w:t>samajaya</w:t>
      </w:r>
      <w:proofErr w:type="spellEnd"/>
      <w:r w:rsidRPr="00E62EEF">
        <w:rPr>
          <w:rFonts w:ascii="Times New Roman" w:hAnsi="Times New Roman" w:cs="Times New Roman"/>
        </w:rPr>
        <w:t xml:space="preserve">, </w:t>
      </w:r>
      <w:r w:rsidRPr="00E62EEF">
        <w:rPr>
          <w:rFonts w:ascii="Times New Roman" w:hAnsi="Times New Roman" w:cs="Times New Roman"/>
        </w:rPr>
        <w:lastRenderedPageBreak/>
        <w:t>which he did not examine) and our Clade C (</w:t>
      </w:r>
      <w:r w:rsidRPr="00E62EEF">
        <w:rPr>
          <w:rFonts w:ascii="Times New Roman" w:hAnsi="Times New Roman" w:cs="Times New Roman"/>
          <w:i/>
        </w:rPr>
        <w:t xml:space="preserve">Mochlus </w:t>
      </w:r>
      <w:r w:rsidRPr="00E62EEF">
        <w:rPr>
          <w:rFonts w:ascii="Times New Roman" w:hAnsi="Times New Roman" w:cs="Times New Roman"/>
        </w:rPr>
        <w:t xml:space="preserve">+ </w:t>
      </w:r>
      <w:r w:rsidRPr="00E62EEF">
        <w:rPr>
          <w:rFonts w:ascii="Times New Roman" w:hAnsi="Times New Roman" w:cs="Times New Roman"/>
          <w:i/>
        </w:rPr>
        <w:t>Lepidothyris</w:t>
      </w:r>
      <w:r w:rsidRPr="00E62EEF">
        <w:rPr>
          <w:rFonts w:ascii="Times New Roman" w:hAnsi="Times New Roman" w:cs="Times New Roman"/>
        </w:rPr>
        <w:t xml:space="preserve">) as having a closed palate, and listed all species found in our Clade A (with the exception of </w:t>
      </w:r>
      <w:r w:rsidRPr="00E62EEF">
        <w:rPr>
          <w:rFonts w:ascii="Times New Roman" w:hAnsi="Times New Roman" w:cs="Times New Roman"/>
          <w:i/>
        </w:rPr>
        <w:t xml:space="preserve">L. </w:t>
      </w:r>
      <w:proofErr w:type="spellStart"/>
      <w:r w:rsidRPr="00E62EEF">
        <w:rPr>
          <w:rFonts w:ascii="Times New Roman" w:hAnsi="Times New Roman" w:cs="Times New Roman"/>
          <w:i/>
        </w:rPr>
        <w:t>corpulentum</w:t>
      </w:r>
      <w:proofErr w:type="spellEnd"/>
      <w:r w:rsidRPr="00E62EEF">
        <w:rPr>
          <w:rFonts w:ascii="Times New Roman" w:hAnsi="Times New Roman" w:cs="Times New Roman"/>
        </w:rPr>
        <w:t xml:space="preserve">, which he did not examine) and our Clade D (with the exception of </w:t>
      </w:r>
      <w:r w:rsidRPr="00E62EEF">
        <w:rPr>
          <w:rFonts w:ascii="Times New Roman" w:hAnsi="Times New Roman" w:cs="Times New Roman"/>
          <w:i/>
        </w:rPr>
        <w:t xml:space="preserve">L. </w:t>
      </w:r>
      <w:proofErr w:type="spellStart"/>
      <w:r w:rsidRPr="00E62EEF">
        <w:rPr>
          <w:rFonts w:ascii="Times New Roman" w:hAnsi="Times New Roman" w:cs="Times New Roman"/>
          <w:i/>
        </w:rPr>
        <w:t>vosmaerii</w:t>
      </w:r>
      <w:proofErr w:type="spellEnd"/>
      <w:r w:rsidRPr="00E62EEF">
        <w:rPr>
          <w:rFonts w:ascii="Times New Roman" w:hAnsi="Times New Roman" w:cs="Times New Roman"/>
        </w:rPr>
        <w:t xml:space="preserve">, which he did not examine and </w:t>
      </w:r>
      <w:r w:rsidRPr="00E62EEF">
        <w:rPr>
          <w:rFonts w:ascii="Times New Roman" w:hAnsi="Times New Roman" w:cs="Times New Roman"/>
          <w:i/>
        </w:rPr>
        <w:t xml:space="preserve">L. </w:t>
      </w:r>
      <w:proofErr w:type="spellStart"/>
      <w:r w:rsidRPr="00E62EEF">
        <w:rPr>
          <w:rFonts w:ascii="Times New Roman" w:hAnsi="Times New Roman" w:cs="Times New Roman"/>
          <w:i/>
        </w:rPr>
        <w:t>punctatum</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which was variable) as having an open palate. The palate of </w:t>
      </w:r>
      <w:r w:rsidRPr="00E62EEF">
        <w:rPr>
          <w:rFonts w:ascii="Times New Roman" w:hAnsi="Times New Roman" w:cs="Times New Roman"/>
          <w:i/>
        </w:rPr>
        <w:t xml:space="preserve">L. </w:t>
      </w:r>
      <w:proofErr w:type="spellStart"/>
      <w:r w:rsidRPr="00E62EEF">
        <w:rPr>
          <w:rFonts w:ascii="Times New Roman" w:hAnsi="Times New Roman" w:cs="Times New Roman"/>
          <w:i/>
        </w:rPr>
        <w:t>koratense</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was listed as closed, again morphologically linking this species more closely with Clade B than Clade A. The morphology of the secondary palate has also been used to diagnose the genus </w:t>
      </w:r>
      <w:r w:rsidRPr="00E62EEF">
        <w:rPr>
          <w:rFonts w:ascii="Times New Roman" w:hAnsi="Times New Roman" w:cs="Times New Roman"/>
          <w:i/>
        </w:rPr>
        <w:t xml:space="preserve">Lamprolepis </w:t>
      </w:r>
      <w:r w:rsidRPr="00E62EEF">
        <w:rPr>
          <w:rFonts w:ascii="Times New Roman" w:hAnsi="Times New Roman" w:cs="Times New Roman"/>
        </w:rPr>
        <w:t xml:space="preserve">from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r w:rsidRPr="00E62EEF">
        <w:rPr>
          <w:rFonts w:ascii="Times New Roman" w:hAnsi="Times New Roman" w:cs="Times New Roman"/>
        </w:rPr>
        <w:t>.</w:t>
      </w:r>
      <w:proofErr w:type="spellEnd"/>
      <w:r w:rsidRPr="00E62EEF">
        <w:rPr>
          <w:rFonts w:ascii="Times New Roman" w:hAnsi="Times New Roman" w:cs="Times New Roman"/>
        </w:rPr>
        <w:t xml:space="preserve"> (Greer, 1977). However, examination of written descriptions and drawings of the palate of </w:t>
      </w:r>
      <w:r w:rsidRPr="00E62EEF">
        <w:rPr>
          <w:rFonts w:ascii="Times New Roman" w:hAnsi="Times New Roman" w:cs="Times New Roman"/>
          <w:i/>
        </w:rPr>
        <w:t>Lamprolepis</w:t>
      </w:r>
      <w:r w:rsidRPr="00E62EEF">
        <w:rPr>
          <w:rFonts w:ascii="Times New Roman" w:hAnsi="Times New Roman" w:cs="Times New Roman"/>
        </w:rPr>
        <w:t xml:space="preserve"> indicates that </w:t>
      </w:r>
      <w:r w:rsidRPr="00E62EEF">
        <w:rPr>
          <w:rFonts w:ascii="Times New Roman" w:hAnsi="Times New Roman" w:cs="Times New Roman"/>
          <w:i/>
        </w:rPr>
        <w:t>Lamprolepis smaragdina</w:t>
      </w:r>
      <w:r w:rsidRPr="00E62EEF">
        <w:rPr>
          <w:rFonts w:ascii="Times New Roman" w:hAnsi="Times New Roman" w:cs="Times New Roman"/>
        </w:rPr>
        <w:t xml:space="preserve"> has posteromedial projecting processes separating the pterygoid bones (Greer, 1970</w:t>
      </w:r>
      <w:proofErr w:type="gramStart"/>
      <w:r w:rsidRPr="00E62EEF">
        <w:rPr>
          <w:rFonts w:ascii="Times New Roman" w:hAnsi="Times New Roman" w:cs="Times New Roman"/>
        </w:rPr>
        <w:t>b:fig.</w:t>
      </w:r>
      <w:proofErr w:type="gramEnd"/>
      <w:r w:rsidRPr="00E62EEF">
        <w:rPr>
          <w:rFonts w:ascii="Times New Roman" w:hAnsi="Times New Roman" w:cs="Times New Roman"/>
        </w:rPr>
        <w:t xml:space="preserve"> 1, 1977:Fig. 5), similar to although not as pronounced as the processes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Therefore, the morphology of the secondary palate is useful in diagnosing the larger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group of clades, and may also be a useful descriptor variable for clades within </w:t>
      </w:r>
      <w:proofErr w:type="spellStart"/>
      <w:r w:rsidRPr="00E62EEF">
        <w:rPr>
          <w:rFonts w:ascii="Times New Roman" w:hAnsi="Times New Roman" w:cs="Times New Roman"/>
          <w:i/>
        </w:rPr>
        <w:t>Lyogosoma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s.l.</w:t>
      </w:r>
      <w:proofErr w:type="spellEnd"/>
    </w:p>
    <w:p w14:paraId="4AE04081"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rPr>
        <w:t xml:space="preserve">In contrast to the morphology of the secondary palate, the taxonomic utility of the lower eyelid character has been more controversial. Mittleman (1952) proposed the state of the lower eyelid, which has been defined broadly as either scaly or with a transparent window, as a diagnostic character separating groups, and he relied exclusively on eyelid state to split </w:t>
      </w:r>
      <w:r w:rsidRPr="00E62EEF">
        <w:rPr>
          <w:rFonts w:ascii="Times New Roman" w:hAnsi="Times New Roman" w:cs="Times New Roman"/>
          <w:i/>
        </w:rPr>
        <w:t>Mochlus</w:t>
      </w:r>
      <w:r w:rsidRPr="00E62EEF">
        <w:rPr>
          <w:rFonts w:ascii="Times New Roman" w:hAnsi="Times New Roman" w:cs="Times New Roman"/>
        </w:rPr>
        <w:t xml:space="preserve"> from </w:t>
      </w:r>
      <w:r w:rsidRPr="00E62EEF">
        <w:rPr>
          <w:rFonts w:ascii="Times New Roman" w:hAnsi="Times New Roman" w:cs="Times New Roman"/>
          <w:i/>
        </w:rPr>
        <w:t>Riopa</w:t>
      </w:r>
      <w:r w:rsidRPr="00E62EEF">
        <w:rPr>
          <w:rFonts w:ascii="Times New Roman" w:hAnsi="Times New Roman" w:cs="Times New Roman"/>
        </w:rPr>
        <w:t>. Subsequent authors have disagreed with the taxonomic value of this character (Broadley, 1966; Greer, 1974, 1977), arguing that the character is highly variable within clades. Nevertheless, several recent skink taxonomic studies have mentioned the state of the lower eyelid as part of the combinations of diagnostic characters for some skink genera descriptions (</w:t>
      </w:r>
      <w:proofErr w:type="spellStart"/>
      <w:r w:rsidRPr="00E62EEF">
        <w:rPr>
          <w:rFonts w:ascii="Times New Roman" w:hAnsi="Times New Roman" w:cs="Times New Roman"/>
          <w:i/>
        </w:rPr>
        <w:t>Euprepis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 xml:space="preserve">Eutropis </w:t>
      </w:r>
      <w:r w:rsidRPr="00E62EEF">
        <w:rPr>
          <w:rFonts w:ascii="Times New Roman" w:hAnsi="Times New Roman" w:cs="Times New Roman"/>
        </w:rPr>
        <w:t>[</w:t>
      </w:r>
      <w:proofErr w:type="spellStart"/>
      <w:r w:rsidRPr="00E62EEF">
        <w:rPr>
          <w:rFonts w:ascii="Times New Roman" w:hAnsi="Times New Roman" w:cs="Times New Roman"/>
        </w:rPr>
        <w:t>Mausfeld</w:t>
      </w:r>
      <w:proofErr w:type="spellEnd"/>
      <w:r w:rsidRPr="00E62EEF">
        <w:rPr>
          <w:rFonts w:ascii="Times New Roman" w:hAnsi="Times New Roman" w:cs="Times New Roman"/>
        </w:rPr>
        <w:t xml:space="preserve"> &amp; Schmitz, 2003]; </w:t>
      </w:r>
      <w:r w:rsidRPr="00E62EEF">
        <w:rPr>
          <w:rFonts w:ascii="Times New Roman" w:hAnsi="Times New Roman" w:cs="Times New Roman"/>
          <w:i/>
        </w:rPr>
        <w:t xml:space="preserve">Brachymeles </w:t>
      </w:r>
      <w:r w:rsidRPr="00E62EEF">
        <w:rPr>
          <w:rFonts w:ascii="Times New Roman" w:hAnsi="Times New Roman" w:cs="Times New Roman"/>
        </w:rPr>
        <w:t xml:space="preserve">[Siler </w:t>
      </w:r>
      <w:r w:rsidRPr="002212D4">
        <w:rPr>
          <w:rFonts w:ascii="Times New Roman" w:hAnsi="Times New Roman" w:cs="Times New Roman"/>
          <w:iCs/>
        </w:rPr>
        <w:t>et al.</w:t>
      </w:r>
      <w:r w:rsidRPr="00E62EEF">
        <w:rPr>
          <w:rFonts w:ascii="Times New Roman" w:hAnsi="Times New Roman" w:cs="Times New Roman"/>
        </w:rPr>
        <w:t xml:space="preserve">, 2011]; </w:t>
      </w:r>
      <w:proofErr w:type="spellStart"/>
      <w:r w:rsidRPr="00E62EEF">
        <w:rPr>
          <w:rFonts w:ascii="Times New Roman" w:hAnsi="Times New Roman" w:cs="Times New Roman"/>
          <w:i/>
        </w:rPr>
        <w:t>Heremites</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i/>
        </w:rPr>
        <w:t>Toenayar</w:t>
      </w:r>
      <w:proofErr w:type="spellEnd"/>
      <w:r w:rsidRPr="00E62EEF">
        <w:rPr>
          <w:rFonts w:ascii="Times New Roman" w:hAnsi="Times New Roman" w:cs="Times New Roman"/>
        </w:rPr>
        <w:t xml:space="preserve"> [Karin </w:t>
      </w:r>
      <w:r w:rsidRPr="002212D4">
        <w:rPr>
          <w:rFonts w:ascii="Times New Roman" w:hAnsi="Times New Roman" w:cs="Times New Roman"/>
          <w:iCs/>
        </w:rPr>
        <w:t>et al.</w:t>
      </w:r>
      <w:r w:rsidRPr="00E62EEF">
        <w:rPr>
          <w:rFonts w:ascii="Times New Roman" w:hAnsi="Times New Roman" w:cs="Times New Roman"/>
        </w:rPr>
        <w:t xml:space="preserve">, 2016]), although the presence of both states within the genus </w:t>
      </w:r>
      <w:proofErr w:type="spellStart"/>
      <w:r w:rsidRPr="00E62EEF">
        <w:rPr>
          <w:rFonts w:ascii="Times New Roman" w:hAnsi="Times New Roman" w:cs="Times New Roman"/>
          <w:i/>
        </w:rPr>
        <w:t>Scincella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was noted by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2212D4">
        <w:rPr>
          <w:rFonts w:ascii="Times New Roman" w:hAnsi="Times New Roman" w:cs="Times New Roman"/>
          <w:iCs/>
        </w:rPr>
        <w:t>et al.</w:t>
      </w:r>
      <w:r w:rsidRPr="00E62EEF">
        <w:rPr>
          <w:rFonts w:ascii="Times New Roman" w:hAnsi="Times New Roman" w:cs="Times New Roman"/>
        </w:rPr>
        <w:t xml:space="preserve"> (2011). In our study, the state of the lower eyelid does not </w:t>
      </w:r>
      <w:r w:rsidRPr="00E62EEF">
        <w:rPr>
          <w:rFonts w:ascii="Times New Roman" w:hAnsi="Times New Roman" w:cs="Times New Roman"/>
        </w:rPr>
        <w:lastRenderedPageBreak/>
        <w:t xml:space="preserve">appear to be consistent within our clades, with the exception of Clade A in which all our sampled members have a scaly lower eyelid. Instead, the lower eyelid character state appears to be highly variable between species and may also exhibit intraspecific variation. Within Clade B, four of the five sampled species have a scaly lower eyelid; the exception being </w:t>
      </w:r>
      <w:r w:rsidRPr="00E62EEF">
        <w:rPr>
          <w:rFonts w:ascii="Times New Roman" w:hAnsi="Times New Roman" w:cs="Times New Roman"/>
          <w:i/>
        </w:rPr>
        <w:t xml:space="preserve">L. </w:t>
      </w:r>
      <w:proofErr w:type="spellStart"/>
      <w:r w:rsidRPr="00E62EEF">
        <w:rPr>
          <w:rFonts w:ascii="Times New Roman" w:hAnsi="Times New Roman" w:cs="Times New Roman"/>
          <w:i/>
        </w:rPr>
        <w:t>pruthi</w:t>
      </w:r>
      <w:proofErr w:type="spellEnd"/>
      <w:r w:rsidRPr="00E62EEF">
        <w:rPr>
          <w:rFonts w:ascii="Times New Roman" w:hAnsi="Times New Roman" w:cs="Times New Roman"/>
        </w:rPr>
        <w:t xml:space="preserve">, which has a transparent disc on its lower eyelid (Sharma, 1977). In Clade C, all sampled species have a scaly lower eyelid, with the possible exception of </w:t>
      </w:r>
      <w:r w:rsidRPr="00E62EEF">
        <w:rPr>
          <w:rFonts w:ascii="Times New Roman" w:hAnsi="Times New Roman" w:cs="Times New Roman"/>
          <w:i/>
        </w:rPr>
        <w:t xml:space="preserve">M. </w:t>
      </w:r>
      <w:proofErr w:type="spellStart"/>
      <w:r w:rsidRPr="00E62EEF">
        <w:rPr>
          <w:rFonts w:ascii="Times New Roman" w:hAnsi="Times New Roman" w:cs="Times New Roman"/>
          <w:i/>
        </w:rPr>
        <w:t>guineensis</w:t>
      </w:r>
      <w:proofErr w:type="spellEnd"/>
      <w:r w:rsidRPr="00E62EEF">
        <w:rPr>
          <w:rFonts w:ascii="Times New Roman" w:hAnsi="Times New Roman" w:cs="Times New Roman"/>
        </w:rPr>
        <w:t xml:space="preserve">. In the original description, </w:t>
      </w:r>
      <w:r w:rsidRPr="00E62EEF">
        <w:rPr>
          <w:rFonts w:ascii="Times New Roman" w:hAnsi="Times New Roman" w:cs="Times New Roman"/>
          <w:i/>
        </w:rPr>
        <w:t xml:space="preserve">M. </w:t>
      </w:r>
      <w:proofErr w:type="spellStart"/>
      <w:r w:rsidRPr="00E62EEF">
        <w:rPr>
          <w:rFonts w:ascii="Times New Roman" w:hAnsi="Times New Roman" w:cs="Times New Roman"/>
          <w:i/>
        </w:rPr>
        <w:t>guineensis</w:t>
      </w:r>
      <w:proofErr w:type="spellEnd"/>
      <w:r w:rsidRPr="00E62EEF">
        <w:rPr>
          <w:rFonts w:ascii="Times New Roman" w:hAnsi="Times New Roman" w:cs="Times New Roman"/>
          <w:i/>
        </w:rPr>
        <w:t xml:space="preserve"> </w:t>
      </w:r>
      <w:r w:rsidRPr="00E62EEF">
        <w:rPr>
          <w:rFonts w:ascii="Times New Roman" w:hAnsi="Times New Roman" w:cs="Times New Roman"/>
        </w:rPr>
        <w:t>was recorded as having a lower eyelid with a transparent disc (Peters, 1879); however, the eyelid state was revised subsequently as scaly by Greer (1977). Additionally, four species from Africa that we lack genetic data for but include provisionally in Clade C (</w:t>
      </w:r>
      <w:r w:rsidRPr="00E62EEF">
        <w:rPr>
          <w:rFonts w:ascii="Times New Roman" w:hAnsi="Times New Roman" w:cs="Times New Roman"/>
          <w:i/>
        </w:rPr>
        <w:t xml:space="preserve">M. </w:t>
      </w:r>
      <w:proofErr w:type="spellStart"/>
      <w:r w:rsidRPr="00E62EEF">
        <w:rPr>
          <w:rFonts w:ascii="Times New Roman" w:hAnsi="Times New Roman" w:cs="Times New Roman"/>
          <w:i/>
        </w:rPr>
        <w:t>laeviceps</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M. </w:t>
      </w:r>
      <w:proofErr w:type="spellStart"/>
      <w:r w:rsidRPr="00E62EEF">
        <w:rPr>
          <w:rFonts w:ascii="Times New Roman" w:hAnsi="Times New Roman" w:cs="Times New Roman"/>
          <w:i/>
        </w:rPr>
        <w:t>mabuiiformis</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M. </w:t>
      </w:r>
      <w:proofErr w:type="spellStart"/>
      <w:r w:rsidRPr="00E62EEF">
        <w:rPr>
          <w:rFonts w:ascii="Times New Roman" w:hAnsi="Times New Roman" w:cs="Times New Roman"/>
          <w:i/>
        </w:rPr>
        <w:t>simonettai</w:t>
      </w:r>
      <w:proofErr w:type="spellEnd"/>
      <w:r w:rsidRPr="00E62EEF">
        <w:rPr>
          <w:rFonts w:ascii="Times New Roman" w:hAnsi="Times New Roman" w:cs="Times New Roman"/>
        </w:rPr>
        <w:t>, and</w:t>
      </w:r>
      <w:r w:rsidRPr="00E62EEF">
        <w:rPr>
          <w:rFonts w:ascii="Times New Roman" w:hAnsi="Times New Roman" w:cs="Times New Roman"/>
          <w:i/>
        </w:rPr>
        <w:t xml:space="preserve"> M. </w:t>
      </w:r>
      <w:proofErr w:type="spellStart"/>
      <w:r w:rsidRPr="00E62EEF">
        <w:rPr>
          <w:rFonts w:ascii="Times New Roman" w:hAnsi="Times New Roman" w:cs="Times New Roman"/>
          <w:i/>
        </w:rPr>
        <w:t>tanae</w:t>
      </w:r>
      <w:proofErr w:type="spellEnd"/>
      <w:r w:rsidRPr="00E62EEF">
        <w:rPr>
          <w:rFonts w:ascii="Times New Roman" w:hAnsi="Times New Roman" w:cs="Times New Roman"/>
        </w:rPr>
        <w:t>; see justification in our taxonomic revision section),</w:t>
      </w:r>
      <w:r w:rsidRPr="00E62EEF">
        <w:rPr>
          <w:rFonts w:ascii="Times New Roman" w:hAnsi="Times New Roman" w:cs="Times New Roman"/>
          <w:i/>
        </w:rPr>
        <w:t xml:space="preserve"> </w:t>
      </w:r>
      <w:r w:rsidRPr="00E62EEF">
        <w:rPr>
          <w:rFonts w:ascii="Times New Roman" w:hAnsi="Times New Roman" w:cs="Times New Roman"/>
        </w:rPr>
        <w:t xml:space="preserve">also were described originally as having a lower eyelid with a transparent disc (Peters, 1874; Loveridge, 1935; Lanza 1979). One of these lineages, </w:t>
      </w:r>
      <w:r w:rsidRPr="00E62EEF">
        <w:rPr>
          <w:rFonts w:ascii="Times New Roman" w:hAnsi="Times New Roman" w:cs="Times New Roman"/>
          <w:i/>
        </w:rPr>
        <w:t xml:space="preserve">M. </w:t>
      </w:r>
      <w:proofErr w:type="spellStart"/>
      <w:r w:rsidRPr="00E62EEF">
        <w:rPr>
          <w:rFonts w:ascii="Times New Roman" w:hAnsi="Times New Roman" w:cs="Times New Roman"/>
          <w:i/>
        </w:rPr>
        <w:t>laeviceps</w:t>
      </w:r>
      <w:proofErr w:type="spellEnd"/>
      <w:r w:rsidRPr="00E62EEF">
        <w:rPr>
          <w:rFonts w:ascii="Times New Roman" w:hAnsi="Times New Roman" w:cs="Times New Roman"/>
        </w:rPr>
        <w:t xml:space="preserve">, later was reclassified as having a scaly lower eyelid (Greer, 1977). In Clade D, all of our sampled species have a transparent lower eyelid; however, there is a record of one specimen of </w:t>
      </w:r>
      <w:r w:rsidRPr="00E62EEF">
        <w:rPr>
          <w:rFonts w:ascii="Times New Roman" w:hAnsi="Times New Roman" w:cs="Times New Roman"/>
          <w:i/>
        </w:rPr>
        <w:t xml:space="preserve">L. </w:t>
      </w:r>
      <w:proofErr w:type="spellStart"/>
      <w:r w:rsidRPr="00E62EEF">
        <w:rPr>
          <w:rFonts w:ascii="Times New Roman" w:hAnsi="Times New Roman" w:cs="Times New Roman"/>
          <w:i/>
        </w:rPr>
        <w:t>albopunctatum</w:t>
      </w:r>
      <w:proofErr w:type="spellEnd"/>
      <w:r w:rsidRPr="00E62EEF">
        <w:rPr>
          <w:rFonts w:ascii="Times New Roman" w:hAnsi="Times New Roman" w:cs="Times New Roman"/>
        </w:rPr>
        <w:t xml:space="preserve"> from </w:t>
      </w:r>
      <w:proofErr w:type="spellStart"/>
      <w:r w:rsidRPr="00E62EEF">
        <w:rPr>
          <w:rFonts w:ascii="Times New Roman" w:hAnsi="Times New Roman" w:cs="Times New Roman"/>
        </w:rPr>
        <w:t>Sarbhog</w:t>
      </w:r>
      <w:proofErr w:type="spellEnd"/>
      <w:r w:rsidRPr="00E62EEF">
        <w:rPr>
          <w:rFonts w:ascii="Times New Roman" w:hAnsi="Times New Roman" w:cs="Times New Roman"/>
        </w:rPr>
        <w:t xml:space="preserve">, Assam, India in the Indian Museum, Kolkata that possesses a lower eyelid with a transparent window on its right side and a scaly lower eyelid on its left side (Hora, 1927). Additionally, </w:t>
      </w:r>
      <w:r w:rsidRPr="00E62EEF">
        <w:rPr>
          <w:rFonts w:ascii="Times New Roman" w:hAnsi="Times New Roman" w:cs="Times New Roman"/>
          <w:i/>
        </w:rPr>
        <w:t xml:space="preserve">L. </w:t>
      </w:r>
      <w:proofErr w:type="spellStart"/>
      <w:r w:rsidRPr="00E62EEF">
        <w:rPr>
          <w:rFonts w:ascii="Times New Roman" w:hAnsi="Times New Roman" w:cs="Times New Roman"/>
          <w:i/>
        </w:rPr>
        <w:t>lineolatum</w:t>
      </w:r>
      <w:proofErr w:type="spellEnd"/>
      <w:r w:rsidRPr="00E62EEF">
        <w:rPr>
          <w:rFonts w:ascii="Times New Roman" w:hAnsi="Times New Roman" w:cs="Times New Roman"/>
          <w:i/>
        </w:rPr>
        <w:t xml:space="preserve"> </w:t>
      </w:r>
      <w:r w:rsidRPr="00E62EEF">
        <w:rPr>
          <w:rFonts w:ascii="Times New Roman" w:hAnsi="Times New Roman" w:cs="Times New Roman"/>
        </w:rPr>
        <w:t>was described originally as having a scaly lower eyelid (</w:t>
      </w:r>
      <w:proofErr w:type="spellStart"/>
      <w:r w:rsidRPr="00E62EEF">
        <w:rPr>
          <w:rFonts w:ascii="Times New Roman" w:hAnsi="Times New Roman" w:cs="Times New Roman"/>
        </w:rPr>
        <w:t>Stoliczka</w:t>
      </w:r>
      <w:proofErr w:type="spellEnd"/>
      <w:r w:rsidRPr="00E62EEF">
        <w:rPr>
          <w:rFonts w:ascii="Times New Roman" w:hAnsi="Times New Roman" w:cs="Times New Roman"/>
        </w:rPr>
        <w:t xml:space="preserve">, 1870), but Smith (1935) reclassified the species as having a transparent disc in its lower eyelid. Nevertheless, several </w:t>
      </w:r>
      <w:r w:rsidRPr="00E62EEF">
        <w:rPr>
          <w:rFonts w:ascii="Times New Roman" w:hAnsi="Times New Roman" w:cs="Times New Roman"/>
          <w:i/>
        </w:rPr>
        <w:t xml:space="preserve">Lygosoma </w:t>
      </w:r>
      <w:r w:rsidRPr="00E62EEF">
        <w:rPr>
          <w:rFonts w:ascii="Times New Roman" w:hAnsi="Times New Roman" w:cs="Times New Roman"/>
        </w:rPr>
        <w:t xml:space="preserve">sp. individuals from Myanmar appear to have a scaly lower eyelid (ESF, </w:t>
      </w:r>
      <w:proofErr w:type="spellStart"/>
      <w:r w:rsidRPr="00E62EEF">
        <w:rPr>
          <w:rFonts w:ascii="Times New Roman" w:hAnsi="Times New Roman" w:cs="Times New Roman"/>
        </w:rPr>
        <w:t>unpubl</w:t>
      </w:r>
      <w:proofErr w:type="spellEnd"/>
      <w:r w:rsidRPr="00E62EEF">
        <w:rPr>
          <w:rFonts w:ascii="Times New Roman" w:hAnsi="Times New Roman" w:cs="Times New Roman"/>
        </w:rPr>
        <w:t xml:space="preserve">. data), suggesting that the lower eyelid state is variable in Clade D. Therefore, unlike the morphology of the secondary palate, the lower eyelid character state seems to be inconsistent across most clades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and not useful for clade-level diagnosis. </w:t>
      </w:r>
    </w:p>
    <w:p w14:paraId="564C5D92" w14:textId="77777777" w:rsidR="00E62EEF" w:rsidRPr="00E62EEF" w:rsidRDefault="00E62EEF" w:rsidP="00E62EEF">
      <w:pPr>
        <w:spacing w:line="480" w:lineRule="auto"/>
        <w:rPr>
          <w:rFonts w:ascii="Times New Roman" w:hAnsi="Times New Roman" w:cs="Times New Roman"/>
        </w:rPr>
      </w:pPr>
    </w:p>
    <w:p w14:paraId="4AAE8740" w14:textId="77777777" w:rsidR="00E62EEF" w:rsidRPr="00930B0D" w:rsidRDefault="00E62EEF" w:rsidP="00E62EEF">
      <w:pPr>
        <w:spacing w:line="480" w:lineRule="auto"/>
        <w:jc w:val="center"/>
        <w:outlineLvl w:val="0"/>
        <w:rPr>
          <w:rFonts w:ascii="Times New Roman" w:hAnsi="Times New Roman" w:cs="Times New Roman"/>
          <w:i/>
          <w:smallCaps/>
        </w:rPr>
      </w:pPr>
      <w:r w:rsidRPr="00930B0D">
        <w:rPr>
          <w:rFonts w:ascii="Times New Roman" w:hAnsi="Times New Roman" w:cs="Times New Roman"/>
          <w:smallCaps/>
        </w:rPr>
        <w:lastRenderedPageBreak/>
        <w:t xml:space="preserve">A REVISED CLASSIFICATION OF </w:t>
      </w:r>
      <w:r w:rsidRPr="00930B0D">
        <w:rPr>
          <w:rFonts w:ascii="Times New Roman" w:hAnsi="Times New Roman" w:cs="Times New Roman"/>
          <w:i/>
          <w:smallCaps/>
        </w:rPr>
        <w:t>LYGOSOMA S.L.</w:t>
      </w:r>
    </w:p>
    <w:p w14:paraId="7C76D29C" w14:textId="77777777" w:rsidR="00E62EEF" w:rsidRPr="00930B0D" w:rsidRDefault="00E62EEF" w:rsidP="00930B0D">
      <w:pPr>
        <w:spacing w:line="480" w:lineRule="auto"/>
        <w:jc w:val="center"/>
        <w:outlineLvl w:val="0"/>
        <w:rPr>
          <w:rFonts w:ascii="Times New Roman" w:hAnsi="Times New Roman" w:cs="Times New Roman"/>
          <w:smallCaps/>
        </w:rPr>
      </w:pPr>
      <w:r w:rsidRPr="00930B0D">
        <w:rPr>
          <w:rFonts w:ascii="Times New Roman" w:hAnsi="Times New Roman" w:cs="Times New Roman"/>
          <w:smallCaps/>
        </w:rPr>
        <w:t>Overview</w:t>
      </w:r>
    </w:p>
    <w:p w14:paraId="5D273813" w14:textId="54788A4D" w:rsidR="009500C5" w:rsidRPr="00E62EEF" w:rsidRDefault="00195D95" w:rsidP="00D31B62">
      <w:pPr>
        <w:spacing w:line="480" w:lineRule="auto"/>
        <w:ind w:firstLine="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0415CDD7" wp14:editId="6AC6BB3E">
                <wp:simplePos x="0" y="0"/>
                <wp:positionH relativeFrom="column">
                  <wp:posOffset>-10160</wp:posOffset>
                </wp:positionH>
                <wp:positionV relativeFrom="paragraph">
                  <wp:posOffset>5066111</wp:posOffset>
                </wp:positionV>
                <wp:extent cx="2342515" cy="1128395"/>
                <wp:effectExtent l="0" t="0" r="0" b="1905"/>
                <wp:wrapSquare wrapText="bothSides"/>
                <wp:docPr id="14" name="Text Box 14"/>
                <wp:cNvGraphicFramePr/>
                <a:graphic xmlns:a="http://schemas.openxmlformats.org/drawingml/2006/main">
                  <a:graphicData uri="http://schemas.microsoft.com/office/word/2010/wordprocessingShape">
                    <wps:wsp>
                      <wps:cNvSpPr txBox="1"/>
                      <wps:spPr>
                        <a:xfrm>
                          <a:off x="0" y="0"/>
                          <a:ext cx="2342515" cy="1128395"/>
                        </a:xfrm>
                        <a:prstGeom prst="rect">
                          <a:avLst/>
                        </a:prstGeom>
                        <a:solidFill>
                          <a:schemeClr val="lt1"/>
                        </a:solidFill>
                        <a:ln w="6350">
                          <a:noFill/>
                        </a:ln>
                      </wps:spPr>
                      <wps:txbx>
                        <w:txbxContent>
                          <w:p w14:paraId="2DFD3E3C" w14:textId="77777777" w:rsidR="00FC7B8D" w:rsidRPr="009500C5" w:rsidRDefault="00FC7B8D" w:rsidP="00D31B62">
                            <w:pPr>
                              <w:jc w:val="both"/>
                              <w:rPr>
                                <w:rFonts w:ascii="Times New Roman" w:hAnsi="Times New Roman" w:cs="Times New Roman"/>
                                <w:sz w:val="20"/>
                                <w:szCs w:val="20"/>
                              </w:rPr>
                            </w:pPr>
                            <w:r w:rsidRPr="009500C5">
                              <w:rPr>
                                <w:rFonts w:ascii="Times New Roman" w:hAnsi="Times New Roman" w:cs="Times New Roman"/>
                                <w:b/>
                                <w:sz w:val="20"/>
                                <w:szCs w:val="20"/>
                              </w:rPr>
                              <w:t>Figure 5.</w:t>
                            </w:r>
                            <w:r w:rsidRPr="009500C5">
                              <w:rPr>
                                <w:rFonts w:ascii="Times New Roman" w:hAnsi="Times New Roman" w:cs="Times New Roman"/>
                                <w:sz w:val="20"/>
                                <w:szCs w:val="20"/>
                              </w:rPr>
                              <w:t xml:space="preserve"> Phylogenetic tree showing the revised taxonomy of </w:t>
                            </w:r>
                            <w:r w:rsidRPr="009500C5">
                              <w:rPr>
                                <w:rFonts w:ascii="Times New Roman" w:hAnsi="Times New Roman" w:cs="Times New Roman"/>
                                <w:i/>
                                <w:sz w:val="20"/>
                                <w:szCs w:val="20"/>
                              </w:rPr>
                              <w:t>Lygosoma s.l.</w:t>
                            </w:r>
                            <w:r w:rsidRPr="009500C5">
                              <w:rPr>
                                <w:rFonts w:ascii="Times New Roman" w:hAnsi="Times New Roman" w:cs="Times New Roman"/>
                                <w:sz w:val="20"/>
                                <w:szCs w:val="20"/>
                              </w:rPr>
                              <w:t xml:space="preserve"> The topology is based on the species-tree topology (see Figure 2). Support values are not shown. Species’ names shown in bold with asterisks above branches represent the type species for that genus.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5CDD7" id="Text Box 14" o:spid="_x0000_s1034" type="#_x0000_t202" style="position:absolute;left:0;text-align:left;margin-left:-.8pt;margin-top:398.9pt;width:184.45pt;height:88.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" fillcolor="white [3201]" stroked="f" strokeweight=".5pt">
                <v:textbox>
                  <w:txbxContent>
                    <w:p w14:paraId="2DFD3E3C" w14:textId="77777777" w:rsidR="00FC7B8D" w:rsidRPr="009500C5" w:rsidRDefault="00FC7B8D" w:rsidP="00D31B62">
                      <w:pPr>
                        <w:jc w:val="both"/>
                        <w:rPr>
                          <w:rFonts w:ascii="Times New Roman" w:hAnsi="Times New Roman" w:cs="Times New Roman"/>
                          <w:sz w:val="20"/>
                          <w:szCs w:val="20"/>
                        </w:rPr>
                      </w:pPr>
                      <w:r w:rsidRPr="009500C5">
                        <w:rPr>
                          <w:rFonts w:ascii="Times New Roman" w:hAnsi="Times New Roman" w:cs="Times New Roman"/>
                          <w:b/>
                          <w:sz w:val="20"/>
                          <w:szCs w:val="20"/>
                        </w:rPr>
                        <w:t>Figure 5.</w:t>
                      </w:r>
                      <w:r w:rsidRPr="009500C5">
                        <w:rPr>
                          <w:rFonts w:ascii="Times New Roman" w:hAnsi="Times New Roman" w:cs="Times New Roman"/>
                          <w:sz w:val="20"/>
                          <w:szCs w:val="20"/>
                        </w:rPr>
                        <w:t xml:space="preserve"> Phylogenetic tree showing the revised taxonomy of </w:t>
                      </w:r>
                      <w:r w:rsidRPr="009500C5">
                        <w:rPr>
                          <w:rFonts w:ascii="Times New Roman" w:hAnsi="Times New Roman" w:cs="Times New Roman"/>
                          <w:i/>
                          <w:sz w:val="20"/>
                          <w:szCs w:val="20"/>
                        </w:rPr>
                        <w:t>Lygosoma s.l.</w:t>
                      </w:r>
                      <w:r w:rsidRPr="009500C5">
                        <w:rPr>
                          <w:rFonts w:ascii="Times New Roman" w:hAnsi="Times New Roman" w:cs="Times New Roman"/>
                          <w:sz w:val="20"/>
                          <w:szCs w:val="20"/>
                        </w:rPr>
                        <w:t xml:space="preserve"> The topology is based on the species-tree topology (see Figure 2). Support values are not shown. Species’ names shown in bold with asterisks above branches represent the type species for that genus.</w:t>
                      </w:r>
                    </w:p>
                  </w:txbxContent>
                </v:textbox>
                <w10:wrap type="square"/>
              </v:shape>
            </w:pict>
          </mc:Fallback>
        </mc:AlternateContent>
      </w:r>
      <w:r w:rsidR="00E62EEF" w:rsidRPr="00E62EEF">
        <w:rPr>
          <w:rFonts w:ascii="Times New Roman" w:hAnsi="Times New Roman" w:cs="Times New Roman"/>
        </w:rPr>
        <w:t xml:space="preserve">Currently,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s.l.</w:t>
      </w:r>
      <w:proofErr w:type="spellEnd"/>
      <w:r w:rsidR="00E62EEF" w:rsidRPr="00E62EEF">
        <w:rPr>
          <w:rFonts w:ascii="Times New Roman" w:hAnsi="Times New Roman" w:cs="Times New Roman"/>
        </w:rPr>
        <w:t xml:space="preserve"> comprises 49 nominal species: 33 species in the genus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s.s.</w:t>
      </w:r>
      <w:proofErr w:type="spellEnd"/>
      <w:r w:rsidR="00E62EEF" w:rsidRPr="00E62EEF">
        <w:rPr>
          <w:rFonts w:ascii="Times New Roman" w:hAnsi="Times New Roman" w:cs="Times New Roman"/>
        </w:rPr>
        <w:t xml:space="preserve">, 13 species in the genus </w:t>
      </w:r>
      <w:r w:rsidR="00E62EEF" w:rsidRPr="00E62EEF">
        <w:rPr>
          <w:rFonts w:ascii="Times New Roman" w:hAnsi="Times New Roman" w:cs="Times New Roman"/>
          <w:i/>
        </w:rPr>
        <w:t>Mochlus</w:t>
      </w:r>
      <w:r w:rsidR="00E62EEF" w:rsidRPr="00E62EEF">
        <w:rPr>
          <w:rFonts w:ascii="Times New Roman" w:hAnsi="Times New Roman" w:cs="Times New Roman"/>
        </w:rPr>
        <w:t xml:space="preserve">, and three species in the genus </w:t>
      </w:r>
      <w:r w:rsidR="00E62EEF" w:rsidRPr="00E62EEF">
        <w:rPr>
          <w:rFonts w:ascii="Times New Roman" w:hAnsi="Times New Roman" w:cs="Times New Roman"/>
          <w:i/>
        </w:rPr>
        <w:t>Lepidothyris</w:t>
      </w:r>
      <w:r w:rsidR="00E62EEF" w:rsidRPr="00E62EEF">
        <w:rPr>
          <w:rFonts w:ascii="Times New Roman" w:hAnsi="Times New Roman" w:cs="Times New Roman"/>
        </w:rPr>
        <w:t xml:space="preserve">. Of these 49 species, we were able to include 22 in our phylogenetic analyses, representing all three genera, for the most complete assessment of the radiation to date. The results of our phylogenetic analyses suggest that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s.s.</w:t>
      </w:r>
      <w:proofErr w:type="spellEnd"/>
      <w:r w:rsidR="00E62EEF" w:rsidRPr="00E62EEF">
        <w:rPr>
          <w:rFonts w:ascii="Times New Roman" w:hAnsi="Times New Roman" w:cs="Times New Roman"/>
          <w:i/>
        </w:rPr>
        <w:t xml:space="preserve"> </w:t>
      </w:r>
      <w:r w:rsidR="00E62EEF" w:rsidRPr="00E62EEF">
        <w:rPr>
          <w:rFonts w:ascii="Times New Roman" w:hAnsi="Times New Roman" w:cs="Times New Roman"/>
        </w:rPr>
        <w:t xml:space="preserve">does not form a monophyletic group with respect to the other genera in </w:t>
      </w:r>
      <w:r w:rsidR="00E62EEF" w:rsidRPr="00E62EEF">
        <w:rPr>
          <w:rFonts w:ascii="Times New Roman" w:hAnsi="Times New Roman" w:cs="Times New Roman"/>
          <w:i/>
        </w:rPr>
        <w:t xml:space="preserve">Lygosoma </w:t>
      </w:r>
      <w:proofErr w:type="spellStart"/>
      <w:r w:rsidR="00E62EEF" w:rsidRPr="00E62EEF">
        <w:rPr>
          <w:rFonts w:ascii="Times New Roman" w:hAnsi="Times New Roman" w:cs="Times New Roman"/>
          <w:i/>
        </w:rPr>
        <w:t>s.l.</w:t>
      </w:r>
      <w:proofErr w:type="spellEnd"/>
      <w:r w:rsidR="00E62EEF" w:rsidRPr="00E62EEF">
        <w:rPr>
          <w:rFonts w:ascii="Times New Roman" w:hAnsi="Times New Roman" w:cs="Times New Roman"/>
        </w:rPr>
        <w:t>—</w:t>
      </w:r>
      <w:r w:rsidR="00E62EEF" w:rsidRPr="00E62EEF">
        <w:rPr>
          <w:rFonts w:ascii="Times New Roman" w:hAnsi="Times New Roman" w:cs="Times New Roman"/>
          <w:i/>
        </w:rPr>
        <w:t>Lepidothyris</w:t>
      </w:r>
      <w:r w:rsidR="00E62EEF" w:rsidRPr="00E62EEF">
        <w:rPr>
          <w:rFonts w:ascii="Times New Roman" w:hAnsi="Times New Roman" w:cs="Times New Roman"/>
        </w:rPr>
        <w:t xml:space="preserve"> Cope 1892 and </w:t>
      </w:r>
      <w:r w:rsidR="00E62EEF" w:rsidRPr="00E62EEF">
        <w:rPr>
          <w:rFonts w:ascii="Times New Roman" w:hAnsi="Times New Roman" w:cs="Times New Roman"/>
          <w:i/>
        </w:rPr>
        <w:t>Mochlus</w:t>
      </w:r>
      <w:r w:rsidR="00E62EEF" w:rsidRPr="00E62EEF">
        <w:rPr>
          <w:rFonts w:ascii="Times New Roman" w:hAnsi="Times New Roman" w:cs="Times New Roman"/>
        </w:rPr>
        <w:t xml:space="preserve"> Günther 1864a, and the genus </w:t>
      </w:r>
      <w:r w:rsidR="00E62EEF" w:rsidRPr="00E62EEF">
        <w:rPr>
          <w:rFonts w:ascii="Times New Roman" w:hAnsi="Times New Roman" w:cs="Times New Roman"/>
          <w:i/>
        </w:rPr>
        <w:t>Lamprolepis</w:t>
      </w:r>
      <w:r w:rsidR="00E62EEF" w:rsidRPr="00E62EEF">
        <w:rPr>
          <w:rFonts w:ascii="Times New Roman" w:hAnsi="Times New Roman" w:cs="Times New Roman"/>
        </w:rPr>
        <w:t xml:space="preserve"> </w:t>
      </w:r>
      <w:proofErr w:type="spellStart"/>
      <w:r w:rsidR="00E62EEF" w:rsidRPr="00E62EEF">
        <w:rPr>
          <w:rFonts w:ascii="Times New Roman" w:hAnsi="Times New Roman" w:cs="Times New Roman"/>
        </w:rPr>
        <w:t>Fitzinger</w:t>
      </w:r>
      <w:proofErr w:type="spellEnd"/>
      <w:r w:rsidR="00E62EEF" w:rsidRPr="00E62EEF">
        <w:rPr>
          <w:rFonts w:ascii="Times New Roman" w:hAnsi="Times New Roman" w:cs="Times New Roman"/>
        </w:rPr>
        <w:t xml:space="preserve"> 1842. Instead, </w:t>
      </w:r>
      <w:r w:rsidR="00E62EEF" w:rsidRPr="00E62EEF">
        <w:rPr>
          <w:rFonts w:ascii="Times New Roman" w:hAnsi="Times New Roman" w:cs="Times New Roman"/>
          <w:i/>
        </w:rPr>
        <w:t>Lygosoma s.s.</w:t>
      </w:r>
      <w:r w:rsidR="00E62EEF" w:rsidRPr="00E62EEF">
        <w:rPr>
          <w:rFonts w:ascii="Times New Roman" w:hAnsi="Times New Roman" w:cs="Times New Roman"/>
        </w:rPr>
        <w:t xml:space="preserve">is separated into three clades, one comprising elongate-bodied species from Southeast Asia, Indonesia and the Philippines (Clade </w:t>
      </w:r>
      <w:r w:rsidR="00D31B62">
        <w:rPr>
          <w:rFonts w:ascii="Times New Roman" w:hAnsi="Times New Roman" w:cs="Times New Roman"/>
          <w:noProof/>
        </w:rPr>
        <w:drawing>
          <wp:anchor distT="0" distB="0" distL="114300" distR="114300" simplePos="0" relativeHeight="251707392" behindDoc="0" locked="0" layoutInCell="1" allowOverlap="1" wp14:anchorId="388549A1" wp14:editId="4CF9DAFB">
            <wp:simplePos x="0" y="0"/>
            <wp:positionH relativeFrom="column">
              <wp:posOffset>0</wp:posOffset>
            </wp:positionH>
            <wp:positionV relativeFrom="paragraph">
              <wp:posOffset>0</wp:posOffset>
            </wp:positionV>
            <wp:extent cx="2295525" cy="4989830"/>
            <wp:effectExtent l="0" t="0" r="3175" b="1270"/>
            <wp:wrapSquare wrapText="bothSides"/>
            <wp:docPr id="56" name="Picture 5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5_Taxonomy_v3_CDS.png"/>
                    <pic:cNvPicPr/>
                  </pic:nvPicPr>
                  <pic:blipFill>
                    <a:blip r:embed="rId16">
                      <a:extLst>
                        <a:ext uri="{28A0092B-C50C-407E-A947-70E740481C1C}">
                          <a14:useLocalDpi xmlns:a14="http://schemas.microsoft.com/office/drawing/2010/main" val="0"/>
                        </a:ext>
                      </a:extLst>
                    </a:blip>
                    <a:stretch>
                      <a:fillRect/>
                    </a:stretch>
                  </pic:blipFill>
                  <pic:spPr>
                    <a:xfrm>
                      <a:off x="0" y="0"/>
                      <a:ext cx="2295525" cy="4989830"/>
                    </a:xfrm>
                    <a:prstGeom prst="rect">
                      <a:avLst/>
                    </a:prstGeom>
                  </pic:spPr>
                </pic:pic>
              </a:graphicData>
            </a:graphic>
            <wp14:sizeRelH relativeFrom="page">
              <wp14:pctWidth>0</wp14:pctWidth>
            </wp14:sizeRelH>
            <wp14:sizeRelV relativeFrom="page">
              <wp14:pctHeight>0</wp14:pctHeight>
            </wp14:sizeRelV>
          </wp:anchor>
        </w:drawing>
      </w:r>
      <w:r w:rsidR="00E62EEF" w:rsidRPr="00E62EEF">
        <w:rPr>
          <w:rFonts w:ascii="Times New Roman" w:hAnsi="Times New Roman" w:cs="Times New Roman"/>
        </w:rPr>
        <w:t xml:space="preserve">A), one comprising the widespread species </w:t>
      </w:r>
      <w:r w:rsidR="00E62EEF" w:rsidRPr="00E62EEF">
        <w:rPr>
          <w:rFonts w:ascii="Times New Roman" w:hAnsi="Times New Roman" w:cs="Times New Roman"/>
          <w:i/>
        </w:rPr>
        <w:t>L. bowringii</w:t>
      </w:r>
      <w:r w:rsidR="00E62EEF" w:rsidRPr="00E62EEF">
        <w:rPr>
          <w:rFonts w:ascii="Times New Roman" w:hAnsi="Times New Roman" w:cs="Times New Roman"/>
        </w:rPr>
        <w:t xml:space="preserve"> and other small, stouter-bodied species from India and Southeast Asia, Indonesia, the Philippines, and Christmas Island (Clade B), and one comprising species from India and Southeast Asia (Clade D). Additionally, we do not recover </w:t>
      </w:r>
      <w:r w:rsidR="00E62EEF" w:rsidRPr="00E62EEF">
        <w:rPr>
          <w:rFonts w:ascii="Times New Roman" w:hAnsi="Times New Roman" w:cs="Times New Roman"/>
          <w:i/>
        </w:rPr>
        <w:t xml:space="preserve">Mochlus </w:t>
      </w:r>
      <w:r w:rsidR="00E62EEF" w:rsidRPr="00E62EEF">
        <w:rPr>
          <w:rFonts w:ascii="Times New Roman" w:hAnsi="Times New Roman" w:cs="Times New Roman"/>
        </w:rPr>
        <w:t xml:space="preserve">as monophyletic, with our results suggesting it is paraphyletic with respect to </w:t>
      </w:r>
      <w:r w:rsidR="00E62EEF" w:rsidRPr="00E62EEF">
        <w:rPr>
          <w:rFonts w:ascii="Times New Roman" w:hAnsi="Times New Roman" w:cs="Times New Roman"/>
          <w:i/>
        </w:rPr>
        <w:t>Lepidothyris</w:t>
      </w:r>
      <w:r w:rsidR="00E62EEF" w:rsidRPr="00E62EEF">
        <w:rPr>
          <w:rFonts w:ascii="Times New Roman" w:hAnsi="Times New Roman" w:cs="Times New Roman"/>
        </w:rPr>
        <w:t xml:space="preserve">. Given these results, we propose several taxonomic changes to this group (Fig. 5). First, we redefine the genus </w:t>
      </w:r>
      <w:r w:rsidR="00E62EEF" w:rsidRPr="00E62EEF">
        <w:rPr>
          <w:rFonts w:ascii="Times New Roman" w:hAnsi="Times New Roman" w:cs="Times New Roman"/>
          <w:i/>
        </w:rPr>
        <w:t>Lygosoma</w:t>
      </w:r>
      <w:r w:rsidR="00E62EEF" w:rsidRPr="00E62EEF">
        <w:rPr>
          <w:rFonts w:ascii="Times New Roman" w:hAnsi="Times New Roman" w:cs="Times New Roman"/>
        </w:rPr>
        <w:t xml:space="preserve"> to include only </w:t>
      </w:r>
      <w:r w:rsidR="00E62EEF" w:rsidRPr="00E62EEF">
        <w:rPr>
          <w:rFonts w:ascii="Times New Roman" w:hAnsi="Times New Roman" w:cs="Times New Roman"/>
        </w:rPr>
        <w:lastRenderedPageBreak/>
        <w:t xml:space="preserve">Clade A, comprising the type species </w:t>
      </w:r>
      <w:r w:rsidR="00E62EEF" w:rsidRPr="00E62EEF">
        <w:rPr>
          <w:rFonts w:ascii="Times New Roman" w:hAnsi="Times New Roman" w:cs="Times New Roman"/>
          <w:i/>
        </w:rPr>
        <w:t>Lygosoma quadrupes</w:t>
      </w:r>
      <w:r w:rsidR="00E62EEF" w:rsidRPr="00E62EEF">
        <w:rPr>
          <w:rFonts w:ascii="Times New Roman" w:hAnsi="Times New Roman" w:cs="Times New Roman"/>
        </w:rPr>
        <w:t xml:space="preserve">, and other elongate-bodied taxa. Second, we resurrect the genus </w:t>
      </w:r>
      <w:r w:rsidR="00E62EEF" w:rsidRPr="00E62EEF">
        <w:rPr>
          <w:rFonts w:ascii="Times New Roman" w:hAnsi="Times New Roman" w:cs="Times New Roman"/>
          <w:i/>
        </w:rPr>
        <w:t>Riopa</w:t>
      </w:r>
      <w:r w:rsidR="00E62EEF" w:rsidRPr="00E62EEF">
        <w:rPr>
          <w:rFonts w:ascii="Times New Roman" w:hAnsi="Times New Roman" w:cs="Times New Roman"/>
        </w:rPr>
        <w:t xml:space="preserve"> for Clade D, comprising the type species </w:t>
      </w:r>
      <w:r w:rsidR="00E62EEF" w:rsidRPr="00E62EEF">
        <w:rPr>
          <w:rFonts w:ascii="Times New Roman" w:hAnsi="Times New Roman" w:cs="Times New Roman"/>
          <w:i/>
        </w:rPr>
        <w:t xml:space="preserve">Riopa punctata </w:t>
      </w:r>
      <w:r w:rsidR="00E62EEF" w:rsidRPr="00E62EEF">
        <w:rPr>
          <w:rFonts w:ascii="Times New Roman" w:hAnsi="Times New Roman" w:cs="Times New Roman"/>
        </w:rPr>
        <w:t xml:space="preserve">and other species from India and Southeast Asia. Third, we synonymize the genus </w:t>
      </w:r>
      <w:r w:rsidR="00E62EEF" w:rsidRPr="00E62EEF">
        <w:rPr>
          <w:rFonts w:ascii="Times New Roman" w:hAnsi="Times New Roman" w:cs="Times New Roman"/>
          <w:i/>
        </w:rPr>
        <w:t>Lepidothyris</w:t>
      </w:r>
      <w:r w:rsidR="00E62EEF" w:rsidRPr="00E62EEF">
        <w:rPr>
          <w:rFonts w:ascii="Times New Roman" w:hAnsi="Times New Roman" w:cs="Times New Roman"/>
        </w:rPr>
        <w:t xml:space="preserve"> with </w:t>
      </w:r>
      <w:r w:rsidR="00E62EEF" w:rsidRPr="00E62EEF">
        <w:rPr>
          <w:rFonts w:ascii="Times New Roman" w:hAnsi="Times New Roman" w:cs="Times New Roman"/>
          <w:i/>
        </w:rPr>
        <w:t>Mochlus</w:t>
      </w:r>
      <w:r w:rsidR="00E62EEF" w:rsidRPr="00E62EEF">
        <w:rPr>
          <w:rFonts w:ascii="Times New Roman" w:hAnsi="Times New Roman" w:cs="Times New Roman"/>
        </w:rPr>
        <w:t xml:space="preserve">. Last, we describe a new genus, </w:t>
      </w:r>
      <w:r w:rsidR="00E62EEF" w:rsidRPr="00E62EEF">
        <w:rPr>
          <w:rFonts w:ascii="Times New Roman" w:hAnsi="Times New Roman" w:cs="Times New Roman"/>
          <w:i/>
        </w:rPr>
        <w:t>Subdoluseps</w:t>
      </w:r>
      <w:r w:rsidR="00E62EEF" w:rsidRPr="00E62EEF">
        <w:rPr>
          <w:rFonts w:ascii="Times New Roman" w:hAnsi="Times New Roman" w:cs="Times New Roman"/>
        </w:rPr>
        <w:t xml:space="preserve"> </w:t>
      </w:r>
      <w:r w:rsidR="00E62EEF" w:rsidRPr="00E62EEF">
        <w:rPr>
          <w:rFonts w:ascii="Times New Roman" w:hAnsi="Times New Roman" w:cs="Times New Roman"/>
          <w:b/>
        </w:rPr>
        <w:t xml:space="preserve">gen. </w:t>
      </w:r>
      <w:proofErr w:type="spellStart"/>
      <w:r w:rsidR="00E62EEF" w:rsidRPr="00E62EEF">
        <w:rPr>
          <w:rFonts w:ascii="Times New Roman" w:hAnsi="Times New Roman" w:cs="Times New Roman"/>
          <w:b/>
        </w:rPr>
        <w:t>nov.</w:t>
      </w:r>
      <w:proofErr w:type="spellEnd"/>
      <w:r w:rsidR="00E62EEF" w:rsidRPr="00E62EEF">
        <w:rPr>
          <w:rFonts w:ascii="Times New Roman" w:hAnsi="Times New Roman" w:cs="Times New Roman"/>
        </w:rPr>
        <w:t xml:space="preserve"> for Clade B, comprising the type species </w:t>
      </w:r>
      <w:r w:rsidR="00E62EEF" w:rsidRPr="00E62EEF">
        <w:rPr>
          <w:rFonts w:ascii="Times New Roman" w:hAnsi="Times New Roman" w:cs="Times New Roman"/>
          <w:i/>
        </w:rPr>
        <w:t xml:space="preserve">S. bowringii </w:t>
      </w:r>
      <w:r w:rsidR="00E62EEF" w:rsidRPr="00E62EEF">
        <w:rPr>
          <w:rFonts w:ascii="Times New Roman" w:hAnsi="Times New Roman" w:cs="Times New Roman"/>
        </w:rPr>
        <w:t xml:space="preserve">and additional species distributed across India, Southeast Asia, Indonesia, the Philippines and Christmas Island. We recognize that our taxonomic sampling is incomplete considering the large diversity of species that are recognized currently in the genus </w:t>
      </w:r>
      <w:r w:rsidR="00E62EEF" w:rsidRPr="00E62EEF">
        <w:rPr>
          <w:rFonts w:ascii="Times New Roman" w:hAnsi="Times New Roman" w:cs="Times New Roman"/>
          <w:i/>
        </w:rPr>
        <w:t>Lygosoma</w:t>
      </w:r>
      <w:r w:rsidR="00E62EEF" w:rsidRPr="00E62EEF">
        <w:rPr>
          <w:rFonts w:ascii="Times New Roman" w:hAnsi="Times New Roman" w:cs="Times New Roman"/>
        </w:rPr>
        <w:t>, and we therefore advocate for continued efforts to voucher and include more recognized diversity in future studies to better understand the diversity, distribution and boundaries of this unique radiation of Old World scincid lizards.</w:t>
      </w:r>
    </w:p>
    <w:p w14:paraId="6A9641E7" w14:textId="77777777" w:rsidR="00195D95" w:rsidRDefault="00195D95" w:rsidP="00E62EEF">
      <w:pPr>
        <w:spacing w:line="480" w:lineRule="auto"/>
        <w:jc w:val="center"/>
        <w:outlineLvl w:val="0"/>
        <w:rPr>
          <w:rFonts w:ascii="Times New Roman" w:hAnsi="Times New Roman" w:cs="Times New Roman"/>
          <w:b/>
          <w:bCs/>
          <w:smallCaps/>
        </w:rPr>
      </w:pPr>
    </w:p>
    <w:p w14:paraId="27AFEB0B" w14:textId="49D0CEB1" w:rsidR="00E62EEF" w:rsidRPr="00AC065A" w:rsidRDefault="00E62EEF" w:rsidP="00E62EEF">
      <w:pPr>
        <w:spacing w:line="480" w:lineRule="auto"/>
        <w:jc w:val="center"/>
        <w:outlineLvl w:val="0"/>
        <w:rPr>
          <w:rFonts w:ascii="Times New Roman" w:hAnsi="Times New Roman" w:cs="Times New Roman"/>
          <w:b/>
          <w:bCs/>
          <w:smallCaps/>
        </w:rPr>
      </w:pPr>
      <w:r w:rsidRPr="00AC065A">
        <w:rPr>
          <w:rFonts w:ascii="Times New Roman" w:hAnsi="Times New Roman" w:cs="Times New Roman"/>
          <w:b/>
          <w:bCs/>
          <w:smallCaps/>
        </w:rPr>
        <w:t xml:space="preserve">Genus </w:t>
      </w:r>
      <w:r w:rsidRPr="00AC065A">
        <w:rPr>
          <w:rFonts w:ascii="Times New Roman" w:hAnsi="Times New Roman" w:cs="Times New Roman"/>
          <w:b/>
          <w:bCs/>
          <w:i/>
          <w:smallCaps/>
        </w:rPr>
        <w:t>Lygosoma</w:t>
      </w:r>
      <w:r w:rsidRPr="00AC065A">
        <w:rPr>
          <w:rFonts w:ascii="Times New Roman" w:hAnsi="Times New Roman" w:cs="Times New Roman"/>
          <w:b/>
          <w:bCs/>
          <w:smallCaps/>
        </w:rPr>
        <w:t xml:space="preserve"> Hardwicke &amp; Gray 1827:228</w:t>
      </w:r>
    </w:p>
    <w:p w14:paraId="22D8CA02" w14:textId="02FC8470" w:rsidR="00E62EEF" w:rsidRPr="00AC065A" w:rsidRDefault="00E62EEF" w:rsidP="00E62EEF">
      <w:pPr>
        <w:spacing w:line="480" w:lineRule="auto"/>
        <w:outlineLvl w:val="0"/>
        <w:rPr>
          <w:rFonts w:ascii="Times New Roman" w:hAnsi="Times New Roman" w:cs="Times New Roman"/>
          <w:i/>
        </w:rPr>
      </w:pPr>
      <w:r w:rsidRPr="00AC065A">
        <w:rPr>
          <w:rFonts w:ascii="Times New Roman" w:hAnsi="Times New Roman" w:cs="Times New Roman"/>
          <w:i/>
        </w:rPr>
        <w:t>Type species</w:t>
      </w:r>
    </w:p>
    <w:p w14:paraId="71CA6D5D"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Lacerta serpens</w:t>
      </w:r>
      <w:r w:rsidRPr="00E62EEF">
        <w:rPr>
          <w:rFonts w:ascii="Times New Roman" w:hAnsi="Times New Roman" w:cs="Times New Roman"/>
        </w:rPr>
        <w:t xml:space="preserve"> Bloch 1776 = </w:t>
      </w:r>
      <w:r w:rsidRPr="00E62EEF">
        <w:rPr>
          <w:rFonts w:ascii="Times New Roman" w:hAnsi="Times New Roman" w:cs="Times New Roman"/>
          <w:i/>
        </w:rPr>
        <w:t>Anguis quadrupes</w:t>
      </w:r>
      <w:r w:rsidRPr="00E62EEF">
        <w:rPr>
          <w:rFonts w:ascii="Times New Roman" w:hAnsi="Times New Roman" w:cs="Times New Roman"/>
        </w:rPr>
        <w:t xml:space="preserve"> Linnaeus 1766 (Smith, 1935) by monotypy.</w:t>
      </w:r>
    </w:p>
    <w:p w14:paraId="7DD2834A" w14:textId="62BBE9B1"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Podophis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1834:11. Type species </w:t>
      </w:r>
      <w:r w:rsidRPr="00E62EEF">
        <w:rPr>
          <w:rFonts w:ascii="Times New Roman" w:hAnsi="Times New Roman" w:cs="Times New Roman"/>
          <w:i/>
        </w:rPr>
        <w:t xml:space="preserve">Anguis quadrupes </w:t>
      </w:r>
      <w:r w:rsidRPr="00E62EEF">
        <w:rPr>
          <w:rFonts w:ascii="Times New Roman" w:hAnsi="Times New Roman" w:cs="Times New Roman"/>
        </w:rPr>
        <w:t>Linnaeus 1766 by monotypy.</w:t>
      </w:r>
    </w:p>
    <w:p w14:paraId="1003AD7D"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Eumeces</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Günther 1864b:84. Part, not </w:t>
      </w:r>
      <w:proofErr w:type="spellStart"/>
      <w:r w:rsidRPr="00E62EEF">
        <w:rPr>
          <w:rFonts w:ascii="Times New Roman" w:hAnsi="Times New Roman" w:cs="Times New Roman"/>
          <w:i/>
        </w:rPr>
        <w:t>Eumeces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w:t>
      </w:r>
    </w:p>
    <w:p w14:paraId="782354C5" w14:textId="06FC2950"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rPr>
        <w:t>Riopa</w:t>
      </w:r>
      <w:r w:rsidRPr="00E62EEF">
        <w:rPr>
          <w:rFonts w:ascii="Times New Roman" w:hAnsi="Times New Roman" w:cs="Times New Roman"/>
        </w:rPr>
        <w:t xml:space="preserve">: Smith 1935:312. Part, not </w:t>
      </w:r>
      <w:r w:rsidRPr="00E62EEF">
        <w:rPr>
          <w:rFonts w:ascii="Times New Roman" w:hAnsi="Times New Roman" w:cs="Times New Roman"/>
          <w:i/>
        </w:rPr>
        <w:t xml:space="preserve">Riopa </w:t>
      </w:r>
      <w:r w:rsidRPr="00E62EEF">
        <w:rPr>
          <w:rFonts w:ascii="Times New Roman" w:hAnsi="Times New Roman" w:cs="Times New Roman"/>
        </w:rPr>
        <w:t>Gray 1839.</w:t>
      </w:r>
    </w:p>
    <w:p w14:paraId="7E780AE4"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rPr>
        <w:t>Mochlus</w:t>
      </w:r>
      <w:r w:rsidRPr="00E62EEF">
        <w:rPr>
          <w:rFonts w:ascii="Times New Roman" w:hAnsi="Times New Roman" w:cs="Times New Roman"/>
        </w:rPr>
        <w:t xml:space="preserve">: Mittleman 1952:9. Part, not </w:t>
      </w:r>
      <w:r w:rsidRPr="00E62EEF">
        <w:rPr>
          <w:rFonts w:ascii="Times New Roman" w:hAnsi="Times New Roman" w:cs="Times New Roman"/>
          <w:i/>
        </w:rPr>
        <w:t>Mochlus</w:t>
      </w:r>
      <w:r w:rsidRPr="00E62EEF">
        <w:rPr>
          <w:rFonts w:ascii="Times New Roman" w:hAnsi="Times New Roman" w:cs="Times New Roman"/>
        </w:rPr>
        <w:t xml:space="preserve"> Günther 1864a.</w:t>
      </w:r>
    </w:p>
    <w:p w14:paraId="5E46BA72"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color w:val="000000"/>
        </w:rPr>
        <w:t xml:space="preserve">Squamicilia </w:t>
      </w:r>
      <w:r w:rsidRPr="00E62EEF">
        <w:rPr>
          <w:rFonts w:ascii="Times New Roman" w:hAnsi="Times New Roman" w:cs="Times New Roman"/>
          <w:color w:val="000000"/>
        </w:rPr>
        <w:t xml:space="preserve">Mittleman 1952:9. Type species </w:t>
      </w:r>
      <w:proofErr w:type="spellStart"/>
      <w:r w:rsidRPr="00E62EEF">
        <w:rPr>
          <w:rFonts w:ascii="Times New Roman" w:hAnsi="Times New Roman" w:cs="Times New Roman"/>
          <w:i/>
          <w:color w:val="000000"/>
        </w:rPr>
        <w:t>Eumeces</w:t>
      </w:r>
      <w:proofErr w:type="spellEnd"/>
      <w:r w:rsidRPr="00E62EEF">
        <w:rPr>
          <w:rFonts w:ascii="Times New Roman" w:hAnsi="Times New Roman" w:cs="Times New Roman"/>
          <w:i/>
          <w:color w:val="000000"/>
        </w:rPr>
        <w:t xml:space="preserve"> </w:t>
      </w:r>
      <w:proofErr w:type="spellStart"/>
      <w:r w:rsidRPr="00E62EEF">
        <w:rPr>
          <w:rFonts w:ascii="Times New Roman" w:hAnsi="Times New Roman" w:cs="Times New Roman"/>
          <w:i/>
          <w:color w:val="000000"/>
        </w:rPr>
        <w:t>isodactylus</w:t>
      </w:r>
      <w:proofErr w:type="spellEnd"/>
      <w:r w:rsidRPr="00E62EEF">
        <w:rPr>
          <w:rFonts w:ascii="Times New Roman" w:hAnsi="Times New Roman" w:cs="Times New Roman"/>
          <w:color w:val="000000"/>
        </w:rPr>
        <w:t xml:space="preserve"> Günther 1864b by original designation.</w:t>
      </w:r>
    </w:p>
    <w:p w14:paraId="5A6B9DB9" w14:textId="77777777" w:rsidR="00E62EEF" w:rsidRPr="00E62EEF" w:rsidRDefault="00E62EEF" w:rsidP="00E62EEF">
      <w:pPr>
        <w:spacing w:line="480" w:lineRule="auto"/>
        <w:rPr>
          <w:rFonts w:ascii="Times New Roman" w:hAnsi="Times New Roman" w:cs="Times New Roman"/>
        </w:rPr>
      </w:pPr>
    </w:p>
    <w:p w14:paraId="6D8EBB24" w14:textId="77777777" w:rsidR="00E62EEF" w:rsidRPr="00E62EEF" w:rsidRDefault="00E62EEF" w:rsidP="00E62EEF">
      <w:pPr>
        <w:spacing w:line="480" w:lineRule="auto"/>
        <w:outlineLvl w:val="0"/>
        <w:rPr>
          <w:rFonts w:ascii="Times New Roman" w:hAnsi="Times New Roman" w:cs="Times New Roman"/>
          <w:i/>
          <w:color w:val="000000"/>
        </w:rPr>
      </w:pPr>
      <w:r w:rsidRPr="00E62EEF">
        <w:rPr>
          <w:rFonts w:ascii="Times New Roman" w:hAnsi="Times New Roman" w:cs="Times New Roman"/>
          <w:i/>
          <w:color w:val="000000"/>
        </w:rPr>
        <w:t>Diagnosis</w:t>
      </w:r>
    </w:p>
    <w:p w14:paraId="17AE345D" w14:textId="77777777" w:rsidR="00E62EEF" w:rsidRPr="00E62EEF" w:rsidRDefault="00E62EEF" w:rsidP="00E62EEF">
      <w:pPr>
        <w:spacing w:line="480" w:lineRule="auto"/>
        <w:rPr>
          <w:rFonts w:ascii="Times New Roman" w:hAnsi="Times New Roman" w:cs="Times New Roman"/>
          <w:color w:val="000000"/>
        </w:rPr>
      </w:pPr>
      <w:r w:rsidRPr="00E62EEF">
        <w:rPr>
          <w:rFonts w:ascii="Times New Roman" w:hAnsi="Times New Roman" w:cs="Times New Roman"/>
          <w:i/>
          <w:color w:val="000000"/>
        </w:rPr>
        <w:lastRenderedPageBreak/>
        <w:t xml:space="preserve">Lygosoma </w:t>
      </w:r>
      <w:r w:rsidRPr="00E62EEF">
        <w:rPr>
          <w:rFonts w:ascii="Times New Roman" w:hAnsi="Times New Roman" w:cs="Times New Roman"/>
          <w:color w:val="000000"/>
        </w:rPr>
        <w:t>can be identified by the following combination of characters: (1) Body size small to large (SVL 49–168 mm); (2) trunk moderately elongate to elongate (AGD 58–93% SVL); (3) digits short (</w:t>
      </w:r>
      <w:proofErr w:type="spellStart"/>
      <w:r w:rsidRPr="00E62EEF">
        <w:rPr>
          <w:rFonts w:ascii="Times New Roman" w:hAnsi="Times New Roman" w:cs="Times New Roman"/>
          <w:color w:val="000000"/>
        </w:rPr>
        <w:t>FinIIILam</w:t>
      </w:r>
      <w:proofErr w:type="spellEnd"/>
      <w:r w:rsidRPr="00E62EEF">
        <w:rPr>
          <w:rFonts w:ascii="Times New Roman" w:hAnsi="Times New Roman" w:cs="Times New Roman"/>
          <w:color w:val="000000"/>
        </w:rPr>
        <w:t xml:space="preserve"> 4–9, </w:t>
      </w:r>
      <w:proofErr w:type="spellStart"/>
      <w:r w:rsidRPr="00E62EEF">
        <w:rPr>
          <w:rFonts w:ascii="Times New Roman" w:hAnsi="Times New Roman" w:cs="Times New Roman"/>
          <w:color w:val="000000"/>
        </w:rPr>
        <w:t>ToeIVLam</w:t>
      </w:r>
      <w:proofErr w:type="spellEnd"/>
      <w:r w:rsidRPr="00E62EEF">
        <w:rPr>
          <w:rFonts w:ascii="Times New Roman" w:hAnsi="Times New Roman" w:cs="Times New Roman"/>
          <w:color w:val="000000"/>
        </w:rPr>
        <w:t xml:space="preserve"> 5–13); (4) MBSRC 25–38; (5) PVSRC 84–123; (6) lower eyelid scaly; (7) </w:t>
      </w:r>
      <w:proofErr w:type="spellStart"/>
      <w:r w:rsidRPr="00E62EEF">
        <w:rPr>
          <w:rFonts w:ascii="Times New Roman" w:hAnsi="Times New Roman" w:cs="Times New Roman"/>
          <w:color w:val="000000"/>
        </w:rPr>
        <w:t>supranasal</w:t>
      </w:r>
      <w:proofErr w:type="spellEnd"/>
      <w:r w:rsidRPr="00E62EEF">
        <w:rPr>
          <w:rFonts w:ascii="Times New Roman" w:hAnsi="Times New Roman" w:cs="Times New Roman"/>
          <w:color w:val="000000"/>
        </w:rPr>
        <w:t xml:space="preserve"> scales in contact medially or not in contact medially, usually fully- or partially fused with nasals; (8) </w:t>
      </w:r>
      <w:proofErr w:type="spellStart"/>
      <w:r w:rsidRPr="00E62EEF">
        <w:rPr>
          <w:rFonts w:ascii="Times New Roman" w:hAnsi="Times New Roman" w:cs="Times New Roman"/>
          <w:color w:val="000000"/>
        </w:rPr>
        <w:t>prefrontals</w:t>
      </w:r>
      <w:proofErr w:type="spellEnd"/>
      <w:r w:rsidRPr="00E62EEF">
        <w:rPr>
          <w:rFonts w:ascii="Times New Roman" w:hAnsi="Times New Roman" w:cs="Times New Roman"/>
          <w:color w:val="000000"/>
        </w:rPr>
        <w:t xml:space="preserve"> not in contact medially; (9) frontoparietal single or paired; (10) parietals in contact medially posterior to interparietal; (11) enlarged nuchal scales present or absent; and (12) palatine bones with </w:t>
      </w:r>
      <w:proofErr w:type="spellStart"/>
      <w:r w:rsidRPr="00E62EEF">
        <w:rPr>
          <w:rFonts w:ascii="Times New Roman" w:hAnsi="Times New Roman" w:cs="Times New Roman"/>
          <w:color w:val="000000"/>
        </w:rPr>
        <w:t>posteriomedially</w:t>
      </w:r>
      <w:proofErr w:type="spellEnd"/>
      <w:r w:rsidRPr="00E62EEF">
        <w:rPr>
          <w:rFonts w:ascii="Times New Roman" w:hAnsi="Times New Roman" w:cs="Times New Roman"/>
          <w:color w:val="000000"/>
        </w:rPr>
        <w:t xml:space="preserve"> projecting processes, pterygoids emarginated along posterior edge.</w:t>
      </w:r>
    </w:p>
    <w:p w14:paraId="111B9700" w14:textId="77777777" w:rsidR="00E62EEF" w:rsidRPr="00E62EEF" w:rsidRDefault="00E62EEF" w:rsidP="00E62EEF">
      <w:pPr>
        <w:spacing w:line="480" w:lineRule="auto"/>
        <w:rPr>
          <w:rFonts w:ascii="Times New Roman" w:hAnsi="Times New Roman" w:cs="Times New Roman"/>
        </w:rPr>
      </w:pPr>
    </w:p>
    <w:p w14:paraId="6A7C8BDA"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Phylogenetic definition</w:t>
      </w:r>
    </w:p>
    <w:p w14:paraId="470E1485"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rPr>
        <w:t xml:space="preserve">This genus comprises species that share a more recent common ancestor with </w:t>
      </w:r>
      <w:r w:rsidRPr="00E62EEF">
        <w:rPr>
          <w:rFonts w:ascii="Times New Roman" w:hAnsi="Times New Roman" w:cs="Times New Roman"/>
          <w:i/>
        </w:rPr>
        <w:t xml:space="preserve">L. quadrupes </w:t>
      </w:r>
      <w:r w:rsidRPr="00E62EEF">
        <w:rPr>
          <w:rFonts w:ascii="Times New Roman" w:hAnsi="Times New Roman" w:cs="Times New Roman"/>
        </w:rPr>
        <w:t xml:space="preserve">than with </w:t>
      </w:r>
      <w:r w:rsidRPr="00E62EEF">
        <w:rPr>
          <w:rFonts w:ascii="Times New Roman" w:hAnsi="Times New Roman" w:cs="Times New Roman"/>
          <w:i/>
        </w:rPr>
        <w:t>Subdoluseps bowringii, Lamprolepis smaragdina</w:t>
      </w:r>
      <w:r w:rsidRPr="00E62EEF">
        <w:rPr>
          <w:rFonts w:ascii="Times New Roman" w:hAnsi="Times New Roman" w:cs="Times New Roman"/>
        </w:rPr>
        <w:t>,</w:t>
      </w:r>
      <w:r w:rsidRPr="00E62EEF">
        <w:rPr>
          <w:rFonts w:ascii="Times New Roman" w:hAnsi="Times New Roman" w:cs="Times New Roman"/>
          <w:i/>
        </w:rPr>
        <w:t xml:space="preserve"> Mochlus sundevallii</w:t>
      </w:r>
      <w:r w:rsidRPr="00E62EEF">
        <w:rPr>
          <w:rFonts w:ascii="Times New Roman" w:hAnsi="Times New Roman" w:cs="Times New Roman"/>
        </w:rPr>
        <w:t xml:space="preserve">, or </w:t>
      </w:r>
      <w:r w:rsidRPr="00E62EEF">
        <w:rPr>
          <w:rFonts w:ascii="Times New Roman" w:hAnsi="Times New Roman" w:cs="Times New Roman"/>
          <w:i/>
        </w:rPr>
        <w:t>Riopa punctata</w:t>
      </w:r>
      <w:r w:rsidRPr="00E62EEF">
        <w:rPr>
          <w:rFonts w:ascii="Times New Roman" w:hAnsi="Times New Roman" w:cs="Times New Roman"/>
        </w:rPr>
        <w:t>.</w:t>
      </w:r>
    </w:p>
    <w:p w14:paraId="0236027E" w14:textId="77777777" w:rsidR="00E62EEF" w:rsidRPr="00E62EEF" w:rsidRDefault="00E62EEF" w:rsidP="00E62EEF">
      <w:pPr>
        <w:spacing w:line="480" w:lineRule="auto"/>
        <w:rPr>
          <w:rFonts w:ascii="Times New Roman" w:hAnsi="Times New Roman" w:cs="Times New Roman"/>
        </w:rPr>
      </w:pPr>
    </w:p>
    <w:p w14:paraId="6D0A5CE2"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Content</w:t>
      </w:r>
    </w:p>
    <w:p w14:paraId="419A4463" w14:textId="77777777" w:rsidR="00E62EEF" w:rsidRPr="00E62EEF" w:rsidRDefault="00E62EEF" w:rsidP="00E62EEF">
      <w:pPr>
        <w:spacing w:line="480" w:lineRule="auto"/>
        <w:rPr>
          <w:rFonts w:ascii="Times New Roman" w:hAnsi="Times New Roman" w:cs="Times New Roman"/>
          <w:color w:val="000000"/>
        </w:rPr>
      </w:pPr>
      <w:r w:rsidRPr="00E62EEF">
        <w:rPr>
          <w:rFonts w:ascii="Times New Roman" w:hAnsi="Times New Roman" w:cs="Times New Roman"/>
          <w:i/>
        </w:rPr>
        <w:t>L. quadrupes</w:t>
      </w:r>
      <w:r w:rsidRPr="00E62EEF">
        <w:rPr>
          <w:rFonts w:ascii="Times New Roman" w:hAnsi="Times New Roman" w:cs="Times New Roman"/>
          <w:color w:val="000000"/>
        </w:rPr>
        <w:t xml:space="preserve">, </w:t>
      </w:r>
      <w:r w:rsidRPr="00E62EEF">
        <w:rPr>
          <w:rFonts w:ascii="Times New Roman" w:hAnsi="Times New Roman" w:cs="Times New Roman"/>
          <w:i/>
        </w:rPr>
        <w:t xml:space="preserve">L. </w:t>
      </w:r>
      <w:proofErr w:type="spellStart"/>
      <w:r w:rsidRPr="00E62EEF">
        <w:rPr>
          <w:rFonts w:ascii="Times New Roman" w:hAnsi="Times New Roman" w:cs="Times New Roman"/>
          <w:i/>
        </w:rPr>
        <w:t>corpulentum</w:t>
      </w:r>
      <w:proofErr w:type="spellEnd"/>
      <w:r w:rsidRPr="00E62EEF">
        <w:rPr>
          <w:rFonts w:ascii="Times New Roman" w:hAnsi="Times New Roman" w:cs="Times New Roman"/>
        </w:rPr>
        <w:t xml:space="preserve"> Smith 1921, </w:t>
      </w:r>
      <w:r w:rsidRPr="00E62EEF">
        <w:rPr>
          <w:rFonts w:ascii="Times New Roman" w:hAnsi="Times New Roman" w:cs="Times New Roman"/>
          <w:i/>
        </w:rPr>
        <w:t xml:space="preserve">L. </w:t>
      </w:r>
      <w:proofErr w:type="spellStart"/>
      <w:r w:rsidRPr="00E62EEF">
        <w:rPr>
          <w:rFonts w:ascii="Times New Roman" w:hAnsi="Times New Roman" w:cs="Times New Roman"/>
          <w:i/>
        </w:rPr>
        <w:t>isodactylum</w:t>
      </w:r>
      <w:proofErr w:type="spellEnd"/>
      <w:r w:rsidRPr="00E62EEF">
        <w:rPr>
          <w:rFonts w:ascii="Times New Roman" w:hAnsi="Times New Roman" w:cs="Times New Roman"/>
        </w:rPr>
        <w:t xml:space="preserve"> (</w:t>
      </w:r>
      <w:r w:rsidRPr="00E62EEF">
        <w:rPr>
          <w:rFonts w:ascii="Times New Roman" w:hAnsi="Times New Roman" w:cs="Times New Roman"/>
          <w:color w:val="000000"/>
        </w:rPr>
        <w:t xml:space="preserve">Günther 1864b) </w:t>
      </w:r>
      <w:r w:rsidRPr="00E62EEF">
        <w:rPr>
          <w:rFonts w:ascii="Times New Roman" w:hAnsi="Times New Roman" w:cs="Times New Roman"/>
          <w:i/>
        </w:rPr>
        <w:t xml:space="preserve">L. </w:t>
      </w:r>
      <w:proofErr w:type="spellStart"/>
      <w:r w:rsidRPr="00E62EEF">
        <w:rPr>
          <w:rFonts w:ascii="Times New Roman" w:hAnsi="Times New Roman" w:cs="Times New Roman"/>
          <w:i/>
        </w:rPr>
        <w:t>siamense</w:t>
      </w:r>
      <w:proofErr w:type="spellEnd"/>
      <w:r w:rsidRPr="00E62EEF">
        <w:rPr>
          <w:rFonts w:ascii="Times New Roman" w:hAnsi="Times New Roman" w:cs="Times New Roman"/>
          <w:i/>
        </w:rPr>
        <w:t xml:space="preserve"> </w:t>
      </w:r>
      <w:r w:rsidRPr="00E62EEF">
        <w:rPr>
          <w:rFonts w:ascii="Times New Roman" w:hAnsi="Times New Roman" w:cs="Times New Roman"/>
          <w:color w:val="000000"/>
        </w:rPr>
        <w:t xml:space="preserve">Siler, </w:t>
      </w:r>
      <w:proofErr w:type="spellStart"/>
      <w:r w:rsidRPr="00E62EEF">
        <w:rPr>
          <w:rFonts w:ascii="Times New Roman" w:hAnsi="Times New Roman" w:cs="Times New Roman"/>
          <w:color w:val="000000"/>
        </w:rPr>
        <w:t>Heitz</w:t>
      </w:r>
      <w:proofErr w:type="spellEnd"/>
      <w:r w:rsidRPr="00E62EEF">
        <w:rPr>
          <w:rFonts w:ascii="Times New Roman" w:hAnsi="Times New Roman" w:cs="Times New Roman"/>
          <w:color w:val="000000"/>
        </w:rPr>
        <w:t xml:space="preserve">, Davis, Freitas, </w:t>
      </w:r>
      <w:proofErr w:type="spellStart"/>
      <w:r w:rsidRPr="00E62EEF">
        <w:rPr>
          <w:rFonts w:ascii="Times New Roman" w:hAnsi="Times New Roman" w:cs="Times New Roman"/>
          <w:color w:val="000000"/>
        </w:rPr>
        <w:t>Aowphol</w:t>
      </w:r>
      <w:proofErr w:type="spellEnd"/>
      <w:r w:rsidRPr="00E62EEF">
        <w:rPr>
          <w:rFonts w:ascii="Times New Roman" w:hAnsi="Times New Roman" w:cs="Times New Roman"/>
          <w:color w:val="000000"/>
        </w:rPr>
        <w:t xml:space="preserve">, </w:t>
      </w:r>
      <w:proofErr w:type="spellStart"/>
      <w:r w:rsidRPr="00E62EEF">
        <w:rPr>
          <w:rFonts w:ascii="Times New Roman" w:hAnsi="Times New Roman" w:cs="Times New Roman"/>
          <w:color w:val="000000"/>
        </w:rPr>
        <w:t>Termprrayoon</w:t>
      </w:r>
      <w:proofErr w:type="spellEnd"/>
      <w:r w:rsidRPr="00E62EEF">
        <w:rPr>
          <w:rFonts w:ascii="Times New Roman" w:hAnsi="Times New Roman" w:cs="Times New Roman"/>
          <w:color w:val="000000"/>
        </w:rPr>
        <w:t xml:space="preserve"> &amp; </w:t>
      </w:r>
      <w:proofErr w:type="spellStart"/>
      <w:r w:rsidRPr="00E62EEF">
        <w:rPr>
          <w:rFonts w:ascii="Times New Roman" w:hAnsi="Times New Roman" w:cs="Times New Roman"/>
          <w:color w:val="000000"/>
        </w:rPr>
        <w:t>Grismer</w:t>
      </w:r>
      <w:proofErr w:type="spellEnd"/>
      <w:r w:rsidRPr="00E62EEF">
        <w:rPr>
          <w:rFonts w:ascii="Times New Roman" w:hAnsi="Times New Roman" w:cs="Times New Roman"/>
          <w:color w:val="000000"/>
        </w:rPr>
        <w:t xml:space="preserve"> 2018 and</w:t>
      </w:r>
      <w:r w:rsidRPr="00E62EEF">
        <w:rPr>
          <w:rFonts w:ascii="Times New Roman" w:hAnsi="Times New Roman" w:cs="Times New Roman"/>
        </w:rPr>
        <w:t xml:space="preserve">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tabonorum</w:t>
      </w:r>
      <w:proofErr w:type="spellEnd"/>
      <w:r w:rsidRPr="00E62EEF">
        <w:rPr>
          <w:rFonts w:ascii="Times New Roman" w:hAnsi="Times New Roman" w:cs="Times New Roman"/>
          <w:color w:val="000000"/>
        </w:rPr>
        <w:t xml:space="preserve"> </w:t>
      </w:r>
      <w:proofErr w:type="spellStart"/>
      <w:r w:rsidRPr="00E62EEF">
        <w:rPr>
          <w:rFonts w:ascii="Times New Roman" w:hAnsi="Times New Roman" w:cs="Times New Roman"/>
          <w:color w:val="000000"/>
        </w:rPr>
        <w:t>Heitz</w:t>
      </w:r>
      <w:proofErr w:type="spellEnd"/>
      <w:r w:rsidRPr="00E62EEF">
        <w:rPr>
          <w:rFonts w:ascii="Times New Roman" w:hAnsi="Times New Roman" w:cs="Times New Roman"/>
          <w:color w:val="000000"/>
        </w:rPr>
        <w:t xml:space="preserve">, </w:t>
      </w:r>
      <w:proofErr w:type="spellStart"/>
      <w:r w:rsidRPr="00E62EEF">
        <w:rPr>
          <w:rFonts w:ascii="Times New Roman" w:hAnsi="Times New Roman" w:cs="Times New Roman"/>
          <w:color w:val="000000"/>
        </w:rPr>
        <w:t>Diesmos</w:t>
      </w:r>
      <w:proofErr w:type="spellEnd"/>
      <w:r w:rsidRPr="00E62EEF">
        <w:rPr>
          <w:rFonts w:ascii="Times New Roman" w:hAnsi="Times New Roman" w:cs="Times New Roman"/>
          <w:color w:val="000000"/>
        </w:rPr>
        <w:t xml:space="preserve">, Freitas, Ellsworth, </w:t>
      </w:r>
      <w:proofErr w:type="spellStart"/>
      <w:r w:rsidRPr="00E62EEF">
        <w:rPr>
          <w:rFonts w:ascii="Times New Roman" w:hAnsi="Times New Roman" w:cs="Times New Roman"/>
          <w:color w:val="000000"/>
        </w:rPr>
        <w:t>Grismer</w:t>
      </w:r>
      <w:proofErr w:type="spellEnd"/>
      <w:r w:rsidRPr="00E62EEF">
        <w:rPr>
          <w:rFonts w:ascii="Times New Roman" w:hAnsi="Times New Roman" w:cs="Times New Roman"/>
          <w:color w:val="000000"/>
        </w:rPr>
        <w:t xml:space="preserve">, </w:t>
      </w:r>
      <w:proofErr w:type="spellStart"/>
      <w:r w:rsidRPr="00E62EEF">
        <w:rPr>
          <w:rFonts w:ascii="Times New Roman" w:hAnsi="Times New Roman" w:cs="Times New Roman"/>
          <w:color w:val="000000"/>
        </w:rPr>
        <w:t>Aowphol</w:t>
      </w:r>
      <w:proofErr w:type="spellEnd"/>
      <w:r w:rsidRPr="00E62EEF">
        <w:rPr>
          <w:rFonts w:ascii="Times New Roman" w:hAnsi="Times New Roman" w:cs="Times New Roman"/>
          <w:color w:val="000000"/>
        </w:rPr>
        <w:t xml:space="preserve">, Brown &amp; Siler 2016. </w:t>
      </w:r>
    </w:p>
    <w:p w14:paraId="563E654D" w14:textId="77777777" w:rsidR="00E62EEF" w:rsidRPr="00E62EEF" w:rsidRDefault="00E62EEF" w:rsidP="00E62EEF">
      <w:pPr>
        <w:spacing w:line="480" w:lineRule="auto"/>
        <w:rPr>
          <w:rFonts w:ascii="Times New Roman" w:hAnsi="Times New Roman" w:cs="Times New Roman"/>
          <w:color w:val="000000"/>
        </w:rPr>
      </w:pPr>
    </w:p>
    <w:p w14:paraId="32C124EC" w14:textId="77777777" w:rsidR="00E62EEF" w:rsidRPr="00E62EEF" w:rsidRDefault="00E62EEF" w:rsidP="00E62EEF">
      <w:pPr>
        <w:spacing w:line="480" w:lineRule="auto"/>
        <w:outlineLvl w:val="0"/>
        <w:rPr>
          <w:rFonts w:ascii="Times New Roman" w:hAnsi="Times New Roman" w:cs="Times New Roman"/>
          <w:i/>
          <w:color w:val="000000"/>
        </w:rPr>
      </w:pPr>
      <w:r w:rsidRPr="00E62EEF">
        <w:rPr>
          <w:rFonts w:ascii="Times New Roman" w:hAnsi="Times New Roman" w:cs="Times New Roman"/>
          <w:i/>
          <w:color w:val="000000"/>
        </w:rPr>
        <w:t>Comments</w:t>
      </w:r>
    </w:p>
    <w:p w14:paraId="36B2456E" w14:textId="77777777" w:rsidR="00E62EEF" w:rsidRPr="00E62EEF" w:rsidRDefault="00E62EEF" w:rsidP="00AC065A">
      <w:pPr>
        <w:spacing w:line="480" w:lineRule="auto"/>
        <w:ind w:firstLine="360"/>
        <w:rPr>
          <w:rFonts w:ascii="Times New Roman" w:hAnsi="Times New Roman" w:cs="Times New Roman"/>
          <w:color w:val="000000"/>
        </w:rPr>
      </w:pPr>
      <w:r w:rsidRPr="00E62EEF">
        <w:rPr>
          <w:rFonts w:ascii="Times New Roman" w:hAnsi="Times New Roman" w:cs="Times New Roman"/>
          <w:color w:val="000000"/>
        </w:rPr>
        <w:t xml:space="preserve">The suggested common name for this genus is Southeast Asian Writhing Skinks. </w:t>
      </w:r>
      <w:r w:rsidRPr="00E62EEF">
        <w:rPr>
          <w:rFonts w:ascii="Times New Roman" w:hAnsi="Times New Roman" w:cs="Times New Roman"/>
          <w:i/>
          <w:color w:val="000000"/>
        </w:rPr>
        <w:t xml:space="preserve">Lygosoma </w:t>
      </w:r>
      <w:r w:rsidRPr="00E62EEF">
        <w:rPr>
          <w:rFonts w:ascii="Times New Roman" w:hAnsi="Times New Roman" w:cs="Times New Roman"/>
          <w:color w:val="000000"/>
        </w:rPr>
        <w:t>means “writhing body” in Greek (</w:t>
      </w:r>
      <w:proofErr w:type="spellStart"/>
      <w:r w:rsidRPr="00E62EEF">
        <w:rPr>
          <w:rFonts w:ascii="Times New Roman" w:hAnsi="Times New Roman" w:cs="Times New Roman"/>
          <w:color w:val="000000"/>
        </w:rPr>
        <w:t>lygos</w:t>
      </w:r>
      <w:proofErr w:type="spellEnd"/>
      <w:r w:rsidRPr="00E62EEF">
        <w:rPr>
          <w:rFonts w:ascii="Times New Roman" w:hAnsi="Times New Roman" w:cs="Times New Roman"/>
          <w:color w:val="000000"/>
        </w:rPr>
        <w:t>=writhe, soma=body). Linnaeus (1766) provided the earliest description of the type species of the genus,</w:t>
      </w:r>
      <w:r w:rsidRPr="00E62EEF">
        <w:rPr>
          <w:rFonts w:ascii="Times New Roman" w:hAnsi="Times New Roman" w:cs="Times New Roman"/>
          <w:i/>
          <w:color w:val="000000"/>
        </w:rPr>
        <w:t xml:space="preserve"> Anguis quadrupes</w:t>
      </w:r>
      <w:r w:rsidRPr="00E62EEF">
        <w:rPr>
          <w:rFonts w:ascii="Times New Roman" w:hAnsi="Times New Roman" w:cs="Times New Roman"/>
          <w:color w:val="000000"/>
        </w:rPr>
        <w:t xml:space="preserve"> and, due to its extremely elongate body and diminutive legs, mistook it for a member of the order Serpentes (snakes). Ten </w:t>
      </w:r>
      <w:r w:rsidRPr="00E62EEF">
        <w:rPr>
          <w:rFonts w:ascii="Times New Roman" w:hAnsi="Times New Roman" w:cs="Times New Roman"/>
          <w:color w:val="000000"/>
        </w:rPr>
        <w:lastRenderedPageBreak/>
        <w:t xml:space="preserve">years later, Bloch (1776) re-described the species as the lizard </w:t>
      </w:r>
      <w:r w:rsidRPr="00E62EEF">
        <w:rPr>
          <w:rFonts w:ascii="Times New Roman" w:hAnsi="Times New Roman" w:cs="Times New Roman"/>
          <w:i/>
          <w:color w:val="000000"/>
        </w:rPr>
        <w:t>Lacerta serpens</w:t>
      </w:r>
      <w:r w:rsidRPr="00E62EEF">
        <w:rPr>
          <w:rFonts w:ascii="Times New Roman" w:hAnsi="Times New Roman" w:cs="Times New Roman"/>
          <w:color w:val="000000"/>
        </w:rPr>
        <w:t xml:space="preserve"> from two specimens, one of which (ZMB 1276) is a syntype of the species and the oldest herpetological specimen in the Zoological Museum of Berlin (Bauer &amp; Günther, 2006). Later, Hardwicke &amp; Gray (1827) described the genus </w:t>
      </w:r>
      <w:r w:rsidRPr="00E62EEF">
        <w:rPr>
          <w:rFonts w:ascii="Times New Roman" w:hAnsi="Times New Roman" w:cs="Times New Roman"/>
          <w:i/>
          <w:color w:val="000000"/>
        </w:rPr>
        <w:t xml:space="preserve">Lygosoma </w:t>
      </w:r>
      <w:r w:rsidRPr="00E62EEF">
        <w:rPr>
          <w:rFonts w:ascii="Times New Roman" w:hAnsi="Times New Roman" w:cs="Times New Roman"/>
          <w:color w:val="000000"/>
        </w:rPr>
        <w:t xml:space="preserve">for </w:t>
      </w:r>
      <w:r w:rsidRPr="00E62EEF">
        <w:rPr>
          <w:rFonts w:ascii="Times New Roman" w:hAnsi="Times New Roman" w:cs="Times New Roman"/>
          <w:i/>
          <w:color w:val="000000"/>
        </w:rPr>
        <w:t>Lacerta serpens</w:t>
      </w:r>
      <w:r w:rsidRPr="00E62EEF">
        <w:rPr>
          <w:rFonts w:ascii="Times New Roman" w:hAnsi="Times New Roman" w:cs="Times New Roman"/>
          <w:color w:val="000000"/>
        </w:rPr>
        <w:t xml:space="preserve">, mistakenly mentioning that the species was not the same as </w:t>
      </w:r>
      <w:r w:rsidRPr="00E62EEF">
        <w:rPr>
          <w:rFonts w:ascii="Times New Roman" w:hAnsi="Times New Roman" w:cs="Times New Roman"/>
          <w:i/>
          <w:color w:val="000000"/>
        </w:rPr>
        <w:t>Anguis quadrupes</w:t>
      </w:r>
      <w:r w:rsidRPr="00E62EEF">
        <w:rPr>
          <w:rFonts w:ascii="Times New Roman" w:hAnsi="Times New Roman" w:cs="Times New Roman"/>
          <w:color w:val="000000"/>
        </w:rPr>
        <w:t xml:space="preserve">, and consequently, the epithet </w:t>
      </w:r>
      <w:r w:rsidRPr="00E62EEF">
        <w:rPr>
          <w:rFonts w:ascii="Times New Roman" w:hAnsi="Times New Roman" w:cs="Times New Roman"/>
          <w:i/>
          <w:color w:val="000000"/>
        </w:rPr>
        <w:t xml:space="preserve">quadrupes </w:t>
      </w:r>
      <w:r w:rsidRPr="00E62EEF">
        <w:rPr>
          <w:rFonts w:ascii="Times New Roman" w:hAnsi="Times New Roman" w:cs="Times New Roman"/>
          <w:color w:val="000000"/>
        </w:rPr>
        <w:t xml:space="preserve">was not associated with the genus until </w:t>
      </w:r>
      <w:r w:rsidRPr="00E62EEF">
        <w:rPr>
          <w:rFonts w:ascii="Times New Roman" w:hAnsi="Times New Roman" w:cs="Times New Roman"/>
          <w:i/>
          <w:color w:val="000000"/>
        </w:rPr>
        <w:t>serpens</w:t>
      </w:r>
      <w:r w:rsidRPr="00E62EEF">
        <w:rPr>
          <w:rFonts w:ascii="Times New Roman" w:hAnsi="Times New Roman" w:cs="Times New Roman"/>
          <w:color w:val="000000"/>
        </w:rPr>
        <w:t xml:space="preserve"> was synonymized with </w:t>
      </w:r>
      <w:r w:rsidRPr="00E62EEF">
        <w:rPr>
          <w:rFonts w:ascii="Times New Roman" w:hAnsi="Times New Roman" w:cs="Times New Roman"/>
          <w:i/>
          <w:color w:val="000000"/>
        </w:rPr>
        <w:t>quadrupes</w:t>
      </w:r>
      <w:r w:rsidRPr="00E62EEF">
        <w:rPr>
          <w:rFonts w:ascii="Times New Roman" w:hAnsi="Times New Roman" w:cs="Times New Roman"/>
          <w:color w:val="000000"/>
        </w:rPr>
        <w:t xml:space="preserve"> by Smith (1935).</w:t>
      </w:r>
    </w:p>
    <w:p w14:paraId="701E62AD" w14:textId="77777777" w:rsidR="00E62EEF" w:rsidRPr="00E62EEF" w:rsidRDefault="00E62EEF" w:rsidP="00E62EEF">
      <w:pPr>
        <w:spacing w:line="480" w:lineRule="auto"/>
        <w:ind w:firstLine="360"/>
        <w:rPr>
          <w:rFonts w:ascii="Times New Roman" w:hAnsi="Times New Roman" w:cs="Times New Roman"/>
          <w:color w:val="000000"/>
        </w:rPr>
      </w:pPr>
      <w:r w:rsidRPr="00E62EEF">
        <w:rPr>
          <w:rFonts w:ascii="Times New Roman" w:hAnsi="Times New Roman" w:cs="Times New Roman"/>
          <w:color w:val="000000"/>
        </w:rPr>
        <w:t xml:space="preserve">Species included within </w:t>
      </w:r>
      <w:r w:rsidRPr="00E62EEF">
        <w:rPr>
          <w:rFonts w:ascii="Times New Roman" w:hAnsi="Times New Roman" w:cs="Times New Roman"/>
          <w:i/>
          <w:color w:val="000000"/>
        </w:rPr>
        <w:t>Lygosoma</w:t>
      </w:r>
      <w:r w:rsidRPr="00E62EEF">
        <w:rPr>
          <w:rFonts w:ascii="Times New Roman" w:hAnsi="Times New Roman" w:cs="Times New Roman"/>
          <w:color w:val="000000"/>
        </w:rPr>
        <w:t xml:space="preserve"> display considerable variation in gross body size and shape. The smallest species included currently in the genus is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siamense</w:t>
      </w:r>
      <w:proofErr w:type="spellEnd"/>
      <w:r w:rsidRPr="00E62EEF">
        <w:rPr>
          <w:rFonts w:ascii="Times New Roman" w:hAnsi="Times New Roman" w:cs="Times New Roman"/>
          <w:color w:val="000000"/>
        </w:rPr>
        <w:t xml:space="preserve">, which has an adult SVL of 49–79 mm, compared to the largest species,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corpulentum</w:t>
      </w:r>
      <w:proofErr w:type="spellEnd"/>
      <w:r w:rsidRPr="00E62EEF">
        <w:rPr>
          <w:rFonts w:ascii="Times New Roman" w:hAnsi="Times New Roman" w:cs="Times New Roman"/>
          <w:color w:val="000000"/>
        </w:rPr>
        <w:t xml:space="preserve">, with an adult SVL of up to 168 mm (although this measurement is only based on a single specimen). Additionally, species differ in the degree of trunk elongation, with species in the </w:t>
      </w:r>
      <w:r w:rsidRPr="00E62EEF">
        <w:rPr>
          <w:rFonts w:ascii="Times New Roman" w:hAnsi="Times New Roman" w:cs="Times New Roman"/>
          <w:i/>
          <w:color w:val="000000"/>
        </w:rPr>
        <w:t xml:space="preserve">L. quadrupes </w:t>
      </w:r>
      <w:r w:rsidRPr="00E62EEF">
        <w:rPr>
          <w:rFonts w:ascii="Times New Roman" w:hAnsi="Times New Roman" w:cs="Times New Roman"/>
          <w:color w:val="000000"/>
        </w:rPr>
        <w:t>species complex (</w:t>
      </w:r>
      <w:r w:rsidRPr="00E62EEF">
        <w:rPr>
          <w:rFonts w:ascii="Times New Roman" w:hAnsi="Times New Roman" w:cs="Times New Roman"/>
          <w:i/>
          <w:color w:val="000000"/>
        </w:rPr>
        <w:t>L quadrupes</w:t>
      </w:r>
      <w:r w:rsidRPr="00E62EEF">
        <w:rPr>
          <w:rFonts w:ascii="Times New Roman" w:hAnsi="Times New Roman" w:cs="Times New Roman"/>
          <w:color w:val="000000"/>
        </w:rPr>
        <w:t xml:space="preserve">,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siamense</w:t>
      </w:r>
      <w:proofErr w:type="spellEnd"/>
      <w:r w:rsidRPr="00E62EEF">
        <w:rPr>
          <w:rFonts w:ascii="Times New Roman" w:hAnsi="Times New Roman" w:cs="Times New Roman"/>
          <w:color w:val="000000"/>
        </w:rPr>
        <w:t xml:space="preserve">, and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tabonorum</w:t>
      </w:r>
      <w:proofErr w:type="spellEnd"/>
      <w:r w:rsidRPr="00E62EEF">
        <w:rPr>
          <w:rFonts w:ascii="Times New Roman" w:hAnsi="Times New Roman" w:cs="Times New Roman"/>
          <w:color w:val="000000"/>
        </w:rPr>
        <w:t xml:space="preserve">) being more elongate (AGD/SVL = 62.0–93.3%) when compared with other species such as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corpulentum</w:t>
      </w:r>
      <w:proofErr w:type="spellEnd"/>
      <w:r w:rsidRPr="00E62EEF">
        <w:rPr>
          <w:rFonts w:ascii="Times New Roman" w:hAnsi="Times New Roman" w:cs="Times New Roman"/>
          <w:color w:val="000000"/>
        </w:rPr>
        <w:t xml:space="preserve"> (AGD/SVL = 57.7%). Additional phylogenetic studies of morphological diversity and body form evolution are warranted for this group.</w:t>
      </w:r>
    </w:p>
    <w:p w14:paraId="58BC7F42" w14:textId="77777777" w:rsidR="00E62EEF" w:rsidRPr="00E62EEF" w:rsidRDefault="00E62EEF" w:rsidP="00E62EEF">
      <w:pPr>
        <w:spacing w:line="480" w:lineRule="auto"/>
        <w:ind w:firstLine="360"/>
        <w:rPr>
          <w:rFonts w:ascii="Times New Roman" w:hAnsi="Times New Roman" w:cs="Times New Roman"/>
          <w:color w:val="000000"/>
        </w:rPr>
      </w:pPr>
      <w:r w:rsidRPr="00E62EEF">
        <w:rPr>
          <w:rFonts w:ascii="Times New Roman" w:hAnsi="Times New Roman" w:cs="Times New Roman"/>
          <w:color w:val="000000"/>
        </w:rPr>
        <w:t xml:space="preserve">Due to the lack of tissues samples in museum collections, we were not able to sample a large number of species from Southeast Asia recognized currently in the genus </w:t>
      </w:r>
      <w:r w:rsidRPr="00E62EEF">
        <w:rPr>
          <w:rFonts w:ascii="Times New Roman" w:hAnsi="Times New Roman" w:cs="Times New Roman"/>
          <w:i/>
          <w:color w:val="000000"/>
        </w:rPr>
        <w:t>Lygosoma</w:t>
      </w:r>
      <w:r w:rsidRPr="00E62EEF">
        <w:rPr>
          <w:rFonts w:ascii="Times New Roman" w:hAnsi="Times New Roman" w:cs="Times New Roman"/>
          <w:color w:val="000000"/>
        </w:rPr>
        <w:t xml:space="preserve">, including: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angeli</w:t>
      </w:r>
      <w:proofErr w:type="spellEnd"/>
      <w:r w:rsidRPr="00E62EEF">
        <w:rPr>
          <w:rFonts w:ascii="Times New Roman" w:hAnsi="Times New Roman" w:cs="Times New Roman"/>
          <w:color w:val="000000"/>
        </w:rPr>
        <w:t xml:space="preserve"> (Smith 1937b), </w:t>
      </w:r>
      <w:r w:rsidRPr="00E62EEF">
        <w:rPr>
          <w:rFonts w:ascii="Times New Roman" w:hAnsi="Times New Roman" w:cs="Times New Roman"/>
          <w:i/>
          <w:color w:val="000000"/>
        </w:rPr>
        <w:t>L. bampfyldei</w:t>
      </w:r>
      <w:r w:rsidRPr="00E62EEF">
        <w:rPr>
          <w:rFonts w:ascii="Times New Roman" w:hAnsi="Times New Roman" w:cs="Times New Roman"/>
          <w:color w:val="000000"/>
        </w:rPr>
        <w:t xml:space="preserve"> Bartlett 1894,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boehmei</w:t>
      </w:r>
      <w:proofErr w:type="spellEnd"/>
      <w:r w:rsidRPr="00E62EEF">
        <w:rPr>
          <w:rFonts w:ascii="Times New Roman" w:hAnsi="Times New Roman" w:cs="Times New Roman"/>
          <w:color w:val="000000"/>
        </w:rPr>
        <w:t xml:space="preserve"> Ziegler, Schmitz, Heidrich, Vu &amp; Nguyen 2007,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haroldyoungi</w:t>
      </w:r>
      <w:proofErr w:type="spellEnd"/>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(Taylor 1962),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kinabatanganense</w:t>
      </w:r>
      <w:proofErr w:type="spellEnd"/>
      <w:r w:rsidRPr="00E62EEF">
        <w:rPr>
          <w:rFonts w:ascii="Times New Roman" w:hAnsi="Times New Roman" w:cs="Times New Roman"/>
          <w:i/>
          <w:color w:val="000000"/>
        </w:rPr>
        <w:t xml:space="preserve"> </w:t>
      </w:r>
      <w:proofErr w:type="spellStart"/>
      <w:r w:rsidRPr="00E62EEF">
        <w:rPr>
          <w:rFonts w:ascii="Times New Roman" w:hAnsi="Times New Roman" w:cs="Times New Roman"/>
          <w:color w:val="000000"/>
        </w:rPr>
        <w:t>Grismer</w:t>
      </w:r>
      <w:proofErr w:type="spellEnd"/>
      <w:r w:rsidRPr="00E62EEF">
        <w:rPr>
          <w:rFonts w:ascii="Times New Roman" w:hAnsi="Times New Roman" w:cs="Times New Roman"/>
          <w:color w:val="000000"/>
        </w:rPr>
        <w:t xml:space="preserve">, Quah, </w:t>
      </w:r>
      <w:proofErr w:type="spellStart"/>
      <w:r w:rsidRPr="00E62EEF">
        <w:rPr>
          <w:rFonts w:ascii="Times New Roman" w:hAnsi="Times New Roman" w:cs="Times New Roman"/>
          <w:color w:val="000000"/>
        </w:rPr>
        <w:t>Duzulkafly</w:t>
      </w:r>
      <w:proofErr w:type="spellEnd"/>
      <w:r w:rsidRPr="00E62EEF">
        <w:rPr>
          <w:rFonts w:ascii="Times New Roman" w:hAnsi="Times New Roman" w:cs="Times New Roman"/>
          <w:color w:val="000000"/>
        </w:rPr>
        <w:t xml:space="preserve"> &amp; </w:t>
      </w:r>
      <w:proofErr w:type="spellStart"/>
      <w:r w:rsidRPr="00E62EEF">
        <w:rPr>
          <w:rFonts w:ascii="Times New Roman" w:hAnsi="Times New Roman" w:cs="Times New Roman"/>
          <w:color w:val="000000"/>
        </w:rPr>
        <w:t>Yambun</w:t>
      </w:r>
      <w:proofErr w:type="spellEnd"/>
      <w:r w:rsidRPr="00E62EEF">
        <w:rPr>
          <w:rFonts w:ascii="Times New Roman" w:hAnsi="Times New Roman" w:cs="Times New Roman"/>
          <w:color w:val="000000"/>
        </w:rPr>
        <w:t xml:space="preserve"> 2018,</w:t>
      </w:r>
      <w:r w:rsidRPr="00E62EEF">
        <w:rPr>
          <w:rFonts w:ascii="Times New Roman" w:hAnsi="Times New Roman" w:cs="Times New Roman"/>
          <w:i/>
          <w:color w:val="000000"/>
        </w:rPr>
        <w:t xml:space="preserve"> L. </w:t>
      </w:r>
      <w:proofErr w:type="spellStart"/>
      <w:r w:rsidRPr="00E62EEF">
        <w:rPr>
          <w:rFonts w:ascii="Times New Roman" w:hAnsi="Times New Roman" w:cs="Times New Roman"/>
          <w:i/>
          <w:color w:val="000000"/>
        </w:rPr>
        <w:t>koratense</w:t>
      </w:r>
      <w:proofErr w:type="spellEnd"/>
      <w:r w:rsidRPr="00E62EEF">
        <w:rPr>
          <w:rFonts w:ascii="Times New Roman" w:hAnsi="Times New Roman" w:cs="Times New Roman"/>
          <w:color w:val="000000"/>
        </w:rPr>
        <w:t xml:space="preserve"> Smith 1917,</w:t>
      </w:r>
      <w:r w:rsidRPr="00E62EEF">
        <w:rPr>
          <w:rFonts w:ascii="Times New Roman" w:hAnsi="Times New Roman" w:cs="Times New Roman"/>
          <w:i/>
          <w:color w:val="000000"/>
        </w:rPr>
        <w:t xml:space="preserve"> L. </w:t>
      </w:r>
      <w:proofErr w:type="spellStart"/>
      <w:r w:rsidRPr="00E62EEF">
        <w:rPr>
          <w:rFonts w:ascii="Times New Roman" w:hAnsi="Times New Roman" w:cs="Times New Roman"/>
          <w:i/>
          <w:color w:val="000000"/>
        </w:rPr>
        <w:t>opisthorhodum</w:t>
      </w:r>
      <w:proofErr w:type="spellEnd"/>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Werner 1910,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peninsulare</w:t>
      </w:r>
      <w:proofErr w:type="spellEnd"/>
      <w:r w:rsidRPr="00E62EEF">
        <w:rPr>
          <w:rFonts w:ascii="Times New Roman" w:hAnsi="Times New Roman" w:cs="Times New Roman"/>
          <w:i/>
          <w:color w:val="000000"/>
        </w:rPr>
        <w:t xml:space="preserve"> </w:t>
      </w:r>
      <w:proofErr w:type="spellStart"/>
      <w:r w:rsidRPr="00E62EEF">
        <w:rPr>
          <w:rFonts w:ascii="Times New Roman" w:hAnsi="Times New Roman" w:cs="Times New Roman"/>
          <w:color w:val="000000"/>
        </w:rPr>
        <w:t>Grismer</w:t>
      </w:r>
      <w:proofErr w:type="spellEnd"/>
      <w:r w:rsidRPr="00E62EEF">
        <w:rPr>
          <w:rFonts w:ascii="Times New Roman" w:hAnsi="Times New Roman" w:cs="Times New Roman"/>
          <w:color w:val="000000"/>
        </w:rPr>
        <w:t xml:space="preserve">, Quah, </w:t>
      </w:r>
      <w:proofErr w:type="spellStart"/>
      <w:r w:rsidRPr="00E62EEF">
        <w:rPr>
          <w:rFonts w:ascii="Times New Roman" w:hAnsi="Times New Roman" w:cs="Times New Roman"/>
          <w:color w:val="000000"/>
        </w:rPr>
        <w:t>Duzulkafly</w:t>
      </w:r>
      <w:proofErr w:type="spellEnd"/>
      <w:r w:rsidRPr="00E62EEF">
        <w:rPr>
          <w:rFonts w:ascii="Times New Roman" w:hAnsi="Times New Roman" w:cs="Times New Roman"/>
          <w:color w:val="000000"/>
        </w:rPr>
        <w:t xml:space="preserve"> &amp; </w:t>
      </w:r>
      <w:proofErr w:type="spellStart"/>
      <w:r w:rsidRPr="00E62EEF">
        <w:rPr>
          <w:rFonts w:ascii="Times New Roman" w:hAnsi="Times New Roman" w:cs="Times New Roman"/>
          <w:color w:val="000000"/>
        </w:rPr>
        <w:t>Yambun</w:t>
      </w:r>
      <w:proofErr w:type="spellEnd"/>
      <w:r w:rsidRPr="00E62EEF">
        <w:rPr>
          <w:rFonts w:ascii="Times New Roman" w:hAnsi="Times New Roman" w:cs="Times New Roman"/>
          <w:color w:val="000000"/>
        </w:rPr>
        <w:t xml:space="preserve"> 2018,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schneideri</w:t>
      </w:r>
      <w:proofErr w:type="spellEnd"/>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Werner 1900, </w:t>
      </w:r>
      <w:r w:rsidRPr="00E62EEF">
        <w:rPr>
          <w:rFonts w:ascii="Times New Roman" w:hAnsi="Times New Roman" w:cs="Times New Roman"/>
          <w:i/>
        </w:rPr>
        <w:t xml:space="preserve">L. </w:t>
      </w:r>
      <w:proofErr w:type="spellStart"/>
      <w:r w:rsidRPr="00E62EEF">
        <w:rPr>
          <w:rFonts w:ascii="Times New Roman" w:hAnsi="Times New Roman" w:cs="Times New Roman"/>
          <w:i/>
        </w:rPr>
        <w:t>singha</w:t>
      </w:r>
      <w:proofErr w:type="spellEnd"/>
      <w:r w:rsidRPr="00E62EEF">
        <w:rPr>
          <w:rFonts w:ascii="Times New Roman" w:hAnsi="Times New Roman" w:cs="Times New Roman"/>
          <w:i/>
        </w:rPr>
        <w:t xml:space="preserve"> </w:t>
      </w:r>
      <w:r w:rsidRPr="00E62EEF">
        <w:rPr>
          <w:rFonts w:ascii="Times New Roman" w:hAnsi="Times New Roman" w:cs="Times New Roman"/>
        </w:rPr>
        <w:t>(Taylor 1950)</w:t>
      </w:r>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and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veunsaiense</w:t>
      </w:r>
      <w:proofErr w:type="spellEnd"/>
      <w:r w:rsidRPr="00E62EEF">
        <w:rPr>
          <w:rFonts w:ascii="Times New Roman" w:hAnsi="Times New Roman" w:cs="Times New Roman"/>
          <w:color w:val="000000"/>
        </w:rPr>
        <w:t xml:space="preserve"> Geissler, Hartmann &amp; </w:t>
      </w:r>
      <w:proofErr w:type="spellStart"/>
      <w:r w:rsidRPr="00E62EEF">
        <w:rPr>
          <w:rFonts w:ascii="Times New Roman" w:hAnsi="Times New Roman" w:cs="Times New Roman"/>
          <w:color w:val="000000"/>
        </w:rPr>
        <w:t>Neang</w:t>
      </w:r>
      <w:proofErr w:type="spellEnd"/>
      <w:r w:rsidRPr="00E62EEF">
        <w:rPr>
          <w:rFonts w:ascii="Times New Roman" w:hAnsi="Times New Roman" w:cs="Times New Roman"/>
          <w:color w:val="000000"/>
        </w:rPr>
        <w:t xml:space="preserve"> 2012. To avoid introducing additional taxonomic instability from speculating on their phylogenetic affinities, we treat these </w:t>
      </w:r>
      <w:r w:rsidRPr="00E62EEF">
        <w:rPr>
          <w:rFonts w:ascii="Times New Roman" w:hAnsi="Times New Roman" w:cs="Times New Roman"/>
          <w:color w:val="000000"/>
        </w:rPr>
        <w:lastRenderedPageBreak/>
        <w:t xml:space="preserve">species as </w:t>
      </w:r>
      <w:proofErr w:type="spellStart"/>
      <w:r w:rsidRPr="00E62EEF">
        <w:rPr>
          <w:rFonts w:ascii="Times New Roman" w:hAnsi="Times New Roman" w:cs="Times New Roman"/>
          <w:i/>
          <w:color w:val="000000"/>
        </w:rPr>
        <w:t>incertae</w:t>
      </w:r>
      <w:proofErr w:type="spellEnd"/>
      <w:r w:rsidRPr="00E62EEF">
        <w:rPr>
          <w:rFonts w:ascii="Times New Roman" w:hAnsi="Times New Roman" w:cs="Times New Roman"/>
          <w:i/>
          <w:color w:val="000000"/>
        </w:rPr>
        <w:t xml:space="preserve"> </w:t>
      </w:r>
      <w:proofErr w:type="spellStart"/>
      <w:r w:rsidRPr="00E62EEF">
        <w:rPr>
          <w:rFonts w:ascii="Times New Roman" w:hAnsi="Times New Roman" w:cs="Times New Roman"/>
          <w:i/>
          <w:color w:val="000000"/>
        </w:rPr>
        <w:t>sedis</w:t>
      </w:r>
      <w:proofErr w:type="spellEnd"/>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and hope that future studies on the phylogenetics of this group will include samples of these taxa to elucidate their relationships to other species in </w:t>
      </w:r>
      <w:r w:rsidRPr="00E62EEF">
        <w:rPr>
          <w:rFonts w:ascii="Times New Roman" w:hAnsi="Times New Roman" w:cs="Times New Roman"/>
          <w:i/>
          <w:color w:val="000000"/>
        </w:rPr>
        <w:t xml:space="preserve">Lygosoma </w:t>
      </w:r>
      <w:proofErr w:type="spellStart"/>
      <w:r w:rsidRPr="00E62EEF">
        <w:rPr>
          <w:rFonts w:ascii="Times New Roman" w:hAnsi="Times New Roman" w:cs="Times New Roman"/>
          <w:i/>
          <w:color w:val="000000"/>
        </w:rPr>
        <w:t>s.l.</w:t>
      </w:r>
      <w:proofErr w:type="spellEnd"/>
      <w:r w:rsidRPr="00E62EEF">
        <w:rPr>
          <w:rFonts w:ascii="Times New Roman" w:hAnsi="Times New Roman" w:cs="Times New Roman"/>
          <w:i/>
          <w:color w:val="000000"/>
        </w:rPr>
        <w:t xml:space="preserve"> </w:t>
      </w:r>
      <w:r w:rsidRPr="00E62EEF">
        <w:rPr>
          <w:rFonts w:ascii="Times New Roman" w:hAnsi="Times New Roman" w:cs="Times New Roman"/>
          <w:color w:val="000000"/>
        </w:rPr>
        <w:t xml:space="preserve">We also did not include the species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siamense</w:t>
      </w:r>
      <w:proofErr w:type="spellEnd"/>
      <w:r w:rsidRPr="00E62EEF">
        <w:rPr>
          <w:rFonts w:ascii="Times New Roman" w:hAnsi="Times New Roman" w:cs="Times New Roman"/>
          <w:color w:val="000000"/>
        </w:rPr>
        <w:t xml:space="preserve"> in our phylogeny because the only available sequence was a portion of the 16S gene on GenBank; however, this species has been shown to be the sister taxon to the clade comprising </w:t>
      </w:r>
      <w:r w:rsidRPr="00E62EEF">
        <w:rPr>
          <w:rFonts w:ascii="Times New Roman" w:hAnsi="Times New Roman" w:cs="Times New Roman"/>
          <w:i/>
          <w:color w:val="000000"/>
        </w:rPr>
        <w:t xml:space="preserve">L. quadrupes </w:t>
      </w:r>
      <w:r w:rsidRPr="00E62EEF">
        <w:rPr>
          <w:rFonts w:ascii="Times New Roman" w:hAnsi="Times New Roman" w:cs="Times New Roman"/>
          <w:color w:val="000000"/>
        </w:rPr>
        <w:t xml:space="preserve">+ </w:t>
      </w:r>
      <w:r w:rsidRPr="00E62EEF">
        <w:rPr>
          <w:rFonts w:ascii="Times New Roman" w:hAnsi="Times New Roman" w:cs="Times New Roman"/>
          <w:i/>
          <w:color w:val="000000"/>
        </w:rPr>
        <w:t xml:space="preserve">L. </w:t>
      </w:r>
      <w:proofErr w:type="spellStart"/>
      <w:r w:rsidRPr="00E62EEF">
        <w:rPr>
          <w:rFonts w:ascii="Times New Roman" w:hAnsi="Times New Roman" w:cs="Times New Roman"/>
          <w:i/>
          <w:color w:val="000000"/>
        </w:rPr>
        <w:t>siamense</w:t>
      </w:r>
      <w:proofErr w:type="spellEnd"/>
      <w:r w:rsidRPr="00E62EEF">
        <w:rPr>
          <w:rFonts w:ascii="Times New Roman" w:hAnsi="Times New Roman" w:cs="Times New Roman"/>
          <w:color w:val="000000"/>
        </w:rPr>
        <w:t xml:space="preserve"> (Siler </w:t>
      </w:r>
      <w:r w:rsidRPr="002212D4">
        <w:rPr>
          <w:rFonts w:ascii="Times New Roman" w:hAnsi="Times New Roman" w:cs="Times New Roman"/>
          <w:iCs/>
          <w:color w:val="000000"/>
        </w:rPr>
        <w:t>et al.</w:t>
      </w:r>
      <w:r w:rsidRPr="00E62EEF">
        <w:rPr>
          <w:rFonts w:ascii="Times New Roman" w:hAnsi="Times New Roman" w:cs="Times New Roman"/>
          <w:color w:val="000000"/>
        </w:rPr>
        <w:t xml:space="preserve">, 2018), and so we consider it to be definitively a member of </w:t>
      </w:r>
      <w:r w:rsidRPr="00E62EEF">
        <w:rPr>
          <w:rFonts w:ascii="Times New Roman" w:hAnsi="Times New Roman" w:cs="Times New Roman"/>
          <w:i/>
          <w:color w:val="000000"/>
        </w:rPr>
        <w:t>Lygosoma.</w:t>
      </w:r>
    </w:p>
    <w:p w14:paraId="526ADCEB" w14:textId="77777777" w:rsidR="00E62EEF" w:rsidRPr="00E62EEF" w:rsidRDefault="00E62EEF" w:rsidP="00E62EEF">
      <w:pPr>
        <w:spacing w:line="480" w:lineRule="auto"/>
        <w:ind w:firstLine="360"/>
        <w:rPr>
          <w:rFonts w:ascii="Times New Roman" w:hAnsi="Times New Roman" w:cs="Times New Roman"/>
          <w:color w:val="000000"/>
        </w:rPr>
      </w:pPr>
    </w:p>
    <w:p w14:paraId="68AA0A52" w14:textId="77777777" w:rsidR="00E62EEF" w:rsidRPr="00AC065A" w:rsidRDefault="00E62EEF" w:rsidP="00E62EEF">
      <w:pPr>
        <w:spacing w:line="480" w:lineRule="auto"/>
        <w:jc w:val="center"/>
        <w:outlineLvl w:val="0"/>
        <w:rPr>
          <w:rFonts w:ascii="Times New Roman" w:hAnsi="Times New Roman" w:cs="Times New Roman"/>
          <w:b/>
          <w:bCs/>
          <w:smallCaps/>
        </w:rPr>
      </w:pPr>
      <w:r w:rsidRPr="00AC065A">
        <w:rPr>
          <w:rFonts w:ascii="Times New Roman" w:hAnsi="Times New Roman" w:cs="Times New Roman"/>
          <w:b/>
          <w:bCs/>
          <w:smallCaps/>
        </w:rPr>
        <w:t xml:space="preserve">Genus </w:t>
      </w:r>
      <w:r w:rsidRPr="00AC065A">
        <w:rPr>
          <w:rFonts w:ascii="Times New Roman" w:hAnsi="Times New Roman" w:cs="Times New Roman"/>
          <w:b/>
          <w:bCs/>
          <w:i/>
          <w:smallCaps/>
        </w:rPr>
        <w:t>Mochlus</w:t>
      </w:r>
      <w:r w:rsidRPr="00AC065A">
        <w:rPr>
          <w:rFonts w:ascii="Times New Roman" w:hAnsi="Times New Roman" w:cs="Times New Roman"/>
          <w:b/>
          <w:bCs/>
          <w:smallCaps/>
        </w:rPr>
        <w:t xml:space="preserve"> Günther 1864</w:t>
      </w:r>
      <w:r w:rsidRPr="00AC065A">
        <w:rPr>
          <w:rFonts w:ascii="Times New Roman" w:hAnsi="Times New Roman" w:cs="Times New Roman"/>
          <w:b/>
          <w:bCs/>
        </w:rPr>
        <w:t>a</w:t>
      </w:r>
      <w:r w:rsidRPr="00AC065A">
        <w:rPr>
          <w:rFonts w:ascii="Times New Roman" w:hAnsi="Times New Roman" w:cs="Times New Roman"/>
          <w:b/>
          <w:bCs/>
          <w:smallCaps/>
        </w:rPr>
        <w:t>:308</w:t>
      </w:r>
    </w:p>
    <w:p w14:paraId="5E5ADBA8"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Type species</w:t>
      </w:r>
    </w:p>
    <w:p w14:paraId="5EA99D23"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 xml:space="preserve">Mochlus </w:t>
      </w:r>
      <w:proofErr w:type="spellStart"/>
      <w:r w:rsidRPr="00E62EEF">
        <w:rPr>
          <w:rFonts w:ascii="Times New Roman" w:hAnsi="Times New Roman" w:cs="Times New Roman"/>
          <w:i/>
        </w:rPr>
        <w:t>punctulatus</w:t>
      </w:r>
      <w:proofErr w:type="spellEnd"/>
      <w:r w:rsidRPr="00E62EEF">
        <w:rPr>
          <w:rFonts w:ascii="Times New Roman" w:hAnsi="Times New Roman" w:cs="Times New Roman"/>
          <w:i/>
        </w:rPr>
        <w:t xml:space="preserve"> = </w:t>
      </w:r>
      <w:proofErr w:type="spellStart"/>
      <w:r w:rsidRPr="00E62EEF">
        <w:rPr>
          <w:rFonts w:ascii="Times New Roman" w:hAnsi="Times New Roman" w:cs="Times New Roman"/>
          <w:i/>
        </w:rPr>
        <w:t>Eumeces</w:t>
      </w:r>
      <w:proofErr w:type="spellEnd"/>
      <w:r w:rsidRPr="00E62EEF">
        <w:rPr>
          <w:rFonts w:ascii="Times New Roman" w:hAnsi="Times New Roman" w:cs="Times New Roman"/>
          <w:i/>
        </w:rPr>
        <w:t xml:space="preserve"> afer </w:t>
      </w:r>
      <w:r w:rsidRPr="00E62EEF">
        <w:rPr>
          <w:rFonts w:ascii="Times New Roman" w:hAnsi="Times New Roman" w:cs="Times New Roman"/>
        </w:rPr>
        <w:t xml:space="preserve">Peters 1854 (Barboza du Bocage 1867) = </w:t>
      </w:r>
      <w:proofErr w:type="spellStart"/>
      <w:r w:rsidRPr="00E62EEF">
        <w:rPr>
          <w:rFonts w:ascii="Times New Roman" w:hAnsi="Times New Roman" w:cs="Times New Roman"/>
          <w:i/>
        </w:rPr>
        <w:t>Eumeces</w:t>
      </w:r>
      <w:proofErr w:type="spellEnd"/>
      <w:r w:rsidRPr="00E62EEF">
        <w:rPr>
          <w:rFonts w:ascii="Times New Roman" w:hAnsi="Times New Roman" w:cs="Times New Roman"/>
          <w:i/>
        </w:rPr>
        <w:t xml:space="preserve"> sundevallii</w:t>
      </w:r>
      <w:r w:rsidRPr="00E62EEF">
        <w:rPr>
          <w:rFonts w:ascii="Times New Roman" w:hAnsi="Times New Roman" w:cs="Times New Roman"/>
        </w:rPr>
        <w:t xml:space="preserve"> (</w:t>
      </w:r>
      <w:proofErr w:type="spellStart"/>
      <w:r w:rsidRPr="00E62EEF">
        <w:rPr>
          <w:rFonts w:ascii="Times New Roman" w:hAnsi="Times New Roman" w:cs="Times New Roman"/>
          <w:i/>
        </w:rPr>
        <w:t>Eumices</w:t>
      </w:r>
      <w:proofErr w:type="spellEnd"/>
      <w:r w:rsidRPr="00E62EEF">
        <w:rPr>
          <w:rFonts w:ascii="Times New Roman" w:hAnsi="Times New Roman" w:cs="Times New Roman"/>
        </w:rPr>
        <w:t xml:space="preserve"> [sic] </w:t>
      </w:r>
      <w:proofErr w:type="spellStart"/>
      <w:r w:rsidRPr="00E62EEF">
        <w:rPr>
          <w:rFonts w:ascii="Times New Roman" w:hAnsi="Times New Roman" w:cs="Times New Roman"/>
          <w:i/>
        </w:rPr>
        <w:t>sunderallii</w:t>
      </w:r>
      <w:proofErr w:type="spellEnd"/>
      <w:r w:rsidRPr="00E62EEF">
        <w:rPr>
          <w:rFonts w:ascii="Times New Roman" w:hAnsi="Times New Roman" w:cs="Times New Roman"/>
        </w:rPr>
        <w:t xml:space="preserve"> [sic]) Smith 1849 (Freitas </w:t>
      </w:r>
      <w:r w:rsidRPr="006D7716">
        <w:rPr>
          <w:rFonts w:ascii="Times New Roman" w:hAnsi="Times New Roman" w:cs="Times New Roman"/>
          <w:iCs/>
        </w:rPr>
        <w:t>et al.</w:t>
      </w:r>
      <w:r w:rsidRPr="00E62EEF">
        <w:rPr>
          <w:rFonts w:ascii="Times New Roman" w:hAnsi="Times New Roman" w:cs="Times New Roman"/>
        </w:rPr>
        <w:t>, 2018) by monotypy.</w:t>
      </w:r>
    </w:p>
    <w:p w14:paraId="2BFE3124"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Tiliqua</w:t>
      </w:r>
      <w:proofErr w:type="spellEnd"/>
      <w:r w:rsidRPr="00E62EEF">
        <w:rPr>
          <w:rFonts w:ascii="Times New Roman" w:hAnsi="Times New Roman" w:cs="Times New Roman"/>
        </w:rPr>
        <w:t xml:space="preserve">: Burton 1836:62. Not </w:t>
      </w:r>
      <w:proofErr w:type="spellStart"/>
      <w:r w:rsidRPr="00E62EEF">
        <w:rPr>
          <w:rFonts w:ascii="Times New Roman" w:hAnsi="Times New Roman" w:cs="Times New Roman"/>
          <w:i/>
        </w:rPr>
        <w:t>Tiliqua</w:t>
      </w:r>
      <w:proofErr w:type="spellEnd"/>
      <w:r w:rsidRPr="00E62EEF">
        <w:rPr>
          <w:rFonts w:ascii="Times New Roman" w:hAnsi="Times New Roman" w:cs="Times New Roman"/>
        </w:rPr>
        <w:t xml:space="preserve"> Gray 1825.</w:t>
      </w:r>
    </w:p>
    <w:p w14:paraId="51AFFB5B"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Sepacontias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Günther 1880:235. Type species </w:t>
      </w:r>
      <w:proofErr w:type="spellStart"/>
      <w:r w:rsidRPr="00E62EEF">
        <w:rPr>
          <w:rFonts w:ascii="Times New Roman" w:hAnsi="Times New Roman" w:cs="Times New Roman"/>
          <w:i/>
        </w:rPr>
        <w:t>Sepacontias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modestus</w:t>
      </w:r>
      <w:proofErr w:type="spellEnd"/>
      <w:r w:rsidRPr="00E62EEF">
        <w:rPr>
          <w:rFonts w:ascii="Times New Roman" w:hAnsi="Times New Roman" w:cs="Times New Roman"/>
          <w:i/>
        </w:rPr>
        <w:t xml:space="preserve"> </w:t>
      </w:r>
      <w:r w:rsidRPr="00E62EEF">
        <w:rPr>
          <w:rFonts w:ascii="Times New Roman" w:hAnsi="Times New Roman" w:cs="Times New Roman"/>
        </w:rPr>
        <w:t>Günther 1880</w:t>
      </w:r>
      <w:r w:rsidRPr="00E62EEF">
        <w:rPr>
          <w:rFonts w:ascii="Times New Roman" w:hAnsi="Times New Roman" w:cs="Times New Roman"/>
          <w:i/>
        </w:rPr>
        <w:t xml:space="preserve"> </w:t>
      </w:r>
      <w:r w:rsidRPr="00E62EEF">
        <w:rPr>
          <w:rFonts w:ascii="Times New Roman" w:hAnsi="Times New Roman" w:cs="Times New Roman"/>
        </w:rPr>
        <w:t xml:space="preserve">= </w:t>
      </w:r>
      <w:r w:rsidRPr="00E62EEF">
        <w:rPr>
          <w:rFonts w:ascii="Times New Roman" w:hAnsi="Times New Roman" w:cs="Times New Roman"/>
          <w:i/>
        </w:rPr>
        <w:t>Mochlus sundevallii</w:t>
      </w:r>
      <w:r w:rsidRPr="00E62EEF">
        <w:rPr>
          <w:rFonts w:ascii="Times New Roman" w:hAnsi="Times New Roman" w:cs="Times New Roman"/>
        </w:rPr>
        <w:t xml:space="preserve"> (Freitas </w:t>
      </w:r>
      <w:r w:rsidRPr="006D7716">
        <w:rPr>
          <w:rFonts w:ascii="Times New Roman" w:hAnsi="Times New Roman" w:cs="Times New Roman"/>
          <w:iCs/>
        </w:rPr>
        <w:t>et al.</w:t>
      </w:r>
      <w:r w:rsidRPr="00E62EEF">
        <w:rPr>
          <w:rFonts w:ascii="Times New Roman" w:hAnsi="Times New Roman" w:cs="Times New Roman"/>
        </w:rPr>
        <w:t>, 2018) by monotypy.</w:t>
      </w:r>
    </w:p>
    <w:p w14:paraId="674AC49F"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Euprepes</w:t>
      </w:r>
      <w:proofErr w:type="spellEnd"/>
      <w:r w:rsidRPr="00E62EEF">
        <w:rPr>
          <w:rFonts w:ascii="Times New Roman" w:hAnsi="Times New Roman" w:cs="Times New Roman"/>
        </w:rPr>
        <w:t xml:space="preserve"> [sic]: Vaillant 1884:169. Part, not </w:t>
      </w:r>
      <w:proofErr w:type="spellStart"/>
      <w:r w:rsidRPr="00E62EEF">
        <w:rPr>
          <w:rFonts w:ascii="Times New Roman" w:hAnsi="Times New Roman" w:cs="Times New Roman"/>
          <w:i/>
        </w:rPr>
        <w:t>Euprepis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Wagler</w:t>
      </w:r>
      <w:proofErr w:type="spellEnd"/>
      <w:r w:rsidRPr="00E62EEF">
        <w:rPr>
          <w:rFonts w:ascii="Times New Roman" w:hAnsi="Times New Roman" w:cs="Times New Roman"/>
        </w:rPr>
        <w:t xml:space="preserve"> 1830.</w:t>
      </w:r>
    </w:p>
    <w:p w14:paraId="3A65FD8D"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rPr>
        <w:t>Lygosoma</w:t>
      </w:r>
      <w:r w:rsidRPr="00E62EEF">
        <w:rPr>
          <w:rFonts w:ascii="Times New Roman" w:hAnsi="Times New Roman" w:cs="Times New Roman"/>
        </w:rPr>
        <w:t xml:space="preserve">: Boulenger 1887:209. Part, not </w:t>
      </w:r>
      <w:r w:rsidRPr="00E62EEF">
        <w:rPr>
          <w:rFonts w:ascii="Times New Roman" w:hAnsi="Times New Roman" w:cs="Times New Roman"/>
          <w:i/>
        </w:rPr>
        <w:t xml:space="preserve">Lygosoma </w:t>
      </w:r>
      <w:r w:rsidRPr="00E62EEF">
        <w:rPr>
          <w:rFonts w:ascii="Times New Roman" w:hAnsi="Times New Roman" w:cs="Times New Roman"/>
        </w:rPr>
        <w:t>Hardwick &amp; Gray 1827.</w:t>
      </w:r>
    </w:p>
    <w:p w14:paraId="75BCD260"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rPr>
        <w:t>Lepidothyris</w:t>
      </w:r>
      <w:r w:rsidRPr="00E62EEF">
        <w:rPr>
          <w:rFonts w:ascii="Times New Roman" w:hAnsi="Times New Roman" w:cs="Times New Roman"/>
        </w:rPr>
        <w:t xml:space="preserve"> Cope 1892:233. Type species </w:t>
      </w:r>
      <w:proofErr w:type="spellStart"/>
      <w:r w:rsidRPr="00E62EEF">
        <w:rPr>
          <w:rFonts w:ascii="Times New Roman" w:hAnsi="Times New Roman" w:cs="Times New Roman"/>
          <w:i/>
        </w:rPr>
        <w:t>Tiliqua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fernandi</w:t>
      </w:r>
      <w:proofErr w:type="spellEnd"/>
      <w:r w:rsidRPr="00E62EEF">
        <w:rPr>
          <w:rFonts w:ascii="Times New Roman" w:hAnsi="Times New Roman" w:cs="Times New Roman"/>
          <w:i/>
        </w:rPr>
        <w:t xml:space="preserve"> </w:t>
      </w:r>
      <w:r w:rsidRPr="00E62EEF">
        <w:rPr>
          <w:rFonts w:ascii="Times New Roman" w:hAnsi="Times New Roman" w:cs="Times New Roman"/>
        </w:rPr>
        <w:t>Burton 1836 by subsequent designation (Cope, 1900).</w:t>
      </w:r>
    </w:p>
    <w:p w14:paraId="67DFAA01" w14:textId="77777777" w:rsidR="00E62EEF" w:rsidRPr="00E62EEF" w:rsidRDefault="00E62EEF" w:rsidP="00E62EEF">
      <w:pPr>
        <w:spacing w:line="480" w:lineRule="auto"/>
        <w:ind w:firstLine="360"/>
        <w:rPr>
          <w:rFonts w:ascii="Times New Roman" w:hAnsi="Times New Roman" w:cs="Times New Roman"/>
        </w:rPr>
      </w:pPr>
      <w:r w:rsidRPr="00E62EEF">
        <w:rPr>
          <w:rFonts w:ascii="Times New Roman" w:hAnsi="Times New Roman" w:cs="Times New Roman"/>
          <w:i/>
        </w:rPr>
        <w:t>Riopa</w:t>
      </w:r>
      <w:r w:rsidRPr="00E62EEF">
        <w:rPr>
          <w:rFonts w:ascii="Times New Roman" w:hAnsi="Times New Roman" w:cs="Times New Roman"/>
        </w:rPr>
        <w:t xml:space="preserve">: Smith 1935:312. Part, not </w:t>
      </w:r>
      <w:r w:rsidRPr="00E62EEF">
        <w:rPr>
          <w:rFonts w:ascii="Times New Roman" w:hAnsi="Times New Roman" w:cs="Times New Roman"/>
          <w:i/>
        </w:rPr>
        <w:t>Riopa</w:t>
      </w:r>
      <w:r w:rsidRPr="00E62EEF">
        <w:rPr>
          <w:rFonts w:ascii="Times New Roman" w:hAnsi="Times New Roman" w:cs="Times New Roman"/>
        </w:rPr>
        <w:t xml:space="preserve"> Gray 1839.</w:t>
      </w:r>
    </w:p>
    <w:p w14:paraId="0A89CF65" w14:textId="77777777" w:rsidR="00E62EEF" w:rsidRPr="00E62EEF" w:rsidRDefault="00E62EEF" w:rsidP="00E62EEF">
      <w:pPr>
        <w:spacing w:line="480" w:lineRule="auto"/>
        <w:rPr>
          <w:rFonts w:ascii="Times New Roman" w:hAnsi="Times New Roman" w:cs="Times New Roman"/>
        </w:rPr>
      </w:pPr>
    </w:p>
    <w:p w14:paraId="63E5FFCD"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Diagnosis</w:t>
      </w:r>
    </w:p>
    <w:p w14:paraId="09933876" w14:textId="77777777" w:rsidR="00E62EEF" w:rsidRPr="00E62EEF" w:rsidRDefault="00E62EEF" w:rsidP="00E62EEF">
      <w:pPr>
        <w:spacing w:line="480" w:lineRule="auto"/>
        <w:rPr>
          <w:rFonts w:ascii="Times New Roman" w:hAnsi="Times New Roman" w:cs="Times New Roman"/>
          <w:color w:val="000000"/>
        </w:rPr>
      </w:pPr>
      <w:r w:rsidRPr="00E62EEF">
        <w:rPr>
          <w:rFonts w:ascii="Times New Roman" w:hAnsi="Times New Roman" w:cs="Times New Roman"/>
          <w:i/>
          <w:color w:val="000000"/>
        </w:rPr>
        <w:t xml:space="preserve">Mochlus </w:t>
      </w:r>
      <w:r w:rsidRPr="00E62EEF">
        <w:rPr>
          <w:rFonts w:ascii="Times New Roman" w:hAnsi="Times New Roman" w:cs="Times New Roman"/>
          <w:color w:val="000000"/>
        </w:rPr>
        <w:t xml:space="preserve">can be identified by the following combination of characters: (1) Body size medium to large (SVL 55–166 mm); (2) trunk moderately elongate to elongate (AGD 44–83% SVL); (3) </w:t>
      </w:r>
      <w:r w:rsidRPr="00E62EEF">
        <w:rPr>
          <w:rFonts w:ascii="Times New Roman" w:hAnsi="Times New Roman" w:cs="Times New Roman"/>
          <w:color w:val="000000"/>
        </w:rPr>
        <w:lastRenderedPageBreak/>
        <w:t>digits short to long (</w:t>
      </w:r>
      <w:proofErr w:type="spellStart"/>
      <w:r w:rsidRPr="00E62EEF">
        <w:rPr>
          <w:rFonts w:ascii="Times New Roman" w:hAnsi="Times New Roman" w:cs="Times New Roman"/>
          <w:color w:val="000000"/>
        </w:rPr>
        <w:t>FinIIILam</w:t>
      </w:r>
      <w:proofErr w:type="spellEnd"/>
      <w:r w:rsidRPr="00E62EEF">
        <w:rPr>
          <w:rFonts w:ascii="Times New Roman" w:hAnsi="Times New Roman" w:cs="Times New Roman"/>
          <w:color w:val="000000"/>
        </w:rPr>
        <w:t xml:space="preserve"> 6–10, </w:t>
      </w:r>
      <w:proofErr w:type="spellStart"/>
      <w:r w:rsidRPr="00E62EEF">
        <w:rPr>
          <w:rFonts w:ascii="Times New Roman" w:hAnsi="Times New Roman" w:cs="Times New Roman"/>
          <w:color w:val="000000"/>
        </w:rPr>
        <w:t>ToeIVLam</w:t>
      </w:r>
      <w:proofErr w:type="spellEnd"/>
      <w:r w:rsidRPr="00E62EEF">
        <w:rPr>
          <w:rFonts w:ascii="Times New Roman" w:hAnsi="Times New Roman" w:cs="Times New Roman"/>
          <w:color w:val="000000"/>
        </w:rPr>
        <w:t xml:space="preserve"> 9–17); (4) MBSRC 24–38; (5) PVSRC 60–78; (6) lower eyelid scaly or with a transparent disc; (7) </w:t>
      </w:r>
      <w:proofErr w:type="spellStart"/>
      <w:r w:rsidRPr="00E62EEF">
        <w:rPr>
          <w:rFonts w:ascii="Times New Roman" w:hAnsi="Times New Roman" w:cs="Times New Roman"/>
          <w:color w:val="000000"/>
        </w:rPr>
        <w:t>supranasal</w:t>
      </w:r>
      <w:proofErr w:type="spellEnd"/>
      <w:r w:rsidRPr="00E62EEF">
        <w:rPr>
          <w:rFonts w:ascii="Times New Roman" w:hAnsi="Times New Roman" w:cs="Times New Roman"/>
          <w:color w:val="000000"/>
        </w:rPr>
        <w:t xml:space="preserve"> scales in contact medially, occasionally fused or partially fused with nasals; (8) </w:t>
      </w:r>
      <w:proofErr w:type="spellStart"/>
      <w:r w:rsidRPr="00E62EEF">
        <w:rPr>
          <w:rFonts w:ascii="Times New Roman" w:hAnsi="Times New Roman" w:cs="Times New Roman"/>
          <w:color w:val="000000"/>
        </w:rPr>
        <w:t>prefrontals</w:t>
      </w:r>
      <w:proofErr w:type="spellEnd"/>
      <w:r w:rsidRPr="00E62EEF">
        <w:rPr>
          <w:rFonts w:ascii="Times New Roman" w:hAnsi="Times New Roman" w:cs="Times New Roman"/>
          <w:color w:val="000000"/>
        </w:rPr>
        <w:t xml:space="preserve"> not in contact medially, occasionally fused with frontonasal; (9) frontoparietal paired; (10) parietals in contact medially posterior to interparietal; (11) enlarged nuchal scales present or absent; and (12) palatine bones with </w:t>
      </w:r>
      <w:proofErr w:type="spellStart"/>
      <w:r w:rsidRPr="00E62EEF">
        <w:rPr>
          <w:rFonts w:ascii="Times New Roman" w:hAnsi="Times New Roman" w:cs="Times New Roman"/>
          <w:color w:val="000000"/>
        </w:rPr>
        <w:t>posteriomedially</w:t>
      </w:r>
      <w:proofErr w:type="spellEnd"/>
      <w:r w:rsidRPr="00E62EEF">
        <w:rPr>
          <w:rFonts w:ascii="Times New Roman" w:hAnsi="Times New Roman" w:cs="Times New Roman"/>
          <w:color w:val="000000"/>
        </w:rPr>
        <w:t xml:space="preserve"> projecting processes, pterygoids rounded along posterior edge.</w:t>
      </w:r>
    </w:p>
    <w:p w14:paraId="6FE9CA4D" w14:textId="77777777" w:rsidR="00E62EEF" w:rsidRPr="00E62EEF" w:rsidRDefault="00E62EEF" w:rsidP="00E62EEF">
      <w:pPr>
        <w:spacing w:line="480" w:lineRule="auto"/>
        <w:rPr>
          <w:rFonts w:ascii="Times New Roman" w:hAnsi="Times New Roman" w:cs="Times New Roman"/>
        </w:rPr>
      </w:pPr>
    </w:p>
    <w:p w14:paraId="7702D817"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Phylogenetic definition</w:t>
      </w:r>
    </w:p>
    <w:p w14:paraId="4328EEC1"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rPr>
        <w:t xml:space="preserve">This genus comprises species that share a more recent common ancestor with </w:t>
      </w:r>
      <w:r w:rsidRPr="00E62EEF">
        <w:rPr>
          <w:rFonts w:ascii="Times New Roman" w:hAnsi="Times New Roman" w:cs="Times New Roman"/>
          <w:i/>
        </w:rPr>
        <w:t>M. sundevallii</w:t>
      </w:r>
      <w:r w:rsidRPr="00E62EEF">
        <w:rPr>
          <w:rFonts w:ascii="Times New Roman" w:hAnsi="Times New Roman" w:cs="Times New Roman"/>
        </w:rPr>
        <w:t xml:space="preserve"> than with </w:t>
      </w:r>
      <w:r w:rsidRPr="00E62EEF">
        <w:rPr>
          <w:rFonts w:ascii="Times New Roman" w:hAnsi="Times New Roman" w:cs="Times New Roman"/>
          <w:i/>
        </w:rPr>
        <w:t>Riopa punctata</w:t>
      </w:r>
      <w:r w:rsidRPr="00E62EEF">
        <w:rPr>
          <w:rFonts w:ascii="Times New Roman" w:hAnsi="Times New Roman" w:cs="Times New Roman"/>
        </w:rPr>
        <w:t xml:space="preserve">, </w:t>
      </w:r>
      <w:r w:rsidRPr="00E62EEF">
        <w:rPr>
          <w:rFonts w:ascii="Times New Roman" w:hAnsi="Times New Roman" w:cs="Times New Roman"/>
          <w:i/>
        </w:rPr>
        <w:t>Subdoluseps bowringii</w:t>
      </w:r>
      <w:r w:rsidRPr="00E62EEF">
        <w:rPr>
          <w:rFonts w:ascii="Times New Roman" w:hAnsi="Times New Roman" w:cs="Times New Roman"/>
        </w:rPr>
        <w:t xml:space="preserve">, </w:t>
      </w:r>
      <w:r w:rsidRPr="00E62EEF">
        <w:rPr>
          <w:rFonts w:ascii="Times New Roman" w:hAnsi="Times New Roman" w:cs="Times New Roman"/>
          <w:i/>
        </w:rPr>
        <w:t>Lygosoma quadrupes</w:t>
      </w:r>
      <w:r w:rsidRPr="00E62EEF">
        <w:rPr>
          <w:rFonts w:ascii="Times New Roman" w:hAnsi="Times New Roman" w:cs="Times New Roman"/>
        </w:rPr>
        <w:t xml:space="preserve"> and </w:t>
      </w:r>
      <w:r w:rsidRPr="00E62EEF">
        <w:rPr>
          <w:rFonts w:ascii="Times New Roman" w:hAnsi="Times New Roman" w:cs="Times New Roman"/>
          <w:i/>
        </w:rPr>
        <w:t>Lamprolepis smaragdina</w:t>
      </w:r>
      <w:r w:rsidRPr="00E62EEF">
        <w:rPr>
          <w:rFonts w:ascii="Times New Roman" w:hAnsi="Times New Roman" w:cs="Times New Roman"/>
        </w:rPr>
        <w:t>.</w:t>
      </w:r>
    </w:p>
    <w:p w14:paraId="145C3A75" w14:textId="77777777" w:rsidR="00E62EEF" w:rsidRPr="00E62EEF" w:rsidRDefault="00E62EEF" w:rsidP="00E62EEF">
      <w:pPr>
        <w:spacing w:line="480" w:lineRule="auto"/>
        <w:rPr>
          <w:rFonts w:ascii="Times New Roman" w:hAnsi="Times New Roman" w:cs="Times New Roman"/>
        </w:rPr>
      </w:pPr>
    </w:p>
    <w:p w14:paraId="313B53E6"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Content</w:t>
      </w:r>
    </w:p>
    <w:p w14:paraId="4C0E7DA3"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M. sundevallii</w:t>
      </w:r>
      <w:r w:rsidRPr="00E62EEF">
        <w:rPr>
          <w:rFonts w:ascii="Times New Roman" w:hAnsi="Times New Roman" w:cs="Times New Roman"/>
        </w:rPr>
        <w:t>,</w:t>
      </w:r>
      <w:r w:rsidRPr="00E62EEF" w:rsidDel="00C218C6">
        <w:rPr>
          <w:rFonts w:ascii="Times New Roman" w:hAnsi="Times New Roman" w:cs="Times New Roman"/>
          <w:i/>
        </w:rPr>
        <w:t xml:space="preserve"> </w:t>
      </w:r>
      <w:r w:rsidRPr="00E62EEF">
        <w:rPr>
          <w:rFonts w:ascii="Times New Roman" w:hAnsi="Times New Roman" w:cs="Times New Roman"/>
          <w:i/>
        </w:rPr>
        <w:t xml:space="preserve">M. </w:t>
      </w:r>
      <w:proofErr w:type="spellStart"/>
      <w:r w:rsidRPr="00E62EEF">
        <w:rPr>
          <w:rFonts w:ascii="Times New Roman" w:hAnsi="Times New Roman" w:cs="Times New Roman"/>
          <w:i/>
        </w:rPr>
        <w:t>brevicaudis</w:t>
      </w:r>
      <w:proofErr w:type="spellEnd"/>
      <w:r w:rsidRPr="00E62EEF">
        <w:rPr>
          <w:rFonts w:ascii="Times New Roman" w:hAnsi="Times New Roman" w:cs="Times New Roman"/>
        </w:rPr>
        <w:t xml:space="preserve"> (Greer, Grandison &amp; </w:t>
      </w:r>
      <w:proofErr w:type="spellStart"/>
      <w:r w:rsidRPr="00E62EEF">
        <w:rPr>
          <w:rFonts w:ascii="Times New Roman" w:hAnsi="Times New Roman" w:cs="Times New Roman"/>
        </w:rPr>
        <w:t>Barbault</w:t>
      </w:r>
      <w:proofErr w:type="spellEnd"/>
      <w:r w:rsidRPr="00E62EEF">
        <w:rPr>
          <w:rFonts w:ascii="Times New Roman" w:hAnsi="Times New Roman" w:cs="Times New Roman"/>
        </w:rPr>
        <w:t xml:space="preserve"> 1985), </w:t>
      </w:r>
      <w:r w:rsidRPr="00E62EEF">
        <w:rPr>
          <w:rFonts w:ascii="Times New Roman" w:hAnsi="Times New Roman" w:cs="Times New Roman"/>
          <w:i/>
        </w:rPr>
        <w:t xml:space="preserve">M. </w:t>
      </w:r>
      <w:proofErr w:type="spellStart"/>
      <w:r w:rsidRPr="00E62EEF">
        <w:rPr>
          <w:rFonts w:ascii="Times New Roman" w:hAnsi="Times New Roman" w:cs="Times New Roman"/>
          <w:i/>
        </w:rPr>
        <w:t>fernandi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(Burton 1836), </w:t>
      </w:r>
      <w:r w:rsidRPr="00E62EEF">
        <w:rPr>
          <w:rFonts w:ascii="Times New Roman" w:hAnsi="Times New Roman" w:cs="Times New Roman"/>
          <w:i/>
        </w:rPr>
        <w:t xml:space="preserve">M. </w:t>
      </w:r>
      <w:proofErr w:type="spellStart"/>
      <w:r w:rsidRPr="00E62EEF">
        <w:rPr>
          <w:rFonts w:ascii="Times New Roman" w:hAnsi="Times New Roman" w:cs="Times New Roman"/>
          <w:i/>
        </w:rPr>
        <w:t>guineensis</w:t>
      </w:r>
      <w:proofErr w:type="spellEnd"/>
      <w:r w:rsidRPr="00E62EEF">
        <w:rPr>
          <w:rFonts w:ascii="Times New Roman" w:hAnsi="Times New Roman" w:cs="Times New Roman"/>
        </w:rPr>
        <w:t xml:space="preserve"> (Peters 1879), </w:t>
      </w:r>
      <w:r w:rsidRPr="00E62EEF">
        <w:rPr>
          <w:rFonts w:ascii="Times New Roman" w:hAnsi="Times New Roman" w:cs="Times New Roman"/>
          <w:i/>
        </w:rPr>
        <w:t xml:space="preserve">M. </w:t>
      </w:r>
      <w:proofErr w:type="spellStart"/>
      <w:r w:rsidRPr="00E62EEF">
        <w:rPr>
          <w:rFonts w:ascii="Times New Roman" w:hAnsi="Times New Roman" w:cs="Times New Roman"/>
          <w:i/>
        </w:rPr>
        <w:t>hinkeli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(Wagner, </w:t>
      </w:r>
      <w:proofErr w:type="spellStart"/>
      <w:r w:rsidRPr="00E62EEF">
        <w:rPr>
          <w:rFonts w:ascii="Times New Roman" w:hAnsi="Times New Roman" w:cs="Times New Roman"/>
        </w:rPr>
        <w:t>Böhme</w:t>
      </w:r>
      <w:proofErr w:type="spellEnd"/>
      <w:r w:rsidRPr="00E62EEF">
        <w:rPr>
          <w:rFonts w:ascii="Times New Roman" w:hAnsi="Times New Roman" w:cs="Times New Roman"/>
        </w:rPr>
        <w:t xml:space="preserve">, Pauwels &amp; Schmitz 2009) and </w:t>
      </w:r>
      <w:r w:rsidRPr="00E62EEF">
        <w:rPr>
          <w:rFonts w:ascii="Times New Roman" w:hAnsi="Times New Roman" w:cs="Times New Roman"/>
          <w:i/>
        </w:rPr>
        <w:t xml:space="preserve">M. </w:t>
      </w:r>
      <w:proofErr w:type="spellStart"/>
      <w:r w:rsidRPr="00E62EEF">
        <w:rPr>
          <w:rFonts w:ascii="Times New Roman" w:hAnsi="Times New Roman" w:cs="Times New Roman"/>
          <w:i/>
        </w:rPr>
        <w:t>striatus</w:t>
      </w:r>
      <w:proofErr w:type="spellEnd"/>
      <w:r w:rsidRPr="00E62EEF">
        <w:rPr>
          <w:rFonts w:ascii="Times New Roman" w:hAnsi="Times New Roman" w:cs="Times New Roman"/>
          <w:i/>
        </w:rPr>
        <w:t xml:space="preserve"> </w:t>
      </w:r>
      <w:r w:rsidRPr="00E62EEF">
        <w:rPr>
          <w:rFonts w:ascii="Times New Roman" w:hAnsi="Times New Roman" w:cs="Times New Roman"/>
        </w:rPr>
        <w:t>(Hallowell 1854).</w:t>
      </w:r>
    </w:p>
    <w:p w14:paraId="62F6C34F" w14:textId="77777777" w:rsidR="00E62EEF" w:rsidRPr="00E62EEF" w:rsidRDefault="00E62EEF" w:rsidP="00E62EEF">
      <w:pPr>
        <w:spacing w:line="480" w:lineRule="auto"/>
        <w:rPr>
          <w:rFonts w:ascii="Times New Roman" w:hAnsi="Times New Roman" w:cs="Times New Roman"/>
        </w:rPr>
      </w:pPr>
    </w:p>
    <w:p w14:paraId="2FAF9986"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Comments</w:t>
      </w:r>
    </w:p>
    <w:p w14:paraId="7EA16BC3" w14:textId="77777777" w:rsidR="00E62EEF" w:rsidRPr="00E62EEF" w:rsidRDefault="00E62EEF" w:rsidP="00AC065A">
      <w:pPr>
        <w:spacing w:line="480" w:lineRule="auto"/>
        <w:ind w:firstLine="360"/>
        <w:rPr>
          <w:rFonts w:ascii="Times New Roman" w:hAnsi="Times New Roman" w:cs="Times New Roman"/>
        </w:rPr>
      </w:pPr>
      <w:r w:rsidRPr="00E62EEF">
        <w:rPr>
          <w:rFonts w:ascii="Times New Roman" w:hAnsi="Times New Roman" w:cs="Times New Roman"/>
        </w:rPr>
        <w:t>The suggested common name for this genus is African Supple Skinks. Studies of other African—Southeast Asian radiations have suggested that African species comprise a single radiation within the continent (</w:t>
      </w:r>
      <w:proofErr w:type="spellStart"/>
      <w:r w:rsidRPr="006D7716">
        <w:rPr>
          <w:rFonts w:ascii="Times New Roman" w:hAnsi="Times New Roman" w:cs="Times New Roman"/>
        </w:rPr>
        <w:t>Mausfeld</w:t>
      </w:r>
      <w:proofErr w:type="spellEnd"/>
      <w:r w:rsidRPr="006D7716">
        <w:rPr>
          <w:rFonts w:ascii="Times New Roman" w:hAnsi="Times New Roman" w:cs="Times New Roman"/>
        </w:rPr>
        <w:t xml:space="preserve"> et al., 2000; Fabre et al., 2012; Oliver et al., 2015; Karin et al., 2016</w:t>
      </w:r>
      <w:r w:rsidRPr="00E62EEF">
        <w:rPr>
          <w:rFonts w:ascii="Times New Roman" w:hAnsi="Times New Roman" w:cs="Times New Roman"/>
        </w:rPr>
        <w:t>). However, without greater taxonomic sampling of African species, we cannot corroborate this hypothesis for African species in</w:t>
      </w:r>
      <w:r w:rsidRPr="00E62EEF">
        <w:rPr>
          <w:rFonts w:ascii="Times New Roman" w:hAnsi="Times New Roman" w:cs="Times New Roman"/>
          <w:i/>
        </w:rPr>
        <w:t xml:space="preserve"> 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The majority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lastRenderedPageBreak/>
        <w:t xml:space="preserve">species in Africa </w:t>
      </w:r>
      <w:r w:rsidRPr="00E62EEF">
        <w:rPr>
          <w:rFonts w:ascii="Times New Roman" w:hAnsi="Times New Roman" w:cs="Times New Roman"/>
          <w:color w:val="000000"/>
        </w:rPr>
        <w:t xml:space="preserve">lack tissues samples in museum collections and have never been included in phylogenetic studies. Therefore, we were unable to include them definitively in the genus </w:t>
      </w:r>
      <w:r w:rsidRPr="00E62EEF">
        <w:rPr>
          <w:rFonts w:ascii="Times New Roman" w:hAnsi="Times New Roman" w:cs="Times New Roman"/>
          <w:i/>
          <w:color w:val="000000"/>
        </w:rPr>
        <w:t>Mochlus</w:t>
      </w:r>
      <w:r w:rsidRPr="00E62EEF">
        <w:rPr>
          <w:rFonts w:ascii="Times New Roman" w:hAnsi="Times New Roman" w:cs="Times New Roman"/>
          <w:color w:val="000000"/>
        </w:rPr>
        <w:t xml:space="preserve"> at this time. These species are: </w:t>
      </w:r>
      <w:r w:rsidRPr="00E62EEF">
        <w:rPr>
          <w:rFonts w:ascii="Times New Roman" w:hAnsi="Times New Roman" w:cs="Times New Roman"/>
          <w:i/>
        </w:rPr>
        <w:t xml:space="preserve">M. </w:t>
      </w:r>
      <w:proofErr w:type="spellStart"/>
      <w:r w:rsidRPr="00E62EEF">
        <w:rPr>
          <w:rFonts w:ascii="Times New Roman" w:hAnsi="Times New Roman" w:cs="Times New Roman"/>
          <w:i/>
        </w:rPr>
        <w:t>grandisonianus</w:t>
      </w:r>
      <w:proofErr w:type="spellEnd"/>
      <w:r w:rsidRPr="00E62EEF">
        <w:rPr>
          <w:rFonts w:ascii="Times New Roman" w:hAnsi="Times New Roman" w:cs="Times New Roman"/>
        </w:rPr>
        <w:t xml:space="preserve"> Lanza &amp; </w:t>
      </w:r>
      <w:proofErr w:type="spellStart"/>
      <w:r w:rsidRPr="00E62EEF">
        <w:rPr>
          <w:rFonts w:ascii="Times New Roman" w:hAnsi="Times New Roman" w:cs="Times New Roman"/>
        </w:rPr>
        <w:t>Carfi</w:t>
      </w:r>
      <w:proofErr w:type="spellEnd"/>
      <w:r w:rsidRPr="00E62EEF">
        <w:rPr>
          <w:rFonts w:ascii="Times New Roman" w:hAnsi="Times New Roman" w:cs="Times New Roman"/>
        </w:rPr>
        <w:t xml:space="preserve">, 1966, </w:t>
      </w:r>
      <w:r w:rsidRPr="00E62EEF">
        <w:rPr>
          <w:rFonts w:ascii="Times New Roman" w:hAnsi="Times New Roman" w:cs="Times New Roman"/>
          <w:i/>
        </w:rPr>
        <w:t xml:space="preserve">M. </w:t>
      </w:r>
      <w:proofErr w:type="spellStart"/>
      <w:r w:rsidRPr="00E62EEF">
        <w:rPr>
          <w:rFonts w:ascii="Times New Roman" w:hAnsi="Times New Roman" w:cs="Times New Roman"/>
          <w:i/>
        </w:rPr>
        <w:t>laeviceps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(Peters 1874), </w:t>
      </w:r>
      <w:r w:rsidRPr="00E62EEF">
        <w:rPr>
          <w:rFonts w:ascii="Times New Roman" w:hAnsi="Times New Roman" w:cs="Times New Roman"/>
          <w:i/>
        </w:rPr>
        <w:t xml:space="preserve">M. </w:t>
      </w:r>
      <w:proofErr w:type="spellStart"/>
      <w:r w:rsidRPr="00E62EEF">
        <w:rPr>
          <w:rFonts w:ascii="Times New Roman" w:hAnsi="Times New Roman" w:cs="Times New Roman"/>
          <w:i/>
        </w:rPr>
        <w:t>lanceolatus</w:t>
      </w:r>
      <w:proofErr w:type="spellEnd"/>
      <w:r w:rsidRPr="00E62EEF">
        <w:rPr>
          <w:rFonts w:ascii="Times New Roman" w:hAnsi="Times New Roman" w:cs="Times New Roman"/>
        </w:rPr>
        <w:t xml:space="preserve"> (Broadley 1994), </w:t>
      </w:r>
      <w:r w:rsidRPr="00E62EEF">
        <w:rPr>
          <w:rFonts w:ascii="Times New Roman" w:hAnsi="Times New Roman" w:cs="Times New Roman"/>
          <w:i/>
        </w:rPr>
        <w:t xml:space="preserve">M. </w:t>
      </w:r>
      <w:proofErr w:type="spellStart"/>
      <w:r w:rsidRPr="00E62EEF">
        <w:rPr>
          <w:rFonts w:ascii="Times New Roman" w:hAnsi="Times New Roman" w:cs="Times New Roman"/>
          <w:i/>
        </w:rPr>
        <w:t>mabuiiformis</w:t>
      </w:r>
      <w:proofErr w:type="spellEnd"/>
      <w:r w:rsidRPr="00E62EEF">
        <w:rPr>
          <w:rFonts w:ascii="Times New Roman" w:hAnsi="Times New Roman" w:cs="Times New Roman"/>
        </w:rPr>
        <w:t xml:space="preserve"> (Loveridge 1935), </w:t>
      </w:r>
      <w:r w:rsidRPr="00E62EEF">
        <w:rPr>
          <w:rFonts w:ascii="Times New Roman" w:hAnsi="Times New Roman" w:cs="Times New Roman"/>
          <w:i/>
        </w:rPr>
        <w:t xml:space="preserve">M. </w:t>
      </w:r>
      <w:proofErr w:type="spellStart"/>
      <w:r w:rsidRPr="00E62EEF">
        <w:rPr>
          <w:rFonts w:ascii="Times New Roman" w:hAnsi="Times New Roman" w:cs="Times New Roman"/>
          <w:i/>
        </w:rPr>
        <w:t>mafianus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(Broadley 1994), </w:t>
      </w:r>
      <w:r w:rsidRPr="00E62EEF">
        <w:rPr>
          <w:rFonts w:ascii="Times New Roman" w:hAnsi="Times New Roman" w:cs="Times New Roman"/>
          <w:i/>
        </w:rPr>
        <w:t xml:space="preserve">M. </w:t>
      </w:r>
      <w:proofErr w:type="spellStart"/>
      <w:r w:rsidRPr="00E62EEF">
        <w:rPr>
          <w:rFonts w:ascii="Times New Roman" w:hAnsi="Times New Roman" w:cs="Times New Roman"/>
          <w:i/>
        </w:rPr>
        <w:t>mocquardi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Chabanaud</w:t>
      </w:r>
      <w:proofErr w:type="spellEnd"/>
      <w:r w:rsidRPr="00E62EEF">
        <w:rPr>
          <w:rFonts w:ascii="Times New Roman" w:hAnsi="Times New Roman" w:cs="Times New Roman"/>
        </w:rPr>
        <w:t xml:space="preserve"> 1917), </w:t>
      </w:r>
      <w:r w:rsidRPr="00E62EEF">
        <w:rPr>
          <w:rFonts w:ascii="Times New Roman" w:hAnsi="Times New Roman" w:cs="Times New Roman"/>
          <w:i/>
        </w:rPr>
        <w:t xml:space="preserve">M. </w:t>
      </w:r>
      <w:proofErr w:type="spellStart"/>
      <w:r w:rsidRPr="00E62EEF">
        <w:rPr>
          <w:rFonts w:ascii="Times New Roman" w:hAnsi="Times New Roman" w:cs="Times New Roman"/>
          <w:i/>
        </w:rPr>
        <w:t>paedocarinatus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Lanza &amp; </w:t>
      </w:r>
      <w:proofErr w:type="spellStart"/>
      <w:r w:rsidRPr="00E62EEF">
        <w:rPr>
          <w:rFonts w:ascii="Times New Roman" w:hAnsi="Times New Roman" w:cs="Times New Roman"/>
        </w:rPr>
        <w:t>Carfi</w:t>
      </w:r>
      <w:proofErr w:type="spellEnd"/>
      <w:r w:rsidRPr="00E62EEF">
        <w:rPr>
          <w:rFonts w:ascii="Times New Roman" w:hAnsi="Times New Roman" w:cs="Times New Roman"/>
        </w:rPr>
        <w:t xml:space="preserve"> 1968, </w:t>
      </w:r>
      <w:r w:rsidRPr="00E62EEF">
        <w:rPr>
          <w:rFonts w:ascii="Times New Roman" w:hAnsi="Times New Roman" w:cs="Times New Roman"/>
          <w:i/>
        </w:rPr>
        <w:t xml:space="preserve">M. </w:t>
      </w:r>
      <w:proofErr w:type="spellStart"/>
      <w:r w:rsidRPr="00E62EEF">
        <w:rPr>
          <w:rFonts w:ascii="Times New Roman" w:hAnsi="Times New Roman" w:cs="Times New Roman"/>
          <w:i/>
        </w:rPr>
        <w:t>pembanus</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rPr>
        <w:t>Boettger</w:t>
      </w:r>
      <w:proofErr w:type="spellEnd"/>
      <w:r w:rsidRPr="00E62EEF">
        <w:rPr>
          <w:rFonts w:ascii="Times New Roman" w:hAnsi="Times New Roman" w:cs="Times New Roman"/>
        </w:rPr>
        <w:t xml:space="preserve"> 1913), </w:t>
      </w:r>
      <w:r w:rsidRPr="00E62EEF">
        <w:rPr>
          <w:rFonts w:ascii="Times New Roman" w:hAnsi="Times New Roman" w:cs="Times New Roman"/>
          <w:i/>
        </w:rPr>
        <w:t xml:space="preserve">M. </w:t>
      </w:r>
      <w:proofErr w:type="spellStart"/>
      <w:r w:rsidRPr="00E62EEF">
        <w:rPr>
          <w:rFonts w:ascii="Times New Roman" w:hAnsi="Times New Roman" w:cs="Times New Roman"/>
          <w:i/>
        </w:rPr>
        <w:t>productus</w:t>
      </w:r>
      <w:proofErr w:type="spellEnd"/>
      <w:r w:rsidRPr="00E62EEF">
        <w:rPr>
          <w:rFonts w:ascii="Times New Roman" w:hAnsi="Times New Roman" w:cs="Times New Roman"/>
        </w:rPr>
        <w:t xml:space="preserve"> (Boulenger 1909), </w:t>
      </w:r>
      <w:r w:rsidRPr="00E62EEF">
        <w:rPr>
          <w:rFonts w:ascii="Times New Roman" w:hAnsi="Times New Roman" w:cs="Times New Roman"/>
          <w:i/>
        </w:rPr>
        <w:t xml:space="preserve">M. </w:t>
      </w:r>
      <w:proofErr w:type="spellStart"/>
      <w:r w:rsidRPr="00E62EEF">
        <w:rPr>
          <w:rFonts w:ascii="Times New Roman" w:hAnsi="Times New Roman" w:cs="Times New Roman"/>
          <w:i/>
        </w:rPr>
        <w:t>simonettai</w:t>
      </w:r>
      <w:proofErr w:type="spellEnd"/>
      <w:r w:rsidRPr="00E62EEF">
        <w:rPr>
          <w:rFonts w:ascii="Times New Roman" w:hAnsi="Times New Roman" w:cs="Times New Roman"/>
        </w:rPr>
        <w:t xml:space="preserve"> (Lanza 1979), </w:t>
      </w:r>
      <w:r w:rsidRPr="00E62EEF">
        <w:rPr>
          <w:rFonts w:ascii="Times New Roman" w:hAnsi="Times New Roman" w:cs="Times New Roman"/>
          <w:i/>
        </w:rPr>
        <w:t xml:space="preserve">M. </w:t>
      </w:r>
      <w:proofErr w:type="spellStart"/>
      <w:r w:rsidRPr="00E62EEF">
        <w:rPr>
          <w:rFonts w:ascii="Times New Roman" w:hAnsi="Times New Roman" w:cs="Times New Roman"/>
          <w:i/>
        </w:rPr>
        <w:t>somalicus</w:t>
      </w:r>
      <w:proofErr w:type="spellEnd"/>
      <w:r w:rsidRPr="00E62EEF">
        <w:rPr>
          <w:rFonts w:ascii="Times New Roman" w:hAnsi="Times New Roman" w:cs="Times New Roman"/>
        </w:rPr>
        <w:t xml:space="preserve"> (Parker 1942), </w:t>
      </w:r>
      <w:r w:rsidRPr="00E62EEF">
        <w:rPr>
          <w:rFonts w:ascii="Times New Roman" w:hAnsi="Times New Roman" w:cs="Times New Roman"/>
          <w:i/>
        </w:rPr>
        <w:t xml:space="preserve">M. </w:t>
      </w:r>
      <w:proofErr w:type="spellStart"/>
      <w:r w:rsidRPr="00E62EEF">
        <w:rPr>
          <w:rFonts w:ascii="Times New Roman" w:hAnsi="Times New Roman" w:cs="Times New Roman"/>
          <w:i/>
        </w:rPr>
        <w:t>tanae</w:t>
      </w:r>
      <w:proofErr w:type="spellEnd"/>
      <w:r w:rsidRPr="00E62EEF">
        <w:rPr>
          <w:rFonts w:ascii="Times New Roman" w:hAnsi="Times New Roman" w:cs="Times New Roman"/>
        </w:rPr>
        <w:t xml:space="preserve"> (Loveridge 1935) and </w:t>
      </w:r>
      <w:r w:rsidRPr="00E62EEF">
        <w:rPr>
          <w:rFonts w:ascii="Times New Roman" w:hAnsi="Times New Roman" w:cs="Times New Roman"/>
          <w:i/>
        </w:rPr>
        <w:t xml:space="preserve">M. </w:t>
      </w:r>
      <w:proofErr w:type="spellStart"/>
      <w:r w:rsidRPr="00E62EEF">
        <w:rPr>
          <w:rFonts w:ascii="Times New Roman" w:hAnsi="Times New Roman" w:cs="Times New Roman"/>
          <w:i/>
        </w:rPr>
        <w:t>vinciguerrae</w:t>
      </w:r>
      <w:proofErr w:type="spellEnd"/>
      <w:r w:rsidRPr="00E62EEF">
        <w:rPr>
          <w:rFonts w:ascii="Times New Roman" w:hAnsi="Times New Roman" w:cs="Times New Roman"/>
        </w:rPr>
        <w:t xml:space="preserve"> (Parker 1932). Two of these species, </w:t>
      </w:r>
      <w:r w:rsidRPr="00E62EEF">
        <w:rPr>
          <w:rFonts w:ascii="Times New Roman" w:hAnsi="Times New Roman" w:cs="Times New Roman"/>
          <w:i/>
        </w:rPr>
        <w:t xml:space="preserve">M. </w:t>
      </w:r>
      <w:proofErr w:type="spellStart"/>
      <w:r w:rsidRPr="00E62EEF">
        <w:rPr>
          <w:rFonts w:ascii="Times New Roman" w:hAnsi="Times New Roman" w:cs="Times New Roman"/>
          <w:i/>
        </w:rPr>
        <w:t>pembanus</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M. </w:t>
      </w:r>
      <w:proofErr w:type="spellStart"/>
      <w:r w:rsidRPr="00E62EEF">
        <w:rPr>
          <w:rFonts w:ascii="Times New Roman" w:hAnsi="Times New Roman" w:cs="Times New Roman"/>
          <w:i/>
        </w:rPr>
        <w:t>tanae</w:t>
      </w:r>
      <w:proofErr w:type="spellEnd"/>
      <w:r w:rsidRPr="00E62EEF">
        <w:rPr>
          <w:rFonts w:ascii="Times New Roman" w:hAnsi="Times New Roman" w:cs="Times New Roman"/>
        </w:rPr>
        <w:t xml:space="preserve"> were included in our morphological dataset and appeared to occupy a similar area of morphospace as species in </w:t>
      </w:r>
      <w:r w:rsidRPr="00E62EEF">
        <w:rPr>
          <w:rFonts w:ascii="Times New Roman" w:hAnsi="Times New Roman" w:cs="Times New Roman"/>
          <w:i/>
        </w:rPr>
        <w:t>Mochlus</w:t>
      </w:r>
      <w:r w:rsidRPr="00E62EEF">
        <w:rPr>
          <w:rFonts w:ascii="Times New Roman" w:hAnsi="Times New Roman" w:cs="Times New Roman"/>
        </w:rPr>
        <w:t xml:space="preserve">; however, given the large amount of overlap of clades in morphospace, their morphological affinities are not strong evidence alone for their placement in </w:t>
      </w:r>
      <w:r w:rsidRPr="00E62EEF">
        <w:rPr>
          <w:rFonts w:ascii="Times New Roman" w:hAnsi="Times New Roman" w:cs="Times New Roman"/>
          <w:i/>
        </w:rPr>
        <w:t>Mochlus</w:t>
      </w:r>
      <w:r w:rsidRPr="00E62EEF">
        <w:rPr>
          <w:rFonts w:ascii="Times New Roman" w:hAnsi="Times New Roman" w:cs="Times New Roman"/>
        </w:rPr>
        <w:t xml:space="preserve">. Alternatively, Greer (1977:527) suggested that </w:t>
      </w:r>
      <w:r w:rsidRPr="00E62EEF">
        <w:rPr>
          <w:rFonts w:ascii="Times New Roman" w:hAnsi="Times New Roman" w:cs="Times New Roman"/>
          <w:i/>
        </w:rPr>
        <w:t xml:space="preserve">M. </w:t>
      </w:r>
      <w:proofErr w:type="spellStart"/>
      <w:r w:rsidRPr="00E62EEF">
        <w:rPr>
          <w:rFonts w:ascii="Times New Roman" w:hAnsi="Times New Roman" w:cs="Times New Roman"/>
          <w:i/>
        </w:rPr>
        <w:t>tanae</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another African species, </w:t>
      </w:r>
      <w:r w:rsidRPr="00E62EEF">
        <w:rPr>
          <w:rFonts w:ascii="Times New Roman" w:hAnsi="Times New Roman" w:cs="Times New Roman"/>
          <w:i/>
        </w:rPr>
        <w:t xml:space="preserve">M. </w:t>
      </w:r>
      <w:proofErr w:type="spellStart"/>
      <w:r w:rsidRPr="00E62EEF">
        <w:rPr>
          <w:rFonts w:ascii="Times New Roman" w:hAnsi="Times New Roman" w:cs="Times New Roman"/>
          <w:i/>
        </w:rPr>
        <w:t>mabuiiformis</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were more closely related to Southeast Asian species than to other African species based on a combination of discrete character traits: open secondary palate, lower eyelid with a transparent disc, presence of pterygoid teeth, paired frontoparietal scales, distinct </w:t>
      </w:r>
      <w:proofErr w:type="spellStart"/>
      <w:r w:rsidRPr="00E62EEF">
        <w:rPr>
          <w:rFonts w:ascii="Times New Roman" w:hAnsi="Times New Roman" w:cs="Times New Roman"/>
        </w:rPr>
        <w:t>supranasal</w:t>
      </w:r>
      <w:proofErr w:type="spellEnd"/>
      <w:r w:rsidRPr="00E62EEF">
        <w:rPr>
          <w:rFonts w:ascii="Times New Roman" w:hAnsi="Times New Roman" w:cs="Times New Roman"/>
        </w:rPr>
        <w:t xml:space="preserve"> scales, and </w:t>
      </w:r>
      <w:proofErr w:type="spellStart"/>
      <w:r w:rsidRPr="00E62EEF">
        <w:rPr>
          <w:rFonts w:ascii="Times New Roman" w:hAnsi="Times New Roman" w:cs="Times New Roman"/>
        </w:rPr>
        <w:t>prentadactly</w:t>
      </w:r>
      <w:proofErr w:type="spellEnd"/>
      <w:r w:rsidRPr="00E62EEF">
        <w:rPr>
          <w:rFonts w:ascii="Times New Roman" w:hAnsi="Times New Roman" w:cs="Times New Roman"/>
        </w:rPr>
        <w:t xml:space="preserve"> digits. However, combinations of these states are shared across all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and are not unique to a single clade, and some of these characters may represent convergence instead of phylogenetic relatedness. Additionally, Perret and </w:t>
      </w:r>
      <w:proofErr w:type="spellStart"/>
      <w:r w:rsidRPr="00E62EEF">
        <w:rPr>
          <w:rFonts w:ascii="Times New Roman" w:hAnsi="Times New Roman" w:cs="Times New Roman"/>
        </w:rPr>
        <w:t>Wuest</w:t>
      </w:r>
      <w:proofErr w:type="spellEnd"/>
      <w:r w:rsidRPr="00E62EEF">
        <w:rPr>
          <w:rFonts w:ascii="Times New Roman" w:hAnsi="Times New Roman" w:cs="Times New Roman"/>
        </w:rPr>
        <w:t xml:space="preserve"> (1983) examined the scale microstructure of </w:t>
      </w:r>
      <w:r w:rsidRPr="00E62EEF">
        <w:rPr>
          <w:rFonts w:ascii="Times New Roman" w:hAnsi="Times New Roman" w:cs="Times New Roman"/>
          <w:i/>
        </w:rPr>
        <w:t xml:space="preserve">M. </w:t>
      </w:r>
      <w:proofErr w:type="spellStart"/>
      <w:r w:rsidRPr="00E62EEF">
        <w:rPr>
          <w:rFonts w:ascii="Times New Roman" w:hAnsi="Times New Roman" w:cs="Times New Roman"/>
          <w:i/>
        </w:rPr>
        <w:t>guineensis</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M. </w:t>
      </w:r>
      <w:proofErr w:type="spellStart"/>
      <w:r w:rsidRPr="00E62EEF">
        <w:rPr>
          <w:rFonts w:ascii="Times New Roman" w:hAnsi="Times New Roman" w:cs="Times New Roman"/>
          <w:i/>
        </w:rPr>
        <w:t>mabuiiformis</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M.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and found that they were all very similar, which may suggest that </w:t>
      </w:r>
      <w:r w:rsidRPr="00E62EEF">
        <w:rPr>
          <w:rFonts w:ascii="Times New Roman" w:hAnsi="Times New Roman" w:cs="Times New Roman"/>
          <w:i/>
        </w:rPr>
        <w:t xml:space="preserve">M. </w:t>
      </w:r>
      <w:proofErr w:type="spellStart"/>
      <w:r w:rsidRPr="00E62EEF">
        <w:rPr>
          <w:rFonts w:ascii="Times New Roman" w:hAnsi="Times New Roman" w:cs="Times New Roman"/>
          <w:i/>
        </w:rPr>
        <w:t>mabuiiformis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is more closely related to African species than Asian species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Therefore, biogeography and morphology do not help us resolve the placement of these 13 African</w:t>
      </w:r>
      <w:r w:rsidRPr="00E62EEF">
        <w:rPr>
          <w:rFonts w:ascii="Times New Roman" w:hAnsi="Times New Roman" w:cs="Times New Roman"/>
          <w:i/>
        </w:rPr>
        <w:t xml:space="preserve"> </w:t>
      </w:r>
      <w:r w:rsidRPr="00E62EEF">
        <w:rPr>
          <w:rFonts w:ascii="Times New Roman" w:hAnsi="Times New Roman" w:cs="Times New Roman"/>
        </w:rPr>
        <w:t xml:space="preserve">species, and so we treat them as </w:t>
      </w:r>
      <w:proofErr w:type="spellStart"/>
      <w:r w:rsidRPr="00E62EEF">
        <w:rPr>
          <w:rFonts w:ascii="Times New Roman" w:hAnsi="Times New Roman" w:cs="Times New Roman"/>
          <w:i/>
        </w:rPr>
        <w:t>incertae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sedis</w:t>
      </w:r>
      <w:proofErr w:type="spellEnd"/>
      <w:r w:rsidRPr="00E62EEF">
        <w:rPr>
          <w:rFonts w:ascii="Times New Roman" w:hAnsi="Times New Roman" w:cs="Times New Roman"/>
        </w:rPr>
        <w:t xml:space="preserve"> and hope that future studies will elucidate their phylogenetic position. Two African species, </w:t>
      </w:r>
      <w:r w:rsidRPr="00E62EEF">
        <w:rPr>
          <w:rFonts w:ascii="Times New Roman" w:hAnsi="Times New Roman" w:cs="Times New Roman"/>
          <w:i/>
        </w:rPr>
        <w:t xml:space="preserve">M. </w:t>
      </w:r>
      <w:proofErr w:type="spellStart"/>
      <w:r w:rsidRPr="00E62EEF">
        <w:rPr>
          <w:rFonts w:ascii="Times New Roman" w:hAnsi="Times New Roman" w:cs="Times New Roman"/>
          <w:i/>
        </w:rPr>
        <w:t>hinkeli</w:t>
      </w:r>
      <w:proofErr w:type="spellEnd"/>
      <w:r w:rsidRPr="00E62EEF">
        <w:rPr>
          <w:rFonts w:ascii="Times New Roman" w:hAnsi="Times New Roman" w:cs="Times New Roman"/>
        </w:rPr>
        <w:t xml:space="preserve"> and </w:t>
      </w:r>
      <w:r w:rsidRPr="00E62EEF">
        <w:rPr>
          <w:rFonts w:ascii="Times New Roman" w:hAnsi="Times New Roman" w:cs="Times New Roman"/>
          <w:i/>
        </w:rPr>
        <w:t xml:space="preserve">M. </w:t>
      </w:r>
      <w:proofErr w:type="spellStart"/>
      <w:r w:rsidRPr="00E62EEF">
        <w:rPr>
          <w:rFonts w:ascii="Times New Roman" w:hAnsi="Times New Roman" w:cs="Times New Roman"/>
          <w:i/>
        </w:rPr>
        <w:t>striatus</w:t>
      </w:r>
      <w:proofErr w:type="spellEnd"/>
      <w:r w:rsidRPr="00E62EEF">
        <w:rPr>
          <w:rFonts w:ascii="Times New Roman" w:hAnsi="Times New Roman" w:cs="Times New Roman"/>
        </w:rPr>
        <w:t xml:space="preserve"> have been included </w:t>
      </w:r>
      <w:r w:rsidRPr="00E62EEF">
        <w:rPr>
          <w:rFonts w:ascii="Times New Roman" w:hAnsi="Times New Roman" w:cs="Times New Roman"/>
        </w:rPr>
        <w:lastRenderedPageBreak/>
        <w:t xml:space="preserve">in a recent phylogenetic study (Wagner </w:t>
      </w:r>
      <w:r w:rsidRPr="006D7716">
        <w:rPr>
          <w:rFonts w:ascii="Times New Roman" w:hAnsi="Times New Roman" w:cs="Times New Roman"/>
          <w:iCs/>
        </w:rPr>
        <w:t>et al.</w:t>
      </w:r>
      <w:r w:rsidRPr="00E62EEF">
        <w:rPr>
          <w:rFonts w:ascii="Times New Roman" w:hAnsi="Times New Roman" w:cs="Times New Roman"/>
        </w:rPr>
        <w:t xml:space="preserve">, 2009) and were shown to form a clade with </w:t>
      </w:r>
      <w:r w:rsidRPr="00E62EEF">
        <w:rPr>
          <w:rFonts w:ascii="Times New Roman" w:hAnsi="Times New Roman" w:cs="Times New Roman"/>
          <w:i/>
        </w:rPr>
        <w:t xml:space="preserve">M.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Therefore, we treat these species definitively as members of </w:t>
      </w:r>
      <w:r w:rsidRPr="00E62EEF">
        <w:rPr>
          <w:rFonts w:ascii="Times New Roman" w:hAnsi="Times New Roman" w:cs="Times New Roman"/>
          <w:i/>
        </w:rPr>
        <w:t>Mochlus</w:t>
      </w:r>
      <w:r w:rsidRPr="00E62EEF">
        <w:rPr>
          <w:rFonts w:ascii="Times New Roman" w:hAnsi="Times New Roman" w:cs="Times New Roman"/>
        </w:rPr>
        <w:t xml:space="preserve">. </w:t>
      </w:r>
    </w:p>
    <w:p w14:paraId="11B01FFD" w14:textId="77777777" w:rsidR="00E62EEF" w:rsidRPr="00E62EEF" w:rsidRDefault="00E62EEF" w:rsidP="00E62EEF">
      <w:pPr>
        <w:spacing w:line="480" w:lineRule="auto"/>
        <w:rPr>
          <w:rFonts w:ascii="Times New Roman" w:hAnsi="Times New Roman" w:cs="Times New Roman"/>
        </w:rPr>
      </w:pPr>
    </w:p>
    <w:p w14:paraId="0B3744CC" w14:textId="77777777" w:rsidR="00E62EEF" w:rsidRPr="00AC065A" w:rsidRDefault="00E62EEF" w:rsidP="00E62EEF">
      <w:pPr>
        <w:spacing w:line="480" w:lineRule="auto"/>
        <w:jc w:val="center"/>
        <w:outlineLvl w:val="0"/>
        <w:rPr>
          <w:rFonts w:ascii="Times New Roman" w:hAnsi="Times New Roman" w:cs="Times New Roman"/>
          <w:b/>
          <w:bCs/>
          <w:smallCaps/>
        </w:rPr>
      </w:pPr>
      <w:r w:rsidRPr="00AC065A">
        <w:rPr>
          <w:rFonts w:ascii="Times New Roman" w:hAnsi="Times New Roman" w:cs="Times New Roman"/>
          <w:b/>
          <w:bCs/>
          <w:smallCaps/>
        </w:rPr>
        <w:t xml:space="preserve">Genus </w:t>
      </w:r>
      <w:r w:rsidRPr="00AC065A">
        <w:rPr>
          <w:rFonts w:ascii="Times New Roman" w:hAnsi="Times New Roman" w:cs="Times New Roman"/>
          <w:b/>
          <w:bCs/>
          <w:i/>
          <w:smallCaps/>
        </w:rPr>
        <w:t>Riopa</w:t>
      </w:r>
      <w:r w:rsidRPr="00AC065A">
        <w:rPr>
          <w:rFonts w:ascii="Times New Roman" w:hAnsi="Times New Roman" w:cs="Times New Roman"/>
          <w:b/>
          <w:bCs/>
          <w:smallCaps/>
        </w:rPr>
        <w:t xml:space="preserve"> Gray 1839:332</w:t>
      </w:r>
    </w:p>
    <w:p w14:paraId="6256EB32"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Type species</w:t>
      </w:r>
    </w:p>
    <w:p w14:paraId="3B89D9FF"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Riopa punctata</w:t>
      </w:r>
      <w:r w:rsidRPr="00E62EEF">
        <w:rPr>
          <w:rFonts w:ascii="Times New Roman" w:hAnsi="Times New Roman" w:cs="Times New Roman"/>
        </w:rPr>
        <w:t xml:space="preserve"> = </w:t>
      </w:r>
      <w:r w:rsidRPr="00E62EEF">
        <w:rPr>
          <w:rFonts w:ascii="Times New Roman" w:hAnsi="Times New Roman" w:cs="Times New Roman"/>
          <w:i/>
        </w:rPr>
        <w:t>Lacerta punctata</w:t>
      </w:r>
      <w:r w:rsidRPr="00E62EEF">
        <w:rPr>
          <w:rFonts w:ascii="Times New Roman" w:hAnsi="Times New Roman" w:cs="Times New Roman"/>
        </w:rPr>
        <w:t xml:space="preserve"> Linnaeus 1758 (Gray, 1845) by subsequent designation (Smith, 1935).</w:t>
      </w:r>
    </w:p>
    <w:p w14:paraId="327CD6A4"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Chiamela</w:t>
      </w:r>
      <w:proofErr w:type="spellEnd"/>
      <w:r w:rsidRPr="00E62EEF">
        <w:rPr>
          <w:rFonts w:ascii="Times New Roman" w:hAnsi="Times New Roman" w:cs="Times New Roman"/>
        </w:rPr>
        <w:t xml:space="preserve"> Gray 1839:332. Type species </w:t>
      </w:r>
      <w:proofErr w:type="spellStart"/>
      <w:r w:rsidRPr="00E62EEF">
        <w:rPr>
          <w:rFonts w:ascii="Times New Roman" w:hAnsi="Times New Roman" w:cs="Times New Roman"/>
          <w:i/>
        </w:rPr>
        <w:t>Chiamela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lineata</w:t>
      </w:r>
      <w:proofErr w:type="spellEnd"/>
      <w:r w:rsidRPr="00E62EEF">
        <w:rPr>
          <w:rFonts w:ascii="Times New Roman" w:hAnsi="Times New Roman" w:cs="Times New Roman"/>
          <w:i/>
        </w:rPr>
        <w:t xml:space="preserve"> </w:t>
      </w:r>
      <w:r w:rsidRPr="00E62EEF">
        <w:rPr>
          <w:rFonts w:ascii="Times New Roman" w:hAnsi="Times New Roman" w:cs="Times New Roman"/>
        </w:rPr>
        <w:t>Gray 1839 by subsequent designation (Gray, 1845).</w:t>
      </w:r>
    </w:p>
    <w:p w14:paraId="7A432498"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Hagria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w:t>
      </w:r>
      <w:proofErr w:type="gramStart"/>
      <w:r w:rsidRPr="00E62EEF">
        <w:rPr>
          <w:rFonts w:ascii="Times New Roman" w:hAnsi="Times New Roman" w:cs="Times New Roman"/>
        </w:rPr>
        <w:t>1839:333.Type</w:t>
      </w:r>
      <w:proofErr w:type="gramEnd"/>
      <w:r w:rsidRPr="00E62EEF">
        <w:rPr>
          <w:rFonts w:ascii="Times New Roman" w:hAnsi="Times New Roman" w:cs="Times New Roman"/>
        </w:rPr>
        <w:t xml:space="preserve"> species </w:t>
      </w:r>
      <w:proofErr w:type="spellStart"/>
      <w:r w:rsidRPr="00E62EEF">
        <w:rPr>
          <w:rFonts w:ascii="Times New Roman" w:hAnsi="Times New Roman" w:cs="Times New Roman"/>
          <w:i/>
        </w:rPr>
        <w:t>Hagria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vosmaerii</w:t>
      </w:r>
      <w:proofErr w:type="spellEnd"/>
      <w:r w:rsidRPr="00E62EEF">
        <w:rPr>
          <w:rFonts w:ascii="Times New Roman" w:hAnsi="Times New Roman" w:cs="Times New Roman"/>
        </w:rPr>
        <w:t xml:space="preserve"> Gray 1839 by monotypy.</w:t>
      </w:r>
    </w:p>
    <w:p w14:paraId="7CDFE54F"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Campsodactylus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Dumeríl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w:t>
      </w:r>
      <w:proofErr w:type="gramStart"/>
      <w:r w:rsidRPr="00E62EEF">
        <w:rPr>
          <w:rFonts w:ascii="Times New Roman" w:hAnsi="Times New Roman" w:cs="Times New Roman"/>
        </w:rPr>
        <w:t>1839:761.Type</w:t>
      </w:r>
      <w:proofErr w:type="gramEnd"/>
      <w:r w:rsidRPr="00E62EEF">
        <w:rPr>
          <w:rFonts w:ascii="Times New Roman" w:hAnsi="Times New Roman" w:cs="Times New Roman"/>
        </w:rPr>
        <w:t xml:space="preserve"> species </w:t>
      </w:r>
      <w:proofErr w:type="spellStart"/>
      <w:r w:rsidRPr="00E62EEF">
        <w:rPr>
          <w:rFonts w:ascii="Times New Roman" w:hAnsi="Times New Roman" w:cs="Times New Roman"/>
          <w:i/>
        </w:rPr>
        <w:t>Campsodactylus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lamarrei</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Dumeríl</w:t>
      </w:r>
      <w:proofErr w:type="spellEnd"/>
      <w:r w:rsidRPr="00E62EEF">
        <w:rPr>
          <w:rFonts w:ascii="Times New Roman" w:hAnsi="Times New Roman" w:cs="Times New Roman"/>
        </w:rPr>
        <w:t xml:space="preserve"> &amp; </w:t>
      </w:r>
      <w:proofErr w:type="spellStart"/>
      <w:r w:rsidRPr="00E62EEF">
        <w:rPr>
          <w:rFonts w:ascii="Times New Roman" w:hAnsi="Times New Roman" w:cs="Times New Roman"/>
        </w:rPr>
        <w:t>Bibron</w:t>
      </w:r>
      <w:proofErr w:type="spellEnd"/>
      <w:r w:rsidRPr="00E62EEF">
        <w:rPr>
          <w:rFonts w:ascii="Times New Roman" w:hAnsi="Times New Roman" w:cs="Times New Roman"/>
        </w:rPr>
        <w:t xml:space="preserve"> 1839 = </w:t>
      </w:r>
      <w:proofErr w:type="spellStart"/>
      <w:r w:rsidRPr="00E62EEF">
        <w:rPr>
          <w:rFonts w:ascii="Times New Roman" w:hAnsi="Times New Roman" w:cs="Times New Roman"/>
          <w:i/>
        </w:rPr>
        <w:t>Hagria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vosmaerii</w:t>
      </w:r>
      <w:proofErr w:type="spellEnd"/>
      <w:r w:rsidRPr="00E62EEF">
        <w:rPr>
          <w:rFonts w:ascii="Times New Roman" w:hAnsi="Times New Roman" w:cs="Times New Roman"/>
        </w:rPr>
        <w:t xml:space="preserve"> Gray 1839 by monotypy.</w:t>
      </w:r>
    </w:p>
    <w:p w14:paraId="346CFEE9"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Sphenosoma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1843:23. Type species </w:t>
      </w:r>
      <w:proofErr w:type="spellStart"/>
      <w:r w:rsidRPr="00E62EEF">
        <w:rPr>
          <w:rFonts w:ascii="Times New Roman" w:hAnsi="Times New Roman" w:cs="Times New Roman"/>
          <w:i/>
        </w:rPr>
        <w:t>Eumeces</w:t>
      </w:r>
      <w:proofErr w:type="spellEnd"/>
      <w:r w:rsidRPr="00E62EEF">
        <w:rPr>
          <w:rFonts w:ascii="Times New Roman" w:hAnsi="Times New Roman" w:cs="Times New Roman"/>
          <w:i/>
        </w:rPr>
        <w:t xml:space="preserve"> punctatus </w:t>
      </w:r>
      <w:proofErr w:type="spellStart"/>
      <w:r w:rsidRPr="00E62EEF">
        <w:rPr>
          <w:rFonts w:ascii="Times New Roman" w:hAnsi="Times New Roman" w:cs="Times New Roman"/>
        </w:rPr>
        <w:t>Weigmann</w:t>
      </w:r>
      <w:proofErr w:type="spellEnd"/>
      <w:r w:rsidRPr="00E62EEF">
        <w:rPr>
          <w:rFonts w:ascii="Times New Roman" w:hAnsi="Times New Roman" w:cs="Times New Roman"/>
        </w:rPr>
        <w:t xml:space="preserve"> 1834 = </w:t>
      </w:r>
      <w:r w:rsidRPr="00E62EEF">
        <w:rPr>
          <w:rFonts w:ascii="Times New Roman" w:hAnsi="Times New Roman" w:cs="Times New Roman"/>
          <w:i/>
        </w:rPr>
        <w:t xml:space="preserve">Lacerta punctata </w:t>
      </w:r>
      <w:r w:rsidRPr="00E62EEF">
        <w:rPr>
          <w:rFonts w:ascii="Times New Roman" w:hAnsi="Times New Roman" w:cs="Times New Roman"/>
        </w:rPr>
        <w:t>Linnaeus 1758 by original designation.</w:t>
      </w:r>
    </w:p>
    <w:p w14:paraId="547C0A2F" w14:textId="77777777" w:rsidR="00E62EEF" w:rsidRPr="00E62EEF" w:rsidRDefault="00E62EEF" w:rsidP="00E62EEF">
      <w:pPr>
        <w:spacing w:line="480" w:lineRule="auto"/>
        <w:ind w:firstLine="360"/>
        <w:rPr>
          <w:rFonts w:ascii="Times New Roman" w:hAnsi="Times New Roman" w:cs="Times New Roman"/>
        </w:rPr>
      </w:pPr>
      <w:proofErr w:type="spellStart"/>
      <w:r w:rsidRPr="00E62EEF">
        <w:rPr>
          <w:rFonts w:ascii="Times New Roman" w:hAnsi="Times New Roman" w:cs="Times New Roman"/>
          <w:i/>
        </w:rPr>
        <w:t>Eumeces</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Günther 1864b:84. Part, not </w:t>
      </w:r>
      <w:proofErr w:type="spellStart"/>
      <w:r w:rsidRPr="00E62EEF">
        <w:rPr>
          <w:rFonts w:ascii="Times New Roman" w:hAnsi="Times New Roman" w:cs="Times New Roman"/>
          <w:i/>
        </w:rPr>
        <w:t>Eumeces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w:t>
      </w:r>
    </w:p>
    <w:p w14:paraId="359F893D" w14:textId="77777777" w:rsidR="00E62EEF" w:rsidRPr="00E62EEF" w:rsidRDefault="00E62EEF" w:rsidP="00E62EEF">
      <w:pPr>
        <w:spacing w:line="480" w:lineRule="auto"/>
        <w:ind w:left="360"/>
        <w:outlineLvl w:val="0"/>
        <w:rPr>
          <w:rFonts w:ascii="Times New Roman" w:hAnsi="Times New Roman" w:cs="Times New Roman"/>
        </w:rPr>
      </w:pPr>
      <w:r w:rsidRPr="00E62EEF">
        <w:rPr>
          <w:rFonts w:ascii="Times New Roman" w:hAnsi="Times New Roman" w:cs="Times New Roman"/>
          <w:i/>
        </w:rPr>
        <w:t>Lygosoma</w:t>
      </w:r>
      <w:r w:rsidRPr="00E62EEF">
        <w:rPr>
          <w:rFonts w:ascii="Times New Roman" w:hAnsi="Times New Roman" w:cs="Times New Roman"/>
        </w:rPr>
        <w:t xml:space="preserve">: Boulenger 1887:209. Part, not </w:t>
      </w:r>
      <w:r w:rsidRPr="00E62EEF">
        <w:rPr>
          <w:rFonts w:ascii="Times New Roman" w:hAnsi="Times New Roman" w:cs="Times New Roman"/>
          <w:i/>
        </w:rPr>
        <w:t xml:space="preserve">Lygosoma </w:t>
      </w:r>
      <w:r w:rsidRPr="00E62EEF">
        <w:rPr>
          <w:rFonts w:ascii="Times New Roman" w:hAnsi="Times New Roman" w:cs="Times New Roman"/>
        </w:rPr>
        <w:t>Hardwicke &amp; Gray 1827.</w:t>
      </w:r>
    </w:p>
    <w:p w14:paraId="4460ACAC" w14:textId="77777777" w:rsidR="00E62EEF" w:rsidRPr="00E62EEF" w:rsidRDefault="00E62EEF" w:rsidP="00E62EEF">
      <w:pPr>
        <w:spacing w:line="480" w:lineRule="auto"/>
        <w:ind w:firstLine="360"/>
        <w:rPr>
          <w:rFonts w:ascii="Times New Roman" w:hAnsi="Times New Roman" w:cs="Times New Roman"/>
        </w:rPr>
      </w:pPr>
    </w:p>
    <w:p w14:paraId="4BCD0F36"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Diagnosis</w:t>
      </w:r>
    </w:p>
    <w:p w14:paraId="14CD6476" w14:textId="77777777" w:rsidR="00E62EEF" w:rsidRPr="00E62EEF" w:rsidRDefault="00E62EEF" w:rsidP="00E62EEF">
      <w:pPr>
        <w:spacing w:line="480" w:lineRule="auto"/>
        <w:rPr>
          <w:rFonts w:ascii="Times New Roman" w:hAnsi="Times New Roman" w:cs="Times New Roman"/>
          <w:color w:val="000000"/>
        </w:rPr>
      </w:pPr>
      <w:r w:rsidRPr="00E62EEF">
        <w:rPr>
          <w:rFonts w:ascii="Times New Roman" w:hAnsi="Times New Roman" w:cs="Times New Roman"/>
          <w:i/>
          <w:color w:val="000000"/>
        </w:rPr>
        <w:t xml:space="preserve">Riopa </w:t>
      </w:r>
      <w:r w:rsidRPr="00E62EEF">
        <w:rPr>
          <w:rFonts w:ascii="Times New Roman" w:hAnsi="Times New Roman" w:cs="Times New Roman"/>
          <w:color w:val="000000"/>
        </w:rPr>
        <w:t>can be identified by the following combination of characters: (1) body size small to medium (SVL 35–96 mm); (2) trunk moderately elongate (AGD 55–75% SVL); (3) digits short to long (</w:t>
      </w:r>
      <w:proofErr w:type="spellStart"/>
      <w:r w:rsidRPr="00E62EEF">
        <w:rPr>
          <w:rFonts w:ascii="Times New Roman" w:hAnsi="Times New Roman" w:cs="Times New Roman"/>
          <w:color w:val="000000"/>
        </w:rPr>
        <w:t>FinIIILam</w:t>
      </w:r>
      <w:proofErr w:type="spellEnd"/>
      <w:r w:rsidRPr="00E62EEF">
        <w:rPr>
          <w:rFonts w:ascii="Times New Roman" w:hAnsi="Times New Roman" w:cs="Times New Roman"/>
          <w:color w:val="000000"/>
        </w:rPr>
        <w:t xml:space="preserve"> 5–11, </w:t>
      </w:r>
      <w:proofErr w:type="spellStart"/>
      <w:r w:rsidRPr="00E62EEF">
        <w:rPr>
          <w:rFonts w:ascii="Times New Roman" w:hAnsi="Times New Roman" w:cs="Times New Roman"/>
          <w:color w:val="000000"/>
        </w:rPr>
        <w:t>ToeIVLam</w:t>
      </w:r>
      <w:proofErr w:type="spellEnd"/>
      <w:r w:rsidRPr="00E62EEF">
        <w:rPr>
          <w:rFonts w:ascii="Times New Roman" w:hAnsi="Times New Roman" w:cs="Times New Roman"/>
          <w:color w:val="000000"/>
        </w:rPr>
        <w:t xml:space="preserve"> 6–16); (4) MBSRC 19–30; (5) PVSRC 70–115; (6) lower eyelid scaly or with a transparent disc; (7) </w:t>
      </w:r>
      <w:proofErr w:type="spellStart"/>
      <w:r w:rsidRPr="00E62EEF">
        <w:rPr>
          <w:rFonts w:ascii="Times New Roman" w:hAnsi="Times New Roman" w:cs="Times New Roman"/>
          <w:color w:val="000000"/>
        </w:rPr>
        <w:t>supranasal</w:t>
      </w:r>
      <w:proofErr w:type="spellEnd"/>
      <w:r w:rsidRPr="00E62EEF">
        <w:rPr>
          <w:rFonts w:ascii="Times New Roman" w:hAnsi="Times New Roman" w:cs="Times New Roman"/>
          <w:color w:val="000000"/>
        </w:rPr>
        <w:t xml:space="preserve"> scales in contact medially, occasionally barely touching; (8) </w:t>
      </w:r>
      <w:proofErr w:type="spellStart"/>
      <w:r w:rsidRPr="00E62EEF">
        <w:rPr>
          <w:rFonts w:ascii="Times New Roman" w:hAnsi="Times New Roman" w:cs="Times New Roman"/>
          <w:color w:val="000000"/>
        </w:rPr>
        <w:t>prefrontals</w:t>
      </w:r>
      <w:proofErr w:type="spellEnd"/>
      <w:r w:rsidRPr="00E62EEF">
        <w:rPr>
          <w:rFonts w:ascii="Times New Roman" w:hAnsi="Times New Roman" w:cs="Times New Roman"/>
          <w:color w:val="000000"/>
        </w:rPr>
        <w:t xml:space="preserve"> not in contact medially; (9) frontoparietal single or paired; (10) </w:t>
      </w:r>
      <w:r w:rsidRPr="00E62EEF">
        <w:rPr>
          <w:rFonts w:ascii="Times New Roman" w:hAnsi="Times New Roman" w:cs="Times New Roman"/>
          <w:color w:val="000000"/>
        </w:rPr>
        <w:lastRenderedPageBreak/>
        <w:t xml:space="preserve">parietals in contact behind interparietal; (11) enlarged nuchal scales usually present, occasionally absent; and (12) palatine bones with </w:t>
      </w:r>
      <w:proofErr w:type="spellStart"/>
      <w:r w:rsidRPr="00E62EEF">
        <w:rPr>
          <w:rFonts w:ascii="Times New Roman" w:hAnsi="Times New Roman" w:cs="Times New Roman"/>
          <w:color w:val="000000"/>
        </w:rPr>
        <w:t>posteriomedially</w:t>
      </w:r>
      <w:proofErr w:type="spellEnd"/>
      <w:r w:rsidRPr="00E62EEF">
        <w:rPr>
          <w:rFonts w:ascii="Times New Roman" w:hAnsi="Times New Roman" w:cs="Times New Roman"/>
          <w:color w:val="000000"/>
        </w:rPr>
        <w:t xml:space="preserve"> projecting processes, pterygoids emarginated along posterior edge or occasionally rounded.</w:t>
      </w:r>
    </w:p>
    <w:p w14:paraId="2693AE2D" w14:textId="77777777" w:rsidR="00E62EEF" w:rsidRPr="00E62EEF" w:rsidRDefault="00E62EEF" w:rsidP="00E62EEF">
      <w:pPr>
        <w:spacing w:line="480" w:lineRule="auto"/>
        <w:rPr>
          <w:rFonts w:ascii="Times New Roman" w:hAnsi="Times New Roman" w:cs="Times New Roman"/>
        </w:rPr>
      </w:pPr>
    </w:p>
    <w:p w14:paraId="0A8DCDBE"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Phylogenetic definition</w:t>
      </w:r>
    </w:p>
    <w:p w14:paraId="7D1A99E2"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rPr>
        <w:t xml:space="preserve">This genus comprises the species that share a more recent common ancestor with </w:t>
      </w:r>
      <w:r w:rsidRPr="00E62EEF">
        <w:rPr>
          <w:rFonts w:ascii="Times New Roman" w:hAnsi="Times New Roman" w:cs="Times New Roman"/>
          <w:i/>
        </w:rPr>
        <w:t xml:space="preserve">Riopa punctata </w:t>
      </w:r>
      <w:r w:rsidRPr="00E62EEF">
        <w:rPr>
          <w:rFonts w:ascii="Times New Roman" w:hAnsi="Times New Roman" w:cs="Times New Roman"/>
        </w:rPr>
        <w:t xml:space="preserve">than with </w:t>
      </w:r>
      <w:r w:rsidRPr="00E62EEF">
        <w:rPr>
          <w:rFonts w:ascii="Times New Roman" w:hAnsi="Times New Roman" w:cs="Times New Roman"/>
          <w:i/>
        </w:rPr>
        <w:t>Mochlus sundevallii</w:t>
      </w:r>
      <w:r w:rsidRPr="00E62EEF">
        <w:rPr>
          <w:rFonts w:ascii="Times New Roman" w:hAnsi="Times New Roman" w:cs="Times New Roman"/>
        </w:rPr>
        <w:t xml:space="preserve">, </w:t>
      </w:r>
      <w:r w:rsidRPr="00E62EEF">
        <w:rPr>
          <w:rFonts w:ascii="Times New Roman" w:hAnsi="Times New Roman" w:cs="Times New Roman"/>
          <w:i/>
        </w:rPr>
        <w:t>Subdoluseps bowringii</w:t>
      </w:r>
      <w:r w:rsidRPr="00E62EEF">
        <w:rPr>
          <w:rFonts w:ascii="Times New Roman" w:hAnsi="Times New Roman" w:cs="Times New Roman"/>
        </w:rPr>
        <w:t xml:space="preserve">, </w:t>
      </w:r>
      <w:r w:rsidRPr="00E62EEF">
        <w:rPr>
          <w:rFonts w:ascii="Times New Roman" w:hAnsi="Times New Roman" w:cs="Times New Roman"/>
          <w:i/>
        </w:rPr>
        <w:t>Lygosoma quadrupes</w:t>
      </w:r>
      <w:r w:rsidRPr="00E62EEF">
        <w:rPr>
          <w:rFonts w:ascii="Times New Roman" w:hAnsi="Times New Roman" w:cs="Times New Roman"/>
        </w:rPr>
        <w:t xml:space="preserve"> and </w:t>
      </w:r>
      <w:r w:rsidRPr="00E62EEF">
        <w:rPr>
          <w:rFonts w:ascii="Times New Roman" w:hAnsi="Times New Roman" w:cs="Times New Roman"/>
          <w:i/>
        </w:rPr>
        <w:t>Lamprolepis smaragdina</w:t>
      </w:r>
      <w:r w:rsidRPr="00E62EEF">
        <w:rPr>
          <w:rFonts w:ascii="Times New Roman" w:hAnsi="Times New Roman" w:cs="Times New Roman"/>
        </w:rPr>
        <w:t>.</w:t>
      </w:r>
    </w:p>
    <w:p w14:paraId="008E6539" w14:textId="77777777" w:rsidR="00E62EEF" w:rsidRPr="00E62EEF" w:rsidRDefault="00E62EEF" w:rsidP="00E62EEF">
      <w:pPr>
        <w:spacing w:line="480" w:lineRule="auto"/>
        <w:rPr>
          <w:rFonts w:ascii="Times New Roman" w:hAnsi="Times New Roman" w:cs="Times New Roman"/>
          <w:i/>
        </w:rPr>
      </w:pPr>
    </w:p>
    <w:p w14:paraId="71CDE165"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Content</w:t>
      </w:r>
    </w:p>
    <w:p w14:paraId="024CC78C"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R. punctata</w:t>
      </w:r>
      <w:r w:rsidRPr="00E62EEF">
        <w:rPr>
          <w:rFonts w:ascii="Times New Roman" w:hAnsi="Times New Roman" w:cs="Times New Roman"/>
        </w:rPr>
        <w:t xml:space="preserve">, </w:t>
      </w:r>
      <w:r w:rsidRPr="00E62EEF">
        <w:rPr>
          <w:rFonts w:ascii="Times New Roman" w:hAnsi="Times New Roman" w:cs="Times New Roman"/>
          <w:i/>
        </w:rPr>
        <w:t xml:space="preserve">R. </w:t>
      </w:r>
      <w:proofErr w:type="spellStart"/>
      <w:r w:rsidRPr="00E62EEF">
        <w:rPr>
          <w:rFonts w:ascii="Times New Roman" w:hAnsi="Times New Roman" w:cs="Times New Roman"/>
          <w:i/>
        </w:rPr>
        <w:t>albopunctata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1846, </w:t>
      </w:r>
      <w:r w:rsidRPr="00E62EEF">
        <w:rPr>
          <w:rFonts w:ascii="Times New Roman" w:hAnsi="Times New Roman" w:cs="Times New Roman"/>
          <w:i/>
        </w:rPr>
        <w:t xml:space="preserve">R. </w:t>
      </w:r>
      <w:proofErr w:type="spellStart"/>
      <w:r w:rsidRPr="00E62EEF">
        <w:rPr>
          <w:rFonts w:ascii="Times New Roman" w:hAnsi="Times New Roman" w:cs="Times New Roman"/>
          <w:i/>
        </w:rPr>
        <w:t>anguina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Theobald 1867, </w:t>
      </w:r>
      <w:r w:rsidRPr="00E62EEF">
        <w:rPr>
          <w:rFonts w:ascii="Times New Roman" w:hAnsi="Times New Roman" w:cs="Times New Roman"/>
          <w:i/>
        </w:rPr>
        <w:t xml:space="preserve">R. </w:t>
      </w:r>
      <w:proofErr w:type="spellStart"/>
      <w:r w:rsidRPr="00E62EEF">
        <w:rPr>
          <w:rFonts w:ascii="Times New Roman" w:hAnsi="Times New Roman" w:cs="Times New Roman"/>
          <w:i/>
        </w:rPr>
        <w:t>goaensis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Sharma 1976, </w:t>
      </w:r>
      <w:r w:rsidRPr="00E62EEF">
        <w:rPr>
          <w:rFonts w:ascii="Times New Roman" w:hAnsi="Times New Roman" w:cs="Times New Roman"/>
          <w:i/>
        </w:rPr>
        <w:t xml:space="preserve">R. </w:t>
      </w:r>
      <w:proofErr w:type="spellStart"/>
      <w:r w:rsidRPr="00E62EEF">
        <w:rPr>
          <w:rFonts w:ascii="Times New Roman" w:hAnsi="Times New Roman" w:cs="Times New Roman"/>
          <w:i/>
        </w:rPr>
        <w:t>guentheri</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(Peters 1879), </w:t>
      </w:r>
      <w:r w:rsidRPr="00E62EEF">
        <w:rPr>
          <w:rFonts w:ascii="Times New Roman" w:hAnsi="Times New Roman" w:cs="Times New Roman"/>
          <w:i/>
        </w:rPr>
        <w:t xml:space="preserve">R. </w:t>
      </w:r>
      <w:proofErr w:type="spellStart"/>
      <w:r w:rsidRPr="00E62EEF">
        <w:rPr>
          <w:rFonts w:ascii="Times New Roman" w:hAnsi="Times New Roman" w:cs="Times New Roman"/>
          <w:i/>
        </w:rPr>
        <w:t>lineata</w:t>
      </w:r>
      <w:proofErr w:type="spellEnd"/>
      <w:r w:rsidRPr="00E62EEF">
        <w:rPr>
          <w:rFonts w:ascii="Times New Roman" w:hAnsi="Times New Roman" w:cs="Times New Roman"/>
        </w:rPr>
        <w:t xml:space="preserve"> (Gray 1839), </w:t>
      </w:r>
      <w:r w:rsidRPr="00E62EEF">
        <w:rPr>
          <w:rFonts w:ascii="Times New Roman" w:hAnsi="Times New Roman" w:cs="Times New Roman"/>
          <w:i/>
        </w:rPr>
        <w:t xml:space="preserve">R. </w:t>
      </w:r>
      <w:proofErr w:type="spellStart"/>
      <w:r w:rsidRPr="00E62EEF">
        <w:rPr>
          <w:rFonts w:ascii="Times New Roman" w:hAnsi="Times New Roman" w:cs="Times New Roman"/>
          <w:i/>
        </w:rPr>
        <w:t>lineolata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Stoliczka</w:t>
      </w:r>
      <w:proofErr w:type="spellEnd"/>
      <w:r w:rsidRPr="00E62EEF">
        <w:rPr>
          <w:rFonts w:ascii="Times New Roman" w:hAnsi="Times New Roman" w:cs="Times New Roman"/>
        </w:rPr>
        <w:t xml:space="preserve"> 1870, </w:t>
      </w:r>
      <w:r w:rsidRPr="00E62EEF">
        <w:rPr>
          <w:rFonts w:ascii="Times New Roman" w:hAnsi="Times New Roman" w:cs="Times New Roman"/>
          <w:i/>
        </w:rPr>
        <w:t xml:space="preserve">R. </w:t>
      </w:r>
      <w:proofErr w:type="spellStart"/>
      <w:r w:rsidRPr="00E62EEF">
        <w:rPr>
          <w:rFonts w:ascii="Times New Roman" w:hAnsi="Times New Roman" w:cs="Times New Roman"/>
          <w:i/>
        </w:rPr>
        <w:t>popae</w:t>
      </w:r>
      <w:proofErr w:type="spellEnd"/>
      <w:r w:rsidRPr="00E62EEF">
        <w:rPr>
          <w:rFonts w:ascii="Times New Roman" w:hAnsi="Times New Roman" w:cs="Times New Roman"/>
        </w:rPr>
        <w:t xml:space="preserve"> Shreve 1940, and </w:t>
      </w:r>
      <w:r w:rsidRPr="00E62EEF">
        <w:rPr>
          <w:rFonts w:ascii="Times New Roman" w:hAnsi="Times New Roman" w:cs="Times New Roman"/>
          <w:i/>
        </w:rPr>
        <w:t xml:space="preserve">R. </w:t>
      </w:r>
      <w:proofErr w:type="spellStart"/>
      <w:r w:rsidRPr="00E62EEF">
        <w:rPr>
          <w:rFonts w:ascii="Times New Roman" w:hAnsi="Times New Roman" w:cs="Times New Roman"/>
          <w:i/>
        </w:rPr>
        <w:t>vosmaerii</w:t>
      </w:r>
      <w:proofErr w:type="spellEnd"/>
      <w:r w:rsidRPr="00E62EEF">
        <w:rPr>
          <w:rFonts w:ascii="Times New Roman" w:hAnsi="Times New Roman" w:cs="Times New Roman"/>
        </w:rPr>
        <w:t xml:space="preserve"> (Gray 1839).</w:t>
      </w:r>
    </w:p>
    <w:p w14:paraId="568FFB6F" w14:textId="77777777" w:rsidR="00E62EEF" w:rsidRPr="00E62EEF" w:rsidRDefault="00E62EEF" w:rsidP="00E62EEF">
      <w:pPr>
        <w:spacing w:line="480" w:lineRule="auto"/>
        <w:ind w:firstLine="360"/>
        <w:rPr>
          <w:rFonts w:ascii="Times New Roman" w:hAnsi="Times New Roman" w:cs="Times New Roman"/>
        </w:rPr>
      </w:pPr>
    </w:p>
    <w:p w14:paraId="6CADA64B"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Comments</w:t>
      </w:r>
    </w:p>
    <w:p w14:paraId="5CD17B56" w14:textId="77777777" w:rsidR="00E62EEF" w:rsidRPr="00E62EEF" w:rsidRDefault="00E62EEF" w:rsidP="00AC065A">
      <w:pPr>
        <w:spacing w:line="480" w:lineRule="auto"/>
        <w:ind w:firstLine="360"/>
        <w:rPr>
          <w:rFonts w:ascii="Times New Roman" w:hAnsi="Times New Roman" w:cs="Times New Roman"/>
        </w:rPr>
      </w:pPr>
      <w:r w:rsidRPr="00E62EEF">
        <w:rPr>
          <w:rFonts w:ascii="Times New Roman" w:hAnsi="Times New Roman" w:cs="Times New Roman"/>
          <w:color w:val="000000"/>
        </w:rPr>
        <w:t xml:space="preserve">Our suggested common name for this clade is Asian Gracile Skinks. </w:t>
      </w:r>
      <w:r w:rsidRPr="00E62EEF">
        <w:rPr>
          <w:rFonts w:ascii="Times New Roman" w:hAnsi="Times New Roman" w:cs="Times New Roman"/>
        </w:rPr>
        <w:t xml:space="preserve">The species </w:t>
      </w:r>
      <w:r w:rsidRPr="00E62EEF">
        <w:rPr>
          <w:rFonts w:ascii="Times New Roman" w:hAnsi="Times New Roman" w:cs="Times New Roman"/>
          <w:i/>
        </w:rPr>
        <w:t>Lacerta punctata</w:t>
      </w:r>
      <w:r w:rsidRPr="00E62EEF">
        <w:rPr>
          <w:rFonts w:ascii="Times New Roman" w:hAnsi="Times New Roman" w:cs="Times New Roman"/>
        </w:rPr>
        <w:t xml:space="preserve">, described by Linnaeus (1758), referred to an illustration by </w:t>
      </w:r>
      <w:proofErr w:type="spellStart"/>
      <w:r w:rsidRPr="00E62EEF">
        <w:rPr>
          <w:rFonts w:ascii="Times New Roman" w:hAnsi="Times New Roman" w:cs="Times New Roman"/>
        </w:rPr>
        <w:t>Seba</w:t>
      </w:r>
      <w:proofErr w:type="spellEnd"/>
      <w:r w:rsidRPr="00E62EEF">
        <w:rPr>
          <w:rFonts w:ascii="Times New Roman" w:hAnsi="Times New Roman" w:cs="Times New Roman"/>
        </w:rPr>
        <w:t xml:space="preserve"> (1735: pl. II, fig. IX,) and two specimens housed in the Swedish Museum of Natural History (NRM 135). However, it was later discovered that the illustration and the specimens represented two different species. Although the majority of publications used </w:t>
      </w:r>
      <w:r w:rsidRPr="00E62EEF">
        <w:rPr>
          <w:rFonts w:ascii="Times New Roman" w:hAnsi="Times New Roman" w:cs="Times New Roman"/>
          <w:i/>
        </w:rPr>
        <w:t xml:space="preserve">Lacerta punctata </w:t>
      </w:r>
      <w:r w:rsidRPr="00E62EEF">
        <w:rPr>
          <w:rFonts w:ascii="Times New Roman" w:hAnsi="Times New Roman" w:cs="Times New Roman"/>
        </w:rPr>
        <w:t xml:space="preserve">to refer to the elongate Indian species now recognized as </w:t>
      </w:r>
      <w:r w:rsidRPr="00E62EEF">
        <w:rPr>
          <w:rFonts w:ascii="Times New Roman" w:hAnsi="Times New Roman" w:cs="Times New Roman"/>
          <w:i/>
        </w:rPr>
        <w:t>Riopa punctata</w:t>
      </w:r>
      <w:r w:rsidRPr="00E62EEF">
        <w:rPr>
          <w:rFonts w:ascii="Times New Roman" w:hAnsi="Times New Roman" w:cs="Times New Roman"/>
        </w:rPr>
        <w:t xml:space="preserve">, several publications used it to refer to the species now recognized as </w:t>
      </w:r>
      <w:proofErr w:type="spellStart"/>
      <w:r w:rsidRPr="00E62EEF">
        <w:rPr>
          <w:rFonts w:ascii="Times New Roman" w:hAnsi="Times New Roman" w:cs="Times New Roman"/>
          <w:i/>
        </w:rPr>
        <w:t>Trachylepis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homalocephala</w:t>
      </w:r>
      <w:proofErr w:type="spellEnd"/>
      <w:r w:rsidRPr="00E62EEF">
        <w:rPr>
          <w:rFonts w:ascii="Times New Roman" w:hAnsi="Times New Roman" w:cs="Times New Roman"/>
        </w:rPr>
        <w:t xml:space="preserve">. This led to confusion with the identity of </w:t>
      </w:r>
      <w:r w:rsidRPr="00E62EEF">
        <w:rPr>
          <w:rFonts w:ascii="Times New Roman" w:hAnsi="Times New Roman" w:cs="Times New Roman"/>
          <w:i/>
        </w:rPr>
        <w:t>Lacerta</w:t>
      </w:r>
      <w:r w:rsidRPr="00E62EEF">
        <w:rPr>
          <w:rFonts w:ascii="Times New Roman" w:hAnsi="Times New Roman" w:cs="Times New Roman"/>
        </w:rPr>
        <w:t xml:space="preserve"> </w:t>
      </w:r>
      <w:r w:rsidRPr="00E62EEF">
        <w:rPr>
          <w:rFonts w:ascii="Times New Roman" w:hAnsi="Times New Roman" w:cs="Times New Roman"/>
          <w:i/>
        </w:rPr>
        <w:t>punctata</w:t>
      </w:r>
      <w:r w:rsidRPr="00E62EEF">
        <w:rPr>
          <w:rFonts w:ascii="Times New Roman" w:hAnsi="Times New Roman" w:cs="Times New Roman"/>
        </w:rPr>
        <w:t>, as the name was applied to the type species of two separate genera—</w:t>
      </w:r>
      <w:r w:rsidRPr="00E62EEF">
        <w:rPr>
          <w:rFonts w:ascii="Times New Roman" w:hAnsi="Times New Roman" w:cs="Times New Roman"/>
          <w:i/>
        </w:rPr>
        <w:t>Riopa</w:t>
      </w:r>
      <w:r w:rsidRPr="00E62EEF">
        <w:rPr>
          <w:rFonts w:ascii="Times New Roman" w:hAnsi="Times New Roman" w:cs="Times New Roman"/>
        </w:rPr>
        <w:t xml:space="preserve"> </w:t>
      </w:r>
      <w:r w:rsidRPr="00E62EEF">
        <w:rPr>
          <w:rFonts w:ascii="Times New Roman" w:hAnsi="Times New Roman" w:cs="Times New Roman"/>
        </w:rPr>
        <w:lastRenderedPageBreak/>
        <w:t xml:space="preserve">and </w:t>
      </w:r>
      <w:proofErr w:type="spellStart"/>
      <w:r w:rsidRPr="00E62EEF">
        <w:rPr>
          <w:rFonts w:ascii="Times New Roman" w:hAnsi="Times New Roman" w:cs="Times New Roman"/>
          <w:i/>
        </w:rPr>
        <w:t>Euprepis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Wagler</w:t>
      </w:r>
      <w:proofErr w:type="spellEnd"/>
      <w:r w:rsidRPr="00E62EEF">
        <w:rPr>
          <w:rFonts w:ascii="Times New Roman" w:hAnsi="Times New Roman" w:cs="Times New Roman"/>
        </w:rPr>
        <w:t xml:space="preserve"> 1830 (reviewed in Bauer, 2003). Bauer (2003) fixed the name </w:t>
      </w:r>
      <w:r w:rsidRPr="00E62EEF">
        <w:rPr>
          <w:rFonts w:ascii="Times New Roman" w:hAnsi="Times New Roman" w:cs="Times New Roman"/>
          <w:i/>
        </w:rPr>
        <w:t>Lacerta punctata</w:t>
      </w:r>
      <w:r w:rsidRPr="00E62EEF">
        <w:rPr>
          <w:rFonts w:ascii="Times New Roman" w:hAnsi="Times New Roman" w:cs="Times New Roman"/>
        </w:rPr>
        <w:t xml:space="preserve"> to </w:t>
      </w:r>
      <w:proofErr w:type="spellStart"/>
      <w:r w:rsidRPr="00E62EEF">
        <w:rPr>
          <w:rFonts w:ascii="Times New Roman" w:hAnsi="Times New Roman" w:cs="Times New Roman"/>
        </w:rPr>
        <w:t>Seba’s</w:t>
      </w:r>
      <w:proofErr w:type="spellEnd"/>
      <w:r w:rsidRPr="00E62EEF">
        <w:rPr>
          <w:rFonts w:ascii="Times New Roman" w:hAnsi="Times New Roman" w:cs="Times New Roman"/>
        </w:rPr>
        <w:t xml:space="preserve"> drawings, choosing the illustration of the male as the lectotype.</w:t>
      </w:r>
    </w:p>
    <w:p w14:paraId="6B758840" w14:textId="77777777" w:rsidR="00E62EEF" w:rsidRPr="00E62EEF" w:rsidRDefault="00E62EEF" w:rsidP="00E62EEF">
      <w:pPr>
        <w:spacing w:line="480" w:lineRule="auto"/>
        <w:ind w:firstLine="360"/>
        <w:rPr>
          <w:rFonts w:ascii="Times New Roman" w:hAnsi="Times New Roman" w:cs="Times New Roman"/>
        </w:rPr>
      </w:pPr>
    </w:p>
    <w:p w14:paraId="16F902AD" w14:textId="77777777" w:rsidR="00E62EEF" w:rsidRPr="00AC065A" w:rsidRDefault="00E62EEF" w:rsidP="00E62EEF">
      <w:pPr>
        <w:spacing w:line="480" w:lineRule="auto"/>
        <w:jc w:val="center"/>
        <w:outlineLvl w:val="0"/>
        <w:rPr>
          <w:rFonts w:ascii="Times New Roman" w:hAnsi="Times New Roman" w:cs="Times New Roman"/>
          <w:b/>
          <w:bCs/>
          <w:smallCaps/>
        </w:rPr>
      </w:pPr>
      <w:r w:rsidRPr="00AC065A">
        <w:rPr>
          <w:rFonts w:ascii="Times New Roman" w:hAnsi="Times New Roman" w:cs="Times New Roman"/>
          <w:b/>
          <w:bCs/>
          <w:smallCaps/>
        </w:rPr>
        <w:t xml:space="preserve">Genus </w:t>
      </w:r>
      <w:r w:rsidRPr="00AC065A">
        <w:rPr>
          <w:rFonts w:ascii="Times New Roman" w:hAnsi="Times New Roman" w:cs="Times New Roman"/>
          <w:b/>
          <w:bCs/>
          <w:i/>
          <w:smallCaps/>
        </w:rPr>
        <w:t>Subdoluseps</w:t>
      </w:r>
      <w:r w:rsidRPr="00AC065A">
        <w:rPr>
          <w:rFonts w:ascii="Times New Roman" w:hAnsi="Times New Roman" w:cs="Times New Roman"/>
          <w:b/>
          <w:bCs/>
          <w:smallCaps/>
        </w:rPr>
        <w:t xml:space="preserve"> </w:t>
      </w:r>
      <w:r w:rsidRPr="00AC065A">
        <w:rPr>
          <w:rFonts w:ascii="Times New Roman" w:hAnsi="Times New Roman" w:cs="Times New Roman"/>
          <w:smallCaps/>
        </w:rPr>
        <w:t xml:space="preserve">gen. </w:t>
      </w:r>
      <w:proofErr w:type="spellStart"/>
      <w:r w:rsidRPr="00AC065A">
        <w:rPr>
          <w:rFonts w:ascii="Times New Roman" w:hAnsi="Times New Roman" w:cs="Times New Roman"/>
          <w:smallCaps/>
        </w:rPr>
        <w:t>nov.</w:t>
      </w:r>
      <w:proofErr w:type="spellEnd"/>
    </w:p>
    <w:p w14:paraId="69E87166" w14:textId="77777777" w:rsidR="00E62EEF" w:rsidRPr="00E62EEF" w:rsidRDefault="00E62EEF" w:rsidP="00E62EEF">
      <w:pPr>
        <w:spacing w:line="480" w:lineRule="auto"/>
        <w:outlineLvl w:val="0"/>
        <w:rPr>
          <w:rFonts w:ascii="Times New Roman" w:hAnsi="Times New Roman" w:cs="Times New Roman"/>
          <w:i/>
        </w:rPr>
      </w:pPr>
      <w:r w:rsidRPr="00E62EEF">
        <w:rPr>
          <w:rFonts w:ascii="Times New Roman" w:hAnsi="Times New Roman" w:cs="Times New Roman"/>
          <w:i/>
        </w:rPr>
        <w:t>Type species</w:t>
      </w:r>
    </w:p>
    <w:p w14:paraId="15534BFF" w14:textId="77777777" w:rsidR="00E62EEF" w:rsidRPr="00E62EEF" w:rsidRDefault="00E62EEF" w:rsidP="00E62EEF">
      <w:pPr>
        <w:spacing w:line="480" w:lineRule="auto"/>
        <w:outlineLvl w:val="0"/>
        <w:rPr>
          <w:rFonts w:ascii="Times New Roman" w:hAnsi="Times New Roman" w:cs="Times New Roman"/>
        </w:rPr>
      </w:pPr>
      <w:proofErr w:type="spellStart"/>
      <w:r w:rsidRPr="00E62EEF">
        <w:rPr>
          <w:rFonts w:ascii="Times New Roman" w:hAnsi="Times New Roman" w:cs="Times New Roman"/>
          <w:i/>
        </w:rPr>
        <w:t>Eumeces</w:t>
      </w:r>
      <w:proofErr w:type="spellEnd"/>
      <w:r w:rsidRPr="00E62EEF">
        <w:rPr>
          <w:rFonts w:ascii="Times New Roman" w:hAnsi="Times New Roman" w:cs="Times New Roman"/>
          <w:i/>
        </w:rPr>
        <w:t xml:space="preserve"> bowringii</w:t>
      </w:r>
      <w:r w:rsidRPr="00E62EEF">
        <w:rPr>
          <w:rFonts w:ascii="Times New Roman" w:hAnsi="Times New Roman" w:cs="Times New Roman"/>
        </w:rPr>
        <w:t xml:space="preserve"> </w:t>
      </w:r>
      <w:r w:rsidRPr="00E62EEF">
        <w:rPr>
          <w:rFonts w:ascii="Times New Roman" w:hAnsi="Times New Roman" w:cs="Times New Roman"/>
          <w:color w:val="000000"/>
        </w:rPr>
        <w:t>Günther 1864b</w:t>
      </w:r>
      <w:r w:rsidRPr="00E62EEF">
        <w:rPr>
          <w:rFonts w:ascii="Times New Roman" w:hAnsi="Times New Roman" w:cs="Times New Roman"/>
        </w:rPr>
        <w:t>.</w:t>
      </w:r>
    </w:p>
    <w:p w14:paraId="3797255E" w14:textId="77777777" w:rsidR="00E62EEF" w:rsidRPr="00E62EEF" w:rsidRDefault="00E62EEF" w:rsidP="00E62EEF">
      <w:pPr>
        <w:spacing w:line="480" w:lineRule="auto"/>
        <w:ind w:left="720"/>
        <w:outlineLvl w:val="0"/>
        <w:rPr>
          <w:rFonts w:ascii="Times New Roman" w:hAnsi="Times New Roman" w:cs="Times New Roman"/>
        </w:rPr>
      </w:pPr>
      <w:proofErr w:type="spellStart"/>
      <w:r w:rsidRPr="00E62EEF">
        <w:rPr>
          <w:rFonts w:ascii="Times New Roman" w:hAnsi="Times New Roman" w:cs="Times New Roman"/>
          <w:i/>
        </w:rPr>
        <w:t>Eumeces</w:t>
      </w:r>
      <w:proofErr w:type="spellEnd"/>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Günther 1864b:84. Part, not </w:t>
      </w:r>
      <w:proofErr w:type="spellStart"/>
      <w:r w:rsidRPr="00E62EEF">
        <w:rPr>
          <w:rFonts w:ascii="Times New Roman" w:hAnsi="Times New Roman" w:cs="Times New Roman"/>
          <w:i/>
        </w:rPr>
        <w:t>Eumeces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Wiegmann</w:t>
      </w:r>
      <w:proofErr w:type="spellEnd"/>
      <w:r w:rsidRPr="00E62EEF">
        <w:rPr>
          <w:rFonts w:ascii="Times New Roman" w:hAnsi="Times New Roman" w:cs="Times New Roman"/>
        </w:rPr>
        <w:t xml:space="preserve"> 1834.</w:t>
      </w:r>
    </w:p>
    <w:p w14:paraId="3C8155AC" w14:textId="77777777" w:rsidR="00E62EEF" w:rsidRPr="00E62EEF" w:rsidRDefault="00E62EEF" w:rsidP="00E62EEF">
      <w:pPr>
        <w:spacing w:line="480" w:lineRule="auto"/>
        <w:ind w:left="720"/>
        <w:outlineLvl w:val="0"/>
        <w:rPr>
          <w:rFonts w:ascii="Times New Roman" w:hAnsi="Times New Roman" w:cs="Times New Roman"/>
        </w:rPr>
      </w:pPr>
      <w:r w:rsidRPr="00E62EEF">
        <w:rPr>
          <w:rFonts w:ascii="Times New Roman" w:hAnsi="Times New Roman" w:cs="Times New Roman"/>
          <w:i/>
        </w:rPr>
        <w:t>Lygosoma</w:t>
      </w:r>
      <w:r w:rsidRPr="00E62EEF">
        <w:rPr>
          <w:rFonts w:ascii="Times New Roman" w:hAnsi="Times New Roman" w:cs="Times New Roman"/>
        </w:rPr>
        <w:t xml:space="preserve">: Boulenger 1887:209. Part, not </w:t>
      </w:r>
      <w:r w:rsidRPr="00E62EEF">
        <w:rPr>
          <w:rFonts w:ascii="Times New Roman" w:hAnsi="Times New Roman" w:cs="Times New Roman"/>
          <w:i/>
        </w:rPr>
        <w:t>Lygosoma</w:t>
      </w:r>
      <w:r w:rsidRPr="00E62EEF">
        <w:rPr>
          <w:rFonts w:ascii="Times New Roman" w:hAnsi="Times New Roman" w:cs="Times New Roman"/>
        </w:rPr>
        <w:t xml:space="preserve"> Hardwicke &amp; Gray 1827.</w:t>
      </w:r>
    </w:p>
    <w:p w14:paraId="48C08F1C" w14:textId="77777777" w:rsidR="00E62EEF" w:rsidRPr="00E62EEF" w:rsidRDefault="00E62EEF" w:rsidP="00E62EEF">
      <w:pPr>
        <w:spacing w:line="480" w:lineRule="auto"/>
        <w:ind w:left="720"/>
        <w:outlineLvl w:val="0"/>
        <w:rPr>
          <w:rFonts w:ascii="Times New Roman" w:hAnsi="Times New Roman" w:cs="Times New Roman"/>
        </w:rPr>
      </w:pPr>
      <w:r w:rsidRPr="00E62EEF">
        <w:rPr>
          <w:rFonts w:ascii="Times New Roman" w:hAnsi="Times New Roman" w:cs="Times New Roman"/>
          <w:i/>
        </w:rPr>
        <w:t>Riopa</w:t>
      </w:r>
      <w:r w:rsidRPr="00E62EEF">
        <w:rPr>
          <w:rFonts w:ascii="Times New Roman" w:hAnsi="Times New Roman" w:cs="Times New Roman"/>
        </w:rPr>
        <w:t xml:space="preserve">: Smith 1935:312. Part, not </w:t>
      </w:r>
      <w:r w:rsidRPr="00E62EEF">
        <w:rPr>
          <w:rFonts w:ascii="Times New Roman" w:hAnsi="Times New Roman" w:cs="Times New Roman"/>
          <w:i/>
        </w:rPr>
        <w:t>Riopa</w:t>
      </w:r>
      <w:r w:rsidRPr="00E62EEF">
        <w:rPr>
          <w:rFonts w:ascii="Times New Roman" w:hAnsi="Times New Roman" w:cs="Times New Roman"/>
        </w:rPr>
        <w:t xml:space="preserve"> Gray 1839.</w:t>
      </w:r>
    </w:p>
    <w:p w14:paraId="1E3F0708" w14:textId="77777777" w:rsidR="00E62EEF" w:rsidRPr="00E62EEF" w:rsidRDefault="00E62EEF" w:rsidP="00E62EEF">
      <w:pPr>
        <w:spacing w:line="480" w:lineRule="auto"/>
        <w:ind w:left="720"/>
        <w:outlineLvl w:val="0"/>
        <w:rPr>
          <w:rFonts w:ascii="Times New Roman" w:hAnsi="Times New Roman" w:cs="Times New Roman"/>
        </w:rPr>
      </w:pPr>
      <w:r w:rsidRPr="00E62EEF">
        <w:rPr>
          <w:rFonts w:ascii="Times New Roman" w:hAnsi="Times New Roman" w:cs="Times New Roman"/>
          <w:i/>
        </w:rPr>
        <w:t>Mochlus</w:t>
      </w:r>
      <w:r w:rsidRPr="00E62EEF">
        <w:rPr>
          <w:rFonts w:ascii="Times New Roman" w:hAnsi="Times New Roman" w:cs="Times New Roman"/>
        </w:rPr>
        <w:t xml:space="preserve">: Mittleman 1952:9. Part, not </w:t>
      </w:r>
      <w:r w:rsidRPr="00E62EEF">
        <w:rPr>
          <w:rFonts w:ascii="Times New Roman" w:hAnsi="Times New Roman" w:cs="Times New Roman"/>
          <w:i/>
        </w:rPr>
        <w:t>Mochlus</w:t>
      </w:r>
      <w:r w:rsidRPr="00E62EEF">
        <w:rPr>
          <w:rFonts w:ascii="Times New Roman" w:hAnsi="Times New Roman" w:cs="Times New Roman"/>
        </w:rPr>
        <w:t xml:space="preserve"> Günther 1864a.</w:t>
      </w:r>
    </w:p>
    <w:p w14:paraId="72FD79EC" w14:textId="77777777" w:rsidR="00E62EEF" w:rsidRPr="00E62EEF" w:rsidRDefault="00E62EEF" w:rsidP="00E62EEF">
      <w:pPr>
        <w:spacing w:line="480" w:lineRule="auto"/>
        <w:outlineLvl w:val="0"/>
        <w:rPr>
          <w:rFonts w:ascii="Times New Roman" w:hAnsi="Times New Roman" w:cs="Times New Roman"/>
        </w:rPr>
      </w:pPr>
    </w:p>
    <w:p w14:paraId="013B3F89"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Diagnosis</w:t>
      </w:r>
    </w:p>
    <w:p w14:paraId="5901145B" w14:textId="77777777" w:rsidR="00E62EEF" w:rsidRPr="00E62EEF" w:rsidRDefault="00E62EEF" w:rsidP="00E62EEF">
      <w:pPr>
        <w:spacing w:line="480" w:lineRule="auto"/>
        <w:rPr>
          <w:rFonts w:ascii="Times New Roman" w:hAnsi="Times New Roman" w:cs="Times New Roman"/>
          <w:color w:val="000000"/>
        </w:rPr>
      </w:pPr>
      <w:r w:rsidRPr="00E62EEF">
        <w:rPr>
          <w:rFonts w:ascii="Times New Roman" w:hAnsi="Times New Roman" w:cs="Times New Roman"/>
          <w:i/>
          <w:color w:val="000000"/>
        </w:rPr>
        <w:t xml:space="preserve">Subdoluseps </w:t>
      </w:r>
      <w:r w:rsidRPr="00E62EEF">
        <w:rPr>
          <w:rFonts w:ascii="Times New Roman" w:hAnsi="Times New Roman" w:cs="Times New Roman"/>
          <w:color w:val="000000"/>
        </w:rPr>
        <w:t>can be identified by the following combination of characters: (1) body size small (SVL 35–70 mm); (2) trunk moderately elongate (AGD 42–69% SVL); (3) digits medium to long (</w:t>
      </w:r>
      <w:proofErr w:type="spellStart"/>
      <w:r w:rsidRPr="00E62EEF">
        <w:rPr>
          <w:rFonts w:ascii="Times New Roman" w:hAnsi="Times New Roman" w:cs="Times New Roman"/>
          <w:color w:val="000000"/>
        </w:rPr>
        <w:t>FinIIILam</w:t>
      </w:r>
      <w:proofErr w:type="spellEnd"/>
      <w:r w:rsidRPr="00E62EEF">
        <w:rPr>
          <w:rFonts w:ascii="Times New Roman" w:hAnsi="Times New Roman" w:cs="Times New Roman"/>
          <w:color w:val="000000"/>
        </w:rPr>
        <w:t xml:space="preserve"> 7–12, </w:t>
      </w:r>
      <w:proofErr w:type="spellStart"/>
      <w:r w:rsidRPr="00E62EEF">
        <w:rPr>
          <w:rFonts w:ascii="Times New Roman" w:hAnsi="Times New Roman" w:cs="Times New Roman"/>
          <w:color w:val="000000"/>
        </w:rPr>
        <w:t>ToeIVLam</w:t>
      </w:r>
      <w:proofErr w:type="spellEnd"/>
      <w:r w:rsidRPr="00E62EEF">
        <w:rPr>
          <w:rFonts w:ascii="Times New Roman" w:hAnsi="Times New Roman" w:cs="Times New Roman"/>
          <w:color w:val="000000"/>
        </w:rPr>
        <w:t xml:space="preserve"> 11–16); (4) MBSRC 26–34; (5) PVSRC 50–69; (6) lower eyelid scaly or with a transparent disc; (7) </w:t>
      </w:r>
      <w:proofErr w:type="spellStart"/>
      <w:r w:rsidRPr="00E62EEF">
        <w:rPr>
          <w:rFonts w:ascii="Times New Roman" w:hAnsi="Times New Roman" w:cs="Times New Roman"/>
          <w:color w:val="000000"/>
        </w:rPr>
        <w:t>supranasal</w:t>
      </w:r>
      <w:proofErr w:type="spellEnd"/>
      <w:r w:rsidRPr="00E62EEF">
        <w:rPr>
          <w:rFonts w:ascii="Times New Roman" w:hAnsi="Times New Roman" w:cs="Times New Roman"/>
          <w:color w:val="000000"/>
        </w:rPr>
        <w:t xml:space="preserve"> scales in contact medially or not in contact medially; (8) </w:t>
      </w:r>
      <w:proofErr w:type="spellStart"/>
      <w:r w:rsidRPr="00E62EEF">
        <w:rPr>
          <w:rFonts w:ascii="Times New Roman" w:hAnsi="Times New Roman" w:cs="Times New Roman"/>
          <w:color w:val="000000"/>
        </w:rPr>
        <w:t>prefrontals</w:t>
      </w:r>
      <w:proofErr w:type="spellEnd"/>
      <w:r w:rsidRPr="00E62EEF">
        <w:rPr>
          <w:rFonts w:ascii="Times New Roman" w:hAnsi="Times New Roman" w:cs="Times New Roman"/>
          <w:color w:val="000000"/>
        </w:rPr>
        <w:t xml:space="preserve"> not in contact medially; (9) frontoparietal single or paired; (10) parietals in contact behind interparietal; (11) enlarged nuchal scales present or absent; and (12) palatine bones with </w:t>
      </w:r>
      <w:proofErr w:type="spellStart"/>
      <w:r w:rsidRPr="00E62EEF">
        <w:rPr>
          <w:rFonts w:ascii="Times New Roman" w:hAnsi="Times New Roman" w:cs="Times New Roman"/>
          <w:color w:val="000000"/>
        </w:rPr>
        <w:t>posteriomedially</w:t>
      </w:r>
      <w:proofErr w:type="spellEnd"/>
      <w:r w:rsidRPr="00E62EEF">
        <w:rPr>
          <w:rFonts w:ascii="Times New Roman" w:hAnsi="Times New Roman" w:cs="Times New Roman"/>
          <w:color w:val="000000"/>
        </w:rPr>
        <w:t xml:space="preserve"> projecting processes, pterygoids rounded along posterior edge.</w:t>
      </w:r>
    </w:p>
    <w:p w14:paraId="1976B9A2" w14:textId="77777777" w:rsidR="00E62EEF" w:rsidRPr="00E62EEF" w:rsidRDefault="00E62EEF" w:rsidP="00E62EEF">
      <w:pPr>
        <w:spacing w:line="480" w:lineRule="auto"/>
        <w:rPr>
          <w:rFonts w:ascii="Times New Roman" w:hAnsi="Times New Roman" w:cs="Times New Roman"/>
        </w:rPr>
      </w:pPr>
    </w:p>
    <w:p w14:paraId="7ABC413B"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Phylogenetic definition</w:t>
      </w:r>
    </w:p>
    <w:p w14:paraId="231F7C48"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rPr>
        <w:lastRenderedPageBreak/>
        <w:t xml:space="preserve">This genus comprises the species that share a more recent common ancestor with </w:t>
      </w:r>
      <w:r w:rsidRPr="00E62EEF">
        <w:rPr>
          <w:rFonts w:ascii="Times New Roman" w:hAnsi="Times New Roman" w:cs="Times New Roman"/>
          <w:i/>
        </w:rPr>
        <w:t>S. bowringii</w:t>
      </w:r>
      <w:r w:rsidRPr="00E62EEF">
        <w:rPr>
          <w:rFonts w:ascii="Times New Roman" w:hAnsi="Times New Roman" w:cs="Times New Roman"/>
        </w:rPr>
        <w:t xml:space="preserve"> than with </w:t>
      </w:r>
      <w:r w:rsidRPr="00E62EEF">
        <w:rPr>
          <w:rFonts w:ascii="Times New Roman" w:hAnsi="Times New Roman" w:cs="Times New Roman"/>
          <w:i/>
        </w:rPr>
        <w:t>Riopa punctata</w:t>
      </w:r>
      <w:r w:rsidRPr="00E62EEF">
        <w:rPr>
          <w:rFonts w:ascii="Times New Roman" w:hAnsi="Times New Roman" w:cs="Times New Roman"/>
        </w:rPr>
        <w:t>,</w:t>
      </w:r>
      <w:r w:rsidRPr="00E62EEF">
        <w:rPr>
          <w:rFonts w:ascii="Times New Roman" w:hAnsi="Times New Roman" w:cs="Times New Roman"/>
          <w:i/>
        </w:rPr>
        <w:t xml:space="preserve"> Mochlus sundevallii</w:t>
      </w:r>
      <w:r w:rsidRPr="00E62EEF">
        <w:rPr>
          <w:rFonts w:ascii="Times New Roman" w:hAnsi="Times New Roman" w:cs="Times New Roman"/>
        </w:rPr>
        <w:t xml:space="preserve">, </w:t>
      </w:r>
      <w:r w:rsidRPr="00E62EEF">
        <w:rPr>
          <w:rFonts w:ascii="Times New Roman" w:hAnsi="Times New Roman" w:cs="Times New Roman"/>
          <w:i/>
        </w:rPr>
        <w:t>Lygosoma quadrupes</w:t>
      </w:r>
      <w:r w:rsidRPr="00E62EEF">
        <w:rPr>
          <w:rFonts w:ascii="Times New Roman" w:hAnsi="Times New Roman" w:cs="Times New Roman"/>
        </w:rPr>
        <w:t xml:space="preserve"> and </w:t>
      </w:r>
      <w:r w:rsidRPr="00E62EEF">
        <w:rPr>
          <w:rFonts w:ascii="Times New Roman" w:hAnsi="Times New Roman" w:cs="Times New Roman"/>
          <w:i/>
        </w:rPr>
        <w:t>Lamprolepis smaragdina</w:t>
      </w:r>
      <w:r w:rsidRPr="00E62EEF">
        <w:rPr>
          <w:rFonts w:ascii="Times New Roman" w:hAnsi="Times New Roman" w:cs="Times New Roman"/>
        </w:rPr>
        <w:t>.</w:t>
      </w:r>
    </w:p>
    <w:p w14:paraId="09EF95C6" w14:textId="77777777" w:rsidR="00E62EEF" w:rsidRPr="00E62EEF" w:rsidRDefault="00E62EEF" w:rsidP="00E62EEF">
      <w:pPr>
        <w:spacing w:line="480" w:lineRule="auto"/>
        <w:rPr>
          <w:rFonts w:ascii="Times New Roman" w:hAnsi="Times New Roman" w:cs="Times New Roman"/>
        </w:rPr>
      </w:pPr>
    </w:p>
    <w:p w14:paraId="47518893"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Content</w:t>
      </w:r>
    </w:p>
    <w:p w14:paraId="1DF1395C"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i/>
        </w:rPr>
        <w:t>S. bowringii</w:t>
      </w:r>
      <w:r w:rsidRPr="00E62EEF">
        <w:rPr>
          <w:rFonts w:ascii="Times New Roman" w:hAnsi="Times New Roman" w:cs="Times New Roman"/>
        </w:rPr>
        <w:t>,</w:t>
      </w:r>
      <w:r w:rsidRPr="00E62EEF">
        <w:rPr>
          <w:rFonts w:ascii="Times New Roman" w:hAnsi="Times New Roman" w:cs="Times New Roman"/>
          <w:i/>
        </w:rPr>
        <w:t xml:space="preserve"> S. </w:t>
      </w:r>
      <w:proofErr w:type="spellStart"/>
      <w:r w:rsidRPr="00E62EEF">
        <w:rPr>
          <w:rFonts w:ascii="Times New Roman" w:hAnsi="Times New Roman" w:cs="Times New Roman"/>
          <w:i/>
        </w:rPr>
        <w:t>frontoparietalis</w:t>
      </w:r>
      <w:proofErr w:type="spellEnd"/>
      <w:r w:rsidRPr="00E62EEF">
        <w:rPr>
          <w:rFonts w:ascii="Times New Roman" w:hAnsi="Times New Roman" w:cs="Times New Roman"/>
        </w:rPr>
        <w:t xml:space="preserve"> (Taylor 1962), </w:t>
      </w:r>
      <w:r w:rsidRPr="00E62EEF">
        <w:rPr>
          <w:rFonts w:ascii="Times New Roman" w:hAnsi="Times New Roman" w:cs="Times New Roman"/>
          <w:i/>
        </w:rPr>
        <w:t xml:space="preserve">S. </w:t>
      </w:r>
      <w:proofErr w:type="spellStart"/>
      <w:r w:rsidRPr="00E62EEF">
        <w:rPr>
          <w:rFonts w:ascii="Times New Roman" w:hAnsi="Times New Roman" w:cs="Times New Roman"/>
          <w:i/>
        </w:rPr>
        <w:t>herberti</w:t>
      </w:r>
      <w:proofErr w:type="spellEnd"/>
      <w:r w:rsidRPr="00E62EEF">
        <w:rPr>
          <w:rFonts w:ascii="Times New Roman" w:hAnsi="Times New Roman" w:cs="Times New Roman"/>
        </w:rPr>
        <w:t xml:space="preserve"> (Smith 1916), </w:t>
      </w:r>
      <w:r w:rsidRPr="00E62EEF">
        <w:rPr>
          <w:rFonts w:ascii="Times New Roman" w:hAnsi="Times New Roman" w:cs="Times New Roman"/>
          <w:i/>
        </w:rPr>
        <w:t xml:space="preserve">S. </w:t>
      </w:r>
      <w:proofErr w:type="spellStart"/>
      <w:r w:rsidRPr="00E62EEF">
        <w:rPr>
          <w:rFonts w:ascii="Times New Roman" w:hAnsi="Times New Roman" w:cs="Times New Roman"/>
          <w:i/>
        </w:rPr>
        <w:t>pruthi</w:t>
      </w:r>
      <w:proofErr w:type="spellEnd"/>
      <w:r w:rsidRPr="00E62EEF">
        <w:rPr>
          <w:rFonts w:ascii="Times New Roman" w:hAnsi="Times New Roman" w:cs="Times New Roman"/>
        </w:rPr>
        <w:t xml:space="preserve"> (Sharma 1977), and </w:t>
      </w:r>
      <w:r w:rsidRPr="00E62EEF">
        <w:rPr>
          <w:rFonts w:ascii="Times New Roman" w:hAnsi="Times New Roman" w:cs="Times New Roman"/>
          <w:i/>
        </w:rPr>
        <w:t xml:space="preserve">S. </w:t>
      </w:r>
      <w:proofErr w:type="spellStart"/>
      <w:r w:rsidRPr="00E62EEF">
        <w:rPr>
          <w:rFonts w:ascii="Times New Roman" w:hAnsi="Times New Roman" w:cs="Times New Roman"/>
          <w:i/>
        </w:rPr>
        <w:t>samajaya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(Karin, Freitas, </w:t>
      </w:r>
      <w:proofErr w:type="spellStart"/>
      <w:r w:rsidRPr="00E62EEF">
        <w:rPr>
          <w:rFonts w:ascii="Times New Roman" w:hAnsi="Times New Roman" w:cs="Times New Roman"/>
        </w:rPr>
        <w:t>Shonleben</w:t>
      </w:r>
      <w:proofErr w:type="spellEnd"/>
      <w:r w:rsidRPr="00E62EEF">
        <w:rPr>
          <w:rFonts w:ascii="Times New Roman" w:hAnsi="Times New Roman" w:cs="Times New Roman"/>
        </w:rPr>
        <w:t>, Bauer &amp; Das 2018).</w:t>
      </w:r>
    </w:p>
    <w:p w14:paraId="4A323C9D" w14:textId="77777777" w:rsidR="00E62EEF" w:rsidRPr="00E62EEF" w:rsidRDefault="00E62EEF" w:rsidP="00E62EEF">
      <w:pPr>
        <w:spacing w:line="480" w:lineRule="auto"/>
        <w:rPr>
          <w:rFonts w:ascii="Times New Roman" w:hAnsi="Times New Roman" w:cs="Times New Roman"/>
        </w:rPr>
      </w:pPr>
    </w:p>
    <w:p w14:paraId="044C23BD" w14:textId="77777777" w:rsidR="00E62EEF" w:rsidRPr="00E62EEF" w:rsidRDefault="00E62EEF" w:rsidP="00E62EEF">
      <w:pPr>
        <w:spacing w:line="480" w:lineRule="auto"/>
        <w:rPr>
          <w:rFonts w:ascii="Times New Roman" w:hAnsi="Times New Roman" w:cs="Times New Roman"/>
          <w:i/>
        </w:rPr>
      </w:pPr>
      <w:r w:rsidRPr="00E62EEF">
        <w:rPr>
          <w:rFonts w:ascii="Times New Roman" w:hAnsi="Times New Roman" w:cs="Times New Roman"/>
          <w:i/>
        </w:rPr>
        <w:t>Etymology</w:t>
      </w:r>
    </w:p>
    <w:p w14:paraId="7803AED2" w14:textId="77777777" w:rsidR="00E62EEF" w:rsidRPr="00E62EEF" w:rsidRDefault="00E62EEF" w:rsidP="00E62EEF">
      <w:pPr>
        <w:spacing w:line="480" w:lineRule="auto"/>
        <w:rPr>
          <w:rFonts w:ascii="Times New Roman" w:hAnsi="Times New Roman" w:cs="Times New Roman"/>
        </w:rPr>
      </w:pPr>
      <w:r w:rsidRPr="00E62EEF">
        <w:rPr>
          <w:rFonts w:ascii="Times New Roman" w:hAnsi="Times New Roman" w:cs="Times New Roman"/>
        </w:rPr>
        <w:t>From the Latin word “</w:t>
      </w:r>
      <w:proofErr w:type="spellStart"/>
      <w:r w:rsidRPr="00E62EEF">
        <w:rPr>
          <w:rFonts w:ascii="Times New Roman" w:hAnsi="Times New Roman" w:cs="Times New Roman"/>
        </w:rPr>
        <w:t>Subdolus</w:t>
      </w:r>
      <w:proofErr w:type="spellEnd"/>
      <w:r w:rsidRPr="00E62EEF">
        <w:rPr>
          <w:rFonts w:ascii="Times New Roman" w:hAnsi="Times New Roman" w:cs="Times New Roman"/>
        </w:rPr>
        <w:t>” which means crafty or slippery and the Greek word “</w:t>
      </w:r>
      <w:proofErr w:type="spellStart"/>
      <w:r w:rsidRPr="00E62EEF">
        <w:rPr>
          <w:rFonts w:ascii="Times New Roman" w:hAnsi="Times New Roman" w:cs="Times New Roman"/>
        </w:rPr>
        <w:t>Seps</w:t>
      </w:r>
      <w:proofErr w:type="spellEnd"/>
      <w:r w:rsidRPr="00E62EEF">
        <w:rPr>
          <w:rFonts w:ascii="Times New Roman" w:hAnsi="Times New Roman" w:cs="Times New Roman"/>
        </w:rPr>
        <w:t>” which means a snake-like animal and has been used previously as a genus name for skinks. This name describes the quickness of these skinks in the wild. The name is masculine. The suggested common name for this genus is Asian Agile Skinks</w:t>
      </w:r>
      <w:r w:rsidRPr="003D2FA5">
        <w:rPr>
          <w:rFonts w:ascii="Times New Roman" w:hAnsi="Times New Roman" w:cs="Times New Roman"/>
        </w:rPr>
        <w:t>.</w:t>
      </w:r>
    </w:p>
    <w:p w14:paraId="58FAE350" w14:textId="77777777" w:rsidR="00E62EEF" w:rsidRPr="00E62EEF" w:rsidRDefault="00E62EEF" w:rsidP="00E62EEF">
      <w:pPr>
        <w:spacing w:line="480" w:lineRule="auto"/>
        <w:rPr>
          <w:rFonts w:ascii="Times New Roman" w:hAnsi="Times New Roman" w:cs="Times New Roman"/>
        </w:rPr>
      </w:pPr>
    </w:p>
    <w:p w14:paraId="2BEF4E6D" w14:textId="77777777" w:rsidR="00E62EEF" w:rsidRPr="00930B0D" w:rsidRDefault="00E62EEF" w:rsidP="00E62EEF">
      <w:pPr>
        <w:spacing w:line="480" w:lineRule="auto"/>
        <w:jc w:val="center"/>
        <w:outlineLvl w:val="0"/>
        <w:rPr>
          <w:rFonts w:ascii="Times New Roman" w:hAnsi="Times New Roman" w:cs="Times New Roman"/>
        </w:rPr>
      </w:pPr>
      <w:r w:rsidRPr="00930B0D">
        <w:rPr>
          <w:rFonts w:ascii="Times New Roman" w:hAnsi="Times New Roman" w:cs="Times New Roman"/>
        </w:rPr>
        <w:t>CONCLUSIONS</w:t>
      </w:r>
    </w:p>
    <w:p w14:paraId="16A087B0" w14:textId="71BAA8AB" w:rsidR="00E62EEF" w:rsidRDefault="00E62EEF" w:rsidP="00930B0D">
      <w:pPr>
        <w:tabs>
          <w:tab w:val="left" w:pos="0"/>
        </w:tabs>
        <w:spacing w:line="480" w:lineRule="auto"/>
        <w:rPr>
          <w:rFonts w:ascii="Times New Roman" w:hAnsi="Times New Roman" w:cs="Times New Roman"/>
          <w:i/>
        </w:rPr>
      </w:pPr>
      <w:r w:rsidRPr="00E62EEF">
        <w:rPr>
          <w:rFonts w:ascii="Times New Roman" w:hAnsi="Times New Roman" w:cs="Times New Roman"/>
        </w:rPr>
        <w:t xml:space="preserve">Having a stable taxonomy to communicate about biodiversity is crucial for both scientific study and conservation management (Mayr, 1976; </w:t>
      </w:r>
      <w:proofErr w:type="spellStart"/>
      <w:r w:rsidRPr="00E62EEF">
        <w:rPr>
          <w:rFonts w:ascii="Times New Roman" w:hAnsi="Times New Roman" w:cs="Times New Roman"/>
        </w:rPr>
        <w:t>Felsenstein</w:t>
      </w:r>
      <w:proofErr w:type="spellEnd"/>
      <w:r w:rsidRPr="00E62EEF">
        <w:rPr>
          <w:rFonts w:ascii="Times New Roman" w:hAnsi="Times New Roman" w:cs="Times New Roman"/>
        </w:rPr>
        <w:t>, 1985; Winston, 1999; Wheeler</w:t>
      </w:r>
      <w:r w:rsidRPr="00E62EEF">
        <w:rPr>
          <w:rFonts w:ascii="Times New Roman" w:hAnsi="Times New Roman" w:cs="Times New Roman"/>
          <w:i/>
        </w:rPr>
        <w:t xml:space="preserve"> </w:t>
      </w:r>
      <w:r w:rsidRPr="006D7716">
        <w:rPr>
          <w:rFonts w:ascii="Times New Roman" w:hAnsi="Times New Roman" w:cs="Times New Roman"/>
          <w:iCs/>
        </w:rPr>
        <w:t>et al.</w:t>
      </w:r>
      <w:r w:rsidRPr="00E62EEF">
        <w:rPr>
          <w:rFonts w:ascii="Times New Roman" w:hAnsi="Times New Roman" w:cs="Times New Roman"/>
        </w:rPr>
        <w:t xml:space="preserve">, 2004; Kaiser </w:t>
      </w:r>
      <w:r w:rsidRPr="006D7716">
        <w:rPr>
          <w:rFonts w:ascii="Times New Roman" w:hAnsi="Times New Roman" w:cs="Times New Roman"/>
          <w:iCs/>
        </w:rPr>
        <w:t>et al.</w:t>
      </w:r>
      <w:r w:rsidRPr="00E62EEF">
        <w:rPr>
          <w:rFonts w:ascii="Times New Roman" w:hAnsi="Times New Roman" w:cs="Times New Roman"/>
        </w:rPr>
        <w:t xml:space="preserve">, 2013; Groves </w:t>
      </w:r>
      <w:r w:rsidRPr="006D7716">
        <w:rPr>
          <w:rFonts w:ascii="Times New Roman" w:hAnsi="Times New Roman" w:cs="Times New Roman"/>
          <w:iCs/>
        </w:rPr>
        <w:t>et al.</w:t>
      </w:r>
      <w:r w:rsidRPr="00E62EEF">
        <w:rPr>
          <w:rFonts w:ascii="Times New Roman" w:hAnsi="Times New Roman" w:cs="Times New Roman"/>
        </w:rPr>
        <w:t>, 2017; IUCN-SSC Species Conservation Planning Sub-Committee, 2017). As molecular methods and phylogenetic analyses have improved, phylogenetic studies have contributed greatly to our growing understanding of global skink biodiversity. Over the last decade alone, five new scincid genera have been described (</w:t>
      </w:r>
      <w:proofErr w:type="spellStart"/>
      <w:r w:rsidRPr="00E62EEF">
        <w:rPr>
          <w:rFonts w:ascii="Times New Roman" w:hAnsi="Times New Roman" w:cs="Times New Roman"/>
          <w:i/>
        </w:rPr>
        <w:t>Pinoyscincus</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i/>
        </w:rPr>
        <w:t>Tythoscincus</w:t>
      </w:r>
      <w:proofErr w:type="spellEnd"/>
      <w:r w:rsidRPr="00E62EEF">
        <w:rPr>
          <w:rFonts w:ascii="Times New Roman" w:hAnsi="Times New Roman" w:cs="Times New Roman"/>
          <w:i/>
        </w:rPr>
        <w:t xml:space="preserve"> </w:t>
      </w:r>
      <w:r w:rsidRPr="00E62EEF">
        <w:rPr>
          <w:rFonts w:ascii="Times New Roman" w:hAnsi="Times New Roman" w:cs="Times New Roman"/>
        </w:rPr>
        <w:t>[</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r w:rsidRPr="006D7716">
        <w:rPr>
          <w:rFonts w:ascii="Times New Roman" w:hAnsi="Times New Roman" w:cs="Times New Roman"/>
          <w:iCs/>
        </w:rPr>
        <w:t>et al.</w:t>
      </w:r>
      <w:r w:rsidRPr="00E62EEF">
        <w:rPr>
          <w:rFonts w:ascii="Times New Roman" w:hAnsi="Times New Roman" w:cs="Times New Roman"/>
        </w:rPr>
        <w:t>, 2011],</w:t>
      </w:r>
      <w:r w:rsidRPr="00E62EEF">
        <w:rPr>
          <w:rFonts w:ascii="Times New Roman" w:hAnsi="Times New Roman" w:cs="Times New Roman"/>
          <w:i/>
        </w:rPr>
        <w:t xml:space="preserve"> </w:t>
      </w:r>
      <w:proofErr w:type="spellStart"/>
      <w:r w:rsidRPr="00E62EEF">
        <w:rPr>
          <w:rFonts w:ascii="Times New Roman" w:hAnsi="Times New Roman" w:cs="Times New Roman"/>
          <w:i/>
        </w:rPr>
        <w:t>Toenayar</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[Karin </w:t>
      </w:r>
      <w:r w:rsidRPr="006D7716">
        <w:rPr>
          <w:rFonts w:ascii="Times New Roman" w:hAnsi="Times New Roman" w:cs="Times New Roman"/>
          <w:iCs/>
        </w:rPr>
        <w:t>et al.</w:t>
      </w:r>
      <w:r w:rsidRPr="00E62EEF">
        <w:rPr>
          <w:rFonts w:ascii="Times New Roman" w:hAnsi="Times New Roman" w:cs="Times New Roman"/>
        </w:rPr>
        <w:t xml:space="preserve"> 2016], </w:t>
      </w:r>
      <w:proofErr w:type="spellStart"/>
      <w:r w:rsidRPr="00E62EEF">
        <w:rPr>
          <w:rFonts w:ascii="Times New Roman" w:hAnsi="Times New Roman" w:cs="Times New Roman"/>
          <w:i/>
        </w:rPr>
        <w:t>Brachyseps</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and </w:t>
      </w:r>
      <w:proofErr w:type="spellStart"/>
      <w:r w:rsidRPr="00E62EEF">
        <w:rPr>
          <w:rFonts w:ascii="Times New Roman" w:hAnsi="Times New Roman" w:cs="Times New Roman"/>
          <w:i/>
        </w:rPr>
        <w:t>Flexiseps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Erens</w:t>
      </w:r>
      <w:proofErr w:type="spellEnd"/>
      <w:r w:rsidRPr="00E62EEF">
        <w:rPr>
          <w:rFonts w:ascii="Times New Roman" w:hAnsi="Times New Roman" w:cs="Times New Roman"/>
        </w:rPr>
        <w:t xml:space="preserve"> </w:t>
      </w:r>
      <w:r w:rsidRPr="006D7716">
        <w:rPr>
          <w:rFonts w:ascii="Times New Roman" w:hAnsi="Times New Roman" w:cs="Times New Roman"/>
          <w:iCs/>
        </w:rPr>
        <w:t>et al.</w:t>
      </w:r>
      <w:r w:rsidRPr="00E62EEF">
        <w:rPr>
          <w:rFonts w:ascii="Times New Roman" w:hAnsi="Times New Roman" w:cs="Times New Roman"/>
        </w:rPr>
        <w:t xml:space="preserve">, 2017]) to better reflect the evolutionary history of the family. Given </w:t>
      </w:r>
      <w:r w:rsidRPr="00E62EEF">
        <w:rPr>
          <w:rFonts w:ascii="Times New Roman" w:hAnsi="Times New Roman" w:cs="Times New Roman"/>
        </w:rPr>
        <w:lastRenderedPageBreak/>
        <w:t xml:space="preserve">that species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are distributed across six of the 25 global biodiversity hotspots (Myers </w:t>
      </w:r>
      <w:r w:rsidRPr="006D7716">
        <w:rPr>
          <w:rFonts w:ascii="Times New Roman" w:hAnsi="Times New Roman" w:cs="Times New Roman"/>
          <w:iCs/>
        </w:rPr>
        <w:t>et al.</w:t>
      </w:r>
      <w:r w:rsidRPr="00E62EEF">
        <w:rPr>
          <w:rFonts w:ascii="Times New Roman" w:hAnsi="Times New Roman" w:cs="Times New Roman"/>
        </w:rPr>
        <w:t xml:space="preserve">, 2000), classifying the biodiversity in this group is critical to discussions of skink diversity in these imperiled regions. Here, using the most comprehensive taxonomic sampling available, we have employed concatenated, coalescent-based and multivariate morphological analyses to illustrate the need for a revised classification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Therefore, we modify the taxonomy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r w:rsidRPr="00E62EEF">
        <w:rPr>
          <w:rFonts w:ascii="Times New Roman" w:hAnsi="Times New Roman" w:cs="Times New Roman"/>
        </w:rPr>
        <w:t xml:space="preserve"> to reflect our phylogenetic results, splitting the group into four genera—</w:t>
      </w:r>
      <w:r w:rsidRPr="00E62EEF">
        <w:rPr>
          <w:rFonts w:ascii="Times New Roman" w:hAnsi="Times New Roman" w:cs="Times New Roman"/>
          <w:i/>
        </w:rPr>
        <w:t>Lygosoma</w:t>
      </w:r>
      <w:r w:rsidRPr="00E62EEF">
        <w:rPr>
          <w:rFonts w:ascii="Times New Roman" w:hAnsi="Times New Roman" w:cs="Times New Roman"/>
        </w:rPr>
        <w:t xml:space="preserve">, </w:t>
      </w:r>
      <w:r w:rsidRPr="00E62EEF">
        <w:rPr>
          <w:rFonts w:ascii="Times New Roman" w:hAnsi="Times New Roman" w:cs="Times New Roman"/>
          <w:i/>
        </w:rPr>
        <w:t>Mochlus</w:t>
      </w:r>
      <w:r w:rsidRPr="00E62EEF">
        <w:rPr>
          <w:rFonts w:ascii="Times New Roman" w:hAnsi="Times New Roman" w:cs="Times New Roman"/>
        </w:rPr>
        <w:t xml:space="preserve">, </w:t>
      </w:r>
      <w:r w:rsidRPr="00E62EEF">
        <w:rPr>
          <w:rFonts w:ascii="Times New Roman" w:hAnsi="Times New Roman" w:cs="Times New Roman"/>
          <w:i/>
        </w:rPr>
        <w:t>Riopa</w:t>
      </w:r>
      <w:r w:rsidRPr="00E62EEF">
        <w:rPr>
          <w:rFonts w:ascii="Times New Roman" w:hAnsi="Times New Roman" w:cs="Times New Roman"/>
        </w:rPr>
        <w:t>,</w:t>
      </w:r>
      <w:r w:rsidRPr="00E62EEF">
        <w:rPr>
          <w:rFonts w:ascii="Times New Roman" w:hAnsi="Times New Roman" w:cs="Times New Roman"/>
          <w:i/>
        </w:rPr>
        <w:t xml:space="preserve"> </w:t>
      </w:r>
      <w:r w:rsidRPr="00E62EEF">
        <w:rPr>
          <w:rFonts w:ascii="Times New Roman" w:hAnsi="Times New Roman" w:cs="Times New Roman"/>
        </w:rPr>
        <w:t xml:space="preserve">and </w:t>
      </w:r>
      <w:r w:rsidRPr="00E62EEF">
        <w:rPr>
          <w:rFonts w:ascii="Times New Roman" w:hAnsi="Times New Roman" w:cs="Times New Roman"/>
          <w:i/>
        </w:rPr>
        <w:t>Subdoluseps</w:t>
      </w:r>
      <w:r w:rsidRPr="00E62EEF">
        <w:rPr>
          <w:rFonts w:ascii="Times New Roman" w:hAnsi="Times New Roman" w:cs="Times New Roman"/>
        </w:rPr>
        <w:t xml:space="preserve">. Our revised classification can be used to more accurately assess lygosomine skink biodiversity including diversification rates and biogeographic and trait evolution patterns within and between clades in </w:t>
      </w:r>
      <w:r w:rsidRPr="00E62EEF">
        <w:rPr>
          <w:rFonts w:ascii="Times New Roman" w:hAnsi="Times New Roman" w:cs="Times New Roman"/>
          <w:i/>
        </w:rPr>
        <w:t xml:space="preserve">Lygosoma </w:t>
      </w:r>
      <w:proofErr w:type="spellStart"/>
      <w:r w:rsidRPr="00E62EEF">
        <w:rPr>
          <w:rFonts w:ascii="Times New Roman" w:hAnsi="Times New Roman" w:cs="Times New Roman"/>
          <w:i/>
        </w:rPr>
        <w:t>s.l.</w:t>
      </w:r>
      <w:proofErr w:type="spellEnd"/>
    </w:p>
    <w:p w14:paraId="20E5A148" w14:textId="2469160F" w:rsidR="00D3678E" w:rsidRDefault="00D3678E" w:rsidP="00AC065A">
      <w:pPr>
        <w:tabs>
          <w:tab w:val="left" w:pos="0"/>
        </w:tabs>
        <w:spacing w:line="480" w:lineRule="auto"/>
        <w:ind w:firstLine="360"/>
        <w:rPr>
          <w:rFonts w:ascii="Times New Roman" w:hAnsi="Times New Roman" w:cs="Times New Roman"/>
          <w:i/>
        </w:rPr>
      </w:pPr>
    </w:p>
    <w:p w14:paraId="6E7FFB30" w14:textId="3DE073D3" w:rsidR="00D3678E" w:rsidRPr="00930B0D" w:rsidRDefault="00D3678E" w:rsidP="00D3678E">
      <w:pPr>
        <w:tabs>
          <w:tab w:val="left" w:pos="0"/>
        </w:tabs>
        <w:spacing w:line="480" w:lineRule="auto"/>
        <w:ind w:firstLine="360"/>
        <w:jc w:val="center"/>
        <w:rPr>
          <w:rFonts w:ascii="Times New Roman" w:hAnsi="Times New Roman" w:cs="Times New Roman"/>
          <w:iCs/>
        </w:rPr>
      </w:pPr>
      <w:r w:rsidRPr="00930B0D">
        <w:rPr>
          <w:rFonts w:ascii="Times New Roman" w:hAnsi="Times New Roman" w:cs="Times New Roman"/>
          <w:iCs/>
        </w:rPr>
        <w:t>ACKNOWLEDGEMENTS</w:t>
      </w:r>
    </w:p>
    <w:p w14:paraId="2782277B" w14:textId="10990AB2" w:rsidR="00E62EEF" w:rsidRPr="0079111C" w:rsidRDefault="00D3678E" w:rsidP="00CB0D13">
      <w:pPr>
        <w:pStyle w:val="NormalWeb"/>
        <w:spacing w:line="480" w:lineRule="auto"/>
        <w:ind w:firstLine="360"/>
        <w:rPr>
          <w:color w:val="000000" w:themeColor="text1"/>
        </w:rPr>
      </w:pPr>
      <w:r w:rsidRPr="0079111C">
        <w:rPr>
          <w:color w:val="000000" w:themeColor="text1"/>
        </w:rPr>
        <w:t xml:space="preserve">For tissue and specimen loans (Tables S1 and S2), we thank the following people and institutions: A. </w:t>
      </w:r>
      <w:proofErr w:type="spellStart"/>
      <w:r w:rsidRPr="0079111C">
        <w:rPr>
          <w:color w:val="000000" w:themeColor="text1"/>
        </w:rPr>
        <w:t>Aowphol</w:t>
      </w:r>
      <w:proofErr w:type="spellEnd"/>
      <w:r w:rsidRPr="0079111C">
        <w:rPr>
          <w:color w:val="000000" w:themeColor="text1"/>
        </w:rPr>
        <w:t xml:space="preserve"> (ZMKU), A. Bauer and B. Karin (Villanova University), R. Brown and L. Welton (KU), D. </w:t>
      </w:r>
      <w:proofErr w:type="spellStart"/>
      <w:r w:rsidRPr="0079111C">
        <w:rPr>
          <w:color w:val="000000" w:themeColor="text1"/>
        </w:rPr>
        <w:t>Cannatella</w:t>
      </w:r>
      <w:proofErr w:type="spellEnd"/>
      <w:r w:rsidRPr="0079111C">
        <w:rPr>
          <w:color w:val="000000" w:themeColor="text1"/>
        </w:rPr>
        <w:t xml:space="preserve"> and T. </w:t>
      </w:r>
      <w:proofErr w:type="spellStart"/>
      <w:r w:rsidRPr="0079111C">
        <w:rPr>
          <w:color w:val="000000" w:themeColor="text1"/>
        </w:rPr>
        <w:t>Laduc</w:t>
      </w:r>
      <w:proofErr w:type="spellEnd"/>
      <w:r w:rsidRPr="0079111C">
        <w:rPr>
          <w:color w:val="000000" w:themeColor="text1"/>
        </w:rPr>
        <w:t xml:space="preserve"> (TNHC), A. </w:t>
      </w:r>
      <w:proofErr w:type="spellStart"/>
      <w:r w:rsidRPr="0079111C">
        <w:rPr>
          <w:color w:val="000000" w:themeColor="text1"/>
        </w:rPr>
        <w:t>Diesmos</w:t>
      </w:r>
      <w:proofErr w:type="spellEnd"/>
      <w:r w:rsidRPr="0079111C">
        <w:rPr>
          <w:color w:val="000000" w:themeColor="text1"/>
        </w:rPr>
        <w:t xml:space="preserve"> (PNM), E. Greenbaum (UTEP), A. </w:t>
      </w:r>
      <w:proofErr w:type="spellStart"/>
      <w:r w:rsidRPr="0079111C">
        <w:rPr>
          <w:color w:val="000000" w:themeColor="text1"/>
        </w:rPr>
        <w:t>Resetar</w:t>
      </w:r>
      <w:proofErr w:type="spellEnd"/>
      <w:r w:rsidRPr="0079111C">
        <w:rPr>
          <w:color w:val="000000" w:themeColor="text1"/>
        </w:rPr>
        <w:t xml:space="preserve"> (FMNH) and L. </w:t>
      </w:r>
      <w:proofErr w:type="spellStart"/>
      <w:r w:rsidRPr="0079111C">
        <w:rPr>
          <w:color w:val="000000" w:themeColor="text1"/>
        </w:rPr>
        <w:t>Scheinberg</w:t>
      </w:r>
      <w:proofErr w:type="spellEnd"/>
      <w:r w:rsidRPr="0079111C">
        <w:rPr>
          <w:color w:val="000000" w:themeColor="text1"/>
        </w:rPr>
        <w:t xml:space="preserve"> and J. </w:t>
      </w:r>
      <w:proofErr w:type="spellStart"/>
      <w:r w:rsidRPr="0079111C">
        <w:rPr>
          <w:color w:val="000000" w:themeColor="text1"/>
        </w:rPr>
        <w:t>Vindem</w:t>
      </w:r>
      <w:proofErr w:type="spellEnd"/>
      <w:r w:rsidRPr="0079111C">
        <w:rPr>
          <w:color w:val="000000" w:themeColor="text1"/>
        </w:rPr>
        <w:t xml:space="preserve"> (CAS). We are grateful to T. Yuri, M. </w:t>
      </w:r>
      <w:proofErr w:type="spellStart"/>
      <w:r w:rsidRPr="0079111C">
        <w:rPr>
          <w:color w:val="000000" w:themeColor="text1"/>
        </w:rPr>
        <w:t>Labonte</w:t>
      </w:r>
      <w:proofErr w:type="spellEnd"/>
      <w:r w:rsidRPr="0079111C">
        <w:rPr>
          <w:color w:val="000000" w:themeColor="text1"/>
        </w:rPr>
        <w:t xml:space="preserve"> and M. Penrod at SNOMNH for help with molecular data collection and B. Karin at MVZ, E. Ellsworth at SNOMNH and S. Pal at BNHS for help with specimen measurements. We thank J. Oaks for discussion of methods and help with *BEAST analyses and A. Bauer for reviewing our taxonomic history section and genus synonymies. This research was supported by a National Science Foundation (NSF) grant (DEB 074391) to </w:t>
      </w:r>
      <w:proofErr w:type="spellStart"/>
      <w:r w:rsidRPr="0079111C">
        <w:rPr>
          <w:color w:val="000000" w:themeColor="text1"/>
        </w:rPr>
        <w:t>Rafe</w:t>
      </w:r>
      <w:proofErr w:type="spellEnd"/>
      <w:r w:rsidRPr="0079111C">
        <w:rPr>
          <w:color w:val="000000" w:themeColor="text1"/>
        </w:rPr>
        <w:t xml:space="preserve"> M. Brown, travel awards from the Department of Biology and the Graduate Student Senate at the University of Oklahoma, the California Academy of Sciences Charles Stearns Memorial travel grant and a Fulbright Fellowship to ESF, the a Science and Engineering Research Board (SERB) National </w:t>
      </w:r>
      <w:r w:rsidRPr="0079111C">
        <w:rPr>
          <w:color w:val="000000" w:themeColor="text1"/>
        </w:rPr>
        <w:lastRenderedPageBreak/>
        <w:t xml:space="preserve">Postdoctoral fellowship (PDF/2017/000476 entry number 15225; http://dx.doi. org/10.13039/501100001843) to ADR and NSF grants (IOS 1353683 and DEB 1657648) to CDS. </w:t>
      </w:r>
    </w:p>
    <w:p w14:paraId="4DD0BCDF" w14:textId="77777777" w:rsidR="00E62EEF" w:rsidRPr="00930B0D" w:rsidRDefault="00E62EEF" w:rsidP="00E62EEF">
      <w:pPr>
        <w:spacing w:line="480" w:lineRule="auto"/>
        <w:jc w:val="center"/>
        <w:outlineLvl w:val="0"/>
        <w:rPr>
          <w:rFonts w:ascii="Times New Roman" w:hAnsi="Times New Roman" w:cs="Times New Roman"/>
        </w:rPr>
      </w:pPr>
      <w:r w:rsidRPr="00930B0D">
        <w:rPr>
          <w:rFonts w:ascii="Times New Roman" w:hAnsi="Times New Roman" w:cs="Times New Roman"/>
        </w:rPr>
        <w:t>REFERENCES</w:t>
      </w:r>
    </w:p>
    <w:p w14:paraId="5BEA8C3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Akaike H. 1974.</w:t>
      </w:r>
      <w:r w:rsidRPr="00E62EEF">
        <w:rPr>
          <w:rFonts w:ascii="Times New Roman" w:hAnsi="Times New Roman" w:cs="Times New Roman"/>
        </w:rPr>
        <w:t xml:space="preserve"> A new look at the statistical model identification. </w:t>
      </w:r>
      <w:r w:rsidRPr="00E62EEF">
        <w:rPr>
          <w:rFonts w:ascii="Times New Roman" w:hAnsi="Times New Roman" w:cs="Times New Roman"/>
          <w:i/>
        </w:rPr>
        <w:t>IEEE Transactions on Automatic Control</w:t>
      </w:r>
      <w:r w:rsidRPr="00E62EEF">
        <w:rPr>
          <w:rFonts w:ascii="Times New Roman" w:hAnsi="Times New Roman" w:cs="Times New Roman"/>
        </w:rPr>
        <w:t xml:space="preserve"> </w:t>
      </w:r>
      <w:r w:rsidRPr="00E62EEF">
        <w:rPr>
          <w:rFonts w:ascii="Times New Roman" w:hAnsi="Times New Roman" w:cs="Times New Roman"/>
          <w:b/>
        </w:rPr>
        <w:t>19:</w:t>
      </w:r>
      <w:r w:rsidRPr="00E62EEF">
        <w:rPr>
          <w:rFonts w:ascii="Times New Roman" w:hAnsi="Times New Roman" w:cs="Times New Roman"/>
        </w:rPr>
        <w:t xml:space="preserve"> 716–723.</w:t>
      </w:r>
    </w:p>
    <w:p w14:paraId="501194E2"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Aljanabi</w:t>
      </w:r>
      <w:proofErr w:type="spellEnd"/>
      <w:r w:rsidRPr="00E62EEF">
        <w:rPr>
          <w:rFonts w:ascii="Times New Roman" w:hAnsi="Times New Roman" w:cs="Times New Roman"/>
          <w:b/>
        </w:rPr>
        <w:t xml:space="preserve"> SM, Martinez I.</w:t>
      </w:r>
      <w:r w:rsidRPr="00E62EEF">
        <w:rPr>
          <w:rFonts w:ascii="Times New Roman" w:hAnsi="Times New Roman" w:cs="Times New Roman"/>
        </w:rPr>
        <w:t xml:space="preserve"> </w:t>
      </w:r>
      <w:r w:rsidRPr="00E62EEF">
        <w:rPr>
          <w:rFonts w:ascii="Times New Roman" w:hAnsi="Times New Roman" w:cs="Times New Roman"/>
          <w:b/>
        </w:rPr>
        <w:t>1997.</w:t>
      </w:r>
      <w:r w:rsidRPr="00E62EEF">
        <w:rPr>
          <w:rFonts w:ascii="Times New Roman" w:hAnsi="Times New Roman" w:cs="Times New Roman"/>
        </w:rPr>
        <w:t xml:space="preserve"> Universal and rapid salt-extraction of </w:t>
      </w:r>
      <w:proofErr w:type="gramStart"/>
      <w:r w:rsidRPr="00E62EEF">
        <w:rPr>
          <w:rFonts w:ascii="Times New Roman" w:hAnsi="Times New Roman" w:cs="Times New Roman"/>
        </w:rPr>
        <w:t>high quality</w:t>
      </w:r>
      <w:proofErr w:type="gramEnd"/>
      <w:r w:rsidRPr="00E62EEF">
        <w:rPr>
          <w:rFonts w:ascii="Times New Roman" w:hAnsi="Times New Roman" w:cs="Times New Roman"/>
        </w:rPr>
        <w:t xml:space="preserve"> genomic DNA for PCR-based techniques. </w:t>
      </w:r>
      <w:r w:rsidRPr="00E62EEF">
        <w:rPr>
          <w:rFonts w:ascii="Times New Roman" w:hAnsi="Times New Roman" w:cs="Times New Roman"/>
          <w:i/>
        </w:rPr>
        <w:t>Nucleic Acids Research</w:t>
      </w:r>
      <w:r w:rsidRPr="00E62EEF">
        <w:rPr>
          <w:rFonts w:ascii="Times New Roman" w:hAnsi="Times New Roman" w:cs="Times New Roman"/>
        </w:rPr>
        <w:t xml:space="preserve"> </w:t>
      </w:r>
      <w:r w:rsidRPr="00E62EEF">
        <w:rPr>
          <w:rFonts w:ascii="Times New Roman" w:hAnsi="Times New Roman" w:cs="Times New Roman"/>
          <w:b/>
        </w:rPr>
        <w:t>25:</w:t>
      </w:r>
      <w:r w:rsidRPr="00E62EEF">
        <w:rPr>
          <w:rFonts w:ascii="Times New Roman" w:hAnsi="Times New Roman" w:cs="Times New Roman"/>
        </w:rPr>
        <w:t xml:space="preserve"> 4692–4693.</w:t>
      </w:r>
    </w:p>
    <w:p w14:paraId="4D8994D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Barbour T. 1912.</w:t>
      </w:r>
      <w:r w:rsidRPr="00E62EEF">
        <w:rPr>
          <w:rFonts w:ascii="Times New Roman" w:hAnsi="Times New Roman" w:cs="Times New Roman"/>
        </w:rPr>
        <w:t xml:space="preserve"> A contribution to the zoogeography of the East Indian islands. </w:t>
      </w:r>
      <w:r w:rsidRPr="00E62EEF">
        <w:rPr>
          <w:rFonts w:ascii="Times New Roman" w:hAnsi="Times New Roman" w:cs="Times New Roman"/>
          <w:i/>
        </w:rPr>
        <w:t>Memoirs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 xml:space="preserve">44: </w:t>
      </w:r>
      <w:r w:rsidRPr="00E62EEF">
        <w:rPr>
          <w:rFonts w:ascii="Times New Roman" w:hAnsi="Times New Roman" w:cs="Times New Roman"/>
        </w:rPr>
        <w:t>5–203, pl. 1–8.</w:t>
      </w:r>
    </w:p>
    <w:p w14:paraId="321EF34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Barbour T, Loveridge A. 1928.</w:t>
      </w:r>
      <w:r w:rsidRPr="00E62EEF">
        <w:rPr>
          <w:rFonts w:ascii="Times New Roman" w:hAnsi="Times New Roman" w:cs="Times New Roman"/>
        </w:rPr>
        <w:t xml:space="preserve"> A comparative study of the herpetological faunae of the </w:t>
      </w:r>
      <w:proofErr w:type="spellStart"/>
      <w:r w:rsidRPr="00E62EEF">
        <w:rPr>
          <w:rFonts w:ascii="Times New Roman" w:hAnsi="Times New Roman" w:cs="Times New Roman"/>
        </w:rPr>
        <w:t>Uluguru</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rPr>
        <w:t>Usambara</w:t>
      </w:r>
      <w:proofErr w:type="spellEnd"/>
      <w:r w:rsidRPr="00E62EEF">
        <w:rPr>
          <w:rFonts w:ascii="Times New Roman" w:hAnsi="Times New Roman" w:cs="Times New Roman"/>
        </w:rPr>
        <w:t xml:space="preserve"> mountains, Tanganyika Territory with descriptions of new species. </w:t>
      </w:r>
      <w:r w:rsidRPr="00E62EEF">
        <w:rPr>
          <w:rFonts w:ascii="Times New Roman" w:hAnsi="Times New Roman" w:cs="Times New Roman"/>
          <w:i/>
        </w:rPr>
        <w:t>Memoirs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 xml:space="preserve">50: </w:t>
      </w:r>
      <w:r w:rsidRPr="00E62EEF">
        <w:rPr>
          <w:rFonts w:ascii="Times New Roman" w:hAnsi="Times New Roman" w:cs="Times New Roman"/>
        </w:rPr>
        <w:t>87–265, pl. 1–4.</w:t>
      </w:r>
    </w:p>
    <w:p w14:paraId="68681DC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Barley AJ, White J,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Brown RM. 2013.</w:t>
      </w:r>
      <w:r w:rsidRPr="00E62EEF">
        <w:rPr>
          <w:rFonts w:ascii="Times New Roman" w:hAnsi="Times New Roman" w:cs="Times New Roman"/>
        </w:rPr>
        <w:t xml:space="preserve"> The challenge of species delimitation at the extremes: diversification without morphological change in Philippine sun skinks. </w:t>
      </w:r>
      <w:r w:rsidRPr="00E62EEF">
        <w:rPr>
          <w:rFonts w:ascii="Times New Roman" w:hAnsi="Times New Roman" w:cs="Times New Roman"/>
          <w:i/>
        </w:rPr>
        <w:t>Evolution</w:t>
      </w:r>
      <w:r w:rsidRPr="00E62EEF">
        <w:rPr>
          <w:rFonts w:ascii="Times New Roman" w:hAnsi="Times New Roman" w:cs="Times New Roman"/>
        </w:rPr>
        <w:t xml:space="preserve"> </w:t>
      </w:r>
      <w:r w:rsidRPr="00E62EEF">
        <w:rPr>
          <w:rFonts w:ascii="Times New Roman" w:hAnsi="Times New Roman" w:cs="Times New Roman"/>
          <w:b/>
        </w:rPr>
        <w:t xml:space="preserve">67: </w:t>
      </w:r>
      <w:r w:rsidRPr="00E62EEF">
        <w:rPr>
          <w:rFonts w:ascii="Times New Roman" w:hAnsi="Times New Roman" w:cs="Times New Roman"/>
        </w:rPr>
        <w:t>3556–3572.</w:t>
      </w:r>
    </w:p>
    <w:p w14:paraId="7D4BF29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Barley AJ, Datta-Roy A, </w:t>
      </w:r>
      <w:proofErr w:type="spellStart"/>
      <w:r w:rsidRPr="00E62EEF">
        <w:rPr>
          <w:rFonts w:ascii="Times New Roman" w:hAnsi="Times New Roman" w:cs="Times New Roman"/>
          <w:b/>
        </w:rPr>
        <w:t>Karanth</w:t>
      </w:r>
      <w:proofErr w:type="spellEnd"/>
      <w:r w:rsidRPr="00E62EEF">
        <w:rPr>
          <w:rFonts w:ascii="Times New Roman" w:hAnsi="Times New Roman" w:cs="Times New Roman"/>
          <w:b/>
        </w:rPr>
        <w:t xml:space="preserve"> KP, Brown RM. 2015a.</w:t>
      </w:r>
      <w:r w:rsidRPr="00E62EEF">
        <w:rPr>
          <w:rFonts w:ascii="Times New Roman" w:hAnsi="Times New Roman" w:cs="Times New Roman"/>
        </w:rPr>
        <w:t xml:space="preserve"> Sun skink diversification across the Indian-Southeast Asian biogeographical interface.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42</w:t>
      </w:r>
      <w:r w:rsidRPr="00E62EEF">
        <w:rPr>
          <w:rFonts w:ascii="Times New Roman" w:hAnsi="Times New Roman" w:cs="Times New Roman"/>
        </w:rPr>
        <w:t>: 292–304.</w:t>
      </w:r>
    </w:p>
    <w:p w14:paraId="65A7C3F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Barley AJ, </w:t>
      </w:r>
      <w:proofErr w:type="spellStart"/>
      <w:r w:rsidRPr="00E62EEF">
        <w:rPr>
          <w:rFonts w:ascii="Times New Roman" w:hAnsi="Times New Roman" w:cs="Times New Roman"/>
          <w:b/>
        </w:rPr>
        <w:t>Monnahan</w:t>
      </w:r>
      <w:proofErr w:type="spellEnd"/>
      <w:r w:rsidRPr="00E62EEF">
        <w:rPr>
          <w:rFonts w:ascii="Times New Roman" w:hAnsi="Times New Roman" w:cs="Times New Roman"/>
          <w:b/>
        </w:rPr>
        <w:t xml:space="preserve"> PJ, Thomson RC, </w:t>
      </w: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Brown RM. 2015b. </w:t>
      </w:r>
      <w:r w:rsidRPr="00E62EEF">
        <w:rPr>
          <w:rFonts w:ascii="Times New Roman" w:hAnsi="Times New Roman" w:cs="Times New Roman"/>
        </w:rPr>
        <w:t xml:space="preserve">Sun skink landscape genomics: assessing the roles of micro-evolutionary processes in shaping genetic and phenotypic diversity across a heterogenous and fragmented landscape. </w:t>
      </w:r>
      <w:r w:rsidRPr="00E62EEF">
        <w:rPr>
          <w:rFonts w:ascii="Times New Roman" w:hAnsi="Times New Roman" w:cs="Times New Roman"/>
          <w:i/>
        </w:rPr>
        <w:t>Molecular Ecology</w:t>
      </w:r>
      <w:r w:rsidRPr="00E62EEF">
        <w:rPr>
          <w:rFonts w:ascii="Times New Roman" w:hAnsi="Times New Roman" w:cs="Times New Roman"/>
        </w:rPr>
        <w:t xml:space="preserve"> </w:t>
      </w:r>
      <w:r w:rsidRPr="00E62EEF">
        <w:rPr>
          <w:rFonts w:ascii="Times New Roman" w:hAnsi="Times New Roman" w:cs="Times New Roman"/>
          <w:b/>
        </w:rPr>
        <w:t>24:</w:t>
      </w:r>
      <w:r w:rsidRPr="00E62EEF">
        <w:rPr>
          <w:rFonts w:ascii="Times New Roman" w:hAnsi="Times New Roman" w:cs="Times New Roman"/>
        </w:rPr>
        <w:t xml:space="preserve"> 1696–1712.</w:t>
      </w:r>
    </w:p>
    <w:p w14:paraId="7015742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Bartlett E.</w:t>
      </w:r>
      <w:r w:rsidRPr="00E62EEF">
        <w:rPr>
          <w:rFonts w:ascii="Times New Roman" w:hAnsi="Times New Roman" w:cs="Times New Roman"/>
        </w:rPr>
        <w:t xml:space="preserve"> </w:t>
      </w:r>
      <w:r w:rsidRPr="00E62EEF">
        <w:rPr>
          <w:rFonts w:ascii="Times New Roman" w:hAnsi="Times New Roman" w:cs="Times New Roman"/>
          <w:b/>
        </w:rPr>
        <w:t>1894.</w:t>
      </w:r>
      <w:r w:rsidRPr="00E62EEF">
        <w:rPr>
          <w:rFonts w:ascii="Times New Roman" w:hAnsi="Times New Roman" w:cs="Times New Roman"/>
        </w:rPr>
        <w:t xml:space="preserve"> The crocodiles and lizards of Borneo in the Sarawak Museum with descriptions of supposed new species, and the variation of </w:t>
      </w:r>
      <w:proofErr w:type="spellStart"/>
      <w:r w:rsidRPr="00E62EEF">
        <w:rPr>
          <w:rFonts w:ascii="Times New Roman" w:hAnsi="Times New Roman" w:cs="Times New Roman"/>
        </w:rPr>
        <w:t>colours</w:t>
      </w:r>
      <w:proofErr w:type="spellEnd"/>
      <w:r w:rsidRPr="00E62EEF">
        <w:rPr>
          <w:rFonts w:ascii="Times New Roman" w:hAnsi="Times New Roman" w:cs="Times New Roman"/>
        </w:rPr>
        <w:t xml:space="preserve"> in the several species during life. </w:t>
      </w:r>
      <w:r w:rsidRPr="00E62EEF">
        <w:rPr>
          <w:rFonts w:ascii="Times New Roman" w:hAnsi="Times New Roman" w:cs="Times New Roman"/>
          <w:i/>
        </w:rPr>
        <w:t>Journal of the Straits Branch of the Royal Asiatic Society</w:t>
      </w:r>
      <w:r w:rsidRPr="00E62EEF">
        <w:rPr>
          <w:rFonts w:ascii="Times New Roman" w:hAnsi="Times New Roman" w:cs="Times New Roman"/>
        </w:rPr>
        <w:t xml:space="preserve"> </w:t>
      </w:r>
      <w:r w:rsidRPr="00E62EEF">
        <w:rPr>
          <w:rFonts w:ascii="Times New Roman" w:hAnsi="Times New Roman" w:cs="Times New Roman"/>
          <w:b/>
        </w:rPr>
        <w:t>28:</w:t>
      </w:r>
      <w:r w:rsidRPr="00E62EEF">
        <w:rPr>
          <w:rFonts w:ascii="Times New Roman" w:hAnsi="Times New Roman" w:cs="Times New Roman"/>
        </w:rPr>
        <w:t xml:space="preserve"> 73–97.</w:t>
      </w:r>
    </w:p>
    <w:p w14:paraId="021505E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Bauer AM.</w:t>
      </w:r>
      <w:r w:rsidRPr="00E62EEF">
        <w:rPr>
          <w:rFonts w:ascii="Times New Roman" w:hAnsi="Times New Roman" w:cs="Times New Roman"/>
        </w:rPr>
        <w:t xml:space="preserve"> </w:t>
      </w:r>
      <w:r w:rsidRPr="00E62EEF">
        <w:rPr>
          <w:rFonts w:ascii="Times New Roman" w:hAnsi="Times New Roman" w:cs="Times New Roman"/>
          <w:b/>
        </w:rPr>
        <w:t>2003.</w:t>
      </w:r>
      <w:r w:rsidRPr="00E62EEF">
        <w:rPr>
          <w:rFonts w:ascii="Times New Roman" w:hAnsi="Times New Roman" w:cs="Times New Roman"/>
        </w:rPr>
        <w:t xml:space="preserve"> On the identity of </w:t>
      </w:r>
      <w:r w:rsidRPr="00E62EEF">
        <w:rPr>
          <w:rFonts w:ascii="Times New Roman" w:hAnsi="Times New Roman" w:cs="Times New Roman"/>
          <w:i/>
        </w:rPr>
        <w:t>Lacerta punctata</w:t>
      </w:r>
      <w:r w:rsidRPr="00E62EEF">
        <w:rPr>
          <w:rFonts w:ascii="Times New Roman" w:hAnsi="Times New Roman" w:cs="Times New Roman"/>
        </w:rPr>
        <w:t xml:space="preserve"> Linnaeus 1758, the type species of the genus </w:t>
      </w:r>
      <w:proofErr w:type="spellStart"/>
      <w:r w:rsidRPr="00E62EEF">
        <w:rPr>
          <w:rFonts w:ascii="Times New Roman" w:hAnsi="Times New Roman" w:cs="Times New Roman"/>
          <w:i/>
        </w:rPr>
        <w:t>Euprepis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Wagler</w:t>
      </w:r>
      <w:proofErr w:type="spellEnd"/>
      <w:r w:rsidRPr="00E62EEF">
        <w:rPr>
          <w:rFonts w:ascii="Times New Roman" w:hAnsi="Times New Roman" w:cs="Times New Roman"/>
        </w:rPr>
        <w:t xml:space="preserve"> 1830, and the generic assignment of Afro-Malagasy skinks. </w:t>
      </w:r>
      <w:r w:rsidRPr="00E62EEF">
        <w:rPr>
          <w:rFonts w:ascii="Times New Roman" w:hAnsi="Times New Roman" w:cs="Times New Roman"/>
          <w:i/>
        </w:rPr>
        <w:t>African Journal of Herpetology</w:t>
      </w:r>
      <w:r w:rsidRPr="00E62EEF">
        <w:rPr>
          <w:rFonts w:ascii="Times New Roman" w:hAnsi="Times New Roman" w:cs="Times New Roman"/>
        </w:rPr>
        <w:t xml:space="preserve"> </w:t>
      </w:r>
      <w:r w:rsidRPr="00E62EEF">
        <w:rPr>
          <w:rFonts w:ascii="Times New Roman" w:hAnsi="Times New Roman" w:cs="Times New Roman"/>
          <w:b/>
        </w:rPr>
        <w:t>52:</w:t>
      </w:r>
      <w:r w:rsidRPr="00E62EEF">
        <w:rPr>
          <w:rFonts w:ascii="Times New Roman" w:hAnsi="Times New Roman" w:cs="Times New Roman"/>
        </w:rPr>
        <w:t xml:space="preserve"> 1–7.</w:t>
      </w:r>
    </w:p>
    <w:p w14:paraId="1F5624CB" w14:textId="77777777" w:rsidR="0079111C"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Bauer AM, Günther R. 2006.</w:t>
      </w:r>
      <w:r w:rsidRPr="00E62EEF">
        <w:rPr>
          <w:rFonts w:ascii="Times New Roman" w:hAnsi="Times New Roman" w:cs="Times New Roman"/>
        </w:rPr>
        <w:t xml:space="preserve"> A syntype of </w:t>
      </w:r>
      <w:r w:rsidRPr="00E62EEF">
        <w:rPr>
          <w:rFonts w:ascii="Times New Roman" w:hAnsi="Times New Roman" w:cs="Times New Roman"/>
          <w:i/>
        </w:rPr>
        <w:t>Lacerta serpens</w:t>
      </w:r>
      <w:r w:rsidRPr="00E62EEF">
        <w:rPr>
          <w:rFonts w:ascii="Times New Roman" w:hAnsi="Times New Roman" w:cs="Times New Roman"/>
        </w:rPr>
        <w:t xml:space="preserve"> Bloch 1776 (Reptilia: Squamata: Scincidae): the oldest type specimen in the founding collection of the Zoological Museum of Berlin. </w:t>
      </w:r>
      <w:r w:rsidRPr="00E62EEF">
        <w:rPr>
          <w:rFonts w:ascii="Times New Roman" w:hAnsi="Times New Roman" w:cs="Times New Roman"/>
          <w:i/>
        </w:rPr>
        <w:t xml:space="preserve">Bibliotheca </w:t>
      </w:r>
      <w:proofErr w:type="spellStart"/>
      <w:r w:rsidRPr="00E62EEF">
        <w:rPr>
          <w:rFonts w:ascii="Times New Roman" w:hAnsi="Times New Roman" w:cs="Times New Roman"/>
          <w:i/>
        </w:rPr>
        <w:t>Herpetologica</w:t>
      </w:r>
      <w:proofErr w:type="spellEnd"/>
      <w:r w:rsidRPr="00E62EEF">
        <w:rPr>
          <w:rFonts w:ascii="Times New Roman" w:hAnsi="Times New Roman" w:cs="Times New Roman"/>
        </w:rPr>
        <w:t xml:space="preserve"> </w:t>
      </w:r>
      <w:r w:rsidRPr="00E62EEF">
        <w:rPr>
          <w:rFonts w:ascii="Times New Roman" w:hAnsi="Times New Roman" w:cs="Times New Roman"/>
          <w:b/>
        </w:rPr>
        <w:t>6:</w:t>
      </w:r>
      <w:r w:rsidRPr="00E62EEF">
        <w:rPr>
          <w:rFonts w:ascii="Times New Roman" w:hAnsi="Times New Roman" w:cs="Times New Roman"/>
        </w:rPr>
        <w:t xml:space="preserve"> 17–25.</w:t>
      </w:r>
    </w:p>
    <w:p w14:paraId="13AA23D2" w14:textId="2DD6AA75"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Barboza du Bocage JV.</w:t>
      </w:r>
      <w:r w:rsidRPr="00E62EEF">
        <w:rPr>
          <w:rFonts w:ascii="Times New Roman" w:hAnsi="Times New Roman" w:cs="Times New Roman"/>
        </w:rPr>
        <w:t xml:space="preserve"> </w:t>
      </w:r>
      <w:r w:rsidRPr="00E62EEF">
        <w:rPr>
          <w:rFonts w:ascii="Times New Roman" w:hAnsi="Times New Roman" w:cs="Times New Roman"/>
          <w:b/>
        </w:rPr>
        <w:t>1867</w:t>
      </w:r>
      <w:r w:rsidRPr="00E62EEF">
        <w:rPr>
          <w:rFonts w:ascii="Times New Roman" w:hAnsi="Times New Roman" w:cs="Times New Roman"/>
        </w:rPr>
        <w:t xml:space="preserve">. Segunda </w:t>
      </w:r>
      <w:proofErr w:type="spellStart"/>
      <w:r w:rsidRPr="00E62EEF">
        <w:rPr>
          <w:rFonts w:ascii="Times New Roman" w:hAnsi="Times New Roman" w:cs="Times New Roman"/>
        </w:rPr>
        <w:t>lista</w:t>
      </w:r>
      <w:proofErr w:type="spellEnd"/>
      <w:r w:rsidRPr="00E62EEF">
        <w:rPr>
          <w:rFonts w:ascii="Times New Roman" w:hAnsi="Times New Roman" w:cs="Times New Roman"/>
        </w:rPr>
        <w:t xml:space="preserve"> dos </w:t>
      </w:r>
      <w:proofErr w:type="spellStart"/>
      <w:r w:rsidRPr="00E62EEF">
        <w:rPr>
          <w:rFonts w:ascii="Times New Roman" w:hAnsi="Times New Roman" w:cs="Times New Roman"/>
        </w:rPr>
        <w:t>reptis</w:t>
      </w:r>
      <w:proofErr w:type="spellEnd"/>
      <w:r w:rsidRPr="00E62EEF">
        <w:rPr>
          <w:rFonts w:ascii="Times New Roman" w:hAnsi="Times New Roman" w:cs="Times New Roman"/>
        </w:rPr>
        <w:t xml:space="preserve"> das </w:t>
      </w:r>
      <w:proofErr w:type="spellStart"/>
      <w:r w:rsidRPr="00E62EEF">
        <w:rPr>
          <w:rFonts w:ascii="Times New Roman" w:hAnsi="Times New Roman" w:cs="Times New Roman"/>
        </w:rPr>
        <w:t>possesões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Portuguezas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d’Africa</w:t>
      </w:r>
      <w:proofErr w:type="spellEnd"/>
      <w:r w:rsidRPr="00E62EEF">
        <w:rPr>
          <w:rFonts w:ascii="Times New Roman" w:hAnsi="Times New Roman" w:cs="Times New Roman"/>
        </w:rPr>
        <w:t xml:space="preserve"> Occidental que </w:t>
      </w:r>
      <w:proofErr w:type="spellStart"/>
      <w:r w:rsidRPr="00E62EEF">
        <w:rPr>
          <w:rFonts w:ascii="Times New Roman" w:hAnsi="Times New Roman" w:cs="Times New Roman"/>
        </w:rPr>
        <w:t>existem</w:t>
      </w:r>
      <w:proofErr w:type="spellEnd"/>
      <w:r w:rsidRPr="00E62EEF">
        <w:rPr>
          <w:rFonts w:ascii="Times New Roman" w:hAnsi="Times New Roman" w:cs="Times New Roman"/>
        </w:rPr>
        <w:t xml:space="preserve"> no </w:t>
      </w:r>
      <w:proofErr w:type="spellStart"/>
      <w:r w:rsidRPr="00E62EEF">
        <w:rPr>
          <w:rFonts w:ascii="Times New Roman" w:hAnsi="Times New Roman" w:cs="Times New Roman"/>
        </w:rPr>
        <w:t>Museu</w:t>
      </w:r>
      <w:proofErr w:type="spellEnd"/>
      <w:r w:rsidRPr="00E62EEF">
        <w:rPr>
          <w:rFonts w:ascii="Times New Roman" w:hAnsi="Times New Roman" w:cs="Times New Roman"/>
        </w:rPr>
        <w:t xml:space="preserve"> de </w:t>
      </w:r>
      <w:proofErr w:type="spellStart"/>
      <w:r w:rsidRPr="00E62EEF">
        <w:rPr>
          <w:rFonts w:ascii="Times New Roman" w:hAnsi="Times New Roman" w:cs="Times New Roman"/>
        </w:rPr>
        <w:t>Lisboa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Jornal</w:t>
      </w:r>
      <w:proofErr w:type="spellEnd"/>
      <w:r w:rsidRPr="00E62EEF">
        <w:rPr>
          <w:rFonts w:ascii="Times New Roman" w:hAnsi="Times New Roman" w:cs="Times New Roman"/>
          <w:i/>
        </w:rPr>
        <w:t xml:space="preserve"> de </w:t>
      </w:r>
      <w:proofErr w:type="spellStart"/>
      <w:r w:rsidRPr="00E62EEF">
        <w:rPr>
          <w:rFonts w:ascii="Times New Roman" w:hAnsi="Times New Roman" w:cs="Times New Roman"/>
          <w:i/>
        </w:rPr>
        <w:t>Sciencias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Mathematicas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Physicas</w:t>
      </w:r>
      <w:proofErr w:type="spellEnd"/>
      <w:r w:rsidRPr="00E62EEF">
        <w:rPr>
          <w:rFonts w:ascii="Times New Roman" w:hAnsi="Times New Roman" w:cs="Times New Roman"/>
          <w:i/>
        </w:rPr>
        <w:t xml:space="preserve"> e </w:t>
      </w:r>
      <w:proofErr w:type="spellStart"/>
      <w:r w:rsidRPr="00E62EEF">
        <w:rPr>
          <w:rFonts w:ascii="Times New Roman" w:hAnsi="Times New Roman" w:cs="Times New Roman"/>
          <w:i/>
        </w:rPr>
        <w:t>Naturaes</w:t>
      </w:r>
      <w:proofErr w:type="spellEnd"/>
      <w:r w:rsidRPr="00E62EEF">
        <w:rPr>
          <w:rFonts w:ascii="Times New Roman" w:hAnsi="Times New Roman" w:cs="Times New Roman"/>
        </w:rPr>
        <w:t xml:space="preserve"> </w:t>
      </w:r>
      <w:r w:rsidRPr="00E62EEF">
        <w:rPr>
          <w:rFonts w:ascii="Times New Roman" w:hAnsi="Times New Roman" w:cs="Times New Roman"/>
          <w:b/>
        </w:rPr>
        <w:t xml:space="preserve">1: </w:t>
      </w:r>
      <w:r w:rsidRPr="00E62EEF">
        <w:rPr>
          <w:rFonts w:ascii="Times New Roman" w:hAnsi="Times New Roman" w:cs="Times New Roman"/>
        </w:rPr>
        <w:t>217–228.</w:t>
      </w:r>
    </w:p>
    <w:p w14:paraId="012CE16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Barboza du Bocage JV. 1870. </w:t>
      </w:r>
      <w:r w:rsidRPr="00E62EEF">
        <w:rPr>
          <w:rFonts w:ascii="Times New Roman" w:hAnsi="Times New Roman" w:cs="Times New Roman"/>
        </w:rPr>
        <w:t xml:space="preserve">Description d’un </w:t>
      </w:r>
      <w:proofErr w:type="spellStart"/>
      <w:r w:rsidRPr="00E62EEF">
        <w:rPr>
          <w:rFonts w:ascii="Times New Roman" w:hAnsi="Times New Roman" w:cs="Times New Roman"/>
        </w:rPr>
        <w:t>Saurien</w:t>
      </w:r>
      <w:proofErr w:type="spellEnd"/>
      <w:r w:rsidRPr="00E62EEF">
        <w:rPr>
          <w:rFonts w:ascii="Times New Roman" w:hAnsi="Times New Roman" w:cs="Times New Roman"/>
        </w:rPr>
        <w:t xml:space="preserve"> nouveau de </w:t>
      </w:r>
      <w:proofErr w:type="spellStart"/>
      <w:r w:rsidRPr="00E62EEF">
        <w:rPr>
          <w:rFonts w:ascii="Times New Roman" w:hAnsi="Times New Roman" w:cs="Times New Roman"/>
        </w:rPr>
        <w:t>l’Afrique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occidentale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Jornal</w:t>
      </w:r>
      <w:proofErr w:type="spellEnd"/>
      <w:r w:rsidRPr="00E62EEF">
        <w:rPr>
          <w:rFonts w:ascii="Times New Roman" w:hAnsi="Times New Roman" w:cs="Times New Roman"/>
          <w:i/>
        </w:rPr>
        <w:t xml:space="preserve"> de </w:t>
      </w:r>
      <w:proofErr w:type="spellStart"/>
      <w:r w:rsidRPr="00E62EEF">
        <w:rPr>
          <w:rFonts w:ascii="Times New Roman" w:hAnsi="Times New Roman" w:cs="Times New Roman"/>
          <w:i/>
        </w:rPr>
        <w:t>Sciencias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Mathematicas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Physicas</w:t>
      </w:r>
      <w:proofErr w:type="spellEnd"/>
      <w:r w:rsidRPr="00E62EEF">
        <w:rPr>
          <w:rFonts w:ascii="Times New Roman" w:hAnsi="Times New Roman" w:cs="Times New Roman"/>
          <w:i/>
        </w:rPr>
        <w:t xml:space="preserve"> e </w:t>
      </w:r>
      <w:proofErr w:type="spellStart"/>
      <w:r w:rsidRPr="00E62EEF">
        <w:rPr>
          <w:rFonts w:ascii="Times New Roman" w:hAnsi="Times New Roman" w:cs="Times New Roman"/>
          <w:i/>
        </w:rPr>
        <w:t>Naturaes</w:t>
      </w:r>
      <w:proofErr w:type="spellEnd"/>
      <w:r w:rsidRPr="00E62EEF">
        <w:rPr>
          <w:rFonts w:ascii="Times New Roman" w:hAnsi="Times New Roman" w:cs="Times New Roman"/>
        </w:rPr>
        <w:t xml:space="preserve"> </w:t>
      </w:r>
      <w:r w:rsidRPr="00E62EEF">
        <w:rPr>
          <w:rFonts w:ascii="Times New Roman" w:hAnsi="Times New Roman" w:cs="Times New Roman"/>
          <w:b/>
        </w:rPr>
        <w:t>3:</w:t>
      </w:r>
      <w:r w:rsidRPr="00E62EEF">
        <w:rPr>
          <w:rFonts w:ascii="Times New Roman" w:hAnsi="Times New Roman" w:cs="Times New Roman"/>
        </w:rPr>
        <w:t xml:space="preserve"> 66–68, 1pl. </w:t>
      </w:r>
    </w:p>
    <w:p w14:paraId="31D08D3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Bloch ME. 1776.</w:t>
      </w:r>
      <w:r w:rsidRPr="00E62EEF">
        <w:rPr>
          <w:rFonts w:ascii="Times New Roman" w:hAnsi="Times New Roman" w:cs="Times New Roman"/>
        </w:rPr>
        <w:t xml:space="preserve"> </w:t>
      </w:r>
      <w:proofErr w:type="spellStart"/>
      <w:r w:rsidRPr="00E62EEF">
        <w:rPr>
          <w:rFonts w:ascii="Times New Roman" w:hAnsi="Times New Roman" w:cs="Times New Roman"/>
        </w:rPr>
        <w:t>Beschreibung</w:t>
      </w:r>
      <w:proofErr w:type="spellEnd"/>
      <w:r w:rsidRPr="00E62EEF">
        <w:rPr>
          <w:rFonts w:ascii="Times New Roman" w:hAnsi="Times New Roman" w:cs="Times New Roman"/>
        </w:rPr>
        <w:t xml:space="preserve"> der </w:t>
      </w:r>
      <w:proofErr w:type="spellStart"/>
      <w:r w:rsidRPr="00E62EEF">
        <w:rPr>
          <w:rFonts w:ascii="Times New Roman" w:hAnsi="Times New Roman" w:cs="Times New Roman"/>
        </w:rPr>
        <w:t>schleicheidexe</w:t>
      </w:r>
      <w:proofErr w:type="spellEnd"/>
      <w:r w:rsidRPr="00E62EEF">
        <w:rPr>
          <w:rFonts w:ascii="Times New Roman" w:hAnsi="Times New Roman" w:cs="Times New Roman"/>
        </w:rPr>
        <w:t xml:space="preserve">, </w:t>
      </w:r>
      <w:r w:rsidRPr="00E62EEF">
        <w:rPr>
          <w:rFonts w:ascii="Times New Roman" w:hAnsi="Times New Roman" w:cs="Times New Roman"/>
          <w:i/>
          <w:iCs/>
        </w:rPr>
        <w:t>Lacerta serpens</w:t>
      </w:r>
      <w:r w:rsidRPr="00E62EEF">
        <w:rPr>
          <w:rFonts w:ascii="Times New Roman" w:hAnsi="Times New Roman" w:cs="Times New Roman"/>
        </w:rPr>
        <w:t xml:space="preserve">. </w:t>
      </w:r>
      <w:proofErr w:type="spellStart"/>
      <w:r w:rsidRPr="00E62EEF">
        <w:rPr>
          <w:rFonts w:ascii="Times New Roman" w:hAnsi="Times New Roman" w:cs="Times New Roman"/>
          <w:i/>
        </w:rPr>
        <w:t>Beschäftigungen</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Berlinischen</w:t>
      </w:r>
      <w:proofErr w:type="spellEnd"/>
      <w:r w:rsidRPr="00E62EEF">
        <w:rPr>
          <w:rFonts w:ascii="Times New Roman" w:hAnsi="Times New Roman" w:cs="Times New Roman"/>
          <w:i/>
        </w:rPr>
        <w:t xml:space="preserve"> Gesellschaft </w:t>
      </w:r>
      <w:proofErr w:type="spellStart"/>
      <w:r w:rsidRPr="00E62EEF">
        <w:rPr>
          <w:rFonts w:ascii="Times New Roman" w:hAnsi="Times New Roman" w:cs="Times New Roman"/>
          <w:i/>
        </w:rPr>
        <w:t>Naturforschender</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Freunde</w:t>
      </w:r>
      <w:proofErr w:type="spellEnd"/>
      <w:r w:rsidRPr="00E62EEF">
        <w:rPr>
          <w:rFonts w:ascii="Times New Roman" w:hAnsi="Times New Roman" w:cs="Times New Roman"/>
        </w:rPr>
        <w:t xml:space="preserve"> </w:t>
      </w:r>
      <w:r w:rsidRPr="00E62EEF">
        <w:rPr>
          <w:rFonts w:ascii="Times New Roman" w:hAnsi="Times New Roman" w:cs="Times New Roman"/>
          <w:b/>
        </w:rPr>
        <w:t>2:</w:t>
      </w:r>
      <w:r w:rsidRPr="00E62EEF">
        <w:rPr>
          <w:rFonts w:ascii="Times New Roman" w:hAnsi="Times New Roman" w:cs="Times New Roman"/>
        </w:rPr>
        <w:t xml:space="preserve"> 28–34, pl. II.</w:t>
      </w:r>
    </w:p>
    <w:p w14:paraId="28C5DABC"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Boettger</w:t>
      </w:r>
      <w:proofErr w:type="spellEnd"/>
      <w:r w:rsidRPr="00E62EEF">
        <w:rPr>
          <w:rFonts w:ascii="Times New Roman" w:hAnsi="Times New Roman" w:cs="Times New Roman"/>
          <w:b/>
        </w:rPr>
        <w:t xml:space="preserve"> O.</w:t>
      </w:r>
      <w:r w:rsidRPr="00E62EEF">
        <w:rPr>
          <w:rFonts w:ascii="Times New Roman" w:hAnsi="Times New Roman" w:cs="Times New Roman"/>
        </w:rPr>
        <w:t xml:space="preserve"> </w:t>
      </w:r>
      <w:r w:rsidRPr="00E62EEF">
        <w:rPr>
          <w:rFonts w:ascii="Times New Roman" w:hAnsi="Times New Roman" w:cs="Times New Roman"/>
          <w:b/>
        </w:rPr>
        <w:t xml:space="preserve">1913. </w:t>
      </w:r>
      <w:proofErr w:type="spellStart"/>
      <w:r w:rsidRPr="00E62EEF">
        <w:rPr>
          <w:rFonts w:ascii="Times New Roman" w:hAnsi="Times New Roman" w:cs="Times New Roman"/>
        </w:rPr>
        <w:t>Reptilien</w:t>
      </w:r>
      <w:proofErr w:type="spellEnd"/>
      <w:r w:rsidRPr="00E62EEF">
        <w:rPr>
          <w:rFonts w:ascii="Times New Roman" w:hAnsi="Times New Roman" w:cs="Times New Roman"/>
        </w:rPr>
        <w:t xml:space="preserve"> und amphibian von Madagascar, den </w:t>
      </w:r>
      <w:proofErr w:type="spellStart"/>
      <w:r w:rsidRPr="00E62EEF">
        <w:rPr>
          <w:rFonts w:ascii="Times New Roman" w:hAnsi="Times New Roman" w:cs="Times New Roman"/>
        </w:rPr>
        <w:t>Inseln</w:t>
      </w:r>
      <w:proofErr w:type="spellEnd"/>
      <w:r w:rsidRPr="00E62EEF">
        <w:rPr>
          <w:rFonts w:ascii="Times New Roman" w:hAnsi="Times New Roman" w:cs="Times New Roman"/>
        </w:rPr>
        <w:t xml:space="preserve"> und dem </w:t>
      </w:r>
      <w:proofErr w:type="spellStart"/>
      <w:r w:rsidRPr="00E62EEF">
        <w:rPr>
          <w:rFonts w:ascii="Times New Roman" w:hAnsi="Times New Roman" w:cs="Times New Roman"/>
        </w:rPr>
        <w:t>Festland</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Ostafrikas</w:t>
      </w:r>
      <w:proofErr w:type="spellEnd"/>
      <w:r w:rsidRPr="00E62EEF">
        <w:rPr>
          <w:rFonts w:ascii="Times New Roman" w:hAnsi="Times New Roman" w:cs="Times New Roman"/>
        </w:rPr>
        <w:t>. (</w:t>
      </w:r>
      <w:proofErr w:type="spellStart"/>
      <w:r w:rsidRPr="00E62EEF">
        <w:rPr>
          <w:rFonts w:ascii="Times New Roman" w:hAnsi="Times New Roman" w:cs="Times New Roman"/>
        </w:rPr>
        <w:t>Sammlung</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Voeltzkow</w:t>
      </w:r>
      <w:proofErr w:type="spellEnd"/>
      <w:r w:rsidRPr="00E62EEF">
        <w:rPr>
          <w:rFonts w:ascii="Times New Roman" w:hAnsi="Times New Roman" w:cs="Times New Roman"/>
        </w:rPr>
        <w:t xml:space="preserve"> 1889–1885 und 1903–1905). In: </w:t>
      </w:r>
      <w:proofErr w:type="spellStart"/>
      <w:r w:rsidRPr="00E62EEF">
        <w:rPr>
          <w:rFonts w:ascii="Times New Roman" w:hAnsi="Times New Roman" w:cs="Times New Roman"/>
        </w:rPr>
        <w:t>Voeltzkow</w:t>
      </w:r>
      <w:proofErr w:type="spellEnd"/>
      <w:r w:rsidRPr="00E62EEF">
        <w:rPr>
          <w:rFonts w:ascii="Times New Roman" w:hAnsi="Times New Roman" w:cs="Times New Roman"/>
        </w:rPr>
        <w:t xml:space="preserve"> A. </w:t>
      </w:r>
      <w:proofErr w:type="spellStart"/>
      <w:r w:rsidRPr="00E62EEF">
        <w:rPr>
          <w:rFonts w:ascii="Times New Roman" w:hAnsi="Times New Roman" w:cs="Times New Roman"/>
          <w:i/>
        </w:rPr>
        <w:t>Reise</w:t>
      </w:r>
      <w:proofErr w:type="spellEnd"/>
      <w:r w:rsidRPr="00E62EEF">
        <w:rPr>
          <w:rFonts w:ascii="Times New Roman" w:hAnsi="Times New Roman" w:cs="Times New Roman"/>
          <w:i/>
        </w:rPr>
        <w:t xml:space="preserve"> in </w:t>
      </w:r>
      <w:proofErr w:type="spellStart"/>
      <w:r w:rsidRPr="00E62EEF">
        <w:rPr>
          <w:rFonts w:ascii="Times New Roman" w:hAnsi="Times New Roman" w:cs="Times New Roman"/>
          <w:i/>
        </w:rPr>
        <w:t>Ostafrika</w:t>
      </w:r>
      <w:proofErr w:type="spellEnd"/>
      <w:r w:rsidRPr="00E62EEF">
        <w:rPr>
          <w:rFonts w:ascii="Times New Roman" w:hAnsi="Times New Roman" w:cs="Times New Roman"/>
          <w:i/>
        </w:rPr>
        <w:t xml:space="preserve"> in den Jahren 1903–1905 </w:t>
      </w:r>
      <w:proofErr w:type="spellStart"/>
      <w:r w:rsidRPr="00E62EEF">
        <w:rPr>
          <w:rFonts w:ascii="Times New Roman" w:hAnsi="Times New Roman" w:cs="Times New Roman"/>
          <w:i/>
        </w:rPr>
        <w:t>mit</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Mitteln</w:t>
      </w:r>
      <w:proofErr w:type="spellEnd"/>
      <w:r w:rsidRPr="00E62EEF">
        <w:rPr>
          <w:rFonts w:ascii="Times New Roman" w:hAnsi="Times New Roman" w:cs="Times New Roman"/>
          <w:i/>
        </w:rPr>
        <w:t xml:space="preserve"> der Hermann und Elise </w:t>
      </w:r>
      <w:proofErr w:type="spellStart"/>
      <w:r w:rsidRPr="00E62EEF">
        <w:rPr>
          <w:rFonts w:ascii="Times New Roman" w:hAnsi="Times New Roman" w:cs="Times New Roman"/>
          <w:i/>
        </w:rPr>
        <w:t>geb</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Heckmann</w:t>
      </w:r>
      <w:proofErr w:type="spellEnd"/>
      <w:r w:rsidRPr="00E62EEF">
        <w:rPr>
          <w:rFonts w:ascii="Times New Roman" w:hAnsi="Times New Roman" w:cs="Times New Roman"/>
          <w:i/>
        </w:rPr>
        <w:t xml:space="preserve"> Wentzel-Stiftung </w:t>
      </w:r>
      <w:proofErr w:type="spellStart"/>
      <w:r w:rsidRPr="00E62EEF">
        <w:rPr>
          <w:rFonts w:ascii="Times New Roman" w:hAnsi="Times New Roman" w:cs="Times New Roman"/>
          <w:i/>
        </w:rPr>
        <w:t>Ausgeführt</w:t>
      </w:r>
      <w:proofErr w:type="spellEnd"/>
      <w:r w:rsidRPr="00E62EEF">
        <w:rPr>
          <w:rFonts w:ascii="Times New Roman" w:hAnsi="Times New Roman" w:cs="Times New Roman"/>
        </w:rPr>
        <w:t xml:space="preserve">. Stuttgart: E. </w:t>
      </w:r>
      <w:proofErr w:type="spellStart"/>
      <w:r w:rsidRPr="00E62EEF">
        <w:rPr>
          <w:rFonts w:ascii="Times New Roman" w:hAnsi="Times New Roman" w:cs="Times New Roman"/>
        </w:rPr>
        <w:t>Schweizerbart’sche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Verlagsbuchhandlung</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Nägele</w:t>
      </w:r>
      <w:proofErr w:type="spellEnd"/>
      <w:r w:rsidRPr="00E62EEF">
        <w:rPr>
          <w:rFonts w:ascii="Times New Roman" w:hAnsi="Times New Roman" w:cs="Times New Roman"/>
        </w:rPr>
        <w:t xml:space="preserve"> &amp; Dr. </w:t>
      </w:r>
      <w:proofErr w:type="spellStart"/>
      <w:r w:rsidRPr="00E62EEF">
        <w:rPr>
          <w:rFonts w:ascii="Times New Roman" w:hAnsi="Times New Roman" w:cs="Times New Roman"/>
        </w:rPr>
        <w:t>Sproesser</w:t>
      </w:r>
      <w:proofErr w:type="spellEnd"/>
      <w:r w:rsidRPr="00E62EEF">
        <w:rPr>
          <w:rFonts w:ascii="Times New Roman" w:hAnsi="Times New Roman" w:cs="Times New Roman"/>
        </w:rPr>
        <w:t>, 269–375, pl. 23–30.</w:t>
      </w:r>
    </w:p>
    <w:p w14:paraId="4965314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Bouckaert</w:t>
      </w:r>
      <w:proofErr w:type="spellEnd"/>
      <w:r w:rsidRPr="00E62EEF">
        <w:rPr>
          <w:rFonts w:ascii="Times New Roman" w:hAnsi="Times New Roman" w:cs="Times New Roman"/>
          <w:b/>
        </w:rPr>
        <w:t xml:space="preserve"> R, Heled J, </w:t>
      </w:r>
      <w:proofErr w:type="spellStart"/>
      <w:r w:rsidRPr="00E62EEF">
        <w:rPr>
          <w:rFonts w:ascii="Times New Roman" w:hAnsi="Times New Roman" w:cs="Times New Roman"/>
          <w:b/>
        </w:rPr>
        <w:t>Kühnert</w:t>
      </w:r>
      <w:proofErr w:type="spellEnd"/>
      <w:r w:rsidRPr="00E62EEF">
        <w:rPr>
          <w:rFonts w:ascii="Times New Roman" w:hAnsi="Times New Roman" w:cs="Times New Roman"/>
          <w:b/>
        </w:rPr>
        <w:t xml:space="preserve"> D, Vaughan T, Wu CH, </w:t>
      </w:r>
      <w:proofErr w:type="spellStart"/>
      <w:r w:rsidRPr="00E62EEF">
        <w:rPr>
          <w:rFonts w:ascii="Times New Roman" w:hAnsi="Times New Roman" w:cs="Times New Roman"/>
          <w:b/>
        </w:rPr>
        <w:t>Xie</w:t>
      </w:r>
      <w:proofErr w:type="spellEnd"/>
      <w:r w:rsidRPr="00E62EEF">
        <w:rPr>
          <w:rFonts w:ascii="Times New Roman" w:hAnsi="Times New Roman" w:cs="Times New Roman"/>
          <w:b/>
        </w:rPr>
        <w:t xml:space="preserve"> D, </w:t>
      </w:r>
      <w:proofErr w:type="spellStart"/>
      <w:r w:rsidRPr="00E62EEF">
        <w:rPr>
          <w:rFonts w:ascii="Times New Roman" w:hAnsi="Times New Roman" w:cs="Times New Roman"/>
          <w:b/>
        </w:rPr>
        <w:t>Suchard</w:t>
      </w:r>
      <w:proofErr w:type="spellEnd"/>
      <w:r w:rsidRPr="00E62EEF">
        <w:rPr>
          <w:rFonts w:ascii="Times New Roman" w:hAnsi="Times New Roman" w:cs="Times New Roman"/>
          <w:b/>
        </w:rPr>
        <w:t xml:space="preserve"> MA, </w:t>
      </w:r>
      <w:proofErr w:type="spellStart"/>
      <w:r w:rsidRPr="00E62EEF">
        <w:rPr>
          <w:rFonts w:ascii="Times New Roman" w:hAnsi="Times New Roman" w:cs="Times New Roman"/>
          <w:b/>
        </w:rPr>
        <w:t>Rambaut</w:t>
      </w:r>
      <w:proofErr w:type="spellEnd"/>
      <w:r w:rsidRPr="00E62EEF">
        <w:rPr>
          <w:rFonts w:ascii="Times New Roman" w:hAnsi="Times New Roman" w:cs="Times New Roman"/>
          <w:b/>
        </w:rPr>
        <w:t xml:space="preserve"> A, Drummond AJ. 2014.</w:t>
      </w:r>
      <w:r w:rsidRPr="00E62EEF">
        <w:rPr>
          <w:rFonts w:ascii="Times New Roman" w:hAnsi="Times New Roman" w:cs="Times New Roman"/>
        </w:rPr>
        <w:t xml:space="preserve"> BEAST 2: a software platform for Bayesian evolutionary analysis. </w:t>
      </w:r>
      <w:r w:rsidRPr="00E62EEF">
        <w:rPr>
          <w:rFonts w:ascii="Times New Roman" w:hAnsi="Times New Roman" w:cs="Times New Roman"/>
          <w:i/>
        </w:rPr>
        <w:t>PLOS Computational Biology</w:t>
      </w:r>
      <w:r w:rsidRPr="00E62EEF">
        <w:rPr>
          <w:rFonts w:ascii="Times New Roman" w:hAnsi="Times New Roman" w:cs="Times New Roman"/>
        </w:rPr>
        <w:t xml:space="preserve"> </w:t>
      </w:r>
      <w:r w:rsidRPr="00E62EEF">
        <w:rPr>
          <w:rFonts w:ascii="Times New Roman" w:hAnsi="Times New Roman" w:cs="Times New Roman"/>
          <w:b/>
        </w:rPr>
        <w:t>10:</w:t>
      </w:r>
      <w:r w:rsidRPr="00E62EEF">
        <w:rPr>
          <w:rFonts w:ascii="Times New Roman" w:hAnsi="Times New Roman" w:cs="Times New Roman"/>
        </w:rPr>
        <w:t xml:space="preserve"> e1003537.</w:t>
      </w:r>
    </w:p>
    <w:p w14:paraId="4A20643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Boulenger GA. 1887.</w:t>
      </w:r>
      <w:r w:rsidRPr="00E62EEF">
        <w:rPr>
          <w:rFonts w:ascii="Times New Roman" w:hAnsi="Times New Roman" w:cs="Times New Roman"/>
        </w:rPr>
        <w:t xml:space="preserve"> </w:t>
      </w:r>
      <w:r w:rsidRPr="00E62EEF">
        <w:rPr>
          <w:rFonts w:ascii="Times New Roman" w:hAnsi="Times New Roman" w:cs="Times New Roman"/>
          <w:i/>
        </w:rPr>
        <w:t>Catalogue of the Lizards in the British Museum (Natural History)</w:t>
      </w:r>
      <w:r w:rsidRPr="00E62EEF">
        <w:rPr>
          <w:rFonts w:ascii="Times New Roman" w:hAnsi="Times New Roman" w:cs="Times New Roman"/>
        </w:rPr>
        <w:t xml:space="preserve">. </w:t>
      </w:r>
      <w:r w:rsidRPr="00E62EEF">
        <w:rPr>
          <w:rFonts w:ascii="Times New Roman" w:hAnsi="Times New Roman" w:cs="Times New Roman"/>
          <w:i/>
        </w:rPr>
        <w:t xml:space="preserve">Volume III: Lacertidae, </w:t>
      </w:r>
      <w:proofErr w:type="spellStart"/>
      <w:r w:rsidRPr="00E62EEF">
        <w:rPr>
          <w:rFonts w:ascii="Times New Roman" w:hAnsi="Times New Roman" w:cs="Times New Roman"/>
          <w:i/>
        </w:rPr>
        <w:t>Gerrhosauridae</w:t>
      </w:r>
      <w:proofErr w:type="spellEnd"/>
      <w:r w:rsidRPr="00E62EEF">
        <w:rPr>
          <w:rFonts w:ascii="Times New Roman" w:hAnsi="Times New Roman" w:cs="Times New Roman"/>
          <w:i/>
        </w:rPr>
        <w:t xml:space="preserve">, Scincidae, </w:t>
      </w:r>
      <w:proofErr w:type="spellStart"/>
      <w:r w:rsidRPr="00E62EEF">
        <w:rPr>
          <w:rFonts w:ascii="Times New Roman" w:hAnsi="Times New Roman" w:cs="Times New Roman"/>
          <w:i/>
        </w:rPr>
        <w:t>Anelytropidae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Dibamidae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Chamaelontidae</w:t>
      </w:r>
      <w:proofErr w:type="spellEnd"/>
      <w:r w:rsidRPr="00E62EEF">
        <w:rPr>
          <w:rFonts w:ascii="Times New Roman" w:hAnsi="Times New Roman" w:cs="Times New Roman"/>
          <w:i/>
        </w:rPr>
        <w:t xml:space="preserve">. Second edition. </w:t>
      </w:r>
      <w:r w:rsidRPr="00E62EEF">
        <w:rPr>
          <w:rFonts w:ascii="Times New Roman" w:hAnsi="Times New Roman" w:cs="Times New Roman"/>
        </w:rPr>
        <w:t>London: Taylor and Francis.</w:t>
      </w:r>
    </w:p>
    <w:p w14:paraId="57B19E6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Boulenger GA. 1909.</w:t>
      </w:r>
      <w:r w:rsidRPr="00E62EEF">
        <w:rPr>
          <w:rFonts w:ascii="Times New Roman" w:hAnsi="Times New Roman" w:cs="Times New Roman"/>
        </w:rPr>
        <w:t xml:space="preserve"> List of reptiles collected by Capt. G. Ferrari at Jumbo, Lower Juba. </w:t>
      </w:r>
      <w:proofErr w:type="spellStart"/>
      <w:r w:rsidRPr="00E62EEF">
        <w:rPr>
          <w:rFonts w:ascii="Times New Roman" w:hAnsi="Times New Roman" w:cs="Times New Roman"/>
          <w:i/>
        </w:rPr>
        <w:t>Annali</w:t>
      </w:r>
      <w:proofErr w:type="spellEnd"/>
      <w:r w:rsidRPr="00E62EEF">
        <w:rPr>
          <w:rFonts w:ascii="Times New Roman" w:hAnsi="Times New Roman" w:cs="Times New Roman"/>
          <w:i/>
        </w:rPr>
        <w:t xml:space="preserve"> del Museo Civico di Storia </w:t>
      </w:r>
      <w:proofErr w:type="spellStart"/>
      <w:r w:rsidRPr="00E62EEF">
        <w:rPr>
          <w:rFonts w:ascii="Times New Roman" w:hAnsi="Times New Roman" w:cs="Times New Roman"/>
          <w:i/>
        </w:rPr>
        <w:t>Naturale</w:t>
      </w:r>
      <w:proofErr w:type="spellEnd"/>
      <w:r w:rsidRPr="00E62EEF">
        <w:rPr>
          <w:rFonts w:ascii="Times New Roman" w:hAnsi="Times New Roman" w:cs="Times New Roman"/>
          <w:i/>
        </w:rPr>
        <w:t xml:space="preserve"> di Genova</w:t>
      </w:r>
      <w:r w:rsidRPr="00E62EEF">
        <w:rPr>
          <w:rFonts w:ascii="Times New Roman" w:hAnsi="Times New Roman" w:cs="Times New Roman"/>
        </w:rPr>
        <w:t xml:space="preserve"> </w:t>
      </w:r>
      <w:r w:rsidRPr="00E62EEF">
        <w:rPr>
          <w:rFonts w:ascii="Times New Roman" w:hAnsi="Times New Roman" w:cs="Times New Roman"/>
          <w:b/>
        </w:rPr>
        <w:t xml:space="preserve">4: </w:t>
      </w:r>
      <w:r w:rsidRPr="00E62EEF">
        <w:rPr>
          <w:rFonts w:ascii="Times New Roman" w:hAnsi="Times New Roman" w:cs="Times New Roman"/>
        </w:rPr>
        <w:t>308–315.</w:t>
      </w:r>
    </w:p>
    <w:p w14:paraId="541671A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Brandley MC, Schmitz A, Reeder TW. 2005.</w:t>
      </w:r>
      <w:r w:rsidRPr="00E62EEF">
        <w:rPr>
          <w:rFonts w:ascii="Times New Roman" w:hAnsi="Times New Roman" w:cs="Times New Roman"/>
        </w:rPr>
        <w:t xml:space="preserve"> Partitioned Bayesian analyses, partition choice, and the phylogenetic relationships of scincid lizards.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54:</w:t>
      </w:r>
      <w:r w:rsidRPr="00E62EEF">
        <w:rPr>
          <w:rFonts w:ascii="Times New Roman" w:hAnsi="Times New Roman" w:cs="Times New Roman"/>
        </w:rPr>
        <w:t xml:space="preserve"> 373–390.</w:t>
      </w:r>
    </w:p>
    <w:p w14:paraId="7C1372F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Brandley MC, Ota H, </w:t>
      </w:r>
      <w:proofErr w:type="spellStart"/>
      <w:r w:rsidRPr="00E62EEF">
        <w:rPr>
          <w:rFonts w:ascii="Times New Roman" w:hAnsi="Times New Roman" w:cs="Times New Roman"/>
          <w:b/>
        </w:rPr>
        <w:t>Hikida</w:t>
      </w:r>
      <w:proofErr w:type="spellEnd"/>
      <w:r w:rsidRPr="00E62EEF">
        <w:rPr>
          <w:rFonts w:ascii="Times New Roman" w:hAnsi="Times New Roman" w:cs="Times New Roman"/>
          <w:b/>
        </w:rPr>
        <w:t xml:space="preserve"> T, Montes de </w:t>
      </w:r>
      <w:proofErr w:type="spellStart"/>
      <w:r w:rsidRPr="00E62EEF">
        <w:rPr>
          <w:rFonts w:ascii="Times New Roman" w:hAnsi="Times New Roman" w:cs="Times New Roman"/>
          <w:b/>
        </w:rPr>
        <w:t>Oca</w:t>
      </w:r>
      <w:proofErr w:type="spellEnd"/>
      <w:r w:rsidRPr="00E62EEF">
        <w:rPr>
          <w:rFonts w:ascii="Times New Roman" w:hAnsi="Times New Roman" w:cs="Times New Roman"/>
          <w:b/>
        </w:rPr>
        <w:t xml:space="preserve"> AN, </w:t>
      </w:r>
      <w:proofErr w:type="spellStart"/>
      <w:r w:rsidRPr="00E62EEF">
        <w:rPr>
          <w:rFonts w:ascii="Times New Roman" w:hAnsi="Times New Roman" w:cs="Times New Roman"/>
          <w:b/>
        </w:rPr>
        <w:t>Fería-Ortíz</w:t>
      </w:r>
      <w:proofErr w:type="spellEnd"/>
      <w:r w:rsidRPr="00E62EEF">
        <w:rPr>
          <w:rFonts w:ascii="Times New Roman" w:hAnsi="Times New Roman" w:cs="Times New Roman"/>
          <w:b/>
        </w:rPr>
        <w:t xml:space="preserve"> M, Guo X, Wang Y. 2012.</w:t>
      </w:r>
      <w:r w:rsidRPr="00E62EEF">
        <w:rPr>
          <w:rFonts w:ascii="Times New Roman" w:hAnsi="Times New Roman" w:cs="Times New Roman"/>
        </w:rPr>
        <w:t xml:space="preserve"> The phylogenetic systematics of blue-tailed skinks (</w:t>
      </w:r>
      <w:r w:rsidRPr="00E62EEF">
        <w:rPr>
          <w:rFonts w:ascii="Times New Roman" w:hAnsi="Times New Roman" w:cs="Times New Roman"/>
          <w:i/>
        </w:rPr>
        <w:t>Plestiodon</w:t>
      </w:r>
      <w:r w:rsidRPr="00E62EEF">
        <w:rPr>
          <w:rFonts w:ascii="Times New Roman" w:hAnsi="Times New Roman" w:cs="Times New Roman"/>
        </w:rPr>
        <w:t xml:space="preserve">) and the family Scincidae. </w:t>
      </w:r>
      <w:r w:rsidRPr="00E62EEF">
        <w:rPr>
          <w:rFonts w:ascii="Times New Roman" w:hAnsi="Times New Roman" w:cs="Times New Roman"/>
          <w:i/>
        </w:rPr>
        <w:t xml:space="preserve">Zoological Journal of the </w:t>
      </w:r>
      <w:proofErr w:type="spellStart"/>
      <w:r w:rsidRPr="00E62EEF">
        <w:rPr>
          <w:rFonts w:ascii="Times New Roman" w:hAnsi="Times New Roman" w:cs="Times New Roman"/>
          <w:i/>
        </w:rPr>
        <w:t>Linnean</w:t>
      </w:r>
      <w:proofErr w:type="spellEnd"/>
      <w:r w:rsidRPr="00E62EEF">
        <w:rPr>
          <w:rFonts w:ascii="Times New Roman" w:hAnsi="Times New Roman" w:cs="Times New Roman"/>
          <w:i/>
        </w:rPr>
        <w:t xml:space="preserve"> Society</w:t>
      </w:r>
      <w:r w:rsidRPr="00E62EEF">
        <w:rPr>
          <w:rFonts w:ascii="Times New Roman" w:hAnsi="Times New Roman" w:cs="Times New Roman"/>
        </w:rPr>
        <w:t xml:space="preserve"> </w:t>
      </w:r>
      <w:r w:rsidRPr="00E62EEF">
        <w:rPr>
          <w:rFonts w:ascii="Times New Roman" w:hAnsi="Times New Roman" w:cs="Times New Roman"/>
          <w:b/>
        </w:rPr>
        <w:t>165:</w:t>
      </w:r>
      <w:r w:rsidRPr="00E62EEF">
        <w:rPr>
          <w:rFonts w:ascii="Times New Roman" w:hAnsi="Times New Roman" w:cs="Times New Roman"/>
        </w:rPr>
        <w:t xml:space="preserve"> 163–189.</w:t>
      </w:r>
    </w:p>
    <w:p w14:paraId="112DDF9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Brandley MC, Bragg JC, Singhal S, </w:t>
      </w:r>
      <w:proofErr w:type="spellStart"/>
      <w:r w:rsidRPr="00E62EEF">
        <w:rPr>
          <w:rFonts w:ascii="Times New Roman" w:hAnsi="Times New Roman" w:cs="Times New Roman"/>
          <w:b/>
        </w:rPr>
        <w:t>Chaple</w:t>
      </w:r>
      <w:proofErr w:type="spellEnd"/>
      <w:r w:rsidRPr="00E62EEF">
        <w:rPr>
          <w:rFonts w:ascii="Times New Roman" w:hAnsi="Times New Roman" w:cs="Times New Roman"/>
          <w:b/>
        </w:rPr>
        <w:t xml:space="preserve"> DG, Jennings CK, Lemmon AR, Lemmon EM, Thompson MB, Moritz C.</w:t>
      </w:r>
      <w:r w:rsidRPr="00E62EEF">
        <w:rPr>
          <w:rFonts w:ascii="Times New Roman" w:hAnsi="Times New Roman" w:cs="Times New Roman"/>
        </w:rPr>
        <w:t xml:space="preserve"> 2015. Evaluating the performance of anchored hybrid enrichment at the tips of the tree of life: a phylogenetic analysis of Australian </w:t>
      </w:r>
      <w:proofErr w:type="spellStart"/>
      <w:r w:rsidRPr="00E62EEF">
        <w:rPr>
          <w:rFonts w:ascii="Times New Roman" w:hAnsi="Times New Roman" w:cs="Times New Roman"/>
          <w:i/>
        </w:rPr>
        <w:t>Eugongylus</w:t>
      </w:r>
      <w:proofErr w:type="spellEnd"/>
      <w:r w:rsidRPr="00E62EEF">
        <w:rPr>
          <w:rFonts w:ascii="Times New Roman" w:hAnsi="Times New Roman" w:cs="Times New Roman"/>
        </w:rPr>
        <w:t xml:space="preserve"> group scincid lizards. </w:t>
      </w:r>
      <w:r w:rsidRPr="00E62EEF">
        <w:rPr>
          <w:rFonts w:ascii="Times New Roman" w:hAnsi="Times New Roman" w:cs="Times New Roman"/>
          <w:i/>
        </w:rPr>
        <w:t>BMC Evolutionary Biology</w:t>
      </w:r>
      <w:r w:rsidRPr="00E62EEF">
        <w:rPr>
          <w:rFonts w:ascii="Times New Roman" w:hAnsi="Times New Roman" w:cs="Times New Roman"/>
        </w:rPr>
        <w:t xml:space="preserve"> </w:t>
      </w:r>
      <w:r w:rsidRPr="00E62EEF">
        <w:rPr>
          <w:rFonts w:ascii="Times New Roman" w:hAnsi="Times New Roman" w:cs="Times New Roman"/>
          <w:b/>
        </w:rPr>
        <w:t>15:</w:t>
      </w:r>
      <w:r w:rsidRPr="00E62EEF">
        <w:rPr>
          <w:rFonts w:ascii="Times New Roman" w:hAnsi="Times New Roman" w:cs="Times New Roman"/>
        </w:rPr>
        <w:t xml:space="preserve"> 1–14.</w:t>
      </w:r>
    </w:p>
    <w:p w14:paraId="27E6B14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Broadley DG. 1962.</w:t>
      </w:r>
      <w:r w:rsidRPr="00E62EEF">
        <w:rPr>
          <w:rFonts w:ascii="Times New Roman" w:hAnsi="Times New Roman" w:cs="Times New Roman"/>
        </w:rPr>
        <w:t xml:space="preserve"> A tangled group of writhing-skinks (</w:t>
      </w:r>
      <w:r w:rsidRPr="00E62EEF">
        <w:rPr>
          <w:rFonts w:ascii="Times New Roman" w:hAnsi="Times New Roman" w:cs="Times New Roman"/>
          <w:i/>
        </w:rPr>
        <w:t>Riopa</w:t>
      </w:r>
      <w:r w:rsidRPr="00E62EEF">
        <w:rPr>
          <w:rFonts w:ascii="Times New Roman" w:hAnsi="Times New Roman" w:cs="Times New Roman"/>
        </w:rPr>
        <w:t xml:space="preserve">). </w:t>
      </w:r>
      <w:r w:rsidRPr="00E62EEF">
        <w:rPr>
          <w:rFonts w:ascii="Times New Roman" w:hAnsi="Times New Roman" w:cs="Times New Roman"/>
          <w:i/>
        </w:rPr>
        <w:t>Journal of the Herpetological Association of Rhodesia</w:t>
      </w:r>
      <w:r w:rsidRPr="00E62EEF">
        <w:rPr>
          <w:rFonts w:ascii="Times New Roman" w:hAnsi="Times New Roman" w:cs="Times New Roman"/>
        </w:rPr>
        <w:t xml:space="preserve"> </w:t>
      </w:r>
      <w:r w:rsidRPr="00E62EEF">
        <w:rPr>
          <w:rFonts w:ascii="Times New Roman" w:hAnsi="Times New Roman" w:cs="Times New Roman"/>
          <w:b/>
        </w:rPr>
        <w:t>17:</w:t>
      </w:r>
      <w:r w:rsidRPr="00E62EEF">
        <w:rPr>
          <w:rFonts w:ascii="Times New Roman" w:hAnsi="Times New Roman" w:cs="Times New Roman"/>
        </w:rPr>
        <w:t xml:space="preserve"> 3–4.</w:t>
      </w:r>
    </w:p>
    <w:p w14:paraId="582C482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Broadley DG. 1966.</w:t>
      </w:r>
      <w:r w:rsidRPr="00E62EEF">
        <w:rPr>
          <w:rFonts w:ascii="Times New Roman" w:hAnsi="Times New Roman" w:cs="Times New Roman"/>
        </w:rPr>
        <w:t xml:space="preserve"> A review of the </w:t>
      </w:r>
      <w:r w:rsidRPr="00E62EEF">
        <w:rPr>
          <w:rFonts w:ascii="Times New Roman" w:hAnsi="Times New Roman" w:cs="Times New Roman"/>
          <w:i/>
        </w:rPr>
        <w:t>Riopa sundevalli</w:t>
      </w:r>
      <w:r w:rsidRPr="00E62EEF">
        <w:rPr>
          <w:rFonts w:ascii="Times New Roman" w:hAnsi="Times New Roman" w:cs="Times New Roman"/>
        </w:rPr>
        <w:t xml:space="preserve"> group (Sauria: Scincidae) in southern Africa. </w:t>
      </w:r>
      <w:proofErr w:type="spellStart"/>
      <w:r w:rsidRPr="00E62EEF">
        <w:rPr>
          <w:rFonts w:ascii="Times New Roman" w:hAnsi="Times New Roman" w:cs="Times New Roman"/>
          <w:i/>
        </w:rPr>
        <w:t>Arnoldia</w:t>
      </w:r>
      <w:proofErr w:type="spellEnd"/>
      <w:r w:rsidRPr="00E62EEF">
        <w:rPr>
          <w:rFonts w:ascii="Times New Roman" w:hAnsi="Times New Roman" w:cs="Times New Roman"/>
          <w:i/>
        </w:rPr>
        <w:t xml:space="preserve"> (Rhodesia) Series of Miscellaneous Publications National Museums of Southern Rhodesia</w:t>
      </w:r>
      <w:r w:rsidRPr="00E62EEF">
        <w:rPr>
          <w:rFonts w:ascii="Times New Roman" w:hAnsi="Times New Roman" w:cs="Times New Roman"/>
        </w:rPr>
        <w:t xml:space="preserve"> </w:t>
      </w:r>
      <w:r w:rsidRPr="00E62EEF">
        <w:rPr>
          <w:rFonts w:ascii="Times New Roman" w:hAnsi="Times New Roman" w:cs="Times New Roman"/>
          <w:b/>
        </w:rPr>
        <w:t>2:</w:t>
      </w:r>
      <w:r w:rsidRPr="00E62EEF">
        <w:rPr>
          <w:rFonts w:ascii="Times New Roman" w:hAnsi="Times New Roman" w:cs="Times New Roman"/>
        </w:rPr>
        <w:t xml:space="preserve"> 1–7.</w:t>
      </w:r>
    </w:p>
    <w:p w14:paraId="35D841E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Broadley DG. 1994.</w:t>
      </w:r>
      <w:r w:rsidRPr="00E62EEF">
        <w:rPr>
          <w:rFonts w:ascii="Times New Roman" w:hAnsi="Times New Roman" w:cs="Times New Roman"/>
        </w:rPr>
        <w:t xml:space="preserve"> A review of </w:t>
      </w:r>
      <w:r w:rsidRPr="00E62EEF">
        <w:rPr>
          <w:rFonts w:ascii="Times New Roman" w:hAnsi="Times New Roman" w:cs="Times New Roman"/>
          <w:i/>
        </w:rPr>
        <w:t xml:space="preserve">Lygosoma </w:t>
      </w:r>
      <w:r w:rsidRPr="00E62EEF">
        <w:rPr>
          <w:rFonts w:ascii="Times New Roman" w:hAnsi="Times New Roman" w:cs="Times New Roman"/>
        </w:rPr>
        <w:t xml:space="preserve">Hardwicke &amp; Gray 1827 (Reptilia Scincidae) on the East African coast, with the description of a new species. </w:t>
      </w:r>
      <w:r w:rsidRPr="00E62EEF">
        <w:rPr>
          <w:rFonts w:ascii="Times New Roman" w:hAnsi="Times New Roman" w:cs="Times New Roman"/>
          <w:i/>
        </w:rPr>
        <w:t>Tropical Zoology</w:t>
      </w:r>
      <w:r w:rsidRPr="00E62EEF">
        <w:rPr>
          <w:rFonts w:ascii="Times New Roman" w:hAnsi="Times New Roman" w:cs="Times New Roman"/>
        </w:rPr>
        <w:t xml:space="preserve"> </w:t>
      </w:r>
      <w:r w:rsidRPr="00E62EEF">
        <w:rPr>
          <w:rFonts w:ascii="Times New Roman" w:hAnsi="Times New Roman" w:cs="Times New Roman"/>
          <w:b/>
        </w:rPr>
        <w:t>7</w:t>
      </w:r>
      <w:r w:rsidRPr="00E62EEF">
        <w:rPr>
          <w:rFonts w:ascii="Times New Roman" w:hAnsi="Times New Roman" w:cs="Times New Roman"/>
        </w:rPr>
        <w:t>: 217–222.</w:t>
      </w:r>
    </w:p>
    <w:p w14:paraId="446516E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Brown JM, Lemmon AR. 2007.</w:t>
      </w:r>
      <w:r w:rsidRPr="00E62EEF">
        <w:rPr>
          <w:rFonts w:ascii="Times New Roman" w:hAnsi="Times New Roman" w:cs="Times New Roman"/>
        </w:rPr>
        <w:t xml:space="preserve"> The importance of data partitioning and the utility of Bayes Factors in Bayesian phylogenetics.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56</w:t>
      </w:r>
      <w:r w:rsidRPr="00E62EEF">
        <w:rPr>
          <w:rFonts w:ascii="Times New Roman" w:hAnsi="Times New Roman" w:cs="Times New Roman"/>
        </w:rPr>
        <w:t>: 643–655.</w:t>
      </w:r>
    </w:p>
    <w:p w14:paraId="752D846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Bryson Jr. RW, </w:t>
      </w: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w:t>
      </w:r>
      <w:proofErr w:type="spellStart"/>
      <w:r w:rsidRPr="00E62EEF">
        <w:rPr>
          <w:rFonts w:ascii="Times New Roman" w:hAnsi="Times New Roman" w:cs="Times New Roman"/>
          <w:b/>
        </w:rPr>
        <w:t>Pavón</w:t>
      </w:r>
      <w:proofErr w:type="spellEnd"/>
      <w:r w:rsidRPr="00E62EEF">
        <w:rPr>
          <w:rFonts w:ascii="Times New Roman" w:hAnsi="Times New Roman" w:cs="Times New Roman"/>
          <w:b/>
        </w:rPr>
        <w:t xml:space="preserve">-Vásquez CJ, Nieto-Montes de </w:t>
      </w:r>
      <w:proofErr w:type="spellStart"/>
      <w:r w:rsidRPr="00E62EEF">
        <w:rPr>
          <w:rFonts w:ascii="Times New Roman" w:hAnsi="Times New Roman" w:cs="Times New Roman"/>
          <w:b/>
        </w:rPr>
        <w:t>Oca</w:t>
      </w:r>
      <w:proofErr w:type="spellEnd"/>
      <w:r w:rsidRPr="00E62EEF">
        <w:rPr>
          <w:rFonts w:ascii="Times New Roman" w:hAnsi="Times New Roman" w:cs="Times New Roman"/>
          <w:b/>
        </w:rPr>
        <w:t xml:space="preserve"> A, </w:t>
      </w:r>
      <w:proofErr w:type="spellStart"/>
      <w:r w:rsidRPr="00E62EEF">
        <w:rPr>
          <w:rFonts w:ascii="Times New Roman" w:hAnsi="Times New Roman" w:cs="Times New Roman"/>
          <w:b/>
        </w:rPr>
        <w:t>Klicka</w:t>
      </w:r>
      <w:proofErr w:type="spellEnd"/>
      <w:r w:rsidRPr="00E62EEF">
        <w:rPr>
          <w:rFonts w:ascii="Times New Roman" w:hAnsi="Times New Roman" w:cs="Times New Roman"/>
          <w:b/>
        </w:rPr>
        <w:t xml:space="preserve"> J, McCormack JE. 2017</w:t>
      </w:r>
      <w:r w:rsidRPr="00E62EEF">
        <w:rPr>
          <w:rFonts w:ascii="Times New Roman" w:hAnsi="Times New Roman" w:cs="Times New Roman"/>
        </w:rPr>
        <w:t xml:space="preserve">. A phylogenomic perspective on the biogeography of skinks in the </w:t>
      </w:r>
      <w:r w:rsidRPr="00E62EEF">
        <w:rPr>
          <w:rFonts w:ascii="Times New Roman" w:hAnsi="Times New Roman" w:cs="Times New Roman"/>
          <w:i/>
        </w:rPr>
        <w:t xml:space="preserve">Plestiodon </w:t>
      </w:r>
      <w:proofErr w:type="spellStart"/>
      <w:r w:rsidRPr="00E62EEF">
        <w:rPr>
          <w:rFonts w:ascii="Times New Roman" w:hAnsi="Times New Roman" w:cs="Times New Roman"/>
          <w:i/>
        </w:rPr>
        <w:t>brevistrostris</w:t>
      </w:r>
      <w:proofErr w:type="spellEnd"/>
      <w:r w:rsidRPr="00E62EEF">
        <w:rPr>
          <w:rFonts w:ascii="Times New Roman" w:hAnsi="Times New Roman" w:cs="Times New Roman"/>
        </w:rPr>
        <w:t xml:space="preserve"> group inferred from target enrichment of </w:t>
      </w:r>
      <w:proofErr w:type="spellStart"/>
      <w:r w:rsidRPr="00E62EEF">
        <w:rPr>
          <w:rFonts w:ascii="Times New Roman" w:hAnsi="Times New Roman" w:cs="Times New Roman"/>
        </w:rPr>
        <w:t>ultraconserved</w:t>
      </w:r>
      <w:proofErr w:type="spellEnd"/>
      <w:r w:rsidRPr="00E62EEF">
        <w:rPr>
          <w:rFonts w:ascii="Times New Roman" w:hAnsi="Times New Roman" w:cs="Times New Roman"/>
        </w:rPr>
        <w:t xml:space="preserve"> elements. </w:t>
      </w:r>
      <w:r w:rsidRPr="00E62EEF">
        <w:rPr>
          <w:rFonts w:ascii="Times New Roman" w:hAnsi="Times New Roman" w:cs="Times New Roman"/>
          <w:i/>
        </w:rPr>
        <w:t xml:space="preserve">Journal of Biogeography </w:t>
      </w:r>
      <w:r w:rsidRPr="00E62EEF">
        <w:rPr>
          <w:rFonts w:ascii="Times New Roman" w:hAnsi="Times New Roman" w:cs="Times New Roman"/>
          <w:b/>
        </w:rPr>
        <w:t>44:</w:t>
      </w:r>
      <w:r w:rsidRPr="00E62EEF">
        <w:rPr>
          <w:rFonts w:ascii="Times New Roman" w:hAnsi="Times New Roman" w:cs="Times New Roman"/>
        </w:rPr>
        <w:t xml:space="preserve"> 2033–2044.</w:t>
      </w:r>
    </w:p>
    <w:p w14:paraId="6E3D120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Burton E. 1836. </w:t>
      </w:r>
      <w:r w:rsidRPr="00E62EEF">
        <w:rPr>
          <w:rFonts w:ascii="Times New Roman" w:hAnsi="Times New Roman" w:cs="Times New Roman"/>
        </w:rPr>
        <w:t xml:space="preserve">A saurian reptile of the family Scincidae and the genus </w:t>
      </w:r>
      <w:proofErr w:type="spellStart"/>
      <w:r w:rsidRPr="00E62EEF">
        <w:rPr>
          <w:rFonts w:ascii="Times New Roman" w:hAnsi="Times New Roman" w:cs="Times New Roman"/>
          <w:i/>
        </w:rPr>
        <w:t>Tiliqua</w:t>
      </w:r>
      <w:proofErr w:type="spellEnd"/>
      <w:r w:rsidRPr="00E62EEF">
        <w:rPr>
          <w:rFonts w:ascii="Times New Roman" w:hAnsi="Times New Roman" w:cs="Times New Roman"/>
        </w:rPr>
        <w:t xml:space="preserve">, Gray. </w:t>
      </w:r>
      <w:r w:rsidRPr="00E62EEF">
        <w:rPr>
          <w:rFonts w:ascii="Times New Roman" w:hAnsi="Times New Roman" w:cs="Times New Roman"/>
          <w:i/>
        </w:rPr>
        <w:t>Proceedings of the Zoological Society of London</w:t>
      </w:r>
      <w:r w:rsidRPr="00E62EEF">
        <w:rPr>
          <w:rFonts w:ascii="Times New Roman" w:hAnsi="Times New Roman" w:cs="Times New Roman"/>
        </w:rPr>
        <w:t xml:space="preserve"> </w:t>
      </w:r>
      <w:r w:rsidRPr="00E62EEF">
        <w:rPr>
          <w:rFonts w:ascii="Times New Roman" w:hAnsi="Times New Roman" w:cs="Times New Roman"/>
          <w:b/>
        </w:rPr>
        <w:t>4:</w:t>
      </w:r>
      <w:r w:rsidRPr="00E62EEF">
        <w:rPr>
          <w:rFonts w:ascii="Times New Roman" w:hAnsi="Times New Roman" w:cs="Times New Roman"/>
        </w:rPr>
        <w:t xml:space="preserve"> 62.</w:t>
      </w:r>
    </w:p>
    <w:p w14:paraId="37E9496C"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Busschau</w:t>
      </w:r>
      <w:proofErr w:type="spellEnd"/>
      <w:r w:rsidRPr="00E62EEF">
        <w:rPr>
          <w:rFonts w:ascii="Times New Roman" w:hAnsi="Times New Roman" w:cs="Times New Roman"/>
          <w:b/>
        </w:rPr>
        <w:t xml:space="preserve"> T, Conradie W, </w:t>
      </w:r>
      <w:proofErr w:type="spellStart"/>
      <w:r w:rsidRPr="00E62EEF">
        <w:rPr>
          <w:rFonts w:ascii="Times New Roman" w:hAnsi="Times New Roman" w:cs="Times New Roman"/>
          <w:b/>
        </w:rPr>
        <w:t>Jordaan</w:t>
      </w:r>
      <w:proofErr w:type="spellEnd"/>
      <w:r w:rsidRPr="00E62EEF">
        <w:rPr>
          <w:rFonts w:ascii="Times New Roman" w:hAnsi="Times New Roman" w:cs="Times New Roman"/>
          <w:b/>
        </w:rPr>
        <w:t xml:space="preserve"> A, Daniels SR.</w:t>
      </w:r>
      <w:r w:rsidRPr="00E62EEF">
        <w:rPr>
          <w:rFonts w:ascii="Times New Roman" w:hAnsi="Times New Roman" w:cs="Times New Roman"/>
        </w:rPr>
        <w:t xml:space="preserve"> </w:t>
      </w:r>
      <w:r w:rsidRPr="00E62EEF">
        <w:rPr>
          <w:rFonts w:ascii="Times New Roman" w:hAnsi="Times New Roman" w:cs="Times New Roman"/>
          <w:b/>
        </w:rPr>
        <w:t>2017.</w:t>
      </w:r>
      <w:r w:rsidRPr="00E62EEF">
        <w:rPr>
          <w:rFonts w:ascii="Times New Roman" w:hAnsi="Times New Roman" w:cs="Times New Roman"/>
        </w:rPr>
        <w:t xml:space="preserve"> Unmasking evolutionary diversity among two closely related South African legless skink species (Acontinae: </w:t>
      </w:r>
      <w:r w:rsidRPr="00E62EEF">
        <w:rPr>
          <w:rFonts w:ascii="Times New Roman" w:hAnsi="Times New Roman" w:cs="Times New Roman"/>
          <w:i/>
        </w:rPr>
        <w:t>Acontias</w:t>
      </w:r>
      <w:r w:rsidRPr="00E62EEF">
        <w:rPr>
          <w:rFonts w:ascii="Times New Roman" w:hAnsi="Times New Roman" w:cs="Times New Roman"/>
        </w:rPr>
        <w:t xml:space="preserve">) using molecular data. </w:t>
      </w:r>
      <w:r w:rsidRPr="00E62EEF">
        <w:rPr>
          <w:rFonts w:ascii="Times New Roman" w:hAnsi="Times New Roman" w:cs="Times New Roman"/>
          <w:i/>
        </w:rPr>
        <w:t>Zoology</w:t>
      </w:r>
      <w:r w:rsidRPr="00E62EEF">
        <w:rPr>
          <w:rFonts w:ascii="Times New Roman" w:hAnsi="Times New Roman" w:cs="Times New Roman"/>
        </w:rPr>
        <w:t xml:space="preserve"> </w:t>
      </w:r>
      <w:r w:rsidRPr="00E62EEF">
        <w:rPr>
          <w:rFonts w:ascii="Times New Roman" w:hAnsi="Times New Roman" w:cs="Times New Roman"/>
          <w:b/>
        </w:rPr>
        <w:t xml:space="preserve">121: </w:t>
      </w:r>
      <w:r w:rsidRPr="00E62EEF">
        <w:rPr>
          <w:rFonts w:ascii="Times New Roman" w:hAnsi="Times New Roman" w:cs="Times New Roman"/>
        </w:rPr>
        <w:t xml:space="preserve">72–82. </w:t>
      </w:r>
    </w:p>
    <w:p w14:paraId="0BB2749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Cain AJ.</w:t>
      </w:r>
      <w:r w:rsidRPr="00E62EEF">
        <w:rPr>
          <w:rFonts w:ascii="Times New Roman" w:hAnsi="Times New Roman" w:cs="Times New Roman"/>
        </w:rPr>
        <w:t xml:space="preserve"> </w:t>
      </w:r>
      <w:r w:rsidRPr="00E62EEF">
        <w:rPr>
          <w:rFonts w:ascii="Times New Roman" w:hAnsi="Times New Roman" w:cs="Times New Roman"/>
          <w:b/>
        </w:rPr>
        <w:t>1956.</w:t>
      </w:r>
      <w:r w:rsidRPr="00E62EEF">
        <w:rPr>
          <w:rFonts w:ascii="Times New Roman" w:hAnsi="Times New Roman" w:cs="Times New Roman"/>
        </w:rPr>
        <w:t xml:space="preserve"> The genus in evolutionary taxonomy. </w:t>
      </w:r>
      <w:r w:rsidRPr="00E62EEF">
        <w:rPr>
          <w:rFonts w:ascii="Times New Roman" w:hAnsi="Times New Roman" w:cs="Times New Roman"/>
          <w:i/>
        </w:rPr>
        <w:t>Systematic Zoology</w:t>
      </w:r>
      <w:r w:rsidRPr="00E62EEF">
        <w:rPr>
          <w:rFonts w:ascii="Times New Roman" w:hAnsi="Times New Roman" w:cs="Times New Roman"/>
        </w:rPr>
        <w:t xml:space="preserve"> </w:t>
      </w:r>
      <w:r w:rsidRPr="00E62EEF">
        <w:rPr>
          <w:rFonts w:ascii="Times New Roman" w:hAnsi="Times New Roman" w:cs="Times New Roman"/>
          <w:b/>
        </w:rPr>
        <w:t>5:</w:t>
      </w:r>
      <w:r w:rsidRPr="00E62EEF">
        <w:rPr>
          <w:rFonts w:ascii="Times New Roman" w:hAnsi="Times New Roman" w:cs="Times New Roman"/>
        </w:rPr>
        <w:t xml:space="preserve"> 97–109.</w:t>
      </w:r>
    </w:p>
    <w:p w14:paraId="582FEC8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Carranza S, Arnold EN. 2003.</w:t>
      </w:r>
      <w:r w:rsidRPr="00E62EEF">
        <w:rPr>
          <w:rFonts w:ascii="Times New Roman" w:hAnsi="Times New Roman" w:cs="Times New Roman"/>
        </w:rPr>
        <w:t xml:space="preserve"> Investigating the origins of transoceanic distributions: </w:t>
      </w:r>
      <w:proofErr w:type="spellStart"/>
      <w:r w:rsidRPr="00E62EEF">
        <w:rPr>
          <w:rFonts w:ascii="Times New Roman" w:hAnsi="Times New Roman" w:cs="Times New Roman"/>
        </w:rPr>
        <w:t>mtDNA</w:t>
      </w:r>
      <w:proofErr w:type="spellEnd"/>
      <w:r w:rsidRPr="00E62EEF">
        <w:rPr>
          <w:rFonts w:ascii="Times New Roman" w:hAnsi="Times New Roman" w:cs="Times New Roman"/>
        </w:rPr>
        <w:t xml:space="preserve"> shows </w:t>
      </w:r>
      <w:proofErr w:type="spellStart"/>
      <w:r w:rsidRPr="00E62EEF">
        <w:rPr>
          <w:rFonts w:ascii="Times New Roman" w:hAnsi="Times New Roman" w:cs="Times New Roman"/>
          <w:i/>
        </w:rPr>
        <w:t>Mabuya</w:t>
      </w:r>
      <w:proofErr w:type="spellEnd"/>
      <w:r w:rsidRPr="00E62EEF">
        <w:rPr>
          <w:rFonts w:ascii="Times New Roman" w:hAnsi="Times New Roman" w:cs="Times New Roman"/>
        </w:rPr>
        <w:t xml:space="preserve"> lizards (Reptilia, Scincidae) crossed the Atlantic twice. </w:t>
      </w:r>
      <w:r w:rsidRPr="00E62EEF">
        <w:rPr>
          <w:rFonts w:ascii="Times New Roman" w:hAnsi="Times New Roman" w:cs="Times New Roman"/>
          <w:i/>
        </w:rPr>
        <w:t>Systematics and Biodiversity</w:t>
      </w:r>
      <w:r w:rsidRPr="00E62EEF">
        <w:rPr>
          <w:rFonts w:ascii="Times New Roman" w:hAnsi="Times New Roman" w:cs="Times New Roman"/>
        </w:rPr>
        <w:t xml:space="preserve"> </w:t>
      </w:r>
      <w:r w:rsidRPr="00E62EEF">
        <w:rPr>
          <w:rFonts w:ascii="Times New Roman" w:hAnsi="Times New Roman" w:cs="Times New Roman"/>
          <w:b/>
        </w:rPr>
        <w:t>2:</w:t>
      </w:r>
      <w:r w:rsidRPr="00E62EEF">
        <w:rPr>
          <w:rFonts w:ascii="Times New Roman" w:hAnsi="Times New Roman" w:cs="Times New Roman"/>
        </w:rPr>
        <w:t xml:space="preserve"> 275–282.</w:t>
      </w:r>
    </w:p>
    <w:p w14:paraId="41927DF7"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Chabanaud</w:t>
      </w:r>
      <w:proofErr w:type="spellEnd"/>
      <w:r w:rsidRPr="00E62EEF">
        <w:rPr>
          <w:rFonts w:ascii="Times New Roman" w:hAnsi="Times New Roman" w:cs="Times New Roman"/>
          <w:b/>
        </w:rPr>
        <w:t xml:space="preserve"> MP.</w:t>
      </w:r>
      <w:r w:rsidRPr="00E62EEF">
        <w:rPr>
          <w:rFonts w:ascii="Times New Roman" w:hAnsi="Times New Roman" w:cs="Times New Roman"/>
        </w:rPr>
        <w:t xml:space="preserve"> </w:t>
      </w:r>
      <w:r w:rsidRPr="00E62EEF">
        <w:rPr>
          <w:rFonts w:ascii="Times New Roman" w:hAnsi="Times New Roman" w:cs="Times New Roman"/>
          <w:b/>
        </w:rPr>
        <w:t xml:space="preserve">1917. </w:t>
      </w:r>
      <w:r w:rsidRPr="00E62EEF">
        <w:rPr>
          <w:rFonts w:ascii="Times New Roman" w:hAnsi="Times New Roman" w:cs="Times New Roman"/>
        </w:rPr>
        <w:t xml:space="preserve">Revision de </w:t>
      </w:r>
      <w:proofErr w:type="spellStart"/>
      <w:r w:rsidRPr="00E62EEF">
        <w:rPr>
          <w:rFonts w:ascii="Times New Roman" w:hAnsi="Times New Roman" w:cs="Times New Roman"/>
        </w:rPr>
        <w:t>quelques</w:t>
      </w:r>
      <w:proofErr w:type="spellEnd"/>
      <w:r w:rsidRPr="00E62EEF">
        <w:rPr>
          <w:rFonts w:ascii="Times New Roman" w:hAnsi="Times New Roman" w:cs="Times New Roman"/>
        </w:rPr>
        <w:t xml:space="preserve"> reptiles </w:t>
      </w:r>
      <w:proofErr w:type="spellStart"/>
      <w:r w:rsidRPr="00E62EEF">
        <w:rPr>
          <w:rFonts w:ascii="Times New Roman" w:hAnsi="Times New Roman" w:cs="Times New Roman"/>
        </w:rPr>
        <w:t>d’Afrique</w:t>
      </w:r>
      <w:proofErr w:type="spellEnd"/>
      <w:r w:rsidRPr="00E62EEF">
        <w:rPr>
          <w:rFonts w:ascii="Times New Roman" w:hAnsi="Times New Roman" w:cs="Times New Roman"/>
        </w:rPr>
        <w:t xml:space="preserve"> et description de trois </w:t>
      </w:r>
      <w:proofErr w:type="spellStart"/>
      <w:r w:rsidRPr="00E62EEF">
        <w:rPr>
          <w:rFonts w:ascii="Times New Roman" w:hAnsi="Times New Roman" w:cs="Times New Roman"/>
        </w:rPr>
        <w:t>espéces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nouvelles</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Bulletin du </w:t>
      </w:r>
      <w:proofErr w:type="spellStart"/>
      <w:r w:rsidRPr="00E62EEF">
        <w:rPr>
          <w:rFonts w:ascii="Times New Roman" w:hAnsi="Times New Roman" w:cs="Times New Roman"/>
          <w:i/>
        </w:rPr>
        <w:t>Meséum</w:t>
      </w:r>
      <w:proofErr w:type="spellEnd"/>
      <w:r w:rsidRPr="00E62EEF">
        <w:rPr>
          <w:rFonts w:ascii="Times New Roman" w:hAnsi="Times New Roman" w:cs="Times New Roman"/>
          <w:i/>
        </w:rPr>
        <w:t xml:space="preserve"> National </w:t>
      </w:r>
      <w:proofErr w:type="spellStart"/>
      <w:r w:rsidRPr="00E62EEF">
        <w:rPr>
          <w:rFonts w:ascii="Times New Roman" w:hAnsi="Times New Roman" w:cs="Times New Roman"/>
          <w:i/>
        </w:rPr>
        <w:t>d’Histoire</w:t>
      </w:r>
      <w:proofErr w:type="spellEnd"/>
      <w:r w:rsidRPr="00E62EEF">
        <w:rPr>
          <w:rFonts w:ascii="Times New Roman" w:hAnsi="Times New Roman" w:cs="Times New Roman"/>
          <w:i/>
        </w:rPr>
        <w:t xml:space="preserve"> Naturelle</w:t>
      </w:r>
      <w:r w:rsidRPr="00E62EEF">
        <w:rPr>
          <w:rFonts w:ascii="Times New Roman" w:hAnsi="Times New Roman" w:cs="Times New Roman"/>
        </w:rPr>
        <w:t xml:space="preserve"> </w:t>
      </w:r>
      <w:r w:rsidRPr="00E62EEF">
        <w:rPr>
          <w:rFonts w:ascii="Times New Roman" w:hAnsi="Times New Roman" w:cs="Times New Roman"/>
          <w:b/>
        </w:rPr>
        <w:t xml:space="preserve">23: </w:t>
      </w:r>
      <w:r w:rsidRPr="00E62EEF">
        <w:rPr>
          <w:rFonts w:ascii="Times New Roman" w:hAnsi="Times New Roman" w:cs="Times New Roman"/>
        </w:rPr>
        <w:t>442–453.</w:t>
      </w:r>
    </w:p>
    <w:p w14:paraId="2BF7550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Chapple DG, Bell TB, Chapple SNJ, Miller KA, Daugherty CH, Patterson GB. 2011.</w:t>
      </w:r>
      <w:r w:rsidRPr="00E62EEF">
        <w:rPr>
          <w:rFonts w:ascii="Times New Roman" w:hAnsi="Times New Roman" w:cs="Times New Roman"/>
        </w:rPr>
        <w:t xml:space="preserve"> Phylogeography and taxonomic revision of the New Zealand cryptic skink (</w:t>
      </w:r>
      <w:proofErr w:type="spellStart"/>
      <w:r w:rsidRPr="00E62EEF">
        <w:rPr>
          <w:rFonts w:ascii="Times New Roman" w:hAnsi="Times New Roman" w:cs="Times New Roman"/>
          <w:i/>
        </w:rPr>
        <w:t>Oligosoma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insconspicuum</w:t>
      </w:r>
      <w:proofErr w:type="spellEnd"/>
      <w:r w:rsidRPr="00E62EEF">
        <w:rPr>
          <w:rFonts w:ascii="Times New Roman" w:hAnsi="Times New Roman" w:cs="Times New Roman"/>
        </w:rPr>
        <w:t xml:space="preserve">; Reptilia: Scincidae) species complex.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2782:</w:t>
      </w:r>
      <w:r w:rsidRPr="00E62EEF">
        <w:rPr>
          <w:rFonts w:ascii="Times New Roman" w:hAnsi="Times New Roman" w:cs="Times New Roman"/>
        </w:rPr>
        <w:t xml:space="preserve"> 1–33.</w:t>
      </w:r>
    </w:p>
    <w:p w14:paraId="4A85E7C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Cocteau JT.</w:t>
      </w:r>
      <w:r w:rsidRPr="00E62EEF">
        <w:rPr>
          <w:rFonts w:ascii="Times New Roman" w:hAnsi="Times New Roman" w:cs="Times New Roman"/>
        </w:rPr>
        <w:t xml:space="preserve"> 1836. </w:t>
      </w:r>
      <w:r w:rsidRPr="00E62EEF">
        <w:rPr>
          <w:rFonts w:ascii="Times New Roman" w:hAnsi="Times New Roman" w:cs="Times New Roman"/>
          <w:i/>
        </w:rPr>
        <w:t xml:space="preserve">Études sur les </w:t>
      </w:r>
      <w:proofErr w:type="spellStart"/>
      <w:r w:rsidRPr="00E62EEF">
        <w:rPr>
          <w:rFonts w:ascii="Times New Roman" w:hAnsi="Times New Roman" w:cs="Times New Roman"/>
          <w:i/>
        </w:rPr>
        <w:t>scincoïdes</w:t>
      </w:r>
      <w:proofErr w:type="spellEnd"/>
      <w:r w:rsidRPr="00E62EEF">
        <w:rPr>
          <w:rFonts w:ascii="Times New Roman" w:hAnsi="Times New Roman" w:cs="Times New Roman"/>
        </w:rPr>
        <w:t xml:space="preserve">. Paris: </w:t>
      </w:r>
      <w:proofErr w:type="spellStart"/>
      <w:r w:rsidRPr="00E62EEF">
        <w:rPr>
          <w:rFonts w:ascii="Times New Roman" w:hAnsi="Times New Roman" w:cs="Times New Roman"/>
        </w:rPr>
        <w:t>Terzuolo</w:t>
      </w:r>
      <w:proofErr w:type="spellEnd"/>
      <w:r w:rsidRPr="00E62EEF">
        <w:rPr>
          <w:rFonts w:ascii="Times New Roman" w:hAnsi="Times New Roman" w:cs="Times New Roman"/>
        </w:rPr>
        <w:t>.</w:t>
      </w:r>
    </w:p>
    <w:p w14:paraId="0E18946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Cogger HG. 1975. </w:t>
      </w:r>
      <w:r w:rsidRPr="00E62EEF">
        <w:rPr>
          <w:rFonts w:ascii="Times New Roman" w:hAnsi="Times New Roman" w:cs="Times New Roman"/>
          <w:i/>
        </w:rPr>
        <w:t>Reptiles and Amphibians of Australia</w:t>
      </w:r>
      <w:r w:rsidRPr="00E62EEF">
        <w:rPr>
          <w:rFonts w:ascii="Times New Roman" w:hAnsi="Times New Roman" w:cs="Times New Roman"/>
        </w:rPr>
        <w:t>. Sydney: Reed.</w:t>
      </w:r>
    </w:p>
    <w:p w14:paraId="6002239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Cogger HG.</w:t>
      </w:r>
      <w:r w:rsidRPr="00E62EEF">
        <w:rPr>
          <w:rFonts w:ascii="Times New Roman" w:hAnsi="Times New Roman" w:cs="Times New Roman"/>
        </w:rPr>
        <w:t xml:space="preserve"> </w:t>
      </w:r>
      <w:r w:rsidRPr="00E62EEF">
        <w:rPr>
          <w:rFonts w:ascii="Times New Roman" w:hAnsi="Times New Roman" w:cs="Times New Roman"/>
          <w:b/>
        </w:rPr>
        <w:t>2014.</w:t>
      </w:r>
      <w:r w:rsidRPr="00E62EEF">
        <w:rPr>
          <w:rFonts w:ascii="Times New Roman" w:hAnsi="Times New Roman" w:cs="Times New Roman"/>
        </w:rPr>
        <w:t xml:space="preserve"> </w:t>
      </w:r>
      <w:r w:rsidRPr="00E62EEF">
        <w:rPr>
          <w:rFonts w:ascii="Times New Roman" w:hAnsi="Times New Roman" w:cs="Times New Roman"/>
          <w:i/>
        </w:rPr>
        <w:t>Reptiles and Amphibians of Australia, 7</w:t>
      </w:r>
      <w:r w:rsidRPr="00E62EEF">
        <w:rPr>
          <w:rFonts w:ascii="Times New Roman" w:hAnsi="Times New Roman" w:cs="Times New Roman"/>
          <w:i/>
          <w:vertAlign w:val="superscript"/>
        </w:rPr>
        <w:t>th</w:t>
      </w:r>
      <w:r w:rsidRPr="00E62EEF">
        <w:rPr>
          <w:rFonts w:ascii="Times New Roman" w:hAnsi="Times New Roman" w:cs="Times New Roman"/>
          <w:i/>
        </w:rPr>
        <w:t xml:space="preserve"> edition</w:t>
      </w:r>
      <w:r w:rsidRPr="00E62EEF">
        <w:rPr>
          <w:rFonts w:ascii="Times New Roman" w:hAnsi="Times New Roman" w:cs="Times New Roman"/>
        </w:rPr>
        <w:t>. Collingwood: CSIRO.</w:t>
      </w:r>
    </w:p>
    <w:p w14:paraId="4D1C081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Conradie W, </w:t>
      </w:r>
      <w:proofErr w:type="spellStart"/>
      <w:r w:rsidRPr="00E62EEF">
        <w:rPr>
          <w:rFonts w:ascii="Times New Roman" w:hAnsi="Times New Roman" w:cs="Times New Roman"/>
          <w:b/>
        </w:rPr>
        <w:t>Busschau</w:t>
      </w:r>
      <w:proofErr w:type="spellEnd"/>
      <w:r w:rsidRPr="00E62EEF">
        <w:rPr>
          <w:rFonts w:ascii="Times New Roman" w:hAnsi="Times New Roman" w:cs="Times New Roman"/>
          <w:b/>
        </w:rPr>
        <w:t xml:space="preserve"> T, Edwards S</w:t>
      </w:r>
      <w:r w:rsidRPr="00E62EEF">
        <w:rPr>
          <w:rFonts w:ascii="Times New Roman" w:hAnsi="Times New Roman" w:cs="Times New Roman"/>
        </w:rPr>
        <w:t xml:space="preserve">. </w:t>
      </w:r>
      <w:r w:rsidRPr="00E62EEF">
        <w:rPr>
          <w:rFonts w:ascii="Times New Roman" w:hAnsi="Times New Roman" w:cs="Times New Roman"/>
          <w:b/>
        </w:rPr>
        <w:t>2018.</w:t>
      </w:r>
      <w:r w:rsidRPr="00E62EEF">
        <w:rPr>
          <w:rFonts w:ascii="Times New Roman" w:hAnsi="Times New Roman" w:cs="Times New Roman"/>
        </w:rPr>
        <w:t xml:space="preserve"> Two new species of </w:t>
      </w:r>
      <w:r w:rsidRPr="00E62EEF">
        <w:rPr>
          <w:rFonts w:ascii="Times New Roman" w:hAnsi="Times New Roman" w:cs="Times New Roman"/>
          <w:i/>
        </w:rPr>
        <w:t>Acontias</w:t>
      </w:r>
      <w:r w:rsidRPr="00E62EEF">
        <w:rPr>
          <w:rFonts w:ascii="Times New Roman" w:hAnsi="Times New Roman" w:cs="Times New Roman"/>
        </w:rPr>
        <w:t xml:space="preserve"> (Acontinae, Scincidae) from the Mpumalanga Highveld escarpment of South Africa.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4429:</w:t>
      </w:r>
      <w:r w:rsidRPr="00E62EEF">
        <w:rPr>
          <w:rFonts w:ascii="Times New Roman" w:hAnsi="Times New Roman" w:cs="Times New Roman"/>
        </w:rPr>
        <w:t xml:space="preserve"> 89–106.</w:t>
      </w:r>
    </w:p>
    <w:p w14:paraId="476FF31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Cope ED. 1868. </w:t>
      </w:r>
      <w:r w:rsidRPr="00E62EEF">
        <w:rPr>
          <w:rFonts w:ascii="Times New Roman" w:hAnsi="Times New Roman" w:cs="Times New Roman"/>
        </w:rPr>
        <w:t xml:space="preserve">Observations on reptiles of the Old World. Art. II. </w:t>
      </w:r>
      <w:r w:rsidRPr="00E62EEF">
        <w:rPr>
          <w:rFonts w:ascii="Times New Roman" w:hAnsi="Times New Roman" w:cs="Times New Roman"/>
          <w:i/>
        </w:rPr>
        <w:t xml:space="preserve">Proceedings of the Academy of Natural </w:t>
      </w:r>
      <w:proofErr w:type="spellStart"/>
      <w:r w:rsidRPr="00E62EEF">
        <w:rPr>
          <w:rFonts w:ascii="Times New Roman" w:hAnsi="Times New Roman" w:cs="Times New Roman"/>
          <w:i/>
        </w:rPr>
        <w:t>Scienes</w:t>
      </w:r>
      <w:proofErr w:type="spellEnd"/>
      <w:r w:rsidRPr="00E62EEF">
        <w:rPr>
          <w:rFonts w:ascii="Times New Roman" w:hAnsi="Times New Roman" w:cs="Times New Roman"/>
          <w:i/>
        </w:rPr>
        <w:t xml:space="preserve"> of Philadelphia </w:t>
      </w:r>
      <w:r w:rsidRPr="00E62EEF">
        <w:rPr>
          <w:rFonts w:ascii="Times New Roman" w:hAnsi="Times New Roman" w:cs="Times New Roman"/>
          <w:b/>
        </w:rPr>
        <w:t xml:space="preserve">20: </w:t>
      </w:r>
      <w:r w:rsidRPr="00E62EEF">
        <w:rPr>
          <w:rFonts w:ascii="Times New Roman" w:hAnsi="Times New Roman" w:cs="Times New Roman"/>
        </w:rPr>
        <w:t xml:space="preserve">316–323. </w:t>
      </w:r>
    </w:p>
    <w:p w14:paraId="2CCE6A5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Cope ED. 1892.</w:t>
      </w:r>
      <w:r w:rsidRPr="00E62EEF">
        <w:rPr>
          <w:rFonts w:ascii="Times New Roman" w:hAnsi="Times New Roman" w:cs="Times New Roman"/>
        </w:rPr>
        <w:t xml:space="preserve"> On degenerate types of scapular and pelvic arches in the </w:t>
      </w:r>
      <w:proofErr w:type="spellStart"/>
      <w:r w:rsidRPr="00E62EEF">
        <w:rPr>
          <w:rFonts w:ascii="Times New Roman" w:hAnsi="Times New Roman" w:cs="Times New Roman"/>
        </w:rPr>
        <w:t>Lacertilia</w:t>
      </w:r>
      <w:proofErr w:type="spellEnd"/>
      <w:r w:rsidRPr="00E62EEF">
        <w:rPr>
          <w:rFonts w:ascii="Times New Roman" w:hAnsi="Times New Roman" w:cs="Times New Roman"/>
        </w:rPr>
        <w:t xml:space="preserve">. </w:t>
      </w:r>
      <w:r w:rsidRPr="00E62EEF">
        <w:rPr>
          <w:rFonts w:ascii="Times New Roman" w:hAnsi="Times New Roman" w:cs="Times New Roman"/>
          <w:i/>
        </w:rPr>
        <w:t>Journal of Morphology</w:t>
      </w:r>
      <w:r w:rsidRPr="00E62EEF">
        <w:rPr>
          <w:rFonts w:ascii="Times New Roman" w:hAnsi="Times New Roman" w:cs="Times New Roman"/>
        </w:rPr>
        <w:t xml:space="preserve"> </w:t>
      </w:r>
      <w:r w:rsidRPr="00E62EEF">
        <w:rPr>
          <w:rFonts w:ascii="Times New Roman" w:hAnsi="Times New Roman" w:cs="Times New Roman"/>
          <w:b/>
        </w:rPr>
        <w:t>7:</w:t>
      </w:r>
      <w:r w:rsidRPr="00E62EEF">
        <w:rPr>
          <w:rFonts w:ascii="Times New Roman" w:hAnsi="Times New Roman" w:cs="Times New Roman"/>
        </w:rPr>
        <w:t xml:space="preserve"> 223–244, pl. XIII.</w:t>
      </w:r>
    </w:p>
    <w:p w14:paraId="05D1638C" w14:textId="77777777" w:rsidR="00E62EEF" w:rsidRPr="00E62EEF" w:rsidRDefault="00E62EEF" w:rsidP="00E62EEF">
      <w:pPr>
        <w:spacing w:line="480" w:lineRule="auto"/>
        <w:ind w:left="360" w:hanging="360"/>
        <w:outlineLvl w:val="0"/>
        <w:rPr>
          <w:rFonts w:ascii="Times New Roman" w:hAnsi="Times New Roman" w:cs="Times New Roman"/>
          <w:u w:val="single"/>
        </w:rPr>
      </w:pPr>
      <w:r w:rsidRPr="00E62EEF">
        <w:rPr>
          <w:rFonts w:ascii="Times New Roman" w:hAnsi="Times New Roman" w:cs="Times New Roman"/>
          <w:b/>
        </w:rPr>
        <w:t>Cope ED. 1900.</w:t>
      </w:r>
      <w:r w:rsidRPr="00E62EEF">
        <w:rPr>
          <w:rFonts w:ascii="Times New Roman" w:hAnsi="Times New Roman" w:cs="Times New Roman"/>
        </w:rPr>
        <w:t xml:space="preserve"> The crocodilians, lizards, and snakes of North America. </w:t>
      </w:r>
      <w:r w:rsidRPr="00E62EEF">
        <w:rPr>
          <w:rFonts w:ascii="Times New Roman" w:hAnsi="Times New Roman" w:cs="Times New Roman"/>
          <w:i/>
        </w:rPr>
        <w:t xml:space="preserve">Annual Report of the United States National Museum </w:t>
      </w:r>
      <w:r w:rsidRPr="00E62EEF">
        <w:rPr>
          <w:rFonts w:ascii="Times New Roman" w:hAnsi="Times New Roman" w:cs="Times New Roman"/>
          <w:b/>
        </w:rPr>
        <w:t xml:space="preserve">1898: </w:t>
      </w:r>
      <w:r w:rsidRPr="00E62EEF">
        <w:rPr>
          <w:rFonts w:ascii="Times New Roman" w:hAnsi="Times New Roman" w:cs="Times New Roman"/>
        </w:rPr>
        <w:t xml:space="preserve">155–1270. </w:t>
      </w:r>
    </w:p>
    <w:p w14:paraId="4CE4953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Crawford NG, Faircloth BC, McCormack JE, Brumfield RT, Winker K, Glenn TC. 2012. </w:t>
      </w:r>
      <w:r w:rsidRPr="00E62EEF">
        <w:rPr>
          <w:rFonts w:ascii="Times New Roman" w:hAnsi="Times New Roman" w:cs="Times New Roman"/>
        </w:rPr>
        <w:t xml:space="preserve">More than 1000 </w:t>
      </w:r>
      <w:proofErr w:type="spellStart"/>
      <w:r w:rsidRPr="00E62EEF">
        <w:rPr>
          <w:rFonts w:ascii="Times New Roman" w:hAnsi="Times New Roman" w:cs="Times New Roman"/>
        </w:rPr>
        <w:t>ultraconserved</w:t>
      </w:r>
      <w:proofErr w:type="spellEnd"/>
      <w:r w:rsidRPr="00E62EEF">
        <w:rPr>
          <w:rFonts w:ascii="Times New Roman" w:hAnsi="Times New Roman" w:cs="Times New Roman"/>
        </w:rPr>
        <w:t xml:space="preserve"> elements provide evidence that turtles are the sister group of archosaurs. </w:t>
      </w:r>
      <w:r w:rsidRPr="00E62EEF">
        <w:rPr>
          <w:rFonts w:ascii="Times New Roman" w:hAnsi="Times New Roman" w:cs="Times New Roman"/>
          <w:i/>
        </w:rPr>
        <w:t>Biology Letters</w:t>
      </w:r>
      <w:r w:rsidRPr="00E62EEF">
        <w:rPr>
          <w:rFonts w:ascii="Times New Roman" w:hAnsi="Times New Roman" w:cs="Times New Roman"/>
          <w:b/>
        </w:rPr>
        <w:t xml:space="preserve"> 8: </w:t>
      </w:r>
      <w:r w:rsidRPr="00E62EEF">
        <w:rPr>
          <w:rFonts w:ascii="Times New Roman" w:hAnsi="Times New Roman" w:cs="Times New Roman"/>
        </w:rPr>
        <w:t>783–786.</w:t>
      </w:r>
    </w:p>
    <w:p w14:paraId="783DA1B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Daniels SR, </w:t>
      </w:r>
      <w:proofErr w:type="spellStart"/>
      <w:r w:rsidRPr="00E62EEF">
        <w:rPr>
          <w:rFonts w:ascii="Times New Roman" w:hAnsi="Times New Roman" w:cs="Times New Roman"/>
          <w:b/>
        </w:rPr>
        <w:t>Heideman</w:t>
      </w:r>
      <w:proofErr w:type="spellEnd"/>
      <w:r w:rsidRPr="00E62EEF">
        <w:rPr>
          <w:rFonts w:ascii="Times New Roman" w:hAnsi="Times New Roman" w:cs="Times New Roman"/>
          <w:b/>
        </w:rPr>
        <w:t xml:space="preserve"> NJL, Hendricks MGJ. 2009.</w:t>
      </w:r>
      <w:r w:rsidRPr="00E62EEF">
        <w:rPr>
          <w:rFonts w:ascii="Times New Roman" w:hAnsi="Times New Roman" w:cs="Times New Roman"/>
        </w:rPr>
        <w:t xml:space="preserve"> Examination of evolutionary relationships in the Cape fossorial skink species complex (Acontinae: </w:t>
      </w:r>
      <w:r w:rsidRPr="00E62EEF">
        <w:rPr>
          <w:rFonts w:ascii="Times New Roman" w:hAnsi="Times New Roman" w:cs="Times New Roman"/>
          <w:i/>
        </w:rPr>
        <w:t xml:space="preserve">Acontias </w:t>
      </w:r>
      <w:proofErr w:type="spellStart"/>
      <w:r w:rsidRPr="00E62EEF">
        <w:rPr>
          <w:rFonts w:ascii="Times New Roman" w:hAnsi="Times New Roman" w:cs="Times New Roman"/>
          <w:i/>
        </w:rPr>
        <w:t>meleagris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meleagris</w:t>
      </w:r>
      <w:proofErr w:type="spellEnd"/>
      <w:r w:rsidRPr="00E62EEF">
        <w:rPr>
          <w:rFonts w:ascii="Times New Roman" w:hAnsi="Times New Roman" w:cs="Times New Roman"/>
        </w:rPr>
        <w:t xml:space="preserve">) reveals the presence of five cryptic lineages. </w:t>
      </w:r>
      <w:proofErr w:type="spellStart"/>
      <w:r w:rsidRPr="00E62EEF">
        <w:rPr>
          <w:rFonts w:ascii="Times New Roman" w:hAnsi="Times New Roman" w:cs="Times New Roman"/>
          <w:i/>
        </w:rPr>
        <w:t>Zoologica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Scripta</w:t>
      </w:r>
      <w:proofErr w:type="spellEnd"/>
      <w:r w:rsidRPr="00E62EEF">
        <w:rPr>
          <w:rFonts w:ascii="Times New Roman" w:hAnsi="Times New Roman" w:cs="Times New Roman"/>
        </w:rPr>
        <w:t xml:space="preserve"> </w:t>
      </w:r>
      <w:r w:rsidRPr="00E62EEF">
        <w:rPr>
          <w:rFonts w:ascii="Times New Roman" w:hAnsi="Times New Roman" w:cs="Times New Roman"/>
          <w:b/>
        </w:rPr>
        <w:t>38:</w:t>
      </w:r>
      <w:r w:rsidRPr="00E62EEF">
        <w:rPr>
          <w:rFonts w:ascii="Times New Roman" w:hAnsi="Times New Roman" w:cs="Times New Roman"/>
        </w:rPr>
        <w:t xml:space="preserve"> 449–463. </w:t>
      </w:r>
    </w:p>
    <w:p w14:paraId="6F71ECE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Das, I.</w:t>
      </w:r>
      <w:r w:rsidRPr="00E62EEF">
        <w:rPr>
          <w:rFonts w:ascii="Times New Roman" w:hAnsi="Times New Roman" w:cs="Times New Roman"/>
        </w:rPr>
        <w:t xml:space="preserve"> </w:t>
      </w:r>
      <w:r w:rsidRPr="00E62EEF">
        <w:rPr>
          <w:rFonts w:ascii="Times New Roman" w:hAnsi="Times New Roman" w:cs="Times New Roman"/>
          <w:b/>
        </w:rPr>
        <w:t xml:space="preserve">2010. </w:t>
      </w:r>
      <w:r w:rsidRPr="00E62EEF">
        <w:rPr>
          <w:rFonts w:ascii="Times New Roman" w:hAnsi="Times New Roman" w:cs="Times New Roman"/>
          <w:i/>
        </w:rPr>
        <w:t xml:space="preserve">A </w:t>
      </w:r>
      <w:proofErr w:type="spellStart"/>
      <w:r w:rsidRPr="00E62EEF">
        <w:rPr>
          <w:rFonts w:ascii="Times New Roman" w:hAnsi="Times New Roman" w:cs="Times New Roman"/>
          <w:i/>
        </w:rPr>
        <w:t>Fieldguide</w:t>
      </w:r>
      <w:proofErr w:type="spellEnd"/>
      <w:r w:rsidRPr="00E62EEF">
        <w:rPr>
          <w:rFonts w:ascii="Times New Roman" w:hAnsi="Times New Roman" w:cs="Times New Roman"/>
          <w:i/>
        </w:rPr>
        <w:t xml:space="preserve"> to the Reptiles of Southeast Asia</w:t>
      </w:r>
      <w:r w:rsidRPr="00E62EEF">
        <w:rPr>
          <w:rFonts w:ascii="Times New Roman" w:hAnsi="Times New Roman" w:cs="Times New Roman"/>
        </w:rPr>
        <w:t>. London: New Holland.</w:t>
      </w:r>
    </w:p>
    <w:p w14:paraId="009A4AD7"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Darriba</w:t>
      </w:r>
      <w:proofErr w:type="spellEnd"/>
      <w:r w:rsidRPr="00E62EEF">
        <w:rPr>
          <w:rFonts w:ascii="Times New Roman" w:hAnsi="Times New Roman" w:cs="Times New Roman"/>
          <w:b/>
        </w:rPr>
        <w:t xml:space="preserve"> D, Taboada GL, </w:t>
      </w:r>
      <w:proofErr w:type="spellStart"/>
      <w:r w:rsidRPr="00E62EEF">
        <w:rPr>
          <w:rFonts w:ascii="Times New Roman" w:hAnsi="Times New Roman" w:cs="Times New Roman"/>
          <w:b/>
        </w:rPr>
        <w:t>Doallo</w:t>
      </w:r>
      <w:proofErr w:type="spellEnd"/>
      <w:r w:rsidRPr="00E62EEF">
        <w:rPr>
          <w:rFonts w:ascii="Times New Roman" w:hAnsi="Times New Roman" w:cs="Times New Roman"/>
          <w:b/>
        </w:rPr>
        <w:t xml:space="preserve"> R, Posada D. 2012.</w:t>
      </w:r>
      <w:r w:rsidRPr="00E62EEF">
        <w:rPr>
          <w:rFonts w:ascii="Times New Roman" w:hAnsi="Times New Roman" w:cs="Times New Roman"/>
        </w:rPr>
        <w:t xml:space="preserve"> JModelTest2: more models, new heuristics and parallel computing. </w:t>
      </w:r>
      <w:r w:rsidRPr="00E62EEF">
        <w:rPr>
          <w:rFonts w:ascii="Times New Roman" w:hAnsi="Times New Roman" w:cs="Times New Roman"/>
          <w:i/>
        </w:rPr>
        <w:t>Nature Methods</w:t>
      </w:r>
      <w:r w:rsidRPr="00E62EEF">
        <w:rPr>
          <w:rFonts w:ascii="Times New Roman" w:hAnsi="Times New Roman" w:cs="Times New Roman"/>
        </w:rPr>
        <w:t xml:space="preserve"> </w:t>
      </w:r>
      <w:r w:rsidRPr="00E62EEF">
        <w:rPr>
          <w:rFonts w:ascii="Times New Roman" w:hAnsi="Times New Roman" w:cs="Times New Roman"/>
          <w:b/>
        </w:rPr>
        <w:t>9:</w:t>
      </w:r>
      <w:r w:rsidRPr="00E62EEF">
        <w:rPr>
          <w:rFonts w:ascii="Times New Roman" w:hAnsi="Times New Roman" w:cs="Times New Roman"/>
        </w:rPr>
        <w:t xml:space="preserve"> 772.</w:t>
      </w:r>
    </w:p>
    <w:p w14:paraId="3A35C36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Datta-Roy A, Singh M, </w:t>
      </w:r>
      <w:proofErr w:type="spellStart"/>
      <w:r w:rsidRPr="00E62EEF">
        <w:rPr>
          <w:rFonts w:ascii="Times New Roman" w:hAnsi="Times New Roman" w:cs="Times New Roman"/>
          <w:b/>
        </w:rPr>
        <w:t>Srinivasulu</w:t>
      </w:r>
      <w:proofErr w:type="spellEnd"/>
      <w:r w:rsidRPr="00E62EEF">
        <w:rPr>
          <w:rFonts w:ascii="Times New Roman" w:hAnsi="Times New Roman" w:cs="Times New Roman"/>
          <w:b/>
        </w:rPr>
        <w:t xml:space="preserve"> C, </w:t>
      </w:r>
      <w:proofErr w:type="spellStart"/>
      <w:r w:rsidRPr="00E62EEF">
        <w:rPr>
          <w:rFonts w:ascii="Times New Roman" w:hAnsi="Times New Roman" w:cs="Times New Roman"/>
          <w:b/>
        </w:rPr>
        <w:t>Karanth</w:t>
      </w:r>
      <w:proofErr w:type="spellEnd"/>
      <w:r w:rsidRPr="00E62EEF">
        <w:rPr>
          <w:rFonts w:ascii="Times New Roman" w:hAnsi="Times New Roman" w:cs="Times New Roman"/>
          <w:b/>
        </w:rPr>
        <w:t xml:space="preserve"> KP. 2012.</w:t>
      </w:r>
      <w:r w:rsidRPr="00E62EEF">
        <w:rPr>
          <w:rFonts w:ascii="Times New Roman" w:hAnsi="Times New Roman" w:cs="Times New Roman"/>
        </w:rPr>
        <w:t xml:space="preserve"> Phylogeny of the Asian </w:t>
      </w:r>
      <w:r w:rsidRPr="00E62EEF">
        <w:rPr>
          <w:rFonts w:ascii="Times New Roman" w:hAnsi="Times New Roman" w:cs="Times New Roman"/>
          <w:i/>
        </w:rPr>
        <w:t>Eutropis</w:t>
      </w:r>
      <w:r w:rsidRPr="00E62EEF">
        <w:rPr>
          <w:rFonts w:ascii="Times New Roman" w:hAnsi="Times New Roman" w:cs="Times New Roman"/>
        </w:rPr>
        <w:t xml:space="preserve"> (Squamata: Scincidae) reveals an into India endemic Indian radiation. </w:t>
      </w:r>
      <w:r w:rsidRPr="00E62EEF">
        <w:rPr>
          <w:rFonts w:ascii="Times New Roman" w:hAnsi="Times New Roman" w:cs="Times New Roman"/>
          <w:i/>
        </w:rPr>
        <w:t xml:space="preserve">Molecular Phylogenetics and Evolution </w:t>
      </w:r>
      <w:r w:rsidRPr="00E62EEF">
        <w:rPr>
          <w:rFonts w:ascii="Times New Roman" w:hAnsi="Times New Roman" w:cs="Times New Roman"/>
          <w:b/>
        </w:rPr>
        <w:t>63:</w:t>
      </w:r>
      <w:r w:rsidRPr="00E62EEF">
        <w:rPr>
          <w:rFonts w:ascii="Times New Roman" w:hAnsi="Times New Roman" w:cs="Times New Roman"/>
        </w:rPr>
        <w:t xml:space="preserve"> 817–824.</w:t>
      </w:r>
    </w:p>
    <w:p w14:paraId="3B95B06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Datta-Roy A, Singh M, </w:t>
      </w:r>
      <w:proofErr w:type="spellStart"/>
      <w:r w:rsidRPr="00E62EEF">
        <w:rPr>
          <w:rFonts w:ascii="Times New Roman" w:hAnsi="Times New Roman" w:cs="Times New Roman"/>
          <w:b/>
        </w:rPr>
        <w:t>Karanth</w:t>
      </w:r>
      <w:proofErr w:type="spellEnd"/>
      <w:r w:rsidRPr="00E62EEF">
        <w:rPr>
          <w:rFonts w:ascii="Times New Roman" w:hAnsi="Times New Roman" w:cs="Times New Roman"/>
          <w:b/>
        </w:rPr>
        <w:t xml:space="preserve"> KP. 2014.</w:t>
      </w:r>
      <w:r w:rsidRPr="00E62EEF">
        <w:rPr>
          <w:rFonts w:ascii="Times New Roman" w:hAnsi="Times New Roman" w:cs="Times New Roman"/>
        </w:rPr>
        <w:t xml:space="preserve"> Phylogeny of endemic skinks of the genus </w:t>
      </w:r>
      <w:r w:rsidRPr="00E62EEF">
        <w:rPr>
          <w:rFonts w:ascii="Times New Roman" w:hAnsi="Times New Roman" w:cs="Times New Roman"/>
          <w:i/>
        </w:rPr>
        <w:t xml:space="preserve">Lygosoma </w:t>
      </w:r>
      <w:r w:rsidRPr="00E62EEF">
        <w:rPr>
          <w:rFonts w:ascii="Times New Roman" w:hAnsi="Times New Roman" w:cs="Times New Roman"/>
        </w:rPr>
        <w:t xml:space="preserve">(Squamata: Scincidae) from India suggests an </w:t>
      </w:r>
      <w:proofErr w:type="gramStart"/>
      <w:r w:rsidRPr="00E62EEF">
        <w:rPr>
          <w:rFonts w:ascii="Times New Roman" w:hAnsi="Times New Roman" w:cs="Times New Roman"/>
          <w:i/>
        </w:rPr>
        <w:t>in situ</w:t>
      </w:r>
      <w:proofErr w:type="gramEnd"/>
      <w:r w:rsidRPr="00E62EEF">
        <w:rPr>
          <w:rFonts w:ascii="Times New Roman" w:hAnsi="Times New Roman" w:cs="Times New Roman"/>
        </w:rPr>
        <w:t xml:space="preserve"> radiation. </w:t>
      </w:r>
      <w:r w:rsidRPr="00E62EEF">
        <w:rPr>
          <w:rFonts w:ascii="Times New Roman" w:hAnsi="Times New Roman" w:cs="Times New Roman"/>
          <w:i/>
        </w:rPr>
        <w:t>Journal of Genetics</w:t>
      </w:r>
      <w:r w:rsidRPr="00E62EEF">
        <w:rPr>
          <w:rFonts w:ascii="Times New Roman" w:hAnsi="Times New Roman" w:cs="Times New Roman"/>
        </w:rPr>
        <w:t xml:space="preserve"> </w:t>
      </w:r>
      <w:r w:rsidRPr="00E62EEF">
        <w:rPr>
          <w:rFonts w:ascii="Times New Roman" w:hAnsi="Times New Roman" w:cs="Times New Roman"/>
          <w:b/>
        </w:rPr>
        <w:t>93:</w:t>
      </w:r>
      <w:r w:rsidRPr="00E62EEF">
        <w:rPr>
          <w:rFonts w:ascii="Times New Roman" w:hAnsi="Times New Roman" w:cs="Times New Roman"/>
        </w:rPr>
        <w:t xml:space="preserve"> 163–167.</w:t>
      </w:r>
    </w:p>
    <w:p w14:paraId="789CC23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Datta-Roy A, Deepak V, </w:t>
      </w:r>
      <w:proofErr w:type="spellStart"/>
      <w:r w:rsidRPr="00E62EEF">
        <w:rPr>
          <w:rFonts w:ascii="Times New Roman" w:hAnsi="Times New Roman" w:cs="Times New Roman"/>
          <w:b/>
        </w:rPr>
        <w:t>Sidharthan</w:t>
      </w:r>
      <w:proofErr w:type="spellEnd"/>
      <w:r w:rsidRPr="00E62EEF">
        <w:rPr>
          <w:rFonts w:ascii="Times New Roman" w:hAnsi="Times New Roman" w:cs="Times New Roman"/>
          <w:b/>
        </w:rPr>
        <w:t xml:space="preserve"> C, Barley AJ, </w:t>
      </w:r>
      <w:proofErr w:type="spellStart"/>
      <w:r w:rsidRPr="00E62EEF">
        <w:rPr>
          <w:rFonts w:ascii="Times New Roman" w:hAnsi="Times New Roman" w:cs="Times New Roman"/>
          <w:b/>
        </w:rPr>
        <w:t>Karanth</w:t>
      </w:r>
      <w:proofErr w:type="spellEnd"/>
      <w:r w:rsidRPr="00E62EEF">
        <w:rPr>
          <w:rFonts w:ascii="Times New Roman" w:hAnsi="Times New Roman" w:cs="Times New Roman"/>
          <w:b/>
        </w:rPr>
        <w:t xml:space="preserve"> KP. 2015.</w:t>
      </w:r>
      <w:r w:rsidRPr="00E62EEF">
        <w:rPr>
          <w:rFonts w:ascii="Times New Roman" w:hAnsi="Times New Roman" w:cs="Times New Roman"/>
        </w:rPr>
        <w:t xml:space="preserve"> An addition to the endemic Indian radiation of </w:t>
      </w:r>
      <w:proofErr w:type="spellStart"/>
      <w:r w:rsidRPr="00E62EEF">
        <w:rPr>
          <w:rFonts w:ascii="Times New Roman" w:hAnsi="Times New Roman" w:cs="Times New Roman"/>
          <w:i/>
        </w:rPr>
        <w:t>Eustropis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dissimilis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rPr>
        <w:t>Halowell</w:t>
      </w:r>
      <w:proofErr w:type="spellEnd"/>
      <w:r w:rsidRPr="00E62EEF">
        <w:rPr>
          <w:rFonts w:ascii="Times New Roman" w:hAnsi="Times New Roman" w:cs="Times New Roman"/>
        </w:rPr>
        <w:t xml:space="preserve"> (Squamata: Scincidae).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4027:</w:t>
      </w:r>
      <w:r w:rsidRPr="00E62EEF">
        <w:rPr>
          <w:rFonts w:ascii="Times New Roman" w:hAnsi="Times New Roman" w:cs="Times New Roman"/>
        </w:rPr>
        <w:t xml:space="preserve"> 145–150.</w:t>
      </w:r>
    </w:p>
    <w:p w14:paraId="30D2D826" w14:textId="77777777" w:rsidR="00E62EEF" w:rsidRPr="00E62EEF" w:rsidRDefault="00E62EEF" w:rsidP="00E62EEF">
      <w:pPr>
        <w:spacing w:line="480" w:lineRule="auto"/>
        <w:ind w:left="360" w:hanging="360"/>
        <w:outlineLvl w:val="0"/>
        <w:rPr>
          <w:rFonts w:ascii="Times New Roman" w:hAnsi="Times New Roman" w:cs="Times New Roman"/>
          <w:i/>
        </w:rPr>
      </w:pPr>
      <w:proofErr w:type="spellStart"/>
      <w:r w:rsidRPr="00E62EEF">
        <w:rPr>
          <w:rFonts w:ascii="Times New Roman" w:hAnsi="Times New Roman" w:cs="Times New Roman"/>
          <w:b/>
        </w:rPr>
        <w:t>Daudin</w:t>
      </w:r>
      <w:proofErr w:type="spellEnd"/>
      <w:r w:rsidRPr="00E62EEF">
        <w:rPr>
          <w:rFonts w:ascii="Times New Roman" w:hAnsi="Times New Roman" w:cs="Times New Roman"/>
          <w:b/>
        </w:rPr>
        <w:t xml:space="preserve"> FM. 1802.</w:t>
      </w:r>
      <w:r w:rsidRPr="00E62EEF">
        <w:rPr>
          <w:rFonts w:ascii="Times New Roman" w:hAnsi="Times New Roman" w:cs="Times New Roman"/>
        </w:rPr>
        <w:t xml:space="preserve"> </w:t>
      </w:r>
      <w:proofErr w:type="spellStart"/>
      <w:r w:rsidRPr="00E62EEF">
        <w:rPr>
          <w:rFonts w:ascii="Times New Roman" w:hAnsi="Times New Roman" w:cs="Times New Roman"/>
          <w:i/>
        </w:rPr>
        <w:t>Histoire</w:t>
      </w:r>
      <w:proofErr w:type="spellEnd"/>
      <w:r w:rsidRPr="00E62EEF">
        <w:rPr>
          <w:rFonts w:ascii="Times New Roman" w:hAnsi="Times New Roman" w:cs="Times New Roman"/>
          <w:i/>
        </w:rPr>
        <w:t xml:space="preserve"> Naturelle, Générale et </w:t>
      </w:r>
      <w:proofErr w:type="spellStart"/>
      <w:r w:rsidRPr="00E62EEF">
        <w:rPr>
          <w:rFonts w:ascii="Times New Roman" w:hAnsi="Times New Roman" w:cs="Times New Roman"/>
          <w:i/>
        </w:rPr>
        <w:t>Particulière</w:t>
      </w:r>
      <w:proofErr w:type="spellEnd"/>
      <w:r w:rsidRPr="00E62EEF">
        <w:rPr>
          <w:rFonts w:ascii="Times New Roman" w:hAnsi="Times New Roman" w:cs="Times New Roman"/>
          <w:i/>
        </w:rPr>
        <w:t xml:space="preserve">, des Reptiles: </w:t>
      </w:r>
      <w:proofErr w:type="spellStart"/>
      <w:r w:rsidRPr="00E62EEF">
        <w:rPr>
          <w:rFonts w:ascii="Times New Roman" w:hAnsi="Times New Roman" w:cs="Times New Roman"/>
          <w:i/>
        </w:rPr>
        <w:t>Ouvrage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Faisant</w:t>
      </w:r>
      <w:proofErr w:type="spellEnd"/>
      <w:r w:rsidRPr="00E62EEF">
        <w:rPr>
          <w:rFonts w:ascii="Times New Roman" w:hAnsi="Times New Roman" w:cs="Times New Roman"/>
          <w:i/>
        </w:rPr>
        <w:t xml:space="preserve"> suite à </w:t>
      </w:r>
      <w:proofErr w:type="spellStart"/>
      <w:r w:rsidRPr="00E62EEF">
        <w:rPr>
          <w:rFonts w:ascii="Times New Roman" w:hAnsi="Times New Roman" w:cs="Times New Roman"/>
          <w:i/>
        </w:rPr>
        <w:t>l'Histoire</w:t>
      </w:r>
      <w:proofErr w:type="spellEnd"/>
      <w:r w:rsidRPr="00E62EEF">
        <w:rPr>
          <w:rFonts w:ascii="Times New Roman" w:hAnsi="Times New Roman" w:cs="Times New Roman"/>
          <w:i/>
        </w:rPr>
        <w:t xml:space="preserve"> Naturelle </w:t>
      </w:r>
      <w:proofErr w:type="spellStart"/>
      <w:r w:rsidRPr="00E62EEF">
        <w:rPr>
          <w:rFonts w:ascii="Times New Roman" w:hAnsi="Times New Roman" w:cs="Times New Roman"/>
          <w:i/>
        </w:rPr>
        <w:t>générale</w:t>
      </w:r>
      <w:proofErr w:type="spellEnd"/>
      <w:r w:rsidRPr="00E62EEF">
        <w:rPr>
          <w:rFonts w:ascii="Times New Roman" w:hAnsi="Times New Roman" w:cs="Times New Roman"/>
          <w:i/>
        </w:rPr>
        <w:t xml:space="preserve"> et </w:t>
      </w:r>
      <w:proofErr w:type="spellStart"/>
      <w:r w:rsidRPr="00E62EEF">
        <w:rPr>
          <w:rFonts w:ascii="Times New Roman" w:hAnsi="Times New Roman" w:cs="Times New Roman"/>
          <w:i/>
        </w:rPr>
        <w:t>Particulière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Composée</w:t>
      </w:r>
      <w:proofErr w:type="spellEnd"/>
      <w:r w:rsidRPr="00E62EEF">
        <w:rPr>
          <w:rFonts w:ascii="Times New Roman" w:hAnsi="Times New Roman" w:cs="Times New Roman"/>
          <w:i/>
        </w:rPr>
        <w:t xml:space="preserve"> par Leclerc de Buffon, et </w:t>
      </w:r>
      <w:proofErr w:type="spellStart"/>
      <w:r w:rsidRPr="00E62EEF">
        <w:rPr>
          <w:rFonts w:ascii="Times New Roman" w:hAnsi="Times New Roman" w:cs="Times New Roman"/>
          <w:i/>
        </w:rPr>
        <w:t>Rédigée</w:t>
      </w:r>
      <w:proofErr w:type="spellEnd"/>
      <w:r w:rsidRPr="00E62EEF">
        <w:rPr>
          <w:rFonts w:ascii="Times New Roman" w:hAnsi="Times New Roman" w:cs="Times New Roman"/>
          <w:i/>
        </w:rPr>
        <w:t xml:space="preserve"> par C.S. </w:t>
      </w:r>
      <w:proofErr w:type="spellStart"/>
      <w:r w:rsidRPr="00E62EEF">
        <w:rPr>
          <w:rFonts w:ascii="Times New Roman" w:hAnsi="Times New Roman" w:cs="Times New Roman"/>
          <w:i/>
        </w:rPr>
        <w:t>Sonnini</w:t>
      </w:r>
      <w:proofErr w:type="spellEnd"/>
      <w:r w:rsidRPr="00E62EEF">
        <w:rPr>
          <w:rFonts w:ascii="Times New Roman" w:hAnsi="Times New Roman" w:cs="Times New Roman"/>
          <w:i/>
        </w:rPr>
        <w:t xml:space="preserve">, Member de </w:t>
      </w:r>
      <w:proofErr w:type="spellStart"/>
      <w:r w:rsidRPr="00E62EEF">
        <w:rPr>
          <w:rFonts w:ascii="Times New Roman" w:hAnsi="Times New Roman" w:cs="Times New Roman"/>
          <w:i/>
        </w:rPr>
        <w:t>Plusieurs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Sociétés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Savantes</w:t>
      </w:r>
      <w:proofErr w:type="spellEnd"/>
      <w:r w:rsidRPr="00E62EEF">
        <w:rPr>
          <w:rFonts w:ascii="Times New Roman" w:hAnsi="Times New Roman" w:cs="Times New Roman"/>
          <w:i/>
        </w:rPr>
        <w:t xml:space="preserve">. Tome </w:t>
      </w:r>
      <w:proofErr w:type="spellStart"/>
      <w:r w:rsidRPr="00E62EEF">
        <w:rPr>
          <w:rFonts w:ascii="Times New Roman" w:hAnsi="Times New Roman" w:cs="Times New Roman"/>
          <w:i/>
        </w:rPr>
        <w:t>quatriéme</w:t>
      </w:r>
      <w:proofErr w:type="spellEnd"/>
      <w:r w:rsidRPr="00E62EEF">
        <w:rPr>
          <w:rFonts w:ascii="Times New Roman" w:hAnsi="Times New Roman" w:cs="Times New Roman"/>
          <w:i/>
        </w:rPr>
        <w:t>.</w:t>
      </w:r>
      <w:r w:rsidRPr="00E62EEF">
        <w:rPr>
          <w:rFonts w:ascii="Times New Roman" w:hAnsi="Times New Roman" w:cs="Times New Roman"/>
        </w:rPr>
        <w:t xml:space="preserve"> Paris: F </w:t>
      </w:r>
      <w:proofErr w:type="spellStart"/>
      <w:r w:rsidRPr="00E62EEF">
        <w:rPr>
          <w:rFonts w:ascii="Times New Roman" w:hAnsi="Times New Roman" w:cs="Times New Roman"/>
        </w:rPr>
        <w:t>Dufart</w:t>
      </w:r>
      <w:proofErr w:type="spellEnd"/>
      <w:r w:rsidRPr="00E62EEF">
        <w:rPr>
          <w:rFonts w:ascii="Times New Roman" w:hAnsi="Times New Roman" w:cs="Times New Roman"/>
        </w:rPr>
        <w:t>.</w:t>
      </w:r>
    </w:p>
    <w:p w14:paraId="23BAF78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Davis DR, Feller KD, Brown RM, Siler CD. 2014</w:t>
      </w:r>
      <w:r w:rsidRPr="00E62EEF">
        <w:rPr>
          <w:rFonts w:ascii="Times New Roman" w:hAnsi="Times New Roman" w:cs="Times New Roman"/>
        </w:rPr>
        <w:t xml:space="preserve">. Evaluating the diversity of Philippine slender skinks of the </w:t>
      </w:r>
      <w:r w:rsidRPr="00E62EEF">
        <w:rPr>
          <w:rFonts w:ascii="Times New Roman" w:hAnsi="Times New Roman" w:cs="Times New Roman"/>
          <w:i/>
        </w:rPr>
        <w:t xml:space="preserve">Brachymeles </w:t>
      </w:r>
      <w:proofErr w:type="spellStart"/>
      <w:r w:rsidRPr="00E62EEF">
        <w:rPr>
          <w:rFonts w:ascii="Times New Roman" w:hAnsi="Times New Roman" w:cs="Times New Roman"/>
          <w:i/>
        </w:rPr>
        <w:t>bonitae</w:t>
      </w:r>
      <w:proofErr w:type="spellEnd"/>
      <w:r w:rsidRPr="00E62EEF">
        <w:rPr>
          <w:rFonts w:ascii="Times New Roman" w:hAnsi="Times New Roman" w:cs="Times New Roman"/>
        </w:rPr>
        <w:t xml:space="preserve"> complex (Reptilia: Squamata: Scincidae): </w:t>
      </w:r>
      <w:proofErr w:type="spellStart"/>
      <w:r w:rsidRPr="00E62EEF">
        <w:rPr>
          <w:rFonts w:ascii="Times New Roman" w:hAnsi="Times New Roman" w:cs="Times New Roman"/>
        </w:rPr>
        <w:t>redescription</w:t>
      </w:r>
      <w:proofErr w:type="spellEnd"/>
      <w:r w:rsidRPr="00E62EEF">
        <w:rPr>
          <w:rFonts w:ascii="Times New Roman" w:hAnsi="Times New Roman" w:cs="Times New Roman"/>
        </w:rPr>
        <w:t xml:space="preserve"> of </w:t>
      </w:r>
      <w:r w:rsidRPr="00E62EEF">
        <w:rPr>
          <w:rFonts w:ascii="Times New Roman" w:hAnsi="Times New Roman" w:cs="Times New Roman"/>
          <w:i/>
        </w:rPr>
        <w:t xml:space="preserve">B. </w:t>
      </w:r>
      <w:proofErr w:type="spellStart"/>
      <w:r w:rsidRPr="00E62EEF">
        <w:rPr>
          <w:rFonts w:ascii="Times New Roman" w:hAnsi="Times New Roman" w:cs="Times New Roman"/>
          <w:i/>
        </w:rPr>
        <w:t>tridactylus</w:t>
      </w:r>
      <w:proofErr w:type="spellEnd"/>
      <w:r w:rsidRPr="00E62EEF">
        <w:rPr>
          <w:rFonts w:ascii="Times New Roman" w:hAnsi="Times New Roman" w:cs="Times New Roman"/>
        </w:rPr>
        <w:t xml:space="preserve"> and description of two new species. </w:t>
      </w:r>
      <w:r w:rsidRPr="00E62EEF">
        <w:rPr>
          <w:rFonts w:ascii="Times New Roman" w:hAnsi="Times New Roman" w:cs="Times New Roman"/>
          <w:i/>
        </w:rPr>
        <w:t>Journal of Herpetology</w:t>
      </w:r>
      <w:r w:rsidRPr="00E62EEF">
        <w:rPr>
          <w:rFonts w:ascii="Times New Roman" w:hAnsi="Times New Roman" w:cs="Times New Roman"/>
        </w:rPr>
        <w:t xml:space="preserve"> </w:t>
      </w:r>
      <w:r w:rsidRPr="00E62EEF">
        <w:rPr>
          <w:rFonts w:ascii="Times New Roman" w:hAnsi="Times New Roman" w:cs="Times New Roman"/>
          <w:b/>
        </w:rPr>
        <w:t>48:</w:t>
      </w:r>
      <w:r w:rsidRPr="00E62EEF">
        <w:rPr>
          <w:rFonts w:ascii="Times New Roman" w:hAnsi="Times New Roman" w:cs="Times New Roman"/>
        </w:rPr>
        <w:t xml:space="preserve"> 480–494.</w:t>
      </w:r>
    </w:p>
    <w:p w14:paraId="56B5F79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Davis DR, </w:t>
      </w:r>
      <w:proofErr w:type="spellStart"/>
      <w:r w:rsidRPr="00E62EEF">
        <w:rPr>
          <w:rFonts w:ascii="Times New Roman" w:hAnsi="Times New Roman" w:cs="Times New Roman"/>
          <w:b/>
        </w:rPr>
        <w:t>Geheber</w:t>
      </w:r>
      <w:proofErr w:type="spellEnd"/>
      <w:r w:rsidRPr="00E62EEF">
        <w:rPr>
          <w:rFonts w:ascii="Times New Roman" w:hAnsi="Times New Roman" w:cs="Times New Roman"/>
          <w:b/>
        </w:rPr>
        <w:t xml:space="preserve"> AD, Watters JL, Penrod ML, Feller KD, Ashford A, </w:t>
      </w:r>
      <w:proofErr w:type="spellStart"/>
      <w:r w:rsidRPr="00E62EEF">
        <w:rPr>
          <w:rFonts w:ascii="Times New Roman" w:hAnsi="Times New Roman" w:cs="Times New Roman"/>
          <w:b/>
        </w:rPr>
        <w:t>Kouri</w:t>
      </w:r>
      <w:proofErr w:type="spellEnd"/>
      <w:r w:rsidRPr="00E62EEF">
        <w:rPr>
          <w:rFonts w:ascii="Times New Roman" w:hAnsi="Times New Roman" w:cs="Times New Roman"/>
          <w:b/>
        </w:rPr>
        <w:t xml:space="preserve"> J, Nguyen D, </w:t>
      </w:r>
      <w:proofErr w:type="spellStart"/>
      <w:r w:rsidRPr="00E62EEF">
        <w:rPr>
          <w:rFonts w:ascii="Times New Roman" w:hAnsi="Times New Roman" w:cs="Times New Roman"/>
          <w:b/>
        </w:rPr>
        <w:t>Shauberger</w:t>
      </w:r>
      <w:proofErr w:type="spellEnd"/>
      <w:r w:rsidRPr="00E62EEF">
        <w:rPr>
          <w:rFonts w:ascii="Times New Roman" w:hAnsi="Times New Roman" w:cs="Times New Roman"/>
          <w:b/>
        </w:rPr>
        <w:t xml:space="preserve"> K, </w:t>
      </w:r>
      <w:proofErr w:type="spellStart"/>
      <w:r w:rsidRPr="00E62EEF">
        <w:rPr>
          <w:rFonts w:ascii="Times New Roman" w:hAnsi="Times New Roman" w:cs="Times New Roman"/>
          <w:b/>
        </w:rPr>
        <w:t>Sheatsley</w:t>
      </w:r>
      <w:proofErr w:type="spellEnd"/>
      <w:r w:rsidRPr="00E62EEF">
        <w:rPr>
          <w:rFonts w:ascii="Times New Roman" w:hAnsi="Times New Roman" w:cs="Times New Roman"/>
          <w:b/>
        </w:rPr>
        <w:t xml:space="preserve"> K, Winfrey C, Wong R, </w:t>
      </w:r>
      <w:proofErr w:type="spellStart"/>
      <w:r w:rsidRPr="00E62EEF">
        <w:rPr>
          <w:rFonts w:ascii="Times New Roman" w:hAnsi="Times New Roman" w:cs="Times New Roman"/>
          <w:b/>
        </w:rPr>
        <w:t>Sanguila</w:t>
      </w:r>
      <w:proofErr w:type="spellEnd"/>
      <w:r w:rsidRPr="00E62EEF">
        <w:rPr>
          <w:rFonts w:ascii="Times New Roman" w:hAnsi="Times New Roman" w:cs="Times New Roman"/>
          <w:b/>
        </w:rPr>
        <w:t xml:space="preserve"> MB, Brown RM, Siler CD. 2016.</w:t>
      </w:r>
      <w:r w:rsidRPr="00E62EEF">
        <w:rPr>
          <w:rFonts w:ascii="Times New Roman" w:hAnsi="Times New Roman" w:cs="Times New Roman"/>
        </w:rPr>
        <w:t xml:space="preserve"> Additions to Philippine slender skinks of the </w:t>
      </w:r>
      <w:r w:rsidRPr="00E62EEF">
        <w:rPr>
          <w:rFonts w:ascii="Times New Roman" w:hAnsi="Times New Roman" w:cs="Times New Roman"/>
          <w:i/>
        </w:rPr>
        <w:t xml:space="preserve">Brachymeles </w:t>
      </w:r>
      <w:proofErr w:type="spellStart"/>
      <w:r w:rsidRPr="00E62EEF">
        <w:rPr>
          <w:rFonts w:ascii="Times New Roman" w:hAnsi="Times New Roman" w:cs="Times New Roman"/>
          <w:i/>
        </w:rPr>
        <w:t>bonitae</w:t>
      </w:r>
      <w:proofErr w:type="spellEnd"/>
      <w:r w:rsidRPr="00E62EEF">
        <w:rPr>
          <w:rFonts w:ascii="Times New Roman" w:hAnsi="Times New Roman" w:cs="Times New Roman"/>
        </w:rPr>
        <w:t xml:space="preserve"> complex (Reptilia: Squamata: Scincidae) III: a new species from </w:t>
      </w:r>
      <w:proofErr w:type="spellStart"/>
      <w:r w:rsidRPr="00E62EEF">
        <w:rPr>
          <w:rFonts w:ascii="Times New Roman" w:hAnsi="Times New Roman" w:cs="Times New Roman"/>
        </w:rPr>
        <w:t>Tablas</w:t>
      </w:r>
      <w:proofErr w:type="spellEnd"/>
      <w:r w:rsidRPr="00E62EEF">
        <w:rPr>
          <w:rFonts w:ascii="Times New Roman" w:hAnsi="Times New Roman" w:cs="Times New Roman"/>
        </w:rPr>
        <w:t xml:space="preserve"> Island.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4132:</w:t>
      </w:r>
      <w:r w:rsidRPr="00E62EEF">
        <w:rPr>
          <w:rFonts w:ascii="Times New Roman" w:hAnsi="Times New Roman" w:cs="Times New Roman"/>
        </w:rPr>
        <w:t xml:space="preserve"> 30–43.</w:t>
      </w:r>
    </w:p>
    <w:p w14:paraId="1DE7382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Degnan JH, Rosenberg NA. 2009.</w:t>
      </w:r>
      <w:r w:rsidRPr="00E62EEF">
        <w:rPr>
          <w:rFonts w:ascii="Times New Roman" w:hAnsi="Times New Roman" w:cs="Times New Roman"/>
        </w:rPr>
        <w:t xml:space="preserve"> Gene tree discordance, phylogenetic inference and the multispecies coalescent. </w:t>
      </w:r>
      <w:r w:rsidRPr="00E62EEF">
        <w:rPr>
          <w:rFonts w:ascii="Times New Roman" w:hAnsi="Times New Roman" w:cs="Times New Roman"/>
          <w:i/>
        </w:rPr>
        <w:t>Trends in Ecology and Evolution</w:t>
      </w:r>
      <w:r w:rsidRPr="00E62EEF">
        <w:rPr>
          <w:rFonts w:ascii="Times New Roman" w:hAnsi="Times New Roman" w:cs="Times New Roman"/>
        </w:rPr>
        <w:t xml:space="preserve"> </w:t>
      </w:r>
      <w:r w:rsidRPr="00E62EEF">
        <w:rPr>
          <w:rFonts w:ascii="Times New Roman" w:hAnsi="Times New Roman" w:cs="Times New Roman"/>
          <w:b/>
        </w:rPr>
        <w:t>24:</w:t>
      </w:r>
      <w:r w:rsidRPr="00E62EEF">
        <w:rPr>
          <w:rFonts w:ascii="Times New Roman" w:hAnsi="Times New Roman" w:cs="Times New Roman"/>
        </w:rPr>
        <w:t xml:space="preserve"> 332–340.</w:t>
      </w:r>
    </w:p>
    <w:p w14:paraId="4A6174F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Drummond AJ, Ho SYW, Phillips MJ, </w:t>
      </w:r>
      <w:proofErr w:type="spellStart"/>
      <w:r w:rsidRPr="00E62EEF">
        <w:rPr>
          <w:rFonts w:ascii="Times New Roman" w:hAnsi="Times New Roman" w:cs="Times New Roman"/>
          <w:b/>
        </w:rPr>
        <w:t>Rambaut</w:t>
      </w:r>
      <w:proofErr w:type="spellEnd"/>
      <w:r w:rsidRPr="00E62EEF">
        <w:rPr>
          <w:rFonts w:ascii="Times New Roman" w:hAnsi="Times New Roman" w:cs="Times New Roman"/>
          <w:b/>
        </w:rPr>
        <w:t xml:space="preserve"> A. 2006.</w:t>
      </w:r>
      <w:r w:rsidRPr="00E62EEF">
        <w:rPr>
          <w:rFonts w:ascii="Times New Roman" w:hAnsi="Times New Roman" w:cs="Times New Roman"/>
        </w:rPr>
        <w:t xml:space="preserve"> Relaxed phylogenetics and dating with confidence. </w:t>
      </w:r>
      <w:proofErr w:type="spellStart"/>
      <w:r w:rsidRPr="00E62EEF">
        <w:rPr>
          <w:rFonts w:ascii="Times New Roman" w:hAnsi="Times New Roman" w:cs="Times New Roman"/>
          <w:i/>
        </w:rPr>
        <w:t>PLoS</w:t>
      </w:r>
      <w:proofErr w:type="spellEnd"/>
      <w:r w:rsidRPr="00E62EEF">
        <w:rPr>
          <w:rFonts w:ascii="Times New Roman" w:hAnsi="Times New Roman" w:cs="Times New Roman"/>
          <w:i/>
        </w:rPr>
        <w:t xml:space="preserve"> Biology </w:t>
      </w:r>
      <w:r w:rsidRPr="00E62EEF">
        <w:rPr>
          <w:rFonts w:ascii="Times New Roman" w:hAnsi="Times New Roman" w:cs="Times New Roman"/>
          <w:b/>
        </w:rPr>
        <w:t>4:</w:t>
      </w:r>
      <w:r w:rsidRPr="00E62EEF">
        <w:rPr>
          <w:rFonts w:ascii="Times New Roman" w:hAnsi="Times New Roman" w:cs="Times New Roman"/>
        </w:rPr>
        <w:t xml:space="preserve"> e88.</w:t>
      </w:r>
    </w:p>
    <w:p w14:paraId="17D161A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Drummond AJ, </w:t>
      </w:r>
      <w:proofErr w:type="spellStart"/>
      <w:r w:rsidRPr="00E62EEF">
        <w:rPr>
          <w:rFonts w:ascii="Times New Roman" w:hAnsi="Times New Roman" w:cs="Times New Roman"/>
          <w:b/>
        </w:rPr>
        <w:t>Bouckaert</w:t>
      </w:r>
      <w:proofErr w:type="spellEnd"/>
      <w:r w:rsidRPr="00E62EEF">
        <w:rPr>
          <w:rFonts w:ascii="Times New Roman" w:hAnsi="Times New Roman" w:cs="Times New Roman"/>
          <w:b/>
        </w:rPr>
        <w:t xml:space="preserve"> RR. 2015.</w:t>
      </w:r>
      <w:r w:rsidRPr="00E62EEF">
        <w:rPr>
          <w:rFonts w:ascii="Times New Roman" w:hAnsi="Times New Roman" w:cs="Times New Roman"/>
        </w:rPr>
        <w:t xml:space="preserve"> </w:t>
      </w:r>
      <w:r w:rsidRPr="00E62EEF">
        <w:rPr>
          <w:rFonts w:ascii="Times New Roman" w:hAnsi="Times New Roman" w:cs="Times New Roman"/>
          <w:i/>
        </w:rPr>
        <w:t xml:space="preserve">Bayesian evolutionary analysis with BEAST. </w:t>
      </w:r>
      <w:r w:rsidRPr="00E62EEF">
        <w:rPr>
          <w:rFonts w:ascii="Times New Roman" w:hAnsi="Times New Roman" w:cs="Times New Roman"/>
        </w:rPr>
        <w:t>Cambridge: Cambridge University Press.</w:t>
      </w:r>
    </w:p>
    <w:p w14:paraId="569B29EA"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Duméril</w:t>
      </w:r>
      <w:proofErr w:type="spellEnd"/>
      <w:r w:rsidRPr="00E62EEF">
        <w:rPr>
          <w:rFonts w:ascii="Times New Roman" w:hAnsi="Times New Roman" w:cs="Times New Roman"/>
          <w:b/>
        </w:rPr>
        <w:t xml:space="preserve"> AMC, </w:t>
      </w:r>
      <w:proofErr w:type="spellStart"/>
      <w:r w:rsidRPr="00E62EEF">
        <w:rPr>
          <w:rFonts w:ascii="Times New Roman" w:hAnsi="Times New Roman" w:cs="Times New Roman"/>
          <w:b/>
        </w:rPr>
        <w:t>Bibron</w:t>
      </w:r>
      <w:proofErr w:type="spellEnd"/>
      <w:r w:rsidRPr="00E62EEF">
        <w:rPr>
          <w:rFonts w:ascii="Times New Roman" w:hAnsi="Times New Roman" w:cs="Times New Roman"/>
          <w:b/>
        </w:rPr>
        <w:t xml:space="preserve"> G. 1839.</w:t>
      </w:r>
      <w:r w:rsidRPr="00E62EEF">
        <w:rPr>
          <w:rFonts w:ascii="Times New Roman" w:hAnsi="Times New Roman" w:cs="Times New Roman"/>
        </w:rPr>
        <w:t xml:space="preserve"> </w:t>
      </w:r>
      <w:proofErr w:type="spellStart"/>
      <w:r w:rsidRPr="00E62EEF">
        <w:rPr>
          <w:rFonts w:ascii="Times New Roman" w:hAnsi="Times New Roman" w:cs="Times New Roman"/>
          <w:i/>
        </w:rPr>
        <w:t>Erpétologie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générale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ou</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histoire</w:t>
      </w:r>
      <w:proofErr w:type="spellEnd"/>
      <w:r w:rsidRPr="00E62EEF">
        <w:rPr>
          <w:rFonts w:ascii="Times New Roman" w:hAnsi="Times New Roman" w:cs="Times New Roman"/>
          <w:i/>
        </w:rPr>
        <w:t xml:space="preserve"> naturelle </w:t>
      </w:r>
      <w:proofErr w:type="spellStart"/>
      <w:r w:rsidRPr="00E62EEF">
        <w:rPr>
          <w:rFonts w:ascii="Times New Roman" w:hAnsi="Times New Roman" w:cs="Times New Roman"/>
          <w:i/>
        </w:rPr>
        <w:t>compléte</w:t>
      </w:r>
      <w:proofErr w:type="spellEnd"/>
      <w:r w:rsidRPr="00E62EEF">
        <w:rPr>
          <w:rFonts w:ascii="Times New Roman" w:hAnsi="Times New Roman" w:cs="Times New Roman"/>
          <w:i/>
        </w:rPr>
        <w:t xml:space="preserve"> des</w:t>
      </w:r>
      <w:r w:rsidRPr="00E62EEF">
        <w:rPr>
          <w:rFonts w:ascii="Times New Roman" w:hAnsi="Times New Roman" w:cs="Times New Roman"/>
        </w:rPr>
        <w:t xml:space="preserve"> </w:t>
      </w:r>
      <w:r w:rsidRPr="00E62EEF">
        <w:rPr>
          <w:rFonts w:ascii="Times New Roman" w:hAnsi="Times New Roman" w:cs="Times New Roman"/>
          <w:i/>
        </w:rPr>
        <w:t>reptiles</w:t>
      </w:r>
      <w:r w:rsidRPr="00E62EEF">
        <w:rPr>
          <w:rFonts w:ascii="Times New Roman" w:hAnsi="Times New Roman" w:cs="Times New Roman"/>
        </w:rPr>
        <w:t xml:space="preserve">. </w:t>
      </w:r>
      <w:r w:rsidRPr="00E62EEF">
        <w:rPr>
          <w:rFonts w:ascii="Times New Roman" w:hAnsi="Times New Roman" w:cs="Times New Roman"/>
          <w:i/>
        </w:rPr>
        <w:t xml:space="preserve">Tome </w:t>
      </w:r>
      <w:proofErr w:type="spellStart"/>
      <w:r w:rsidRPr="00E62EEF">
        <w:rPr>
          <w:rFonts w:ascii="Times New Roman" w:hAnsi="Times New Roman" w:cs="Times New Roman"/>
          <w:i/>
        </w:rPr>
        <w:t>cinquiéme</w:t>
      </w:r>
      <w:proofErr w:type="spellEnd"/>
      <w:r w:rsidRPr="00E62EEF">
        <w:rPr>
          <w:rFonts w:ascii="Times New Roman" w:hAnsi="Times New Roman" w:cs="Times New Roman"/>
        </w:rPr>
        <w:t xml:space="preserve">. Paris: </w:t>
      </w:r>
      <w:proofErr w:type="spellStart"/>
      <w:r w:rsidRPr="00E62EEF">
        <w:rPr>
          <w:rFonts w:ascii="Times New Roman" w:hAnsi="Times New Roman" w:cs="Times New Roman"/>
        </w:rPr>
        <w:t>Roret</w:t>
      </w:r>
      <w:proofErr w:type="spellEnd"/>
      <w:r w:rsidRPr="00E62EEF">
        <w:rPr>
          <w:rFonts w:ascii="Times New Roman" w:hAnsi="Times New Roman" w:cs="Times New Roman"/>
        </w:rPr>
        <w:t>.</w:t>
      </w:r>
    </w:p>
    <w:p w14:paraId="19A3DA5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Edgar RC. 2004. </w:t>
      </w:r>
      <w:r w:rsidRPr="00E62EEF">
        <w:rPr>
          <w:rFonts w:ascii="Times New Roman" w:hAnsi="Times New Roman" w:cs="Times New Roman"/>
        </w:rPr>
        <w:t xml:space="preserve">MUSCLE: multiple sequence alignment with high accuracy and high throughput. </w:t>
      </w:r>
      <w:r w:rsidRPr="00E62EEF">
        <w:rPr>
          <w:rFonts w:ascii="Times New Roman" w:hAnsi="Times New Roman" w:cs="Times New Roman"/>
          <w:i/>
        </w:rPr>
        <w:t>Nucleic Acids Research</w:t>
      </w:r>
      <w:r w:rsidRPr="00E62EEF">
        <w:rPr>
          <w:rFonts w:ascii="Times New Roman" w:hAnsi="Times New Roman" w:cs="Times New Roman"/>
        </w:rPr>
        <w:t xml:space="preserve"> </w:t>
      </w:r>
      <w:r w:rsidRPr="00E62EEF">
        <w:rPr>
          <w:rFonts w:ascii="Times New Roman" w:hAnsi="Times New Roman" w:cs="Times New Roman"/>
          <w:b/>
        </w:rPr>
        <w:t>32:</w:t>
      </w:r>
      <w:r w:rsidRPr="00E62EEF">
        <w:rPr>
          <w:rFonts w:ascii="Times New Roman" w:hAnsi="Times New Roman" w:cs="Times New Roman"/>
        </w:rPr>
        <w:t xml:space="preserve"> 1792–1797.</w:t>
      </w:r>
    </w:p>
    <w:p w14:paraId="3DFBF766"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Ekblom</w:t>
      </w:r>
      <w:proofErr w:type="spellEnd"/>
      <w:r w:rsidRPr="00E62EEF">
        <w:rPr>
          <w:rFonts w:ascii="Times New Roman" w:hAnsi="Times New Roman" w:cs="Times New Roman"/>
          <w:b/>
        </w:rPr>
        <w:t xml:space="preserve"> R, Galindo J.</w:t>
      </w:r>
      <w:r w:rsidRPr="00E62EEF">
        <w:rPr>
          <w:rFonts w:ascii="Times New Roman" w:hAnsi="Times New Roman" w:cs="Times New Roman"/>
        </w:rPr>
        <w:t xml:space="preserve"> </w:t>
      </w:r>
      <w:r w:rsidRPr="00E62EEF">
        <w:rPr>
          <w:rFonts w:ascii="Times New Roman" w:hAnsi="Times New Roman" w:cs="Times New Roman"/>
          <w:b/>
        </w:rPr>
        <w:t>2011.</w:t>
      </w:r>
      <w:r w:rsidRPr="00E62EEF">
        <w:rPr>
          <w:rFonts w:ascii="Times New Roman" w:hAnsi="Times New Roman" w:cs="Times New Roman"/>
        </w:rPr>
        <w:t xml:space="preserve"> Applications of next generation sequencing in molecular ecology of non-model organisms. </w:t>
      </w:r>
      <w:r w:rsidRPr="00E62EEF">
        <w:rPr>
          <w:rFonts w:ascii="Times New Roman" w:hAnsi="Times New Roman" w:cs="Times New Roman"/>
          <w:i/>
        </w:rPr>
        <w:t>Heredity</w:t>
      </w:r>
      <w:r w:rsidRPr="00E62EEF">
        <w:rPr>
          <w:rFonts w:ascii="Times New Roman" w:hAnsi="Times New Roman" w:cs="Times New Roman"/>
        </w:rPr>
        <w:t xml:space="preserve"> </w:t>
      </w:r>
      <w:r w:rsidRPr="00E62EEF">
        <w:rPr>
          <w:rFonts w:ascii="Times New Roman" w:hAnsi="Times New Roman" w:cs="Times New Roman"/>
          <w:b/>
        </w:rPr>
        <w:t xml:space="preserve">107: </w:t>
      </w:r>
      <w:r w:rsidRPr="00E62EEF">
        <w:rPr>
          <w:rFonts w:ascii="Times New Roman" w:hAnsi="Times New Roman" w:cs="Times New Roman"/>
        </w:rPr>
        <w:t>1–15.</w:t>
      </w:r>
    </w:p>
    <w:p w14:paraId="064EDBF3"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Erens</w:t>
      </w:r>
      <w:proofErr w:type="spellEnd"/>
      <w:r w:rsidRPr="00E62EEF">
        <w:rPr>
          <w:rFonts w:ascii="Times New Roman" w:hAnsi="Times New Roman" w:cs="Times New Roman"/>
          <w:b/>
        </w:rPr>
        <w:t xml:space="preserve"> J, </w:t>
      </w:r>
      <w:proofErr w:type="spellStart"/>
      <w:r w:rsidRPr="00E62EEF">
        <w:rPr>
          <w:rFonts w:ascii="Times New Roman" w:hAnsi="Times New Roman" w:cs="Times New Roman"/>
          <w:b/>
        </w:rPr>
        <w:t>Miralles</w:t>
      </w:r>
      <w:proofErr w:type="spellEnd"/>
      <w:r w:rsidRPr="00E62EEF">
        <w:rPr>
          <w:rFonts w:ascii="Times New Roman" w:hAnsi="Times New Roman" w:cs="Times New Roman"/>
          <w:b/>
        </w:rPr>
        <w:t xml:space="preserve"> A, </w:t>
      </w:r>
      <w:proofErr w:type="spellStart"/>
      <w:r w:rsidRPr="00E62EEF">
        <w:rPr>
          <w:rFonts w:ascii="Times New Roman" w:hAnsi="Times New Roman" w:cs="Times New Roman"/>
          <w:b/>
        </w:rPr>
        <w:t>Glaw</w:t>
      </w:r>
      <w:proofErr w:type="spellEnd"/>
      <w:r w:rsidRPr="00E62EEF">
        <w:rPr>
          <w:rFonts w:ascii="Times New Roman" w:hAnsi="Times New Roman" w:cs="Times New Roman"/>
          <w:b/>
        </w:rPr>
        <w:t xml:space="preserve"> F, </w:t>
      </w:r>
      <w:proofErr w:type="spellStart"/>
      <w:r w:rsidRPr="00E62EEF">
        <w:rPr>
          <w:rFonts w:ascii="Times New Roman" w:hAnsi="Times New Roman" w:cs="Times New Roman"/>
          <w:b/>
        </w:rPr>
        <w:t>Chatrou</w:t>
      </w:r>
      <w:proofErr w:type="spellEnd"/>
      <w:r w:rsidRPr="00E62EEF">
        <w:rPr>
          <w:rFonts w:ascii="Times New Roman" w:hAnsi="Times New Roman" w:cs="Times New Roman"/>
          <w:b/>
        </w:rPr>
        <w:t xml:space="preserve"> LW, </w:t>
      </w:r>
      <w:proofErr w:type="spellStart"/>
      <w:r w:rsidRPr="00E62EEF">
        <w:rPr>
          <w:rFonts w:ascii="Times New Roman" w:hAnsi="Times New Roman" w:cs="Times New Roman"/>
          <w:b/>
        </w:rPr>
        <w:t>Vences</w:t>
      </w:r>
      <w:proofErr w:type="spellEnd"/>
      <w:r w:rsidRPr="00E62EEF">
        <w:rPr>
          <w:rFonts w:ascii="Times New Roman" w:hAnsi="Times New Roman" w:cs="Times New Roman"/>
          <w:b/>
        </w:rPr>
        <w:t xml:space="preserve"> M. 2017.</w:t>
      </w:r>
      <w:r w:rsidRPr="00E62EEF">
        <w:rPr>
          <w:rFonts w:ascii="Times New Roman" w:hAnsi="Times New Roman" w:cs="Times New Roman"/>
        </w:rPr>
        <w:t xml:space="preserve"> Extended molecular phylogenetics and revised systematics of </w:t>
      </w:r>
      <w:proofErr w:type="spellStart"/>
      <w:r w:rsidRPr="00E62EEF">
        <w:rPr>
          <w:rFonts w:ascii="Times New Roman" w:hAnsi="Times New Roman" w:cs="Times New Roman"/>
        </w:rPr>
        <w:t>Malagasay</w:t>
      </w:r>
      <w:proofErr w:type="spellEnd"/>
      <w:r w:rsidRPr="00E62EEF">
        <w:rPr>
          <w:rFonts w:ascii="Times New Roman" w:hAnsi="Times New Roman" w:cs="Times New Roman"/>
        </w:rPr>
        <w:t xml:space="preserve"> scincine lizards.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107:</w:t>
      </w:r>
      <w:r w:rsidRPr="00E62EEF">
        <w:rPr>
          <w:rFonts w:ascii="Times New Roman" w:hAnsi="Times New Roman" w:cs="Times New Roman"/>
        </w:rPr>
        <w:t xml:space="preserve"> 466–472.</w:t>
      </w:r>
    </w:p>
    <w:p w14:paraId="1A58AF3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Fabre PH, </w:t>
      </w:r>
      <w:proofErr w:type="spellStart"/>
      <w:r w:rsidRPr="00E62EEF">
        <w:rPr>
          <w:rFonts w:ascii="Times New Roman" w:hAnsi="Times New Roman" w:cs="Times New Roman"/>
          <w:b/>
        </w:rPr>
        <w:t>Irestedt</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Fjeldså</w:t>
      </w:r>
      <w:proofErr w:type="spellEnd"/>
      <w:r w:rsidRPr="00E62EEF">
        <w:rPr>
          <w:rFonts w:ascii="Times New Roman" w:hAnsi="Times New Roman" w:cs="Times New Roman"/>
          <w:b/>
        </w:rPr>
        <w:t xml:space="preserve"> J, Bristol R, </w:t>
      </w:r>
      <w:proofErr w:type="spellStart"/>
      <w:r w:rsidRPr="00E62EEF">
        <w:rPr>
          <w:rFonts w:ascii="Times New Roman" w:hAnsi="Times New Roman" w:cs="Times New Roman"/>
          <w:b/>
        </w:rPr>
        <w:t>Groombridge</w:t>
      </w:r>
      <w:proofErr w:type="spellEnd"/>
      <w:r w:rsidRPr="00E62EEF">
        <w:rPr>
          <w:rFonts w:ascii="Times New Roman" w:hAnsi="Times New Roman" w:cs="Times New Roman"/>
          <w:b/>
        </w:rPr>
        <w:t xml:space="preserve"> JJ, </w:t>
      </w:r>
      <w:proofErr w:type="spellStart"/>
      <w:r w:rsidRPr="00E62EEF">
        <w:rPr>
          <w:rFonts w:ascii="Times New Roman" w:hAnsi="Times New Roman" w:cs="Times New Roman"/>
          <w:b/>
        </w:rPr>
        <w:t>Irham</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Jønsson</w:t>
      </w:r>
      <w:proofErr w:type="spellEnd"/>
      <w:r w:rsidRPr="00E62EEF">
        <w:rPr>
          <w:rFonts w:ascii="Times New Roman" w:hAnsi="Times New Roman" w:cs="Times New Roman"/>
          <w:b/>
        </w:rPr>
        <w:t xml:space="preserve"> KA. 2012. </w:t>
      </w:r>
      <w:r w:rsidRPr="00E62EEF">
        <w:rPr>
          <w:rFonts w:ascii="Times New Roman" w:hAnsi="Times New Roman" w:cs="Times New Roman"/>
        </w:rPr>
        <w:t>Dynamic colonization exchanges between continents and islands drive diversification in paradise-flycatchers (</w:t>
      </w:r>
      <w:proofErr w:type="spellStart"/>
      <w:r w:rsidRPr="00E62EEF">
        <w:rPr>
          <w:rFonts w:ascii="Times New Roman" w:hAnsi="Times New Roman" w:cs="Times New Roman"/>
          <w:i/>
        </w:rPr>
        <w:t>Terpsiphone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Monarchidae</w:t>
      </w:r>
      <w:proofErr w:type="spellEnd"/>
      <w:r w:rsidRPr="00E62EEF">
        <w:rPr>
          <w:rFonts w:ascii="Times New Roman" w:hAnsi="Times New Roman" w:cs="Times New Roman"/>
        </w:rPr>
        <w:t xml:space="preserve">).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 xml:space="preserve">39: </w:t>
      </w:r>
      <w:r w:rsidRPr="00E62EEF">
        <w:rPr>
          <w:rFonts w:ascii="Times New Roman" w:hAnsi="Times New Roman" w:cs="Times New Roman"/>
        </w:rPr>
        <w:t>1900–1918.</w:t>
      </w:r>
    </w:p>
    <w:p w14:paraId="5747158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Fan W, Wu R, Chen MH, Lewis PO. 2011.</w:t>
      </w:r>
      <w:r w:rsidRPr="00E62EEF">
        <w:rPr>
          <w:rFonts w:ascii="Times New Roman" w:hAnsi="Times New Roman" w:cs="Times New Roman"/>
        </w:rPr>
        <w:t xml:space="preserve"> Choosing among partition models in Bayesian phylogenetics. </w:t>
      </w:r>
      <w:r w:rsidRPr="00E62EEF">
        <w:rPr>
          <w:rFonts w:ascii="Times New Roman" w:hAnsi="Times New Roman" w:cs="Times New Roman"/>
          <w:i/>
        </w:rPr>
        <w:t xml:space="preserve">Molecular Biology and Evolution </w:t>
      </w:r>
      <w:r w:rsidRPr="00E62EEF">
        <w:rPr>
          <w:rFonts w:ascii="Times New Roman" w:hAnsi="Times New Roman" w:cs="Times New Roman"/>
          <w:b/>
        </w:rPr>
        <w:t>28:</w:t>
      </w:r>
      <w:r w:rsidRPr="00E62EEF">
        <w:rPr>
          <w:rFonts w:ascii="Times New Roman" w:hAnsi="Times New Roman" w:cs="Times New Roman"/>
        </w:rPr>
        <w:t xml:space="preserve"> 523–532.</w:t>
      </w:r>
    </w:p>
    <w:p w14:paraId="5D1153CD"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Felsenstein</w:t>
      </w:r>
      <w:proofErr w:type="spellEnd"/>
      <w:r w:rsidRPr="00E62EEF">
        <w:rPr>
          <w:rFonts w:ascii="Times New Roman" w:hAnsi="Times New Roman" w:cs="Times New Roman"/>
          <w:b/>
        </w:rPr>
        <w:t xml:space="preserve"> J. 1985</w:t>
      </w:r>
      <w:r w:rsidRPr="00E62EEF">
        <w:rPr>
          <w:rFonts w:ascii="Times New Roman" w:hAnsi="Times New Roman" w:cs="Times New Roman"/>
        </w:rPr>
        <w:t xml:space="preserve">. Phylogenies and the comparative method. </w:t>
      </w:r>
      <w:r w:rsidRPr="00E62EEF">
        <w:rPr>
          <w:rFonts w:ascii="Times New Roman" w:hAnsi="Times New Roman" w:cs="Times New Roman"/>
          <w:i/>
        </w:rPr>
        <w:t>American Naturalist</w:t>
      </w:r>
      <w:r w:rsidRPr="00E62EEF">
        <w:rPr>
          <w:rFonts w:ascii="Times New Roman" w:hAnsi="Times New Roman" w:cs="Times New Roman"/>
        </w:rPr>
        <w:t xml:space="preserve"> </w:t>
      </w:r>
      <w:r w:rsidRPr="00E62EEF">
        <w:rPr>
          <w:rFonts w:ascii="Times New Roman" w:hAnsi="Times New Roman" w:cs="Times New Roman"/>
          <w:b/>
        </w:rPr>
        <w:t>125:</w:t>
      </w:r>
      <w:r w:rsidRPr="00E62EEF">
        <w:rPr>
          <w:rFonts w:ascii="Times New Roman" w:hAnsi="Times New Roman" w:cs="Times New Roman"/>
        </w:rPr>
        <w:t xml:space="preserve"> 1–15.</w:t>
      </w:r>
    </w:p>
    <w:p w14:paraId="7CC8BA0F"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FitzSimons</w:t>
      </w:r>
      <w:proofErr w:type="spellEnd"/>
      <w:r w:rsidRPr="00E62EEF">
        <w:rPr>
          <w:rFonts w:ascii="Times New Roman" w:hAnsi="Times New Roman" w:cs="Times New Roman"/>
          <w:b/>
        </w:rPr>
        <w:t xml:space="preserve"> VF. 1943.</w:t>
      </w:r>
      <w:r w:rsidRPr="00E62EEF">
        <w:rPr>
          <w:rFonts w:ascii="Times New Roman" w:hAnsi="Times New Roman" w:cs="Times New Roman"/>
        </w:rPr>
        <w:t xml:space="preserve"> </w:t>
      </w:r>
      <w:r w:rsidRPr="00E62EEF">
        <w:rPr>
          <w:rFonts w:ascii="Times New Roman" w:hAnsi="Times New Roman" w:cs="Times New Roman"/>
          <w:i/>
        </w:rPr>
        <w:t>The lizards of South Africa</w:t>
      </w:r>
      <w:r w:rsidRPr="00E62EEF">
        <w:rPr>
          <w:rFonts w:ascii="Times New Roman" w:hAnsi="Times New Roman" w:cs="Times New Roman"/>
        </w:rPr>
        <w:t xml:space="preserve">. Johannesburg: </w:t>
      </w:r>
      <w:proofErr w:type="spellStart"/>
      <w:r w:rsidRPr="00E62EEF">
        <w:rPr>
          <w:rFonts w:ascii="Times New Roman" w:hAnsi="Times New Roman" w:cs="Times New Roman"/>
        </w:rPr>
        <w:t>Voortrekerpers</w:t>
      </w:r>
      <w:proofErr w:type="spellEnd"/>
      <w:r w:rsidRPr="00E62EEF">
        <w:rPr>
          <w:rFonts w:ascii="Times New Roman" w:hAnsi="Times New Roman" w:cs="Times New Roman"/>
        </w:rPr>
        <w:t>.</w:t>
      </w:r>
    </w:p>
    <w:p w14:paraId="3B96C271"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Fitzinger</w:t>
      </w:r>
      <w:proofErr w:type="spellEnd"/>
      <w:r w:rsidRPr="00E62EEF">
        <w:rPr>
          <w:rFonts w:ascii="Times New Roman" w:hAnsi="Times New Roman" w:cs="Times New Roman"/>
          <w:b/>
        </w:rPr>
        <w:t xml:space="preserve"> LJ. 1826.</w:t>
      </w:r>
      <w:r w:rsidRPr="00E62EEF">
        <w:rPr>
          <w:rFonts w:ascii="Times New Roman" w:hAnsi="Times New Roman" w:cs="Times New Roman"/>
        </w:rPr>
        <w:t xml:space="preserve"> </w:t>
      </w:r>
      <w:r w:rsidRPr="00E62EEF">
        <w:rPr>
          <w:rFonts w:ascii="Times New Roman" w:hAnsi="Times New Roman" w:cs="Times New Roman"/>
          <w:i/>
        </w:rPr>
        <w:t xml:space="preserve">Neue classification der </w:t>
      </w:r>
      <w:proofErr w:type="spellStart"/>
      <w:r w:rsidRPr="00E62EEF">
        <w:rPr>
          <w:rFonts w:ascii="Times New Roman" w:hAnsi="Times New Roman" w:cs="Times New Roman"/>
          <w:i/>
        </w:rPr>
        <w:t>reptilien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nach</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ihren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natürlichen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verwandtschaften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Nebst</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einer</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verwantschafts</w:t>
      </w:r>
      <w:proofErr w:type="spellEnd"/>
      <w:r w:rsidRPr="00E62EEF">
        <w:rPr>
          <w:rFonts w:ascii="Times New Roman" w:hAnsi="Times New Roman" w:cs="Times New Roman"/>
          <w:i/>
        </w:rPr>
        <w:t>—</w:t>
      </w:r>
      <w:proofErr w:type="spellStart"/>
      <w:r w:rsidRPr="00E62EEF">
        <w:rPr>
          <w:rFonts w:ascii="Times New Roman" w:hAnsi="Times New Roman" w:cs="Times New Roman"/>
          <w:i/>
        </w:rPr>
        <w:t>tafel</w:t>
      </w:r>
      <w:proofErr w:type="spellEnd"/>
      <w:r w:rsidRPr="00E62EEF">
        <w:rPr>
          <w:rFonts w:ascii="Times New Roman" w:hAnsi="Times New Roman" w:cs="Times New Roman"/>
          <w:i/>
        </w:rPr>
        <w:t xml:space="preserve"> und </w:t>
      </w:r>
      <w:proofErr w:type="spellStart"/>
      <w:r w:rsidRPr="00E62EEF">
        <w:rPr>
          <w:rFonts w:ascii="Times New Roman" w:hAnsi="Times New Roman" w:cs="Times New Roman"/>
          <w:i/>
        </w:rPr>
        <w:t>einem</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verzeichnisse</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Reptilien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sammlung</w:t>
      </w:r>
      <w:proofErr w:type="spellEnd"/>
      <w:r w:rsidRPr="00E62EEF">
        <w:rPr>
          <w:rFonts w:ascii="Times New Roman" w:hAnsi="Times New Roman" w:cs="Times New Roman"/>
          <w:i/>
        </w:rPr>
        <w:t xml:space="preserve"> des K.K. </w:t>
      </w:r>
      <w:proofErr w:type="spellStart"/>
      <w:r w:rsidRPr="00E62EEF">
        <w:rPr>
          <w:rFonts w:ascii="Times New Roman" w:hAnsi="Times New Roman" w:cs="Times New Roman"/>
          <w:i/>
        </w:rPr>
        <w:t>Zoologischen</w:t>
      </w:r>
      <w:proofErr w:type="spellEnd"/>
      <w:r w:rsidRPr="00E62EEF">
        <w:rPr>
          <w:rFonts w:ascii="Times New Roman" w:hAnsi="Times New Roman" w:cs="Times New Roman"/>
          <w:i/>
        </w:rPr>
        <w:t xml:space="preserve"> Museum’s </w:t>
      </w:r>
      <w:proofErr w:type="spellStart"/>
      <w:r w:rsidRPr="00E62EEF">
        <w:rPr>
          <w:rFonts w:ascii="Times New Roman" w:hAnsi="Times New Roman" w:cs="Times New Roman"/>
          <w:i/>
        </w:rPr>
        <w:t>zu</w:t>
      </w:r>
      <w:proofErr w:type="spellEnd"/>
      <w:r w:rsidRPr="00E62EEF">
        <w:rPr>
          <w:rFonts w:ascii="Times New Roman" w:hAnsi="Times New Roman" w:cs="Times New Roman"/>
          <w:i/>
        </w:rPr>
        <w:t xml:space="preserve"> Wien</w:t>
      </w:r>
      <w:r w:rsidRPr="00E62EEF">
        <w:rPr>
          <w:rFonts w:ascii="Times New Roman" w:hAnsi="Times New Roman" w:cs="Times New Roman"/>
        </w:rPr>
        <w:t xml:space="preserve">. Wien [Vienna]: JG </w:t>
      </w:r>
      <w:proofErr w:type="spellStart"/>
      <w:r w:rsidRPr="00E62EEF">
        <w:rPr>
          <w:rFonts w:ascii="Times New Roman" w:hAnsi="Times New Roman" w:cs="Times New Roman"/>
        </w:rPr>
        <w:t>Heubner</w:t>
      </w:r>
      <w:proofErr w:type="spellEnd"/>
      <w:r w:rsidRPr="00E62EEF">
        <w:rPr>
          <w:rFonts w:ascii="Times New Roman" w:hAnsi="Times New Roman" w:cs="Times New Roman"/>
        </w:rPr>
        <w:t>.</w:t>
      </w:r>
    </w:p>
    <w:p w14:paraId="21AE3F9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Fitzinger</w:t>
      </w:r>
      <w:proofErr w:type="spellEnd"/>
      <w:r w:rsidRPr="00E62EEF">
        <w:rPr>
          <w:rFonts w:ascii="Times New Roman" w:hAnsi="Times New Roman" w:cs="Times New Roman"/>
          <w:b/>
        </w:rPr>
        <w:t xml:space="preserve"> LJ. 1842. </w:t>
      </w:r>
      <w:r w:rsidRPr="00E62EEF">
        <w:rPr>
          <w:rFonts w:ascii="Times New Roman" w:hAnsi="Times New Roman" w:cs="Times New Roman"/>
        </w:rPr>
        <w:t xml:space="preserve">Der </w:t>
      </w:r>
      <w:proofErr w:type="spellStart"/>
      <w:r w:rsidRPr="00E62EEF">
        <w:rPr>
          <w:rFonts w:ascii="Times New Roman" w:hAnsi="Times New Roman" w:cs="Times New Roman"/>
        </w:rPr>
        <w:t>smaragdgrüne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Glanzscink</w:t>
      </w:r>
      <w:proofErr w:type="spellEnd"/>
      <w:r w:rsidRPr="00E62EEF">
        <w:rPr>
          <w:rFonts w:ascii="Times New Roman" w:hAnsi="Times New Roman" w:cs="Times New Roman"/>
        </w:rPr>
        <w:t xml:space="preserve">. In: </w:t>
      </w:r>
      <w:proofErr w:type="spellStart"/>
      <w:r w:rsidRPr="00E62EEF">
        <w:rPr>
          <w:rFonts w:ascii="Times New Roman" w:hAnsi="Times New Roman" w:cs="Times New Roman"/>
        </w:rPr>
        <w:t>Trietschke</w:t>
      </w:r>
      <w:proofErr w:type="spellEnd"/>
      <w:r w:rsidRPr="00E62EEF">
        <w:rPr>
          <w:rFonts w:ascii="Times New Roman" w:hAnsi="Times New Roman" w:cs="Times New Roman"/>
        </w:rPr>
        <w:t xml:space="preserve"> F. </w:t>
      </w:r>
      <w:proofErr w:type="spellStart"/>
      <w:r w:rsidRPr="00E62EEF">
        <w:rPr>
          <w:rFonts w:ascii="Times New Roman" w:hAnsi="Times New Roman" w:cs="Times New Roman"/>
          <w:i/>
        </w:rPr>
        <w:t>Naturhistorischer</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Bildersaal</w:t>
      </w:r>
      <w:proofErr w:type="spellEnd"/>
      <w:r w:rsidRPr="00E62EEF">
        <w:rPr>
          <w:rFonts w:ascii="Times New Roman" w:hAnsi="Times New Roman" w:cs="Times New Roman"/>
          <w:i/>
        </w:rPr>
        <w:t xml:space="preserve"> des </w:t>
      </w:r>
      <w:proofErr w:type="spellStart"/>
      <w:r w:rsidRPr="00E62EEF">
        <w:rPr>
          <w:rFonts w:ascii="Times New Roman" w:hAnsi="Times New Roman" w:cs="Times New Roman"/>
          <w:i/>
        </w:rPr>
        <w:t>Thierreiches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Dritter</w:t>
      </w:r>
      <w:proofErr w:type="spellEnd"/>
      <w:r w:rsidRPr="00E62EEF">
        <w:rPr>
          <w:rFonts w:ascii="Times New Roman" w:hAnsi="Times New Roman" w:cs="Times New Roman"/>
          <w:i/>
        </w:rPr>
        <w:t xml:space="preserve"> Band. </w:t>
      </w:r>
      <w:proofErr w:type="spellStart"/>
      <w:r w:rsidRPr="00E62EEF">
        <w:rPr>
          <w:rFonts w:ascii="Times New Roman" w:hAnsi="Times New Roman" w:cs="Times New Roman"/>
        </w:rPr>
        <w:t>Pesth</w:t>
      </w:r>
      <w:proofErr w:type="spellEnd"/>
      <w:r w:rsidRPr="00E62EEF">
        <w:rPr>
          <w:rFonts w:ascii="Times New Roman" w:hAnsi="Times New Roman" w:cs="Times New Roman"/>
        </w:rPr>
        <w:t xml:space="preserve"> [Budapest]: CA </w:t>
      </w:r>
      <w:proofErr w:type="spellStart"/>
      <w:r w:rsidRPr="00E62EEF">
        <w:rPr>
          <w:rFonts w:ascii="Times New Roman" w:hAnsi="Times New Roman" w:cs="Times New Roman"/>
        </w:rPr>
        <w:t>Hartleben</w:t>
      </w:r>
      <w:proofErr w:type="spellEnd"/>
      <w:r w:rsidRPr="00E62EEF">
        <w:rPr>
          <w:rFonts w:ascii="Times New Roman" w:hAnsi="Times New Roman" w:cs="Times New Roman"/>
        </w:rPr>
        <w:t>, 139, pl. ccxlvii.</w:t>
      </w:r>
    </w:p>
    <w:p w14:paraId="34CA7C31"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Fitzinger</w:t>
      </w:r>
      <w:proofErr w:type="spellEnd"/>
      <w:r w:rsidRPr="00E62EEF">
        <w:rPr>
          <w:rFonts w:ascii="Times New Roman" w:hAnsi="Times New Roman" w:cs="Times New Roman"/>
          <w:b/>
        </w:rPr>
        <w:t xml:space="preserve"> LJ. 1843.</w:t>
      </w:r>
      <w:r w:rsidRPr="00E62EEF">
        <w:rPr>
          <w:rFonts w:ascii="Times New Roman" w:hAnsi="Times New Roman" w:cs="Times New Roman"/>
        </w:rPr>
        <w:t xml:space="preserve"> </w:t>
      </w:r>
      <w:proofErr w:type="spellStart"/>
      <w:r w:rsidRPr="00E62EEF">
        <w:rPr>
          <w:rFonts w:ascii="Times New Roman" w:hAnsi="Times New Roman" w:cs="Times New Roman"/>
          <w:i/>
        </w:rPr>
        <w:t>Systema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reptilium</w:t>
      </w:r>
      <w:proofErr w:type="spellEnd"/>
      <w:r w:rsidRPr="00E62EEF">
        <w:rPr>
          <w:rFonts w:ascii="Times New Roman" w:hAnsi="Times New Roman" w:cs="Times New Roman"/>
          <w:i/>
        </w:rPr>
        <w:t xml:space="preserve">. Fasciculus primus </w:t>
      </w:r>
      <w:proofErr w:type="spellStart"/>
      <w:r w:rsidRPr="00E62EEF">
        <w:rPr>
          <w:rFonts w:ascii="Times New Roman" w:hAnsi="Times New Roman" w:cs="Times New Roman"/>
          <w:i/>
        </w:rPr>
        <w:t>Amblyglossae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Vindobonae</w:t>
      </w:r>
      <w:proofErr w:type="spellEnd"/>
      <w:r w:rsidRPr="00E62EEF">
        <w:rPr>
          <w:rFonts w:ascii="Times New Roman" w:hAnsi="Times New Roman" w:cs="Times New Roman"/>
        </w:rPr>
        <w:t xml:space="preserve"> [Vienna]: </w:t>
      </w:r>
      <w:proofErr w:type="spellStart"/>
      <w:r w:rsidRPr="00E62EEF">
        <w:rPr>
          <w:rFonts w:ascii="Times New Roman" w:hAnsi="Times New Roman" w:cs="Times New Roman"/>
        </w:rPr>
        <w:t>Braumüller</w:t>
      </w:r>
      <w:proofErr w:type="spellEnd"/>
      <w:r w:rsidRPr="00E62EEF">
        <w:rPr>
          <w:rFonts w:ascii="Times New Roman" w:hAnsi="Times New Roman" w:cs="Times New Roman"/>
        </w:rPr>
        <w:t xml:space="preserve"> et Seidel.</w:t>
      </w:r>
    </w:p>
    <w:p w14:paraId="570B32B3" w14:textId="77777777" w:rsidR="00E62EEF" w:rsidRPr="00E62EEF" w:rsidRDefault="00E62EEF" w:rsidP="00E62EEF">
      <w:pPr>
        <w:spacing w:line="480" w:lineRule="auto"/>
        <w:ind w:left="360" w:hanging="360"/>
        <w:outlineLvl w:val="0"/>
        <w:rPr>
          <w:rFonts w:ascii="Times New Roman" w:hAnsi="Times New Roman" w:cs="Times New Roman"/>
          <w:i/>
        </w:rPr>
      </w:pPr>
      <w:r w:rsidRPr="00E62EEF">
        <w:rPr>
          <w:rFonts w:ascii="Times New Roman" w:hAnsi="Times New Roman" w:cs="Times New Roman"/>
          <w:b/>
        </w:rPr>
        <w:t>Freitas ES, Bauer AM, Siler CD, Broadley DG, Jackman TR</w:t>
      </w:r>
      <w:r w:rsidRPr="00E62EEF">
        <w:rPr>
          <w:rFonts w:ascii="Times New Roman" w:hAnsi="Times New Roman" w:cs="Times New Roman"/>
        </w:rPr>
        <w:t xml:space="preserve">. </w:t>
      </w:r>
      <w:r w:rsidRPr="00E62EEF">
        <w:rPr>
          <w:rFonts w:ascii="Times New Roman" w:hAnsi="Times New Roman" w:cs="Times New Roman"/>
          <w:b/>
        </w:rPr>
        <w:t>2018.</w:t>
      </w:r>
      <w:r w:rsidRPr="00E62EEF">
        <w:rPr>
          <w:rFonts w:ascii="Times New Roman" w:hAnsi="Times New Roman" w:cs="Times New Roman"/>
        </w:rPr>
        <w:t xml:space="preserve"> Phylogenetic and morphological investigation of the </w:t>
      </w:r>
      <w:r w:rsidRPr="00E62EEF">
        <w:rPr>
          <w:rFonts w:ascii="Times New Roman" w:hAnsi="Times New Roman" w:cs="Times New Roman"/>
          <w:i/>
        </w:rPr>
        <w:t>Mochlus afer-sundevallii</w:t>
      </w:r>
      <w:r w:rsidRPr="00E62EEF">
        <w:rPr>
          <w:rFonts w:ascii="Times New Roman" w:hAnsi="Times New Roman" w:cs="Times New Roman"/>
        </w:rPr>
        <w:t xml:space="preserve"> species complex (Squamata: Scincidae) across the arid corridor of sub-Saharan Africa.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 xml:space="preserve">127: </w:t>
      </w:r>
      <w:r w:rsidRPr="00E62EEF">
        <w:rPr>
          <w:rFonts w:ascii="Times New Roman" w:hAnsi="Times New Roman" w:cs="Times New Roman"/>
        </w:rPr>
        <w:t>280–287.</w:t>
      </w:r>
    </w:p>
    <w:p w14:paraId="63A4E12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Fry BG, Vidal N, Norman JA, </w:t>
      </w:r>
      <w:proofErr w:type="spellStart"/>
      <w:r w:rsidRPr="00E62EEF">
        <w:rPr>
          <w:rFonts w:ascii="Times New Roman" w:hAnsi="Times New Roman" w:cs="Times New Roman"/>
          <w:b/>
        </w:rPr>
        <w:t>Vonk</w:t>
      </w:r>
      <w:proofErr w:type="spellEnd"/>
      <w:r w:rsidRPr="00E62EEF">
        <w:rPr>
          <w:rFonts w:ascii="Times New Roman" w:hAnsi="Times New Roman" w:cs="Times New Roman"/>
          <w:b/>
        </w:rPr>
        <w:t xml:space="preserve"> FJ, </w:t>
      </w:r>
      <w:proofErr w:type="spellStart"/>
      <w:r w:rsidRPr="00E62EEF">
        <w:rPr>
          <w:rFonts w:ascii="Times New Roman" w:hAnsi="Times New Roman" w:cs="Times New Roman"/>
          <w:b/>
        </w:rPr>
        <w:t>Scheib</w:t>
      </w:r>
      <w:proofErr w:type="spellEnd"/>
      <w:r w:rsidRPr="00E62EEF">
        <w:rPr>
          <w:rFonts w:ascii="Times New Roman" w:hAnsi="Times New Roman" w:cs="Times New Roman"/>
          <w:b/>
        </w:rPr>
        <w:t xml:space="preserve"> H, </w:t>
      </w:r>
      <w:proofErr w:type="spellStart"/>
      <w:r w:rsidRPr="00E62EEF">
        <w:rPr>
          <w:rFonts w:ascii="Times New Roman" w:hAnsi="Times New Roman" w:cs="Times New Roman"/>
          <w:b/>
        </w:rPr>
        <w:t>Ramjan</w:t>
      </w:r>
      <w:proofErr w:type="spellEnd"/>
      <w:r w:rsidRPr="00E62EEF">
        <w:rPr>
          <w:rFonts w:ascii="Times New Roman" w:hAnsi="Times New Roman" w:cs="Times New Roman"/>
          <w:b/>
        </w:rPr>
        <w:t xml:space="preserve">, SFR, </w:t>
      </w:r>
      <w:proofErr w:type="spellStart"/>
      <w:r w:rsidRPr="00E62EEF">
        <w:rPr>
          <w:rFonts w:ascii="Times New Roman" w:hAnsi="Times New Roman" w:cs="Times New Roman"/>
          <w:b/>
        </w:rPr>
        <w:t>Kuruppu</w:t>
      </w:r>
      <w:proofErr w:type="spellEnd"/>
      <w:r w:rsidRPr="00E62EEF">
        <w:rPr>
          <w:rFonts w:ascii="Times New Roman" w:hAnsi="Times New Roman" w:cs="Times New Roman"/>
          <w:b/>
        </w:rPr>
        <w:t xml:space="preserve"> S, Fung K, Hedges SB, Richardson MK, Hodgson WC, </w:t>
      </w:r>
      <w:proofErr w:type="spellStart"/>
      <w:r w:rsidRPr="00E62EEF">
        <w:rPr>
          <w:rFonts w:ascii="Times New Roman" w:hAnsi="Times New Roman" w:cs="Times New Roman"/>
          <w:b/>
        </w:rPr>
        <w:t>Ignjatovic</w:t>
      </w:r>
      <w:proofErr w:type="spellEnd"/>
      <w:r w:rsidRPr="00E62EEF">
        <w:rPr>
          <w:rFonts w:ascii="Times New Roman" w:hAnsi="Times New Roman" w:cs="Times New Roman"/>
          <w:b/>
        </w:rPr>
        <w:t xml:space="preserve"> V, Summerhayes R, </w:t>
      </w:r>
      <w:proofErr w:type="spellStart"/>
      <w:r w:rsidRPr="00E62EEF">
        <w:rPr>
          <w:rFonts w:ascii="Times New Roman" w:hAnsi="Times New Roman" w:cs="Times New Roman"/>
          <w:b/>
        </w:rPr>
        <w:t>Kochva</w:t>
      </w:r>
      <w:proofErr w:type="spellEnd"/>
      <w:r w:rsidRPr="00E62EEF">
        <w:rPr>
          <w:rFonts w:ascii="Times New Roman" w:hAnsi="Times New Roman" w:cs="Times New Roman"/>
          <w:b/>
        </w:rPr>
        <w:t xml:space="preserve"> E. 2006.</w:t>
      </w:r>
      <w:r w:rsidRPr="00E62EEF">
        <w:rPr>
          <w:rFonts w:ascii="Times New Roman" w:hAnsi="Times New Roman" w:cs="Times New Roman"/>
        </w:rPr>
        <w:t xml:space="preserve"> Early evolution of the venom system in lizards and snakes. </w:t>
      </w:r>
      <w:r w:rsidRPr="00E62EEF">
        <w:rPr>
          <w:rFonts w:ascii="Times New Roman" w:hAnsi="Times New Roman" w:cs="Times New Roman"/>
          <w:i/>
        </w:rPr>
        <w:t>Nature (London)</w:t>
      </w:r>
      <w:r w:rsidRPr="00E62EEF">
        <w:rPr>
          <w:rFonts w:ascii="Times New Roman" w:hAnsi="Times New Roman" w:cs="Times New Roman"/>
        </w:rPr>
        <w:t xml:space="preserve"> </w:t>
      </w:r>
      <w:r w:rsidRPr="00E62EEF">
        <w:rPr>
          <w:rFonts w:ascii="Times New Roman" w:hAnsi="Times New Roman" w:cs="Times New Roman"/>
          <w:b/>
        </w:rPr>
        <w:t>439</w:t>
      </w:r>
      <w:r w:rsidRPr="00E62EEF">
        <w:rPr>
          <w:rFonts w:ascii="Times New Roman" w:hAnsi="Times New Roman" w:cs="Times New Roman"/>
        </w:rPr>
        <w:t xml:space="preserve">: 584–588. </w:t>
      </w:r>
    </w:p>
    <w:p w14:paraId="475DA29A"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Geheber</w:t>
      </w:r>
      <w:proofErr w:type="spellEnd"/>
      <w:r w:rsidRPr="00E62EEF">
        <w:rPr>
          <w:rFonts w:ascii="Times New Roman" w:hAnsi="Times New Roman" w:cs="Times New Roman"/>
          <w:b/>
        </w:rPr>
        <w:t xml:space="preserve"> AD, Davis DR, Watters JL, Penrod ML, Feller KD, Davey CS, Ellsworth ED, Flanagan RL, </w:t>
      </w:r>
      <w:proofErr w:type="spellStart"/>
      <w:r w:rsidRPr="00E62EEF">
        <w:rPr>
          <w:rFonts w:ascii="Times New Roman" w:hAnsi="Times New Roman" w:cs="Times New Roman"/>
          <w:b/>
        </w:rPr>
        <w:t>Heitz</w:t>
      </w:r>
      <w:proofErr w:type="spellEnd"/>
      <w:r w:rsidRPr="00E62EEF">
        <w:rPr>
          <w:rFonts w:ascii="Times New Roman" w:hAnsi="Times New Roman" w:cs="Times New Roman"/>
          <w:b/>
        </w:rPr>
        <w:t xml:space="preserve"> BB, Moore T, Nguyen MDC, Roberts A, Sutton J, </w:t>
      </w:r>
      <w:proofErr w:type="spellStart"/>
      <w:r w:rsidRPr="00E62EEF">
        <w:rPr>
          <w:rFonts w:ascii="Times New Roman" w:hAnsi="Times New Roman" w:cs="Times New Roman"/>
          <w:b/>
        </w:rPr>
        <w:t>Sanguila</w:t>
      </w:r>
      <w:proofErr w:type="spellEnd"/>
      <w:r w:rsidRPr="00E62EEF">
        <w:rPr>
          <w:rFonts w:ascii="Times New Roman" w:hAnsi="Times New Roman" w:cs="Times New Roman"/>
          <w:b/>
        </w:rPr>
        <w:t xml:space="preserve"> MB, </w:t>
      </w: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Brown RM, Siler CD. 2016.</w:t>
      </w:r>
      <w:r w:rsidRPr="00E62EEF">
        <w:rPr>
          <w:rFonts w:ascii="Times New Roman" w:hAnsi="Times New Roman" w:cs="Times New Roman"/>
        </w:rPr>
        <w:t xml:space="preserve"> Additions to Philippine slender skinks of the </w:t>
      </w:r>
      <w:r w:rsidRPr="00E62EEF">
        <w:rPr>
          <w:rFonts w:ascii="Times New Roman" w:hAnsi="Times New Roman" w:cs="Times New Roman"/>
          <w:i/>
        </w:rPr>
        <w:t xml:space="preserve">Brachymeles </w:t>
      </w:r>
      <w:proofErr w:type="spellStart"/>
      <w:r w:rsidRPr="00E62EEF">
        <w:rPr>
          <w:rFonts w:ascii="Times New Roman" w:hAnsi="Times New Roman" w:cs="Times New Roman"/>
          <w:i/>
        </w:rPr>
        <w:t>bonitae</w:t>
      </w:r>
      <w:proofErr w:type="spellEnd"/>
      <w:r w:rsidRPr="00E62EEF">
        <w:rPr>
          <w:rFonts w:ascii="Times New Roman" w:hAnsi="Times New Roman" w:cs="Times New Roman"/>
        </w:rPr>
        <w:t xml:space="preserve"> complex (Reptilia: Squamata: Scincidae) I: a new species from </w:t>
      </w:r>
      <w:proofErr w:type="spellStart"/>
      <w:r w:rsidRPr="00E62EEF">
        <w:rPr>
          <w:rFonts w:ascii="Times New Roman" w:hAnsi="Times New Roman" w:cs="Times New Roman"/>
        </w:rPr>
        <w:t>Lubang</w:t>
      </w:r>
      <w:proofErr w:type="spellEnd"/>
      <w:r w:rsidRPr="00E62EEF">
        <w:rPr>
          <w:rFonts w:ascii="Times New Roman" w:hAnsi="Times New Roman" w:cs="Times New Roman"/>
        </w:rPr>
        <w:t xml:space="preserve"> Island.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4132:</w:t>
      </w:r>
      <w:r w:rsidRPr="00E62EEF">
        <w:rPr>
          <w:rFonts w:ascii="Times New Roman" w:hAnsi="Times New Roman" w:cs="Times New Roman"/>
        </w:rPr>
        <w:t xml:space="preserve"> 1–14.</w:t>
      </w:r>
    </w:p>
    <w:p w14:paraId="6E33D23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Geissler P, Nguyen TQ, Phung TM, van Devender RW, Hartmann T, Farkas B, Ziegler T, </w:t>
      </w:r>
      <w:proofErr w:type="spellStart"/>
      <w:r w:rsidRPr="00E62EEF">
        <w:rPr>
          <w:rFonts w:ascii="Times New Roman" w:hAnsi="Times New Roman" w:cs="Times New Roman"/>
          <w:b/>
        </w:rPr>
        <w:t>Böhme</w:t>
      </w:r>
      <w:proofErr w:type="spellEnd"/>
      <w:r w:rsidRPr="00E62EEF">
        <w:rPr>
          <w:rFonts w:ascii="Times New Roman" w:hAnsi="Times New Roman" w:cs="Times New Roman"/>
          <w:b/>
        </w:rPr>
        <w:t xml:space="preserve"> W. 2011</w:t>
      </w:r>
      <w:r w:rsidRPr="00E62EEF">
        <w:rPr>
          <w:rFonts w:ascii="Times New Roman" w:hAnsi="Times New Roman" w:cs="Times New Roman"/>
        </w:rPr>
        <w:t xml:space="preserve">. A review of Indochinese skinks of the genus </w:t>
      </w:r>
      <w:r w:rsidRPr="00E62EEF">
        <w:rPr>
          <w:rFonts w:ascii="Times New Roman" w:hAnsi="Times New Roman" w:cs="Times New Roman"/>
          <w:i/>
        </w:rPr>
        <w:t>Lygosoma</w:t>
      </w:r>
      <w:r w:rsidRPr="00E62EEF">
        <w:rPr>
          <w:rFonts w:ascii="Times New Roman" w:hAnsi="Times New Roman" w:cs="Times New Roman"/>
        </w:rPr>
        <w:t xml:space="preserve"> Hardwicke &amp; Gray, 1827 (Squamata: Scincidae), with natural history notes and an identification key. </w:t>
      </w:r>
      <w:proofErr w:type="spellStart"/>
      <w:r w:rsidRPr="00E62EEF">
        <w:rPr>
          <w:rFonts w:ascii="Times New Roman" w:hAnsi="Times New Roman" w:cs="Times New Roman"/>
          <w:i/>
        </w:rPr>
        <w:t>Biologia</w:t>
      </w:r>
      <w:proofErr w:type="spellEnd"/>
      <w:r w:rsidRPr="00E62EEF">
        <w:rPr>
          <w:rFonts w:ascii="Times New Roman" w:hAnsi="Times New Roman" w:cs="Times New Roman"/>
        </w:rPr>
        <w:t xml:space="preserve"> </w:t>
      </w:r>
      <w:r w:rsidRPr="00E62EEF">
        <w:rPr>
          <w:rFonts w:ascii="Times New Roman" w:hAnsi="Times New Roman" w:cs="Times New Roman"/>
          <w:b/>
        </w:rPr>
        <w:t>66:</w:t>
      </w:r>
      <w:r w:rsidRPr="00E62EEF">
        <w:rPr>
          <w:rFonts w:ascii="Times New Roman" w:hAnsi="Times New Roman" w:cs="Times New Roman"/>
        </w:rPr>
        <w:t xml:space="preserve"> 1159–1176.</w:t>
      </w:r>
    </w:p>
    <w:p w14:paraId="5513C9B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Geissler P, Hartmann T, </w:t>
      </w:r>
      <w:proofErr w:type="spellStart"/>
      <w:r w:rsidRPr="00E62EEF">
        <w:rPr>
          <w:rFonts w:ascii="Times New Roman" w:hAnsi="Times New Roman" w:cs="Times New Roman"/>
          <w:b/>
        </w:rPr>
        <w:t>Neang</w:t>
      </w:r>
      <w:proofErr w:type="spellEnd"/>
      <w:r w:rsidRPr="00E62EEF">
        <w:rPr>
          <w:rFonts w:ascii="Times New Roman" w:hAnsi="Times New Roman" w:cs="Times New Roman"/>
          <w:b/>
        </w:rPr>
        <w:t xml:space="preserve"> T. 2012.</w:t>
      </w:r>
      <w:r w:rsidRPr="00E62EEF">
        <w:rPr>
          <w:rFonts w:ascii="Times New Roman" w:hAnsi="Times New Roman" w:cs="Times New Roman"/>
        </w:rPr>
        <w:t xml:space="preserve"> A new species of the genus </w:t>
      </w:r>
      <w:r w:rsidRPr="00E62EEF">
        <w:rPr>
          <w:rFonts w:ascii="Times New Roman" w:hAnsi="Times New Roman" w:cs="Times New Roman"/>
          <w:i/>
        </w:rPr>
        <w:t xml:space="preserve">Lygosoma </w:t>
      </w:r>
      <w:r w:rsidRPr="00E62EEF">
        <w:rPr>
          <w:rFonts w:ascii="Times New Roman" w:hAnsi="Times New Roman" w:cs="Times New Roman"/>
        </w:rPr>
        <w:t xml:space="preserve">Hardwicke &amp; Gray, 1827 (Squamata: Scincidae) from northeastern Cambodia, with an updated identification key to the genus </w:t>
      </w:r>
      <w:r w:rsidRPr="00E62EEF">
        <w:rPr>
          <w:rFonts w:ascii="Times New Roman" w:hAnsi="Times New Roman" w:cs="Times New Roman"/>
          <w:i/>
        </w:rPr>
        <w:t xml:space="preserve">Lygosoma </w:t>
      </w:r>
      <w:r w:rsidRPr="00E62EEF">
        <w:rPr>
          <w:rFonts w:ascii="Times New Roman" w:hAnsi="Times New Roman" w:cs="Times New Roman"/>
        </w:rPr>
        <w:t xml:space="preserve">in mainland Southeast Asia.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3190:</w:t>
      </w:r>
      <w:r w:rsidRPr="00E62EEF">
        <w:rPr>
          <w:rFonts w:ascii="Times New Roman" w:hAnsi="Times New Roman" w:cs="Times New Roman"/>
        </w:rPr>
        <w:t xml:space="preserve"> 56–68.</w:t>
      </w:r>
    </w:p>
    <w:p w14:paraId="732E4D91"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Glauert</w:t>
      </w:r>
      <w:proofErr w:type="spellEnd"/>
      <w:r w:rsidRPr="00E62EEF">
        <w:rPr>
          <w:rFonts w:ascii="Times New Roman" w:hAnsi="Times New Roman" w:cs="Times New Roman"/>
          <w:b/>
        </w:rPr>
        <w:t xml:space="preserve"> L. 1960.</w:t>
      </w:r>
      <w:r w:rsidRPr="00E62EEF">
        <w:rPr>
          <w:rFonts w:ascii="Times New Roman" w:hAnsi="Times New Roman" w:cs="Times New Roman"/>
        </w:rPr>
        <w:t xml:space="preserve"> The family Scincidae in Western Australia. Part 2: the genus </w:t>
      </w:r>
      <w:r w:rsidRPr="00E62EEF">
        <w:rPr>
          <w:rFonts w:ascii="Times New Roman" w:hAnsi="Times New Roman" w:cs="Times New Roman"/>
          <w:i/>
        </w:rPr>
        <w:t>Lygosoma</w:t>
      </w:r>
      <w:r w:rsidRPr="00E62EEF">
        <w:rPr>
          <w:rFonts w:ascii="Times New Roman" w:hAnsi="Times New Roman" w:cs="Times New Roman"/>
        </w:rPr>
        <w:t xml:space="preserve">. </w:t>
      </w:r>
      <w:r w:rsidRPr="00E62EEF">
        <w:rPr>
          <w:rFonts w:ascii="Times New Roman" w:hAnsi="Times New Roman" w:cs="Times New Roman"/>
          <w:i/>
        </w:rPr>
        <w:t>Western Australian Naturalist</w:t>
      </w:r>
      <w:r w:rsidRPr="00E62EEF">
        <w:rPr>
          <w:rFonts w:ascii="Times New Roman" w:hAnsi="Times New Roman" w:cs="Times New Roman"/>
        </w:rPr>
        <w:t xml:space="preserve"> </w:t>
      </w:r>
      <w:r w:rsidRPr="00E62EEF">
        <w:rPr>
          <w:rFonts w:ascii="Times New Roman" w:hAnsi="Times New Roman" w:cs="Times New Roman"/>
          <w:b/>
        </w:rPr>
        <w:t>7:</w:t>
      </w:r>
      <w:r w:rsidRPr="00E62EEF">
        <w:rPr>
          <w:rFonts w:ascii="Times New Roman" w:hAnsi="Times New Roman" w:cs="Times New Roman"/>
        </w:rPr>
        <w:t xml:space="preserve"> 81–99.</w:t>
      </w:r>
    </w:p>
    <w:p w14:paraId="5262969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Gray JE.</w:t>
      </w:r>
      <w:r w:rsidRPr="00E62EEF">
        <w:rPr>
          <w:rFonts w:ascii="Times New Roman" w:hAnsi="Times New Roman" w:cs="Times New Roman"/>
        </w:rPr>
        <w:t xml:space="preserve"> </w:t>
      </w:r>
      <w:r w:rsidRPr="00E62EEF">
        <w:rPr>
          <w:rFonts w:ascii="Times New Roman" w:hAnsi="Times New Roman" w:cs="Times New Roman"/>
          <w:b/>
        </w:rPr>
        <w:t>1825.</w:t>
      </w:r>
      <w:r w:rsidRPr="00E62EEF">
        <w:rPr>
          <w:rFonts w:ascii="Times New Roman" w:hAnsi="Times New Roman" w:cs="Times New Roman"/>
        </w:rPr>
        <w:t xml:space="preserve"> A synopsis of the genera of reptiles and Amphibia, with a description of some new species. </w:t>
      </w:r>
      <w:r w:rsidRPr="00E62EEF">
        <w:rPr>
          <w:rFonts w:ascii="Times New Roman" w:hAnsi="Times New Roman" w:cs="Times New Roman"/>
          <w:i/>
        </w:rPr>
        <w:t>Annals of Philosophy</w:t>
      </w:r>
      <w:r w:rsidRPr="00E62EEF">
        <w:rPr>
          <w:rFonts w:ascii="Times New Roman" w:hAnsi="Times New Roman" w:cs="Times New Roman"/>
        </w:rPr>
        <w:t xml:space="preserve"> </w:t>
      </w:r>
      <w:r w:rsidRPr="00E62EEF">
        <w:rPr>
          <w:rFonts w:ascii="Times New Roman" w:hAnsi="Times New Roman" w:cs="Times New Roman"/>
          <w:b/>
        </w:rPr>
        <w:t>10:</w:t>
      </w:r>
      <w:r w:rsidRPr="00E62EEF">
        <w:rPr>
          <w:rFonts w:ascii="Times New Roman" w:hAnsi="Times New Roman" w:cs="Times New Roman"/>
        </w:rPr>
        <w:t xml:space="preserve"> 193–217.</w:t>
      </w:r>
    </w:p>
    <w:p w14:paraId="2B37A2F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Gray JE.</w:t>
      </w:r>
      <w:r w:rsidRPr="00E62EEF">
        <w:rPr>
          <w:rFonts w:ascii="Times New Roman" w:hAnsi="Times New Roman" w:cs="Times New Roman"/>
        </w:rPr>
        <w:t xml:space="preserve"> </w:t>
      </w:r>
      <w:r w:rsidRPr="00E62EEF">
        <w:rPr>
          <w:rFonts w:ascii="Times New Roman" w:hAnsi="Times New Roman" w:cs="Times New Roman"/>
          <w:b/>
        </w:rPr>
        <w:t xml:space="preserve">1831. </w:t>
      </w:r>
      <w:r w:rsidRPr="00E62EEF">
        <w:rPr>
          <w:rFonts w:ascii="Times New Roman" w:hAnsi="Times New Roman" w:cs="Times New Roman"/>
        </w:rPr>
        <w:t xml:space="preserve">A synopsis of the species of the class Reptilia. In: Cuvier G, Griffith E., eds. </w:t>
      </w:r>
      <w:r w:rsidRPr="00E62EEF">
        <w:rPr>
          <w:rFonts w:ascii="Times New Roman" w:hAnsi="Times New Roman" w:cs="Times New Roman"/>
          <w:i/>
        </w:rPr>
        <w:t xml:space="preserve">The Animal Kingdom Arranged in Conformity with its Organization with Additional Descriptions of all the Species Hitherto Named, and of Many not before Noticed. Volume the Ninth. </w:t>
      </w:r>
      <w:r w:rsidRPr="00E62EEF">
        <w:rPr>
          <w:rFonts w:ascii="Times New Roman" w:hAnsi="Times New Roman" w:cs="Times New Roman"/>
        </w:rPr>
        <w:t xml:space="preserve">London: Whittaker, </w:t>
      </w:r>
      <w:proofErr w:type="spellStart"/>
      <w:r w:rsidRPr="00E62EEF">
        <w:rPr>
          <w:rFonts w:ascii="Times New Roman" w:hAnsi="Times New Roman" w:cs="Times New Roman"/>
        </w:rPr>
        <w:t>Treacher</w:t>
      </w:r>
      <w:proofErr w:type="spellEnd"/>
      <w:r w:rsidRPr="00E62EEF">
        <w:rPr>
          <w:rFonts w:ascii="Times New Roman" w:hAnsi="Times New Roman" w:cs="Times New Roman"/>
        </w:rPr>
        <w:t xml:space="preserve"> and Co.</w:t>
      </w:r>
    </w:p>
    <w:p w14:paraId="10742A4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Gray JE. 1839.</w:t>
      </w:r>
      <w:r w:rsidRPr="00E62EEF">
        <w:rPr>
          <w:rFonts w:ascii="Times New Roman" w:hAnsi="Times New Roman" w:cs="Times New Roman"/>
        </w:rPr>
        <w:t xml:space="preserve"> Catalogue of the slender-tongued </w:t>
      </w:r>
      <w:proofErr w:type="spellStart"/>
      <w:r w:rsidRPr="00E62EEF">
        <w:rPr>
          <w:rFonts w:ascii="Times New Roman" w:hAnsi="Times New Roman" w:cs="Times New Roman"/>
        </w:rPr>
        <w:t>saurians</w:t>
      </w:r>
      <w:proofErr w:type="spellEnd"/>
      <w:r w:rsidRPr="00E62EEF">
        <w:rPr>
          <w:rFonts w:ascii="Times New Roman" w:hAnsi="Times New Roman" w:cs="Times New Roman"/>
        </w:rPr>
        <w:t xml:space="preserve"> with descriptions of many new genera and species. </w:t>
      </w:r>
      <w:r w:rsidRPr="00E62EEF">
        <w:rPr>
          <w:rFonts w:ascii="Times New Roman" w:hAnsi="Times New Roman" w:cs="Times New Roman"/>
          <w:i/>
        </w:rPr>
        <w:t>Annals of Natural History or, Magazine of Zoology, Botany and Geology</w:t>
      </w:r>
      <w:r w:rsidRPr="00E62EEF">
        <w:rPr>
          <w:rFonts w:ascii="Times New Roman" w:hAnsi="Times New Roman" w:cs="Times New Roman"/>
        </w:rPr>
        <w:t xml:space="preserve"> </w:t>
      </w:r>
      <w:r w:rsidRPr="00E62EEF">
        <w:rPr>
          <w:rFonts w:ascii="Times New Roman" w:hAnsi="Times New Roman" w:cs="Times New Roman"/>
          <w:b/>
        </w:rPr>
        <w:t>2:</w:t>
      </w:r>
      <w:r w:rsidRPr="00E62EEF">
        <w:rPr>
          <w:rFonts w:ascii="Times New Roman" w:hAnsi="Times New Roman" w:cs="Times New Roman"/>
        </w:rPr>
        <w:t xml:space="preserve"> 331–337.</w:t>
      </w:r>
    </w:p>
    <w:p w14:paraId="538707B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Gray JE. 1845.</w:t>
      </w:r>
      <w:r w:rsidRPr="00E62EEF">
        <w:rPr>
          <w:rFonts w:ascii="Times New Roman" w:hAnsi="Times New Roman" w:cs="Times New Roman"/>
        </w:rPr>
        <w:t xml:space="preserve"> </w:t>
      </w:r>
      <w:r w:rsidRPr="00E62EEF">
        <w:rPr>
          <w:rFonts w:ascii="Times New Roman" w:hAnsi="Times New Roman" w:cs="Times New Roman"/>
          <w:i/>
        </w:rPr>
        <w:t xml:space="preserve">Catalogue of the Specimens of Lizards in the Collection of the British museum. </w:t>
      </w:r>
      <w:r w:rsidRPr="00E62EEF">
        <w:rPr>
          <w:rFonts w:ascii="Times New Roman" w:hAnsi="Times New Roman" w:cs="Times New Roman"/>
        </w:rPr>
        <w:t>London: Edward Newman.</w:t>
      </w:r>
    </w:p>
    <w:p w14:paraId="7E3FBF1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Gray JE.</w:t>
      </w:r>
      <w:r w:rsidRPr="00E62EEF">
        <w:rPr>
          <w:rFonts w:ascii="Times New Roman" w:hAnsi="Times New Roman" w:cs="Times New Roman"/>
        </w:rPr>
        <w:t xml:space="preserve"> </w:t>
      </w:r>
      <w:r w:rsidRPr="00E62EEF">
        <w:rPr>
          <w:rFonts w:ascii="Times New Roman" w:hAnsi="Times New Roman" w:cs="Times New Roman"/>
          <w:b/>
        </w:rPr>
        <w:t xml:space="preserve">1846. </w:t>
      </w:r>
      <w:r w:rsidRPr="00E62EEF">
        <w:rPr>
          <w:rFonts w:ascii="Times New Roman" w:hAnsi="Times New Roman" w:cs="Times New Roman"/>
        </w:rPr>
        <w:t xml:space="preserve">Descriptions of some new species of Indian lizards. </w:t>
      </w:r>
      <w:r w:rsidRPr="00E62EEF">
        <w:rPr>
          <w:rFonts w:ascii="Times New Roman" w:hAnsi="Times New Roman" w:cs="Times New Roman"/>
          <w:i/>
        </w:rPr>
        <w:t>Annals and Magazine of Natural History including Zoology, Botany, and Geology</w:t>
      </w:r>
      <w:r w:rsidRPr="00E62EEF">
        <w:rPr>
          <w:rFonts w:ascii="Times New Roman" w:hAnsi="Times New Roman" w:cs="Times New Roman"/>
        </w:rPr>
        <w:t xml:space="preserve"> </w:t>
      </w:r>
      <w:r w:rsidRPr="00E62EEF">
        <w:rPr>
          <w:rFonts w:ascii="Times New Roman" w:hAnsi="Times New Roman" w:cs="Times New Roman"/>
          <w:b/>
        </w:rPr>
        <w:t xml:space="preserve">18: </w:t>
      </w:r>
      <w:r w:rsidRPr="00E62EEF">
        <w:rPr>
          <w:rFonts w:ascii="Times New Roman" w:hAnsi="Times New Roman" w:cs="Times New Roman"/>
        </w:rPr>
        <w:t xml:space="preserve">429–430. </w:t>
      </w:r>
    </w:p>
    <w:p w14:paraId="6E9387E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Greer AE. 1970a.</w:t>
      </w:r>
      <w:r w:rsidRPr="00E62EEF">
        <w:rPr>
          <w:rFonts w:ascii="Times New Roman" w:hAnsi="Times New Roman" w:cs="Times New Roman"/>
        </w:rPr>
        <w:t xml:space="preserve"> A </w:t>
      </w:r>
      <w:proofErr w:type="spellStart"/>
      <w:r w:rsidRPr="00E62EEF">
        <w:rPr>
          <w:rFonts w:ascii="Times New Roman" w:hAnsi="Times New Roman" w:cs="Times New Roman"/>
        </w:rPr>
        <w:t>subfamilial</w:t>
      </w:r>
      <w:proofErr w:type="spellEnd"/>
      <w:r w:rsidRPr="00E62EEF">
        <w:rPr>
          <w:rFonts w:ascii="Times New Roman" w:hAnsi="Times New Roman" w:cs="Times New Roman"/>
        </w:rPr>
        <w:t xml:space="preserve"> classification of scincid lizards. </w:t>
      </w:r>
      <w:r w:rsidRPr="00E62EEF">
        <w:rPr>
          <w:rFonts w:ascii="Times New Roman" w:hAnsi="Times New Roman" w:cs="Times New Roman"/>
          <w:i/>
        </w:rPr>
        <w:t>Bulletin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139:</w:t>
      </w:r>
      <w:r w:rsidRPr="00E62EEF">
        <w:rPr>
          <w:rFonts w:ascii="Times New Roman" w:hAnsi="Times New Roman" w:cs="Times New Roman"/>
        </w:rPr>
        <w:t xml:space="preserve"> 151–183.</w:t>
      </w:r>
    </w:p>
    <w:p w14:paraId="2CD0ECE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Greer AE.</w:t>
      </w:r>
      <w:r w:rsidRPr="00E62EEF">
        <w:rPr>
          <w:rFonts w:ascii="Times New Roman" w:hAnsi="Times New Roman" w:cs="Times New Roman"/>
        </w:rPr>
        <w:t xml:space="preserve"> </w:t>
      </w:r>
      <w:r w:rsidRPr="00E62EEF">
        <w:rPr>
          <w:rFonts w:ascii="Times New Roman" w:hAnsi="Times New Roman" w:cs="Times New Roman"/>
          <w:b/>
        </w:rPr>
        <w:t>1970b.</w:t>
      </w:r>
      <w:r w:rsidRPr="00E62EEF">
        <w:rPr>
          <w:rFonts w:ascii="Times New Roman" w:hAnsi="Times New Roman" w:cs="Times New Roman"/>
        </w:rPr>
        <w:t xml:space="preserve"> The relationships of the skinks referred to the genus </w:t>
      </w:r>
      <w:r w:rsidRPr="00E62EEF">
        <w:rPr>
          <w:rFonts w:ascii="Times New Roman" w:hAnsi="Times New Roman" w:cs="Times New Roman"/>
          <w:i/>
        </w:rPr>
        <w:t>Dasia</w:t>
      </w:r>
      <w:r w:rsidRPr="00E62EEF">
        <w:rPr>
          <w:rFonts w:ascii="Times New Roman" w:hAnsi="Times New Roman" w:cs="Times New Roman"/>
        </w:rPr>
        <w:t xml:space="preserve">. </w:t>
      </w:r>
      <w:proofErr w:type="spellStart"/>
      <w:r w:rsidRPr="00E62EEF">
        <w:rPr>
          <w:rFonts w:ascii="Times New Roman" w:hAnsi="Times New Roman" w:cs="Times New Roman"/>
          <w:i/>
        </w:rPr>
        <w:t>Breviora</w:t>
      </w:r>
      <w:proofErr w:type="spellEnd"/>
      <w:r w:rsidRPr="00E62EEF">
        <w:rPr>
          <w:rFonts w:ascii="Times New Roman" w:hAnsi="Times New Roman" w:cs="Times New Roman"/>
          <w:i/>
        </w:rPr>
        <w:t xml:space="preserve"> </w:t>
      </w:r>
      <w:r w:rsidRPr="00E62EEF">
        <w:rPr>
          <w:rFonts w:ascii="Times New Roman" w:hAnsi="Times New Roman" w:cs="Times New Roman"/>
          <w:b/>
        </w:rPr>
        <w:t>348:</w:t>
      </w:r>
      <w:r w:rsidRPr="00E62EEF">
        <w:rPr>
          <w:rFonts w:ascii="Times New Roman" w:hAnsi="Times New Roman" w:cs="Times New Roman"/>
        </w:rPr>
        <w:t xml:space="preserve"> 1–30.</w:t>
      </w:r>
    </w:p>
    <w:p w14:paraId="661D20E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Greer AE. 1974.</w:t>
      </w:r>
      <w:r w:rsidRPr="00E62EEF">
        <w:rPr>
          <w:rFonts w:ascii="Times New Roman" w:hAnsi="Times New Roman" w:cs="Times New Roman"/>
        </w:rPr>
        <w:t xml:space="preserve"> The generic relationships of the scincid lizard genus </w:t>
      </w:r>
      <w:proofErr w:type="spellStart"/>
      <w:r w:rsidRPr="00E62EEF">
        <w:rPr>
          <w:rFonts w:ascii="Times New Roman" w:hAnsi="Times New Roman" w:cs="Times New Roman"/>
          <w:i/>
        </w:rPr>
        <w:t>Leiolopisma</w:t>
      </w:r>
      <w:proofErr w:type="spellEnd"/>
      <w:r w:rsidRPr="00E62EEF">
        <w:rPr>
          <w:rFonts w:ascii="Times New Roman" w:hAnsi="Times New Roman" w:cs="Times New Roman"/>
        </w:rPr>
        <w:t xml:space="preserve"> and its relatives. </w:t>
      </w:r>
      <w:r w:rsidRPr="00E62EEF">
        <w:rPr>
          <w:rFonts w:ascii="Times New Roman" w:hAnsi="Times New Roman" w:cs="Times New Roman"/>
          <w:i/>
        </w:rPr>
        <w:t xml:space="preserve">Australian Journal of Zoology, Supplementary Series </w:t>
      </w:r>
      <w:r w:rsidRPr="00E62EEF">
        <w:rPr>
          <w:rFonts w:ascii="Times New Roman" w:hAnsi="Times New Roman" w:cs="Times New Roman"/>
          <w:b/>
        </w:rPr>
        <w:t>31:</w:t>
      </w:r>
      <w:r w:rsidRPr="00E62EEF">
        <w:rPr>
          <w:rFonts w:ascii="Times New Roman" w:hAnsi="Times New Roman" w:cs="Times New Roman"/>
        </w:rPr>
        <w:t xml:space="preserve"> 1–67.</w:t>
      </w:r>
    </w:p>
    <w:p w14:paraId="06830BB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Greer AE. 1977.</w:t>
      </w:r>
      <w:r w:rsidRPr="00E62EEF">
        <w:rPr>
          <w:rFonts w:ascii="Times New Roman" w:hAnsi="Times New Roman" w:cs="Times New Roman"/>
        </w:rPr>
        <w:t xml:space="preserve"> The systematics and evolutionary relationships of the scincid lizard genus </w:t>
      </w:r>
      <w:r w:rsidRPr="00E62EEF">
        <w:rPr>
          <w:rFonts w:ascii="Times New Roman" w:hAnsi="Times New Roman" w:cs="Times New Roman"/>
          <w:i/>
        </w:rPr>
        <w:t>Lygosoma</w:t>
      </w:r>
      <w:r w:rsidRPr="00E62EEF">
        <w:rPr>
          <w:rFonts w:ascii="Times New Roman" w:hAnsi="Times New Roman" w:cs="Times New Roman"/>
        </w:rPr>
        <w:t xml:space="preserve">. </w:t>
      </w:r>
      <w:r w:rsidRPr="00E62EEF">
        <w:rPr>
          <w:rFonts w:ascii="Times New Roman" w:hAnsi="Times New Roman" w:cs="Times New Roman"/>
          <w:i/>
        </w:rPr>
        <w:t>Journal of Natural History</w:t>
      </w:r>
      <w:r w:rsidRPr="00E62EEF">
        <w:rPr>
          <w:rFonts w:ascii="Times New Roman" w:hAnsi="Times New Roman" w:cs="Times New Roman"/>
        </w:rPr>
        <w:t xml:space="preserve"> </w:t>
      </w:r>
      <w:r w:rsidRPr="00E62EEF">
        <w:rPr>
          <w:rFonts w:ascii="Times New Roman" w:hAnsi="Times New Roman" w:cs="Times New Roman"/>
          <w:b/>
        </w:rPr>
        <w:t>11:</w:t>
      </w:r>
      <w:r w:rsidRPr="00E62EEF">
        <w:rPr>
          <w:rFonts w:ascii="Times New Roman" w:hAnsi="Times New Roman" w:cs="Times New Roman"/>
        </w:rPr>
        <w:t xml:space="preserve"> 515–540.</w:t>
      </w:r>
    </w:p>
    <w:p w14:paraId="6C662DB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Greer AE, Grandison AGC, </w:t>
      </w:r>
      <w:proofErr w:type="spellStart"/>
      <w:r w:rsidRPr="00E62EEF">
        <w:rPr>
          <w:rFonts w:ascii="Times New Roman" w:hAnsi="Times New Roman" w:cs="Times New Roman"/>
          <w:b/>
        </w:rPr>
        <w:t>Barbault</w:t>
      </w:r>
      <w:proofErr w:type="spellEnd"/>
      <w:r w:rsidRPr="00E62EEF">
        <w:rPr>
          <w:rFonts w:ascii="Times New Roman" w:hAnsi="Times New Roman" w:cs="Times New Roman"/>
          <w:b/>
        </w:rPr>
        <w:t xml:space="preserve"> R. 1985. </w:t>
      </w:r>
      <w:r w:rsidRPr="00E62EEF">
        <w:rPr>
          <w:rFonts w:ascii="Times New Roman" w:hAnsi="Times New Roman" w:cs="Times New Roman"/>
        </w:rPr>
        <w:t xml:space="preserve">A new species of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rPr>
        <w:t>Lacertilia</w:t>
      </w:r>
      <w:proofErr w:type="spellEnd"/>
      <w:r w:rsidRPr="00E62EEF">
        <w:rPr>
          <w:rFonts w:ascii="Times New Roman" w:hAnsi="Times New Roman" w:cs="Times New Roman"/>
        </w:rPr>
        <w:t xml:space="preserve">: Scincidae) from West Africa, with comments on its biology. </w:t>
      </w:r>
      <w:r w:rsidRPr="00E62EEF">
        <w:rPr>
          <w:rFonts w:ascii="Times New Roman" w:hAnsi="Times New Roman" w:cs="Times New Roman"/>
          <w:i/>
        </w:rPr>
        <w:t>Journal of Herpetology</w:t>
      </w:r>
      <w:r w:rsidRPr="00E62EEF">
        <w:rPr>
          <w:rFonts w:ascii="Times New Roman" w:hAnsi="Times New Roman" w:cs="Times New Roman"/>
        </w:rPr>
        <w:t xml:space="preserve"> </w:t>
      </w:r>
      <w:r w:rsidRPr="00E62EEF">
        <w:rPr>
          <w:rFonts w:ascii="Times New Roman" w:hAnsi="Times New Roman" w:cs="Times New Roman"/>
          <w:b/>
        </w:rPr>
        <w:t xml:space="preserve">19: </w:t>
      </w:r>
      <w:r w:rsidRPr="00E62EEF">
        <w:rPr>
          <w:rFonts w:ascii="Times New Roman" w:hAnsi="Times New Roman" w:cs="Times New Roman"/>
        </w:rPr>
        <w:t>365–372.</w:t>
      </w:r>
    </w:p>
    <w:p w14:paraId="26F5DB4B"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Ismail LB, Awang MT, Rizal SA, Ahmad AB. 2014.</w:t>
      </w:r>
      <w:r w:rsidRPr="00E62EEF">
        <w:rPr>
          <w:rFonts w:ascii="Times New Roman" w:hAnsi="Times New Roman" w:cs="Times New Roman"/>
        </w:rPr>
        <w:t xml:space="preserve"> A new species of lowland skink (genus </w:t>
      </w:r>
      <w:proofErr w:type="spellStart"/>
      <w:r w:rsidRPr="00E62EEF">
        <w:rPr>
          <w:rFonts w:ascii="Times New Roman" w:hAnsi="Times New Roman" w:cs="Times New Roman"/>
          <w:i/>
        </w:rPr>
        <w:t>Lipinia</w:t>
      </w:r>
      <w:proofErr w:type="spellEnd"/>
      <w:r w:rsidRPr="00E62EEF">
        <w:rPr>
          <w:rFonts w:ascii="Times New Roman" w:hAnsi="Times New Roman" w:cs="Times New Roman"/>
          <w:i/>
        </w:rPr>
        <w:t xml:space="preserve"> </w:t>
      </w:r>
      <w:r w:rsidRPr="00E62EEF">
        <w:rPr>
          <w:rFonts w:ascii="Times New Roman" w:hAnsi="Times New Roman" w:cs="Times New Roman"/>
        </w:rPr>
        <w:t xml:space="preserve">Gray, 1845) from northeastern peninsular Malaysia.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3821:</w:t>
      </w:r>
      <w:r w:rsidRPr="00E62EEF">
        <w:rPr>
          <w:rFonts w:ascii="Times New Roman" w:hAnsi="Times New Roman" w:cs="Times New Roman"/>
        </w:rPr>
        <w:t xml:space="preserve"> 457–464.</w:t>
      </w:r>
    </w:p>
    <w:p w14:paraId="40EA9D1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Wood Jr. PL, Quah ESH, </w:t>
      </w:r>
      <w:proofErr w:type="spellStart"/>
      <w:r w:rsidRPr="00E62EEF">
        <w:rPr>
          <w:rFonts w:ascii="Times New Roman" w:hAnsi="Times New Roman" w:cs="Times New Roman"/>
          <w:b/>
        </w:rPr>
        <w:t>Anuar</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Ngadi</w:t>
      </w:r>
      <w:proofErr w:type="spellEnd"/>
      <w:r w:rsidRPr="00E62EEF">
        <w:rPr>
          <w:rFonts w:ascii="Times New Roman" w:hAnsi="Times New Roman" w:cs="Times New Roman"/>
          <w:b/>
        </w:rPr>
        <w:t xml:space="preserve"> EB, </w:t>
      </w:r>
      <w:proofErr w:type="spellStart"/>
      <w:r w:rsidRPr="00E62EEF">
        <w:rPr>
          <w:rFonts w:ascii="Times New Roman" w:hAnsi="Times New Roman" w:cs="Times New Roman"/>
          <w:b/>
        </w:rPr>
        <w:t>Izam</w:t>
      </w:r>
      <w:proofErr w:type="spellEnd"/>
      <w:r w:rsidRPr="00E62EEF">
        <w:rPr>
          <w:rFonts w:ascii="Times New Roman" w:hAnsi="Times New Roman" w:cs="Times New Roman"/>
          <w:b/>
        </w:rPr>
        <w:t xml:space="preserve"> NAM, Ahmad N. 2018a.</w:t>
      </w:r>
      <w:r w:rsidRPr="00E62EEF">
        <w:rPr>
          <w:rFonts w:ascii="Times New Roman" w:hAnsi="Times New Roman" w:cs="Times New Roman"/>
        </w:rPr>
        <w:t xml:space="preserve"> Systematics, </w:t>
      </w:r>
      <w:proofErr w:type="spellStart"/>
      <w:r w:rsidRPr="00E62EEF">
        <w:rPr>
          <w:rFonts w:ascii="Times New Roman" w:hAnsi="Times New Roman" w:cs="Times New Roman"/>
        </w:rPr>
        <w:t>ecomorphology</w:t>
      </w:r>
      <w:proofErr w:type="spellEnd"/>
      <w:r w:rsidRPr="00E62EEF">
        <w:rPr>
          <w:rFonts w:ascii="Times New Roman" w:hAnsi="Times New Roman" w:cs="Times New Roman"/>
        </w:rPr>
        <w:t xml:space="preserve">, cryptic speciation and biogeography of the lizard genus </w:t>
      </w:r>
      <w:proofErr w:type="spellStart"/>
      <w:r w:rsidRPr="00E62EEF">
        <w:rPr>
          <w:rFonts w:ascii="Times New Roman" w:hAnsi="Times New Roman" w:cs="Times New Roman"/>
          <w:i/>
        </w:rPr>
        <w:t>Tytthoscincus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Linkem</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Diesmos</w:t>
      </w:r>
      <w:proofErr w:type="spellEnd"/>
      <w:r w:rsidRPr="00E62EEF">
        <w:rPr>
          <w:rFonts w:ascii="Times New Roman" w:hAnsi="Times New Roman" w:cs="Times New Roman"/>
        </w:rPr>
        <w:t xml:space="preserve"> &amp; Brown (Squamata: </w:t>
      </w:r>
      <w:proofErr w:type="spellStart"/>
      <w:r w:rsidRPr="00E62EEF">
        <w:rPr>
          <w:rFonts w:ascii="Times New Roman" w:hAnsi="Times New Roman" w:cs="Times New Roman"/>
        </w:rPr>
        <w:t>Scincindae</w:t>
      </w:r>
      <w:proofErr w:type="spellEnd"/>
      <w:r w:rsidRPr="00E62EEF">
        <w:rPr>
          <w:rFonts w:ascii="Times New Roman" w:hAnsi="Times New Roman" w:cs="Times New Roman"/>
        </w:rPr>
        <w:t xml:space="preserve">) from the sky-island archipelago of Peninsular Malaysia. </w:t>
      </w:r>
      <w:r w:rsidRPr="00E62EEF">
        <w:rPr>
          <w:rFonts w:ascii="Times New Roman" w:hAnsi="Times New Roman" w:cs="Times New Roman"/>
          <w:i/>
        </w:rPr>
        <w:t xml:space="preserve">Zoological Journal of the </w:t>
      </w:r>
      <w:proofErr w:type="spellStart"/>
      <w:r w:rsidRPr="00E62EEF">
        <w:rPr>
          <w:rFonts w:ascii="Times New Roman" w:hAnsi="Times New Roman" w:cs="Times New Roman"/>
          <w:i/>
        </w:rPr>
        <w:t>Linnean</w:t>
      </w:r>
      <w:proofErr w:type="spellEnd"/>
      <w:r w:rsidRPr="00E62EEF">
        <w:rPr>
          <w:rFonts w:ascii="Times New Roman" w:hAnsi="Times New Roman" w:cs="Times New Roman"/>
          <w:i/>
        </w:rPr>
        <w:t xml:space="preserve"> Society</w:t>
      </w:r>
      <w:r w:rsidRPr="00E62EEF">
        <w:rPr>
          <w:rFonts w:ascii="Times New Roman" w:hAnsi="Times New Roman" w:cs="Times New Roman"/>
        </w:rPr>
        <w:t xml:space="preserve"> </w:t>
      </w:r>
      <w:r w:rsidRPr="00E62EEF">
        <w:rPr>
          <w:rFonts w:ascii="Times New Roman" w:hAnsi="Times New Roman" w:cs="Times New Roman"/>
          <w:b/>
        </w:rPr>
        <w:t xml:space="preserve">183: </w:t>
      </w:r>
      <w:r w:rsidRPr="00E62EEF">
        <w:rPr>
          <w:rFonts w:ascii="Times New Roman" w:hAnsi="Times New Roman" w:cs="Times New Roman"/>
        </w:rPr>
        <w:t xml:space="preserve">635–671. </w:t>
      </w:r>
    </w:p>
    <w:p w14:paraId="03997B30"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Quah ESH, </w:t>
      </w:r>
      <w:proofErr w:type="spellStart"/>
      <w:r w:rsidRPr="00E62EEF">
        <w:rPr>
          <w:rFonts w:ascii="Times New Roman" w:hAnsi="Times New Roman" w:cs="Times New Roman"/>
          <w:b/>
        </w:rPr>
        <w:t>Duzulkafly</w:t>
      </w:r>
      <w:proofErr w:type="spellEnd"/>
      <w:r w:rsidRPr="00E62EEF">
        <w:rPr>
          <w:rFonts w:ascii="Times New Roman" w:hAnsi="Times New Roman" w:cs="Times New Roman"/>
          <w:b/>
        </w:rPr>
        <w:t xml:space="preserve"> Z, </w:t>
      </w:r>
      <w:proofErr w:type="spellStart"/>
      <w:r w:rsidRPr="00E62EEF">
        <w:rPr>
          <w:rFonts w:ascii="Times New Roman" w:hAnsi="Times New Roman" w:cs="Times New Roman"/>
          <w:b/>
        </w:rPr>
        <w:t>Yambun</w:t>
      </w:r>
      <w:proofErr w:type="spellEnd"/>
      <w:r w:rsidRPr="00E62EEF">
        <w:rPr>
          <w:rFonts w:ascii="Times New Roman" w:hAnsi="Times New Roman" w:cs="Times New Roman"/>
          <w:b/>
        </w:rPr>
        <w:t xml:space="preserve"> P.</w:t>
      </w:r>
      <w:r w:rsidRPr="00E62EEF">
        <w:rPr>
          <w:rFonts w:ascii="Times New Roman" w:hAnsi="Times New Roman" w:cs="Times New Roman"/>
        </w:rPr>
        <w:t xml:space="preserve"> </w:t>
      </w:r>
      <w:r w:rsidRPr="00E62EEF">
        <w:rPr>
          <w:rFonts w:ascii="Times New Roman" w:hAnsi="Times New Roman" w:cs="Times New Roman"/>
          <w:b/>
        </w:rPr>
        <w:t xml:space="preserve">2018b. </w:t>
      </w:r>
      <w:r w:rsidRPr="00E62EEF">
        <w:rPr>
          <w:rFonts w:ascii="Times New Roman" w:hAnsi="Times New Roman" w:cs="Times New Roman"/>
        </w:rPr>
        <w:t xml:space="preserve">On the taxonomy of </w:t>
      </w:r>
      <w:r w:rsidRPr="00E62EEF">
        <w:rPr>
          <w:rFonts w:ascii="Times New Roman" w:hAnsi="Times New Roman" w:cs="Times New Roman"/>
          <w:i/>
        </w:rPr>
        <w:t xml:space="preserve">Lygosoma bampfyldei </w:t>
      </w:r>
      <w:r w:rsidRPr="00E62EEF">
        <w:rPr>
          <w:rFonts w:ascii="Times New Roman" w:hAnsi="Times New Roman" w:cs="Times New Roman"/>
        </w:rPr>
        <w:t xml:space="preserve">Bartlett, 1895 (Squamata: Scincidae) with descriptions of new species from Borneo and Peninsular Malaysia and the resurrection of </w:t>
      </w:r>
      <w:r w:rsidRPr="00E62EEF">
        <w:rPr>
          <w:rFonts w:ascii="Times New Roman" w:hAnsi="Times New Roman" w:cs="Times New Roman"/>
          <w:i/>
        </w:rPr>
        <w:t xml:space="preserve">Lygosoma </w:t>
      </w:r>
      <w:proofErr w:type="spellStart"/>
      <w:r w:rsidRPr="00E62EEF">
        <w:rPr>
          <w:rFonts w:ascii="Times New Roman" w:hAnsi="Times New Roman" w:cs="Times New Roman"/>
          <w:i/>
        </w:rPr>
        <w:t>schneideri</w:t>
      </w:r>
      <w:proofErr w:type="spellEnd"/>
      <w:r w:rsidRPr="00E62EEF">
        <w:rPr>
          <w:rFonts w:ascii="Times New Roman" w:hAnsi="Times New Roman" w:cs="Times New Roman"/>
        </w:rPr>
        <w:t xml:space="preserve"> Werner 1900. </w:t>
      </w:r>
    </w:p>
    <w:p w14:paraId="32178F45"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Groth</w:t>
      </w:r>
      <w:proofErr w:type="spellEnd"/>
      <w:r w:rsidRPr="00E62EEF">
        <w:rPr>
          <w:rFonts w:ascii="Times New Roman" w:hAnsi="Times New Roman" w:cs="Times New Roman"/>
          <w:b/>
        </w:rPr>
        <w:t xml:space="preserve"> JG, Barrowclough GF. 1999.</w:t>
      </w:r>
      <w:r w:rsidRPr="00E62EEF">
        <w:rPr>
          <w:rFonts w:ascii="Times New Roman" w:hAnsi="Times New Roman" w:cs="Times New Roman"/>
        </w:rPr>
        <w:t xml:space="preserve"> Basal divergences in birds and the utility of the nuclear RAG-1 gene.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12:</w:t>
      </w:r>
      <w:r w:rsidRPr="00E62EEF">
        <w:rPr>
          <w:rFonts w:ascii="Times New Roman" w:hAnsi="Times New Roman" w:cs="Times New Roman"/>
        </w:rPr>
        <w:t xml:space="preserve"> 115–123.</w:t>
      </w:r>
    </w:p>
    <w:p w14:paraId="4CE011B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Groves CP, Cotterill FPD, </w:t>
      </w:r>
      <w:proofErr w:type="spellStart"/>
      <w:r w:rsidRPr="00E62EEF">
        <w:rPr>
          <w:rFonts w:ascii="Times New Roman" w:hAnsi="Times New Roman" w:cs="Times New Roman"/>
          <w:b/>
        </w:rPr>
        <w:t>Gippoliti</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Rabovsky</w:t>
      </w:r>
      <w:proofErr w:type="spellEnd"/>
      <w:r w:rsidRPr="00E62EEF">
        <w:rPr>
          <w:rFonts w:ascii="Times New Roman" w:hAnsi="Times New Roman" w:cs="Times New Roman"/>
          <w:b/>
        </w:rPr>
        <w:t xml:space="preserve"> J, </w:t>
      </w:r>
      <w:proofErr w:type="spellStart"/>
      <w:r w:rsidRPr="00E62EEF">
        <w:rPr>
          <w:rFonts w:ascii="Times New Roman" w:hAnsi="Times New Roman" w:cs="Times New Roman"/>
          <w:b/>
        </w:rPr>
        <w:t>Roos</w:t>
      </w:r>
      <w:proofErr w:type="spellEnd"/>
      <w:r w:rsidRPr="00E62EEF">
        <w:rPr>
          <w:rFonts w:ascii="Times New Roman" w:hAnsi="Times New Roman" w:cs="Times New Roman"/>
          <w:b/>
        </w:rPr>
        <w:t xml:space="preserve"> C, Taylor PJ, </w:t>
      </w:r>
      <w:proofErr w:type="spellStart"/>
      <w:r w:rsidRPr="00E62EEF">
        <w:rPr>
          <w:rFonts w:ascii="Times New Roman" w:hAnsi="Times New Roman" w:cs="Times New Roman"/>
          <w:b/>
        </w:rPr>
        <w:t>Zinner</w:t>
      </w:r>
      <w:proofErr w:type="spellEnd"/>
      <w:r w:rsidRPr="00E62EEF">
        <w:rPr>
          <w:rFonts w:ascii="Times New Roman" w:hAnsi="Times New Roman" w:cs="Times New Roman"/>
          <w:b/>
        </w:rPr>
        <w:t xml:space="preserve"> D. 2017.</w:t>
      </w:r>
      <w:r w:rsidRPr="00E62EEF">
        <w:rPr>
          <w:rFonts w:ascii="Times New Roman" w:hAnsi="Times New Roman" w:cs="Times New Roman"/>
        </w:rPr>
        <w:t xml:space="preserve"> Species definitions and conservation: a review and case studies from African mammals. </w:t>
      </w:r>
      <w:r w:rsidRPr="00E62EEF">
        <w:rPr>
          <w:rFonts w:ascii="Times New Roman" w:hAnsi="Times New Roman" w:cs="Times New Roman"/>
          <w:i/>
        </w:rPr>
        <w:t>Conservation Genetics</w:t>
      </w:r>
      <w:r w:rsidRPr="00E62EEF">
        <w:rPr>
          <w:rFonts w:ascii="Times New Roman" w:hAnsi="Times New Roman" w:cs="Times New Roman"/>
        </w:rPr>
        <w:t xml:space="preserve"> </w:t>
      </w:r>
      <w:r w:rsidRPr="00E62EEF">
        <w:rPr>
          <w:rFonts w:ascii="Times New Roman" w:hAnsi="Times New Roman" w:cs="Times New Roman"/>
          <w:b/>
        </w:rPr>
        <w:t>18:</w:t>
      </w:r>
      <w:r w:rsidRPr="00E62EEF">
        <w:rPr>
          <w:rFonts w:ascii="Times New Roman" w:hAnsi="Times New Roman" w:cs="Times New Roman"/>
        </w:rPr>
        <w:t xml:space="preserve"> 1247–1256.</w:t>
      </w:r>
    </w:p>
    <w:p w14:paraId="4B13CC6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Günther AG. 1864a.</w:t>
      </w:r>
      <w:r w:rsidRPr="00E62EEF">
        <w:rPr>
          <w:rFonts w:ascii="Times New Roman" w:hAnsi="Times New Roman" w:cs="Times New Roman"/>
        </w:rPr>
        <w:t xml:space="preserve"> Report on a collection of reptiles and fishes made by Dr. Kirk in the Zambesi and </w:t>
      </w:r>
      <w:proofErr w:type="spellStart"/>
      <w:r w:rsidRPr="00E62EEF">
        <w:rPr>
          <w:rFonts w:ascii="Times New Roman" w:hAnsi="Times New Roman" w:cs="Times New Roman"/>
        </w:rPr>
        <w:t>Nyassa</w:t>
      </w:r>
      <w:proofErr w:type="spellEnd"/>
      <w:r w:rsidRPr="00E62EEF">
        <w:rPr>
          <w:rFonts w:ascii="Times New Roman" w:hAnsi="Times New Roman" w:cs="Times New Roman"/>
        </w:rPr>
        <w:t xml:space="preserve"> regions. </w:t>
      </w:r>
      <w:r w:rsidRPr="00E62EEF">
        <w:rPr>
          <w:rFonts w:ascii="Times New Roman" w:hAnsi="Times New Roman" w:cs="Times New Roman"/>
          <w:i/>
        </w:rPr>
        <w:t>Proceedings of the Zoological Society of London</w:t>
      </w:r>
      <w:r w:rsidRPr="00E62EEF">
        <w:rPr>
          <w:rFonts w:ascii="Times New Roman" w:hAnsi="Times New Roman" w:cs="Times New Roman"/>
          <w:b/>
        </w:rPr>
        <w:t xml:space="preserve"> 1864:</w:t>
      </w:r>
      <w:r w:rsidRPr="00E62EEF">
        <w:rPr>
          <w:rFonts w:ascii="Times New Roman" w:hAnsi="Times New Roman" w:cs="Times New Roman"/>
        </w:rPr>
        <w:t xml:space="preserve"> 305–314.</w:t>
      </w:r>
    </w:p>
    <w:p w14:paraId="5194829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Günther AG. 1864b. </w:t>
      </w:r>
      <w:r w:rsidRPr="00E62EEF">
        <w:rPr>
          <w:rFonts w:ascii="Times New Roman" w:hAnsi="Times New Roman" w:cs="Times New Roman"/>
          <w:i/>
        </w:rPr>
        <w:t>The reptiles of British India</w:t>
      </w:r>
      <w:r w:rsidRPr="00E62EEF">
        <w:rPr>
          <w:rFonts w:ascii="Times New Roman" w:hAnsi="Times New Roman" w:cs="Times New Roman"/>
        </w:rPr>
        <w:t xml:space="preserve">. London: Robert Hardwicke for the Ray Society. </w:t>
      </w:r>
    </w:p>
    <w:p w14:paraId="49630DD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Günther AG. 1880. </w:t>
      </w:r>
      <w:r w:rsidRPr="00E62EEF">
        <w:rPr>
          <w:rFonts w:ascii="Times New Roman" w:hAnsi="Times New Roman" w:cs="Times New Roman"/>
        </w:rPr>
        <w:t xml:space="preserve">Description of new species of reptiles from Eastern Africa. </w:t>
      </w:r>
      <w:r w:rsidRPr="00E62EEF">
        <w:rPr>
          <w:rFonts w:ascii="Times New Roman" w:hAnsi="Times New Roman" w:cs="Times New Roman"/>
          <w:i/>
        </w:rPr>
        <w:t>Annals and Magazine of Natural History including Zoology, Botany, and Geology</w:t>
      </w:r>
      <w:r w:rsidRPr="00E62EEF">
        <w:rPr>
          <w:rFonts w:ascii="Times New Roman" w:hAnsi="Times New Roman" w:cs="Times New Roman"/>
        </w:rPr>
        <w:t>.</w:t>
      </w:r>
      <w:r w:rsidRPr="00E62EEF">
        <w:rPr>
          <w:rFonts w:ascii="Times New Roman" w:hAnsi="Times New Roman" w:cs="Times New Roman"/>
          <w:i/>
        </w:rPr>
        <w:t xml:space="preserve"> Fifth series</w:t>
      </w:r>
      <w:r w:rsidRPr="00E62EEF">
        <w:rPr>
          <w:rFonts w:ascii="Times New Roman" w:hAnsi="Times New Roman" w:cs="Times New Roman"/>
        </w:rPr>
        <w:t xml:space="preserve"> </w:t>
      </w:r>
      <w:r w:rsidRPr="00E62EEF">
        <w:rPr>
          <w:rFonts w:ascii="Times New Roman" w:hAnsi="Times New Roman" w:cs="Times New Roman"/>
          <w:b/>
        </w:rPr>
        <w:t>6:</w:t>
      </w:r>
      <w:r w:rsidRPr="00E62EEF">
        <w:rPr>
          <w:rFonts w:ascii="Times New Roman" w:hAnsi="Times New Roman" w:cs="Times New Roman"/>
        </w:rPr>
        <w:t xml:space="preserve"> 234–238.</w:t>
      </w:r>
    </w:p>
    <w:p w14:paraId="7817886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Hallowell E.</w:t>
      </w:r>
      <w:r w:rsidRPr="00E62EEF">
        <w:rPr>
          <w:rFonts w:ascii="Times New Roman" w:hAnsi="Times New Roman" w:cs="Times New Roman"/>
        </w:rPr>
        <w:t xml:space="preserve"> </w:t>
      </w:r>
      <w:r w:rsidRPr="00E62EEF">
        <w:rPr>
          <w:rFonts w:ascii="Times New Roman" w:hAnsi="Times New Roman" w:cs="Times New Roman"/>
          <w:b/>
        </w:rPr>
        <w:t xml:space="preserve">1854. </w:t>
      </w:r>
      <w:r w:rsidRPr="00E62EEF">
        <w:rPr>
          <w:rFonts w:ascii="Times New Roman" w:hAnsi="Times New Roman" w:cs="Times New Roman"/>
        </w:rPr>
        <w:t xml:space="preserve">Remarks on the geographical distribution of reptiles, with descriptions of several species supposed to be new, and corrections of former papers. </w:t>
      </w:r>
      <w:r w:rsidRPr="00E62EEF">
        <w:rPr>
          <w:rFonts w:ascii="Times New Roman" w:hAnsi="Times New Roman" w:cs="Times New Roman"/>
          <w:i/>
        </w:rPr>
        <w:t xml:space="preserve">Proceedings of the Academy of Natural Sciences of Philadelphia </w:t>
      </w:r>
      <w:r w:rsidRPr="00E62EEF">
        <w:rPr>
          <w:rFonts w:ascii="Times New Roman" w:hAnsi="Times New Roman" w:cs="Times New Roman"/>
          <w:b/>
        </w:rPr>
        <w:t>7:</w:t>
      </w:r>
      <w:r w:rsidRPr="00E62EEF">
        <w:rPr>
          <w:rFonts w:ascii="Times New Roman" w:hAnsi="Times New Roman" w:cs="Times New Roman"/>
        </w:rPr>
        <w:t xml:space="preserve"> 98–105.</w:t>
      </w:r>
    </w:p>
    <w:p w14:paraId="39DA108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Hardwicke T, Gray JE. 1827.</w:t>
      </w:r>
      <w:r w:rsidRPr="00E62EEF">
        <w:rPr>
          <w:rFonts w:ascii="Times New Roman" w:hAnsi="Times New Roman" w:cs="Times New Roman"/>
        </w:rPr>
        <w:t xml:space="preserve"> A synopsis of the species of saurian reptiles, collected in India by Major-General Hardwicke. </w:t>
      </w:r>
      <w:r w:rsidRPr="00E62EEF">
        <w:rPr>
          <w:rFonts w:ascii="Times New Roman" w:hAnsi="Times New Roman" w:cs="Times New Roman"/>
          <w:i/>
        </w:rPr>
        <w:t xml:space="preserve">Zoological Journal </w:t>
      </w:r>
      <w:r w:rsidRPr="00E62EEF">
        <w:rPr>
          <w:rFonts w:ascii="Times New Roman" w:hAnsi="Times New Roman" w:cs="Times New Roman"/>
          <w:b/>
        </w:rPr>
        <w:t xml:space="preserve">3: </w:t>
      </w:r>
      <w:r w:rsidRPr="00E62EEF">
        <w:rPr>
          <w:rFonts w:ascii="Times New Roman" w:hAnsi="Times New Roman" w:cs="Times New Roman"/>
        </w:rPr>
        <w:t>213–229.</w:t>
      </w:r>
    </w:p>
    <w:p w14:paraId="7DB8A47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Hedges SB, Conn CE. 2012.</w:t>
      </w:r>
      <w:r w:rsidRPr="00E62EEF">
        <w:rPr>
          <w:rFonts w:ascii="Times New Roman" w:hAnsi="Times New Roman" w:cs="Times New Roman"/>
        </w:rPr>
        <w:t xml:space="preserve"> A new skink fauna from Caribbean islands (Squamata, </w:t>
      </w:r>
      <w:proofErr w:type="spellStart"/>
      <w:r w:rsidRPr="00E62EEF">
        <w:rPr>
          <w:rFonts w:ascii="Times New Roman" w:hAnsi="Times New Roman" w:cs="Times New Roman"/>
        </w:rPr>
        <w:t>Mabuyidae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Mabuyinae</w:t>
      </w:r>
      <w:proofErr w:type="spellEnd"/>
      <w:r w:rsidRPr="00E62EEF">
        <w:rPr>
          <w:rFonts w:ascii="Times New Roman" w:hAnsi="Times New Roman" w:cs="Times New Roman"/>
        </w:rPr>
        <w:t xml:space="preserve">).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3288:</w:t>
      </w:r>
      <w:r w:rsidRPr="00E62EEF">
        <w:rPr>
          <w:rFonts w:ascii="Times New Roman" w:hAnsi="Times New Roman" w:cs="Times New Roman"/>
        </w:rPr>
        <w:t xml:space="preserve"> 1–244.</w:t>
      </w:r>
    </w:p>
    <w:p w14:paraId="2F8972F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Hedges SB. 2014.</w:t>
      </w:r>
      <w:r w:rsidRPr="00E62EEF">
        <w:rPr>
          <w:rFonts w:ascii="Times New Roman" w:hAnsi="Times New Roman" w:cs="Times New Roman"/>
        </w:rPr>
        <w:t xml:space="preserve"> The high-level classification of skinks (Reptilia, Squamata, </w:t>
      </w:r>
      <w:proofErr w:type="spellStart"/>
      <w:r w:rsidRPr="00E62EEF">
        <w:rPr>
          <w:rFonts w:ascii="Times New Roman" w:hAnsi="Times New Roman" w:cs="Times New Roman"/>
        </w:rPr>
        <w:t>Scincomorpha</w:t>
      </w:r>
      <w:proofErr w:type="spellEnd"/>
      <w:r w:rsidRPr="00E62EEF">
        <w:rPr>
          <w:rFonts w:ascii="Times New Roman" w:hAnsi="Times New Roman" w:cs="Times New Roman"/>
        </w:rPr>
        <w:t xml:space="preserve">).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3765:</w:t>
      </w:r>
      <w:r w:rsidRPr="00E62EEF">
        <w:rPr>
          <w:rFonts w:ascii="Times New Roman" w:hAnsi="Times New Roman" w:cs="Times New Roman"/>
        </w:rPr>
        <w:t xml:space="preserve"> 317–338. </w:t>
      </w:r>
    </w:p>
    <w:p w14:paraId="470D6280"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Heideman</w:t>
      </w:r>
      <w:proofErr w:type="spellEnd"/>
      <w:r w:rsidRPr="00E62EEF">
        <w:rPr>
          <w:rFonts w:ascii="Times New Roman" w:hAnsi="Times New Roman" w:cs="Times New Roman"/>
          <w:b/>
        </w:rPr>
        <w:t xml:space="preserve"> NJL, </w:t>
      </w:r>
      <w:proofErr w:type="spellStart"/>
      <w:r w:rsidRPr="00E62EEF">
        <w:rPr>
          <w:rFonts w:ascii="Times New Roman" w:hAnsi="Times New Roman" w:cs="Times New Roman"/>
          <w:b/>
        </w:rPr>
        <w:t>Maulcahy</w:t>
      </w:r>
      <w:proofErr w:type="spellEnd"/>
      <w:r w:rsidRPr="00E62EEF">
        <w:rPr>
          <w:rFonts w:ascii="Times New Roman" w:hAnsi="Times New Roman" w:cs="Times New Roman"/>
          <w:b/>
        </w:rPr>
        <w:t xml:space="preserve"> DG, Sites Jr. JW, Hendricks MGJ, Daniels SR. 2011. </w:t>
      </w:r>
      <w:r w:rsidRPr="00E62EEF">
        <w:rPr>
          <w:rFonts w:ascii="Times New Roman" w:hAnsi="Times New Roman" w:cs="Times New Roman"/>
        </w:rPr>
        <w:t xml:space="preserve">Cryptic diversity and morphological convergence in threatened species of fossorial skinks in the genus </w:t>
      </w:r>
      <w:r w:rsidRPr="00E62EEF">
        <w:rPr>
          <w:rFonts w:ascii="Times New Roman" w:hAnsi="Times New Roman" w:cs="Times New Roman"/>
          <w:i/>
        </w:rPr>
        <w:t>Scelotes</w:t>
      </w:r>
      <w:r w:rsidRPr="00E62EEF">
        <w:rPr>
          <w:rFonts w:ascii="Times New Roman" w:hAnsi="Times New Roman" w:cs="Times New Roman"/>
        </w:rPr>
        <w:t xml:space="preserve"> (Squamata: Scincidae) from the Western Cape Coast of South Africa: implications for species boundaries, digit reduction and conservation.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61:</w:t>
      </w:r>
      <w:r w:rsidRPr="00E62EEF">
        <w:rPr>
          <w:rFonts w:ascii="Times New Roman" w:hAnsi="Times New Roman" w:cs="Times New Roman"/>
        </w:rPr>
        <w:t xml:space="preserve"> 823–833.</w:t>
      </w:r>
    </w:p>
    <w:p w14:paraId="67889560"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Heitz</w:t>
      </w:r>
      <w:proofErr w:type="spellEnd"/>
      <w:r w:rsidRPr="00E62EEF">
        <w:rPr>
          <w:rFonts w:ascii="Times New Roman" w:hAnsi="Times New Roman" w:cs="Times New Roman"/>
          <w:b/>
        </w:rPr>
        <w:t xml:space="preserve"> BB,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Freitas ES, Ellsworth ED, </w:t>
      </w: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w:t>
      </w:r>
      <w:proofErr w:type="spellStart"/>
      <w:r w:rsidRPr="00E62EEF">
        <w:rPr>
          <w:rFonts w:ascii="Times New Roman" w:hAnsi="Times New Roman" w:cs="Times New Roman"/>
          <w:b/>
        </w:rPr>
        <w:t>Aowphol</w:t>
      </w:r>
      <w:proofErr w:type="spellEnd"/>
      <w:r w:rsidRPr="00E62EEF">
        <w:rPr>
          <w:rFonts w:ascii="Times New Roman" w:hAnsi="Times New Roman" w:cs="Times New Roman"/>
          <w:b/>
        </w:rPr>
        <w:t xml:space="preserve"> A, Brown RM, Siler CD. 2016.</w:t>
      </w:r>
      <w:r w:rsidRPr="00E62EEF">
        <w:rPr>
          <w:rFonts w:ascii="Times New Roman" w:hAnsi="Times New Roman" w:cs="Times New Roman"/>
        </w:rPr>
        <w:t xml:space="preserve"> A new supple skink, genus </w:t>
      </w:r>
      <w:r w:rsidRPr="00E62EEF">
        <w:rPr>
          <w:rFonts w:ascii="Times New Roman" w:hAnsi="Times New Roman" w:cs="Times New Roman"/>
          <w:i/>
        </w:rPr>
        <w:t>Lygosoma</w:t>
      </w:r>
      <w:r w:rsidRPr="00E62EEF">
        <w:rPr>
          <w:rFonts w:ascii="Times New Roman" w:hAnsi="Times New Roman" w:cs="Times New Roman"/>
        </w:rPr>
        <w:t xml:space="preserve"> (Reptilia: Squamata: Scincidae), from the western Philippines. </w:t>
      </w:r>
      <w:proofErr w:type="spellStart"/>
      <w:r w:rsidRPr="00E62EEF">
        <w:rPr>
          <w:rFonts w:ascii="Times New Roman" w:hAnsi="Times New Roman" w:cs="Times New Roman"/>
          <w:i/>
        </w:rPr>
        <w:t>Herpetologica</w:t>
      </w:r>
      <w:proofErr w:type="spellEnd"/>
      <w:r w:rsidRPr="00E62EEF">
        <w:rPr>
          <w:rFonts w:ascii="Times New Roman" w:hAnsi="Times New Roman" w:cs="Times New Roman"/>
        </w:rPr>
        <w:t xml:space="preserve"> </w:t>
      </w:r>
      <w:r w:rsidRPr="00E62EEF">
        <w:rPr>
          <w:rFonts w:ascii="Times New Roman" w:hAnsi="Times New Roman" w:cs="Times New Roman"/>
          <w:b/>
        </w:rPr>
        <w:t>72:</w:t>
      </w:r>
      <w:r w:rsidRPr="00E62EEF">
        <w:rPr>
          <w:rFonts w:ascii="Times New Roman" w:hAnsi="Times New Roman" w:cs="Times New Roman"/>
        </w:rPr>
        <w:t xml:space="preserve"> 352–361.</w:t>
      </w:r>
    </w:p>
    <w:p w14:paraId="7DD76BA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Heled J, Drummond AJ. 2010.</w:t>
      </w:r>
      <w:r w:rsidRPr="00E62EEF">
        <w:rPr>
          <w:rFonts w:ascii="Times New Roman" w:hAnsi="Times New Roman" w:cs="Times New Roman"/>
        </w:rPr>
        <w:t xml:space="preserve"> Bayesian inference of species trees from </w:t>
      </w:r>
      <w:proofErr w:type="spellStart"/>
      <w:r w:rsidRPr="00E62EEF">
        <w:rPr>
          <w:rFonts w:ascii="Times New Roman" w:hAnsi="Times New Roman" w:cs="Times New Roman"/>
        </w:rPr>
        <w:t>multilocus</w:t>
      </w:r>
      <w:proofErr w:type="spellEnd"/>
      <w:r w:rsidRPr="00E62EEF">
        <w:rPr>
          <w:rFonts w:ascii="Times New Roman" w:hAnsi="Times New Roman" w:cs="Times New Roman"/>
        </w:rPr>
        <w:t xml:space="preserve"> data. </w:t>
      </w:r>
      <w:r w:rsidRPr="00E62EEF">
        <w:rPr>
          <w:rFonts w:ascii="Times New Roman" w:hAnsi="Times New Roman" w:cs="Times New Roman"/>
          <w:i/>
        </w:rPr>
        <w:t>Molecular Biology and Evolution</w:t>
      </w:r>
      <w:r w:rsidRPr="00E62EEF">
        <w:rPr>
          <w:rFonts w:ascii="Times New Roman" w:hAnsi="Times New Roman" w:cs="Times New Roman"/>
        </w:rPr>
        <w:t xml:space="preserve"> </w:t>
      </w:r>
      <w:r w:rsidRPr="00E62EEF">
        <w:rPr>
          <w:rFonts w:ascii="Times New Roman" w:hAnsi="Times New Roman" w:cs="Times New Roman"/>
          <w:b/>
        </w:rPr>
        <w:t>27:</w:t>
      </w:r>
      <w:r w:rsidRPr="00E62EEF">
        <w:rPr>
          <w:rFonts w:ascii="Times New Roman" w:hAnsi="Times New Roman" w:cs="Times New Roman"/>
        </w:rPr>
        <w:t xml:space="preserve"> 570–580.</w:t>
      </w:r>
    </w:p>
    <w:p w14:paraId="4C49AF1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Hill MO, Smith AJE. 1976</w:t>
      </w:r>
      <w:r w:rsidRPr="00E62EEF">
        <w:rPr>
          <w:rFonts w:ascii="Times New Roman" w:hAnsi="Times New Roman" w:cs="Times New Roman"/>
        </w:rPr>
        <w:t xml:space="preserve">. Principal component analysis of taxonomic data with multi-state discrete characters. </w:t>
      </w:r>
      <w:r w:rsidRPr="00E62EEF">
        <w:rPr>
          <w:rFonts w:ascii="Times New Roman" w:hAnsi="Times New Roman" w:cs="Times New Roman"/>
          <w:i/>
        </w:rPr>
        <w:t>Taxon</w:t>
      </w:r>
      <w:r w:rsidRPr="00E62EEF">
        <w:rPr>
          <w:rFonts w:ascii="Times New Roman" w:hAnsi="Times New Roman" w:cs="Times New Roman"/>
        </w:rPr>
        <w:t xml:space="preserve"> </w:t>
      </w:r>
      <w:r w:rsidRPr="00E62EEF">
        <w:rPr>
          <w:rFonts w:ascii="Times New Roman" w:hAnsi="Times New Roman" w:cs="Times New Roman"/>
          <w:b/>
        </w:rPr>
        <w:t>25:</w:t>
      </w:r>
      <w:r w:rsidRPr="00E62EEF">
        <w:rPr>
          <w:rFonts w:ascii="Times New Roman" w:hAnsi="Times New Roman" w:cs="Times New Roman"/>
        </w:rPr>
        <w:t xml:space="preserve"> 249–255.</w:t>
      </w:r>
    </w:p>
    <w:p w14:paraId="41CF2C3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Hora SL</w:t>
      </w:r>
      <w:r w:rsidRPr="00E62EEF">
        <w:rPr>
          <w:rFonts w:ascii="Times New Roman" w:hAnsi="Times New Roman" w:cs="Times New Roman"/>
        </w:rPr>
        <w:t xml:space="preserve">. </w:t>
      </w:r>
      <w:r w:rsidRPr="00E62EEF">
        <w:rPr>
          <w:rFonts w:ascii="Times New Roman" w:hAnsi="Times New Roman" w:cs="Times New Roman"/>
          <w:b/>
        </w:rPr>
        <w:t>1927.</w:t>
      </w:r>
      <w:r w:rsidRPr="00E62EEF">
        <w:rPr>
          <w:rFonts w:ascii="Times New Roman" w:hAnsi="Times New Roman" w:cs="Times New Roman"/>
        </w:rPr>
        <w:t xml:space="preserve"> Notes on lizards in the Indian museum. III. On the unnamed collection of lizards of the family Scincidae. </w:t>
      </w:r>
      <w:r w:rsidRPr="00E62EEF">
        <w:rPr>
          <w:rFonts w:ascii="Times New Roman" w:hAnsi="Times New Roman" w:cs="Times New Roman"/>
          <w:i/>
        </w:rPr>
        <w:t xml:space="preserve">Records of the Indian Museum </w:t>
      </w:r>
      <w:r w:rsidRPr="00E62EEF">
        <w:rPr>
          <w:rFonts w:ascii="Times New Roman" w:hAnsi="Times New Roman" w:cs="Times New Roman"/>
          <w:b/>
        </w:rPr>
        <w:t>29:</w:t>
      </w:r>
      <w:r w:rsidRPr="00E62EEF">
        <w:rPr>
          <w:rFonts w:ascii="Times New Roman" w:hAnsi="Times New Roman" w:cs="Times New Roman"/>
        </w:rPr>
        <w:t xml:space="preserve"> 1–6.</w:t>
      </w:r>
    </w:p>
    <w:p w14:paraId="43E04DE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Honda M, Ota H, Kobayashi M, </w:t>
      </w:r>
      <w:proofErr w:type="spellStart"/>
      <w:r w:rsidRPr="00E62EEF">
        <w:rPr>
          <w:rFonts w:ascii="Times New Roman" w:hAnsi="Times New Roman" w:cs="Times New Roman"/>
          <w:b/>
        </w:rPr>
        <w:t>Nabhitabhata</w:t>
      </w:r>
      <w:proofErr w:type="spellEnd"/>
      <w:r w:rsidRPr="00E62EEF">
        <w:rPr>
          <w:rFonts w:ascii="Times New Roman" w:hAnsi="Times New Roman" w:cs="Times New Roman"/>
          <w:b/>
        </w:rPr>
        <w:t xml:space="preserve"> J, Yong HS, </w:t>
      </w:r>
      <w:proofErr w:type="spellStart"/>
      <w:r w:rsidRPr="00E62EEF">
        <w:rPr>
          <w:rFonts w:ascii="Times New Roman" w:hAnsi="Times New Roman" w:cs="Times New Roman"/>
          <w:b/>
        </w:rPr>
        <w:t>Hikida</w:t>
      </w:r>
      <w:proofErr w:type="spellEnd"/>
      <w:r w:rsidRPr="00E62EEF">
        <w:rPr>
          <w:rFonts w:ascii="Times New Roman" w:hAnsi="Times New Roman" w:cs="Times New Roman"/>
          <w:b/>
        </w:rPr>
        <w:t xml:space="preserve"> T. 2000.</w:t>
      </w:r>
      <w:r w:rsidRPr="00E62EEF">
        <w:rPr>
          <w:rFonts w:ascii="Times New Roman" w:hAnsi="Times New Roman" w:cs="Times New Roman"/>
        </w:rPr>
        <w:t xml:space="preserve"> Phylogenetic relationships, character evolution and biogeography of the subfamily Lygosominae (Reptilia: Scincidae) inferred from mitochondrial DNA sequences.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15:</w:t>
      </w:r>
      <w:r w:rsidRPr="00E62EEF">
        <w:rPr>
          <w:rFonts w:ascii="Times New Roman" w:hAnsi="Times New Roman" w:cs="Times New Roman"/>
        </w:rPr>
        <w:t xml:space="preserve"> 452–461.</w:t>
      </w:r>
    </w:p>
    <w:p w14:paraId="0F18ECB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Honda M, Ota H, Köhler G, </w:t>
      </w:r>
      <w:proofErr w:type="spellStart"/>
      <w:r w:rsidRPr="00E62EEF">
        <w:rPr>
          <w:rFonts w:ascii="Times New Roman" w:hAnsi="Times New Roman" w:cs="Times New Roman"/>
          <w:b/>
        </w:rPr>
        <w:t>Ineich</w:t>
      </w:r>
      <w:proofErr w:type="spellEnd"/>
      <w:r w:rsidRPr="00E62EEF">
        <w:rPr>
          <w:rFonts w:ascii="Times New Roman" w:hAnsi="Times New Roman" w:cs="Times New Roman"/>
          <w:b/>
        </w:rPr>
        <w:t xml:space="preserve"> I, </w:t>
      </w:r>
      <w:proofErr w:type="spellStart"/>
      <w:r w:rsidRPr="00E62EEF">
        <w:rPr>
          <w:rFonts w:ascii="Times New Roman" w:hAnsi="Times New Roman" w:cs="Times New Roman"/>
          <w:b/>
        </w:rPr>
        <w:t>Chirio</w:t>
      </w:r>
      <w:proofErr w:type="spellEnd"/>
      <w:r w:rsidRPr="00E62EEF">
        <w:rPr>
          <w:rFonts w:ascii="Times New Roman" w:hAnsi="Times New Roman" w:cs="Times New Roman"/>
          <w:b/>
        </w:rPr>
        <w:t xml:space="preserve"> L, Chen SL, </w:t>
      </w:r>
      <w:proofErr w:type="spellStart"/>
      <w:r w:rsidRPr="00E62EEF">
        <w:rPr>
          <w:rFonts w:ascii="Times New Roman" w:hAnsi="Times New Roman" w:cs="Times New Roman"/>
          <w:b/>
        </w:rPr>
        <w:t>Hikida</w:t>
      </w:r>
      <w:proofErr w:type="spellEnd"/>
      <w:r w:rsidRPr="00E62EEF">
        <w:rPr>
          <w:rFonts w:ascii="Times New Roman" w:hAnsi="Times New Roman" w:cs="Times New Roman"/>
          <w:b/>
        </w:rPr>
        <w:t xml:space="preserve"> T. 2003.</w:t>
      </w:r>
      <w:r w:rsidRPr="00E62EEF">
        <w:rPr>
          <w:rFonts w:ascii="Times New Roman" w:hAnsi="Times New Roman" w:cs="Times New Roman"/>
        </w:rPr>
        <w:t xml:space="preserve"> Phylogeny of the lizard subfamily Lygosominae (Reptilia: Scincidae), with special reference to the origin of New World taxa. </w:t>
      </w:r>
      <w:r w:rsidRPr="00E62EEF">
        <w:rPr>
          <w:rFonts w:ascii="Times New Roman" w:hAnsi="Times New Roman" w:cs="Times New Roman"/>
          <w:i/>
        </w:rPr>
        <w:t>Genes and Genetic Systems</w:t>
      </w:r>
      <w:r w:rsidRPr="00E62EEF">
        <w:rPr>
          <w:rFonts w:ascii="Times New Roman" w:hAnsi="Times New Roman" w:cs="Times New Roman"/>
        </w:rPr>
        <w:t xml:space="preserve"> </w:t>
      </w:r>
      <w:r w:rsidRPr="00E62EEF">
        <w:rPr>
          <w:rFonts w:ascii="Times New Roman" w:hAnsi="Times New Roman" w:cs="Times New Roman"/>
          <w:b/>
        </w:rPr>
        <w:t>78:</w:t>
      </w:r>
      <w:r w:rsidRPr="00E62EEF">
        <w:rPr>
          <w:rFonts w:ascii="Times New Roman" w:hAnsi="Times New Roman" w:cs="Times New Roman"/>
        </w:rPr>
        <w:t xml:space="preserve"> 71–80.</w:t>
      </w:r>
    </w:p>
    <w:p w14:paraId="4A3EB805"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Hovmöller</w:t>
      </w:r>
      <w:proofErr w:type="spellEnd"/>
      <w:r w:rsidRPr="00E62EEF">
        <w:rPr>
          <w:rFonts w:ascii="Times New Roman" w:hAnsi="Times New Roman" w:cs="Times New Roman"/>
          <w:b/>
        </w:rPr>
        <w:t xml:space="preserve"> R, Knowles LL, </w:t>
      </w:r>
      <w:proofErr w:type="spellStart"/>
      <w:r w:rsidRPr="00E62EEF">
        <w:rPr>
          <w:rFonts w:ascii="Times New Roman" w:hAnsi="Times New Roman" w:cs="Times New Roman"/>
          <w:b/>
        </w:rPr>
        <w:t>Kubatko</w:t>
      </w:r>
      <w:proofErr w:type="spellEnd"/>
      <w:r w:rsidRPr="00E62EEF">
        <w:rPr>
          <w:rFonts w:ascii="Times New Roman" w:hAnsi="Times New Roman" w:cs="Times New Roman"/>
          <w:b/>
        </w:rPr>
        <w:t xml:space="preserve"> LS. 2013.</w:t>
      </w:r>
      <w:r w:rsidRPr="00E62EEF">
        <w:rPr>
          <w:rFonts w:ascii="Times New Roman" w:hAnsi="Times New Roman" w:cs="Times New Roman"/>
        </w:rPr>
        <w:t xml:space="preserve"> Effects of missing data on species tree estimation under the coalescent.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69:</w:t>
      </w:r>
      <w:r w:rsidRPr="00E62EEF">
        <w:rPr>
          <w:rFonts w:ascii="Times New Roman" w:hAnsi="Times New Roman" w:cs="Times New Roman"/>
        </w:rPr>
        <w:t xml:space="preserve"> 1057–1062.</w:t>
      </w:r>
    </w:p>
    <w:p w14:paraId="63267BD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Huelsenbeck</w:t>
      </w:r>
      <w:proofErr w:type="spellEnd"/>
      <w:r w:rsidRPr="00E62EEF">
        <w:rPr>
          <w:rFonts w:ascii="Times New Roman" w:hAnsi="Times New Roman" w:cs="Times New Roman"/>
          <w:b/>
        </w:rPr>
        <w:t xml:space="preserve"> JP, </w:t>
      </w:r>
      <w:proofErr w:type="spellStart"/>
      <w:r w:rsidRPr="00E62EEF">
        <w:rPr>
          <w:rFonts w:ascii="Times New Roman" w:hAnsi="Times New Roman" w:cs="Times New Roman"/>
          <w:b/>
        </w:rPr>
        <w:t>Rannala</w:t>
      </w:r>
      <w:proofErr w:type="spellEnd"/>
      <w:r w:rsidRPr="00E62EEF">
        <w:rPr>
          <w:rFonts w:ascii="Times New Roman" w:hAnsi="Times New Roman" w:cs="Times New Roman"/>
          <w:b/>
        </w:rPr>
        <w:t xml:space="preserve"> B.</w:t>
      </w:r>
      <w:r w:rsidRPr="00E62EEF">
        <w:rPr>
          <w:rFonts w:ascii="Times New Roman" w:hAnsi="Times New Roman" w:cs="Times New Roman"/>
        </w:rPr>
        <w:t xml:space="preserve"> </w:t>
      </w:r>
      <w:r w:rsidRPr="00E62EEF">
        <w:rPr>
          <w:rFonts w:ascii="Times New Roman" w:hAnsi="Times New Roman" w:cs="Times New Roman"/>
          <w:b/>
        </w:rPr>
        <w:t>2004.</w:t>
      </w:r>
      <w:r w:rsidRPr="00E62EEF">
        <w:rPr>
          <w:rFonts w:ascii="Times New Roman" w:hAnsi="Times New Roman" w:cs="Times New Roman"/>
        </w:rPr>
        <w:t xml:space="preserve"> Frequentist properties of Bayesian posterior probabilities of phylogenetic trees under simple and complex substitution models.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 xml:space="preserve">53: </w:t>
      </w:r>
      <w:r w:rsidRPr="00E62EEF">
        <w:rPr>
          <w:rFonts w:ascii="Times New Roman" w:hAnsi="Times New Roman" w:cs="Times New Roman"/>
        </w:rPr>
        <w:t>904–913.</w:t>
      </w:r>
    </w:p>
    <w:p w14:paraId="5669FA1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Inger RF.</w:t>
      </w:r>
      <w:r w:rsidRPr="00E62EEF">
        <w:rPr>
          <w:rFonts w:ascii="Times New Roman" w:hAnsi="Times New Roman" w:cs="Times New Roman"/>
        </w:rPr>
        <w:t xml:space="preserve"> 1958. Comments on the definition of genera. </w:t>
      </w:r>
      <w:r w:rsidRPr="00E62EEF">
        <w:rPr>
          <w:rFonts w:ascii="Times New Roman" w:hAnsi="Times New Roman" w:cs="Times New Roman"/>
          <w:i/>
        </w:rPr>
        <w:t>Evolution</w:t>
      </w:r>
      <w:r w:rsidRPr="00E62EEF">
        <w:rPr>
          <w:rFonts w:ascii="Times New Roman" w:hAnsi="Times New Roman" w:cs="Times New Roman"/>
        </w:rPr>
        <w:t xml:space="preserve"> </w:t>
      </w:r>
      <w:r w:rsidRPr="00E62EEF">
        <w:rPr>
          <w:rFonts w:ascii="Times New Roman" w:hAnsi="Times New Roman" w:cs="Times New Roman"/>
          <w:b/>
        </w:rPr>
        <w:t>12:</w:t>
      </w:r>
      <w:r w:rsidRPr="00E62EEF">
        <w:rPr>
          <w:rFonts w:ascii="Times New Roman" w:hAnsi="Times New Roman" w:cs="Times New Roman"/>
        </w:rPr>
        <w:t xml:space="preserve"> 370–384.</w:t>
      </w:r>
    </w:p>
    <w:p w14:paraId="3AAD12E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IUCN-SSC Species Conservation Planning Sub-Committee. 2017.</w:t>
      </w:r>
      <w:r w:rsidRPr="00E62EEF">
        <w:rPr>
          <w:rFonts w:ascii="Times New Roman" w:hAnsi="Times New Roman" w:cs="Times New Roman"/>
        </w:rPr>
        <w:t xml:space="preserve"> </w:t>
      </w:r>
      <w:r w:rsidRPr="00E62EEF">
        <w:rPr>
          <w:rFonts w:ascii="Times New Roman" w:hAnsi="Times New Roman" w:cs="Times New Roman"/>
          <w:i/>
        </w:rPr>
        <w:t>Guidelines for Species Conservation Planning</w:t>
      </w:r>
      <w:r w:rsidRPr="00E62EEF">
        <w:rPr>
          <w:rFonts w:ascii="Times New Roman" w:hAnsi="Times New Roman" w:cs="Times New Roman"/>
        </w:rPr>
        <w:t xml:space="preserve">. </w:t>
      </w:r>
      <w:r w:rsidRPr="00E62EEF">
        <w:rPr>
          <w:rFonts w:ascii="Times New Roman" w:hAnsi="Times New Roman" w:cs="Times New Roman"/>
          <w:i/>
        </w:rPr>
        <w:t>Version 1.0</w:t>
      </w:r>
      <w:r w:rsidRPr="00E62EEF">
        <w:rPr>
          <w:rFonts w:ascii="Times New Roman" w:hAnsi="Times New Roman" w:cs="Times New Roman"/>
        </w:rPr>
        <w:t>. Gland: International Union for Conservation of Nature.</w:t>
      </w:r>
    </w:p>
    <w:p w14:paraId="1CBB4F76" w14:textId="77777777" w:rsidR="00E62EEF" w:rsidRPr="00E62EEF" w:rsidRDefault="00E62EEF" w:rsidP="00E62EEF">
      <w:pPr>
        <w:spacing w:line="480" w:lineRule="auto"/>
        <w:ind w:left="360" w:hanging="360"/>
        <w:outlineLvl w:val="0"/>
        <w:rPr>
          <w:rFonts w:ascii="Times New Roman" w:hAnsi="Times New Roman" w:cs="Times New Roman"/>
          <w:b/>
        </w:rPr>
      </w:pPr>
      <w:proofErr w:type="spellStart"/>
      <w:r w:rsidRPr="00E62EEF">
        <w:rPr>
          <w:rFonts w:ascii="Times New Roman" w:hAnsi="Times New Roman" w:cs="Times New Roman"/>
          <w:b/>
        </w:rPr>
        <w:t>Jombart</w:t>
      </w:r>
      <w:proofErr w:type="spellEnd"/>
      <w:r w:rsidRPr="00E62EEF">
        <w:rPr>
          <w:rFonts w:ascii="Times New Roman" w:hAnsi="Times New Roman" w:cs="Times New Roman"/>
          <w:b/>
        </w:rPr>
        <w:t xml:space="preserve"> T</w:t>
      </w:r>
      <w:r w:rsidRPr="00E62EEF">
        <w:rPr>
          <w:rFonts w:ascii="Times New Roman" w:hAnsi="Times New Roman" w:cs="Times New Roman"/>
        </w:rPr>
        <w:t xml:space="preserve">. </w:t>
      </w:r>
      <w:r w:rsidRPr="00E62EEF">
        <w:rPr>
          <w:rFonts w:ascii="Times New Roman" w:hAnsi="Times New Roman" w:cs="Times New Roman"/>
          <w:b/>
        </w:rPr>
        <w:t xml:space="preserve">2008. </w:t>
      </w:r>
      <w:proofErr w:type="spellStart"/>
      <w:r w:rsidRPr="00E62EEF">
        <w:rPr>
          <w:rFonts w:ascii="Times New Roman" w:hAnsi="Times New Roman" w:cs="Times New Roman"/>
        </w:rPr>
        <w:t>Adegenet</w:t>
      </w:r>
      <w:proofErr w:type="spellEnd"/>
      <w:r w:rsidRPr="00E62EEF">
        <w:rPr>
          <w:rFonts w:ascii="Times New Roman" w:hAnsi="Times New Roman" w:cs="Times New Roman"/>
        </w:rPr>
        <w:t xml:space="preserve">: </w:t>
      </w:r>
      <w:proofErr w:type="gramStart"/>
      <w:r w:rsidRPr="00E62EEF">
        <w:rPr>
          <w:rFonts w:ascii="Times New Roman" w:hAnsi="Times New Roman" w:cs="Times New Roman"/>
        </w:rPr>
        <w:t>a</w:t>
      </w:r>
      <w:proofErr w:type="gramEnd"/>
      <w:r w:rsidRPr="00E62EEF">
        <w:rPr>
          <w:rFonts w:ascii="Times New Roman" w:hAnsi="Times New Roman" w:cs="Times New Roman"/>
        </w:rPr>
        <w:t xml:space="preserve"> R package for the multivariate analysis of genetic markers. </w:t>
      </w:r>
      <w:r w:rsidRPr="00E62EEF">
        <w:rPr>
          <w:rFonts w:ascii="Times New Roman" w:hAnsi="Times New Roman" w:cs="Times New Roman"/>
          <w:i/>
        </w:rPr>
        <w:t>Bioinformatics</w:t>
      </w:r>
      <w:r w:rsidRPr="00E62EEF">
        <w:rPr>
          <w:rFonts w:ascii="Times New Roman" w:hAnsi="Times New Roman" w:cs="Times New Roman"/>
        </w:rPr>
        <w:t xml:space="preserve"> </w:t>
      </w:r>
      <w:r w:rsidRPr="00E62EEF">
        <w:rPr>
          <w:rFonts w:ascii="Times New Roman" w:hAnsi="Times New Roman" w:cs="Times New Roman"/>
          <w:b/>
        </w:rPr>
        <w:t xml:space="preserve">24: </w:t>
      </w:r>
      <w:r w:rsidRPr="00E62EEF">
        <w:rPr>
          <w:rFonts w:ascii="Times New Roman" w:hAnsi="Times New Roman" w:cs="Times New Roman"/>
        </w:rPr>
        <w:t>1403–1405.</w:t>
      </w:r>
    </w:p>
    <w:p w14:paraId="58E41B09"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Jombart</w:t>
      </w:r>
      <w:proofErr w:type="spellEnd"/>
      <w:r w:rsidRPr="00E62EEF">
        <w:rPr>
          <w:rFonts w:ascii="Times New Roman" w:hAnsi="Times New Roman" w:cs="Times New Roman"/>
          <w:b/>
        </w:rPr>
        <w:t xml:space="preserve"> T, </w:t>
      </w:r>
      <w:proofErr w:type="spellStart"/>
      <w:r w:rsidRPr="00E62EEF">
        <w:rPr>
          <w:rFonts w:ascii="Times New Roman" w:hAnsi="Times New Roman" w:cs="Times New Roman"/>
          <w:b/>
        </w:rPr>
        <w:t>Devillard</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Balloux</w:t>
      </w:r>
      <w:proofErr w:type="spellEnd"/>
      <w:r w:rsidRPr="00E62EEF">
        <w:rPr>
          <w:rFonts w:ascii="Times New Roman" w:hAnsi="Times New Roman" w:cs="Times New Roman"/>
          <w:b/>
        </w:rPr>
        <w:t xml:space="preserve"> F</w:t>
      </w:r>
      <w:r w:rsidRPr="00E62EEF">
        <w:rPr>
          <w:rFonts w:ascii="Times New Roman" w:hAnsi="Times New Roman" w:cs="Times New Roman"/>
        </w:rPr>
        <w:t xml:space="preserve">. </w:t>
      </w:r>
      <w:r w:rsidRPr="00E62EEF">
        <w:rPr>
          <w:rFonts w:ascii="Times New Roman" w:hAnsi="Times New Roman" w:cs="Times New Roman"/>
          <w:b/>
        </w:rPr>
        <w:t xml:space="preserve">2010. </w:t>
      </w:r>
      <w:r w:rsidRPr="00E62EEF">
        <w:rPr>
          <w:rFonts w:ascii="Times New Roman" w:hAnsi="Times New Roman" w:cs="Times New Roman"/>
        </w:rPr>
        <w:t xml:space="preserve">Discriminant analysis of principal components. </w:t>
      </w:r>
      <w:r w:rsidRPr="00E62EEF">
        <w:rPr>
          <w:rFonts w:ascii="Times New Roman" w:hAnsi="Times New Roman" w:cs="Times New Roman"/>
          <w:i/>
        </w:rPr>
        <w:t xml:space="preserve">BMC Genetics </w:t>
      </w:r>
      <w:r w:rsidRPr="00E62EEF">
        <w:rPr>
          <w:rFonts w:ascii="Times New Roman" w:hAnsi="Times New Roman" w:cs="Times New Roman"/>
          <w:b/>
        </w:rPr>
        <w:t xml:space="preserve">11: </w:t>
      </w:r>
      <w:r w:rsidRPr="00E62EEF">
        <w:rPr>
          <w:rFonts w:ascii="Times New Roman" w:hAnsi="Times New Roman" w:cs="Times New Roman"/>
        </w:rPr>
        <w:t>1–15.</w:t>
      </w:r>
    </w:p>
    <w:p w14:paraId="41EE18D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Kaiser H, </w:t>
      </w:r>
      <w:proofErr w:type="spellStart"/>
      <w:r w:rsidRPr="00E62EEF">
        <w:rPr>
          <w:rFonts w:ascii="Times New Roman" w:hAnsi="Times New Roman" w:cs="Times New Roman"/>
          <w:b/>
        </w:rPr>
        <w:t>Crother</w:t>
      </w:r>
      <w:proofErr w:type="spellEnd"/>
      <w:r w:rsidRPr="00E62EEF">
        <w:rPr>
          <w:rFonts w:ascii="Times New Roman" w:hAnsi="Times New Roman" w:cs="Times New Roman"/>
          <w:b/>
        </w:rPr>
        <w:t xml:space="preserve"> BI, Kelly CMR, </w:t>
      </w:r>
      <w:proofErr w:type="spellStart"/>
      <w:r w:rsidRPr="00E62EEF">
        <w:rPr>
          <w:rFonts w:ascii="Times New Roman" w:hAnsi="Times New Roman" w:cs="Times New Roman"/>
          <w:b/>
        </w:rPr>
        <w:t>Luiselli</w:t>
      </w:r>
      <w:proofErr w:type="spellEnd"/>
      <w:r w:rsidRPr="00E62EEF">
        <w:rPr>
          <w:rFonts w:ascii="Times New Roman" w:hAnsi="Times New Roman" w:cs="Times New Roman"/>
          <w:b/>
        </w:rPr>
        <w:t xml:space="preserve"> L, O’Shea M, Ota H, </w:t>
      </w:r>
      <w:proofErr w:type="spellStart"/>
      <w:r w:rsidRPr="00E62EEF">
        <w:rPr>
          <w:rFonts w:ascii="Times New Roman" w:hAnsi="Times New Roman" w:cs="Times New Roman"/>
          <w:b/>
        </w:rPr>
        <w:t>Passos</w:t>
      </w:r>
      <w:proofErr w:type="spellEnd"/>
      <w:r w:rsidRPr="00E62EEF">
        <w:rPr>
          <w:rFonts w:ascii="Times New Roman" w:hAnsi="Times New Roman" w:cs="Times New Roman"/>
          <w:b/>
        </w:rPr>
        <w:t xml:space="preserve"> P, </w:t>
      </w:r>
      <w:proofErr w:type="spellStart"/>
      <w:r w:rsidRPr="00E62EEF">
        <w:rPr>
          <w:rFonts w:ascii="Times New Roman" w:hAnsi="Times New Roman" w:cs="Times New Roman"/>
          <w:b/>
        </w:rPr>
        <w:t>Schleip</w:t>
      </w:r>
      <w:proofErr w:type="spellEnd"/>
      <w:r w:rsidRPr="00E62EEF">
        <w:rPr>
          <w:rFonts w:ascii="Times New Roman" w:hAnsi="Times New Roman" w:cs="Times New Roman"/>
          <w:b/>
        </w:rPr>
        <w:t xml:space="preserve"> WD, </w:t>
      </w:r>
      <w:proofErr w:type="spellStart"/>
      <w:r w:rsidRPr="00E62EEF">
        <w:rPr>
          <w:rFonts w:ascii="Times New Roman" w:hAnsi="Times New Roman" w:cs="Times New Roman"/>
          <w:b/>
        </w:rPr>
        <w:t>Wüster</w:t>
      </w:r>
      <w:proofErr w:type="spellEnd"/>
      <w:r w:rsidRPr="00E62EEF">
        <w:rPr>
          <w:rFonts w:ascii="Times New Roman" w:hAnsi="Times New Roman" w:cs="Times New Roman"/>
          <w:b/>
        </w:rPr>
        <w:t xml:space="preserve"> W. 2013.</w:t>
      </w:r>
      <w:r w:rsidRPr="00E62EEF">
        <w:rPr>
          <w:rFonts w:ascii="Times New Roman" w:hAnsi="Times New Roman" w:cs="Times New Roman"/>
        </w:rPr>
        <w:t xml:space="preserve"> Best practices: in the 21</w:t>
      </w:r>
      <w:r w:rsidRPr="00E62EEF">
        <w:rPr>
          <w:rFonts w:ascii="Times New Roman" w:hAnsi="Times New Roman" w:cs="Times New Roman"/>
          <w:vertAlign w:val="superscript"/>
        </w:rPr>
        <w:t>st</w:t>
      </w:r>
      <w:r w:rsidRPr="00E62EEF">
        <w:rPr>
          <w:rFonts w:ascii="Times New Roman" w:hAnsi="Times New Roman" w:cs="Times New Roman"/>
        </w:rPr>
        <w:t xml:space="preserve"> century, taxonomic decisions in herpetology are acceptable only when supported by a body of evidence and published via peer-review. </w:t>
      </w:r>
      <w:r w:rsidRPr="00E62EEF">
        <w:rPr>
          <w:rFonts w:ascii="Times New Roman" w:hAnsi="Times New Roman" w:cs="Times New Roman"/>
          <w:i/>
        </w:rPr>
        <w:t>Herpetological Review</w:t>
      </w:r>
      <w:r w:rsidRPr="00E62EEF">
        <w:rPr>
          <w:rFonts w:ascii="Times New Roman" w:hAnsi="Times New Roman" w:cs="Times New Roman"/>
        </w:rPr>
        <w:t xml:space="preserve"> </w:t>
      </w:r>
      <w:r w:rsidRPr="00E62EEF">
        <w:rPr>
          <w:rFonts w:ascii="Times New Roman" w:hAnsi="Times New Roman" w:cs="Times New Roman"/>
          <w:b/>
        </w:rPr>
        <w:t>44:</w:t>
      </w:r>
      <w:r w:rsidRPr="00E62EEF">
        <w:rPr>
          <w:rFonts w:ascii="Times New Roman" w:hAnsi="Times New Roman" w:cs="Times New Roman"/>
        </w:rPr>
        <w:t xml:space="preserve"> 8–23.</w:t>
      </w:r>
    </w:p>
    <w:p w14:paraId="663AB6A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Karin BR, </w:t>
      </w:r>
      <w:proofErr w:type="spellStart"/>
      <w:r w:rsidRPr="00E62EEF">
        <w:rPr>
          <w:rFonts w:ascii="Times New Roman" w:hAnsi="Times New Roman" w:cs="Times New Roman"/>
          <w:b/>
        </w:rPr>
        <w:t>Metallinou</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Weinell</w:t>
      </w:r>
      <w:proofErr w:type="spellEnd"/>
      <w:r w:rsidRPr="00E62EEF">
        <w:rPr>
          <w:rFonts w:ascii="Times New Roman" w:hAnsi="Times New Roman" w:cs="Times New Roman"/>
          <w:b/>
        </w:rPr>
        <w:t xml:space="preserve"> JL, Jackman TR, Bauer AM. 2016.</w:t>
      </w:r>
      <w:r w:rsidRPr="00E62EEF">
        <w:rPr>
          <w:rFonts w:ascii="Times New Roman" w:hAnsi="Times New Roman" w:cs="Times New Roman"/>
        </w:rPr>
        <w:t xml:space="preserve"> Resolving the higher order phylogenetic relationships of the circumtropical </w:t>
      </w:r>
      <w:proofErr w:type="spellStart"/>
      <w:r w:rsidRPr="00E62EEF">
        <w:rPr>
          <w:rFonts w:ascii="Times New Roman" w:hAnsi="Times New Roman" w:cs="Times New Roman"/>
          <w:i/>
        </w:rPr>
        <w:t>Mabuya</w:t>
      </w:r>
      <w:proofErr w:type="spellEnd"/>
      <w:r w:rsidRPr="00E62EEF">
        <w:rPr>
          <w:rFonts w:ascii="Times New Roman" w:hAnsi="Times New Roman" w:cs="Times New Roman"/>
        </w:rPr>
        <w:t xml:space="preserve"> group (Squamata: Scincidae): an out-of-Asia diversification.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102:</w:t>
      </w:r>
      <w:r w:rsidRPr="00E62EEF">
        <w:rPr>
          <w:rFonts w:ascii="Times New Roman" w:hAnsi="Times New Roman" w:cs="Times New Roman"/>
        </w:rPr>
        <w:t xml:space="preserve"> 220–232.</w:t>
      </w:r>
    </w:p>
    <w:p w14:paraId="757E35B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Karin BR, Freitas ES, </w:t>
      </w:r>
      <w:proofErr w:type="spellStart"/>
      <w:r w:rsidRPr="00E62EEF">
        <w:rPr>
          <w:rFonts w:ascii="Times New Roman" w:hAnsi="Times New Roman" w:cs="Times New Roman"/>
          <w:b/>
        </w:rPr>
        <w:t>Shonlebin</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Bauer AM, Das I. 2018.</w:t>
      </w:r>
      <w:r w:rsidRPr="00E62EEF">
        <w:rPr>
          <w:rFonts w:ascii="Times New Roman" w:hAnsi="Times New Roman" w:cs="Times New Roman"/>
        </w:rPr>
        <w:t xml:space="preserve"> Unrealized diversity in an urban rainforest: a new species of </w:t>
      </w:r>
      <w:r w:rsidRPr="00E62EEF">
        <w:rPr>
          <w:rFonts w:ascii="Times New Roman" w:hAnsi="Times New Roman" w:cs="Times New Roman"/>
          <w:i/>
        </w:rPr>
        <w:t>Lygosoma</w:t>
      </w:r>
      <w:r w:rsidRPr="00E62EEF">
        <w:rPr>
          <w:rFonts w:ascii="Times New Roman" w:hAnsi="Times New Roman" w:cs="Times New Roman"/>
        </w:rPr>
        <w:t xml:space="preserve"> (Squamata: Scincidae) from western Sarawak, Malaysia (Borneo).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4370:</w:t>
      </w:r>
      <w:r w:rsidRPr="00E62EEF">
        <w:rPr>
          <w:rFonts w:ascii="Times New Roman" w:hAnsi="Times New Roman" w:cs="Times New Roman"/>
        </w:rPr>
        <w:t xml:space="preserve"> 345–362. </w:t>
      </w:r>
    </w:p>
    <w:p w14:paraId="05E01397"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Kass</w:t>
      </w:r>
      <w:proofErr w:type="spellEnd"/>
      <w:r w:rsidRPr="00E62EEF">
        <w:rPr>
          <w:rFonts w:ascii="Times New Roman" w:hAnsi="Times New Roman" w:cs="Times New Roman"/>
          <w:b/>
        </w:rPr>
        <w:t xml:space="preserve"> RE, Raftery AE. 1995.</w:t>
      </w:r>
      <w:r w:rsidRPr="00E62EEF">
        <w:rPr>
          <w:rFonts w:ascii="Times New Roman" w:hAnsi="Times New Roman" w:cs="Times New Roman"/>
        </w:rPr>
        <w:t xml:space="preserve"> Bayes Factors. </w:t>
      </w:r>
      <w:r w:rsidRPr="00E62EEF">
        <w:rPr>
          <w:rFonts w:ascii="Times New Roman" w:hAnsi="Times New Roman" w:cs="Times New Roman"/>
          <w:i/>
        </w:rPr>
        <w:t>Journal of the American Statistical Association</w:t>
      </w:r>
      <w:r w:rsidRPr="00E62EEF">
        <w:rPr>
          <w:rFonts w:ascii="Times New Roman" w:hAnsi="Times New Roman" w:cs="Times New Roman"/>
        </w:rPr>
        <w:t xml:space="preserve"> </w:t>
      </w:r>
      <w:r w:rsidRPr="00E62EEF">
        <w:rPr>
          <w:rFonts w:ascii="Times New Roman" w:hAnsi="Times New Roman" w:cs="Times New Roman"/>
          <w:b/>
        </w:rPr>
        <w:t>90:</w:t>
      </w:r>
      <w:r w:rsidRPr="00E62EEF">
        <w:rPr>
          <w:rFonts w:ascii="Times New Roman" w:hAnsi="Times New Roman" w:cs="Times New Roman"/>
        </w:rPr>
        <w:t xml:space="preserve"> 773–795.</w:t>
      </w:r>
    </w:p>
    <w:p w14:paraId="005C347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Kay GM, Keogh JS. 2012.</w:t>
      </w:r>
      <w:r w:rsidRPr="00E62EEF">
        <w:rPr>
          <w:rFonts w:ascii="Times New Roman" w:hAnsi="Times New Roman" w:cs="Times New Roman"/>
        </w:rPr>
        <w:t xml:space="preserve"> Molecular phylogeny and morphological revision of the </w:t>
      </w:r>
      <w:proofErr w:type="spellStart"/>
      <w:r w:rsidRPr="00E62EEF">
        <w:rPr>
          <w:rFonts w:ascii="Times New Roman" w:hAnsi="Times New Roman" w:cs="Times New Roman"/>
          <w:i/>
        </w:rPr>
        <w:t>Ctenotus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labillardieri</w:t>
      </w:r>
      <w:proofErr w:type="spellEnd"/>
      <w:r w:rsidRPr="00E62EEF">
        <w:rPr>
          <w:rFonts w:ascii="Times New Roman" w:hAnsi="Times New Roman" w:cs="Times New Roman"/>
        </w:rPr>
        <w:t xml:space="preserve"> (Reptilia: Squamata: Scincidae) species group and a new species of immediate conservation concern in the southwestern Australian biodiversity hotspot.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3390:</w:t>
      </w:r>
      <w:r w:rsidRPr="00E62EEF">
        <w:rPr>
          <w:rFonts w:ascii="Times New Roman" w:hAnsi="Times New Roman" w:cs="Times New Roman"/>
        </w:rPr>
        <w:t xml:space="preserve"> 1–18.</w:t>
      </w:r>
    </w:p>
    <w:p w14:paraId="6C54897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Kennedy AM, Marias J, Bauer AM, Lewis PJ, </w:t>
      </w:r>
      <w:proofErr w:type="spellStart"/>
      <w:r w:rsidRPr="00E62EEF">
        <w:rPr>
          <w:rFonts w:ascii="Times New Roman" w:hAnsi="Times New Roman" w:cs="Times New Roman"/>
          <w:b/>
        </w:rPr>
        <w:t>Thies</w:t>
      </w:r>
      <w:proofErr w:type="spellEnd"/>
      <w:r w:rsidRPr="00E62EEF">
        <w:rPr>
          <w:rFonts w:ascii="Times New Roman" w:hAnsi="Times New Roman" w:cs="Times New Roman"/>
          <w:b/>
        </w:rPr>
        <w:t xml:space="preserve"> ML.</w:t>
      </w:r>
      <w:r w:rsidRPr="00E62EEF">
        <w:rPr>
          <w:rFonts w:ascii="Times New Roman" w:hAnsi="Times New Roman" w:cs="Times New Roman"/>
        </w:rPr>
        <w:t xml:space="preserve"> </w:t>
      </w:r>
      <w:r w:rsidRPr="00E62EEF">
        <w:rPr>
          <w:rFonts w:ascii="Times New Roman" w:hAnsi="Times New Roman" w:cs="Times New Roman"/>
          <w:b/>
        </w:rPr>
        <w:t>2012.</w:t>
      </w:r>
      <w:r w:rsidRPr="00E62EEF">
        <w:rPr>
          <w:rFonts w:ascii="Times New Roman" w:hAnsi="Times New Roman" w:cs="Times New Roman"/>
        </w:rPr>
        <w:t xml:space="preserve"> Effect of fire on the herpetofauna of the </w:t>
      </w:r>
      <w:proofErr w:type="spellStart"/>
      <w:r w:rsidRPr="00E62EEF">
        <w:rPr>
          <w:rFonts w:ascii="Times New Roman" w:hAnsi="Times New Roman" w:cs="Times New Roman"/>
        </w:rPr>
        <w:t>Koanaka</w:t>
      </w:r>
      <w:proofErr w:type="spellEnd"/>
      <w:r w:rsidRPr="00E62EEF">
        <w:rPr>
          <w:rFonts w:ascii="Times New Roman" w:hAnsi="Times New Roman" w:cs="Times New Roman"/>
        </w:rPr>
        <w:t xml:space="preserve"> Hills, </w:t>
      </w:r>
      <w:proofErr w:type="spellStart"/>
      <w:r w:rsidRPr="00E62EEF">
        <w:rPr>
          <w:rFonts w:ascii="Times New Roman" w:hAnsi="Times New Roman" w:cs="Times New Roman"/>
        </w:rPr>
        <w:t>Ngamiland</w:t>
      </w:r>
      <w:proofErr w:type="spellEnd"/>
      <w:r w:rsidRPr="00E62EEF">
        <w:rPr>
          <w:rFonts w:ascii="Times New Roman" w:hAnsi="Times New Roman" w:cs="Times New Roman"/>
        </w:rPr>
        <w:t xml:space="preserve">, Botswana. </w:t>
      </w:r>
      <w:r w:rsidRPr="00E62EEF">
        <w:rPr>
          <w:rFonts w:ascii="Times New Roman" w:hAnsi="Times New Roman" w:cs="Times New Roman"/>
          <w:i/>
        </w:rPr>
        <w:t>Check List</w:t>
      </w:r>
      <w:r w:rsidRPr="00E62EEF">
        <w:rPr>
          <w:rFonts w:ascii="Times New Roman" w:hAnsi="Times New Roman" w:cs="Times New Roman"/>
        </w:rPr>
        <w:t xml:space="preserve"> </w:t>
      </w:r>
      <w:r w:rsidRPr="00E62EEF">
        <w:rPr>
          <w:rFonts w:ascii="Times New Roman" w:hAnsi="Times New Roman" w:cs="Times New Roman"/>
          <w:b/>
        </w:rPr>
        <w:t>8:</w:t>
      </w:r>
      <w:r w:rsidRPr="00E62EEF">
        <w:rPr>
          <w:rFonts w:ascii="Times New Roman" w:hAnsi="Times New Roman" w:cs="Times New Roman"/>
        </w:rPr>
        <w:t xml:space="preserve"> 666–674. </w:t>
      </w:r>
    </w:p>
    <w:p w14:paraId="0229D5A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Kingman JFC. 1982.</w:t>
      </w:r>
      <w:r w:rsidRPr="00E62EEF">
        <w:rPr>
          <w:rFonts w:ascii="Times New Roman" w:hAnsi="Times New Roman" w:cs="Times New Roman"/>
        </w:rPr>
        <w:t xml:space="preserve"> On the genealogy of large populations. </w:t>
      </w:r>
      <w:r w:rsidRPr="00E62EEF">
        <w:rPr>
          <w:rFonts w:ascii="Times New Roman" w:hAnsi="Times New Roman" w:cs="Times New Roman"/>
          <w:i/>
        </w:rPr>
        <w:t>Journal of Applied Probability</w:t>
      </w:r>
      <w:r w:rsidRPr="00E62EEF">
        <w:rPr>
          <w:rFonts w:ascii="Times New Roman" w:hAnsi="Times New Roman" w:cs="Times New Roman"/>
        </w:rPr>
        <w:t xml:space="preserve"> </w:t>
      </w:r>
      <w:r w:rsidRPr="00E62EEF">
        <w:rPr>
          <w:rFonts w:ascii="Times New Roman" w:hAnsi="Times New Roman" w:cs="Times New Roman"/>
          <w:b/>
        </w:rPr>
        <w:t>19:</w:t>
      </w:r>
      <w:r w:rsidRPr="00E62EEF">
        <w:rPr>
          <w:rFonts w:ascii="Times New Roman" w:hAnsi="Times New Roman" w:cs="Times New Roman"/>
        </w:rPr>
        <w:t xml:space="preserve"> 27–43.</w:t>
      </w:r>
    </w:p>
    <w:p w14:paraId="19F7081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Klein ER, Harris RB, Fisher RN, Reeder TW. 2016.</w:t>
      </w:r>
      <w:r w:rsidRPr="00E62EEF">
        <w:rPr>
          <w:rFonts w:ascii="Times New Roman" w:hAnsi="Times New Roman" w:cs="Times New Roman"/>
        </w:rPr>
        <w:t xml:space="preserve"> Biogeographical history and coalescent species delimitation of Pacific Island skinks (Squamata: Scincidae: </w:t>
      </w:r>
      <w:proofErr w:type="spellStart"/>
      <w:r w:rsidRPr="00E62EEF">
        <w:rPr>
          <w:rFonts w:ascii="Times New Roman" w:hAnsi="Times New Roman" w:cs="Times New Roman"/>
          <w:i/>
        </w:rPr>
        <w:t>Emoia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cyanura</w:t>
      </w:r>
      <w:proofErr w:type="spellEnd"/>
      <w:r w:rsidRPr="00E62EEF">
        <w:rPr>
          <w:rFonts w:ascii="Times New Roman" w:hAnsi="Times New Roman" w:cs="Times New Roman"/>
        </w:rPr>
        <w:t xml:space="preserve"> species group).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43:</w:t>
      </w:r>
      <w:r w:rsidRPr="00E62EEF">
        <w:rPr>
          <w:rFonts w:ascii="Times New Roman" w:hAnsi="Times New Roman" w:cs="Times New Roman"/>
        </w:rPr>
        <w:t xml:space="preserve"> 1917–1929.</w:t>
      </w:r>
    </w:p>
    <w:p w14:paraId="34FD533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Lambert SM, Reeder TW, Wiens JJ. 2015.</w:t>
      </w:r>
      <w:r w:rsidRPr="00E62EEF">
        <w:rPr>
          <w:rFonts w:ascii="Times New Roman" w:hAnsi="Times New Roman" w:cs="Times New Roman"/>
        </w:rPr>
        <w:t xml:space="preserve"> When do species-tree and concatenated estimates disagree? An empirical analysis with higher-level scincid lizard phylogeny.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82:</w:t>
      </w:r>
      <w:r w:rsidRPr="00E62EEF">
        <w:rPr>
          <w:rFonts w:ascii="Times New Roman" w:hAnsi="Times New Roman" w:cs="Times New Roman"/>
        </w:rPr>
        <w:t xml:space="preserve"> 146–155.</w:t>
      </w:r>
    </w:p>
    <w:p w14:paraId="756D2F3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Lanza B, </w:t>
      </w:r>
      <w:proofErr w:type="spellStart"/>
      <w:r w:rsidRPr="00E62EEF">
        <w:rPr>
          <w:rFonts w:ascii="Times New Roman" w:hAnsi="Times New Roman" w:cs="Times New Roman"/>
          <w:b/>
        </w:rPr>
        <w:t>Carfí</w:t>
      </w:r>
      <w:proofErr w:type="spellEnd"/>
      <w:r w:rsidRPr="00E62EEF">
        <w:rPr>
          <w:rFonts w:ascii="Times New Roman" w:hAnsi="Times New Roman" w:cs="Times New Roman"/>
          <w:b/>
        </w:rPr>
        <w:t xml:space="preserve"> S. 1966. </w:t>
      </w:r>
      <w:r w:rsidRPr="00E62EEF">
        <w:rPr>
          <w:rFonts w:ascii="Times New Roman" w:hAnsi="Times New Roman" w:cs="Times New Roman"/>
        </w:rPr>
        <w:t xml:space="preserve">Note </w:t>
      </w:r>
      <w:proofErr w:type="spellStart"/>
      <w:r w:rsidRPr="00E62EEF">
        <w:rPr>
          <w:rFonts w:ascii="Times New Roman" w:hAnsi="Times New Roman" w:cs="Times New Roman"/>
        </w:rPr>
        <w:t>su</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alcuni</w:t>
      </w:r>
      <w:proofErr w:type="spellEnd"/>
      <w:r w:rsidRPr="00E62EEF">
        <w:rPr>
          <w:rFonts w:ascii="Times New Roman" w:hAnsi="Times New Roman" w:cs="Times New Roman"/>
        </w:rPr>
        <w:t xml:space="preserve"> Scincidae </w:t>
      </w:r>
      <w:proofErr w:type="spellStart"/>
      <w:r w:rsidRPr="00E62EEF">
        <w:rPr>
          <w:rFonts w:ascii="Times New Roman" w:hAnsi="Times New Roman" w:cs="Times New Roman"/>
        </w:rPr>
        <w:t>della</w:t>
      </w:r>
      <w:proofErr w:type="spellEnd"/>
      <w:r w:rsidRPr="00E62EEF">
        <w:rPr>
          <w:rFonts w:ascii="Times New Roman" w:hAnsi="Times New Roman" w:cs="Times New Roman"/>
        </w:rPr>
        <w:t xml:space="preserve"> Somalia e </w:t>
      </w:r>
      <w:proofErr w:type="spellStart"/>
      <w:r w:rsidRPr="00E62EEF">
        <w:rPr>
          <w:rFonts w:ascii="Times New Roman" w:hAnsi="Times New Roman" w:cs="Times New Roman"/>
        </w:rPr>
        <w:t>descrizione</w:t>
      </w:r>
      <w:proofErr w:type="spellEnd"/>
      <w:r w:rsidRPr="00E62EEF">
        <w:rPr>
          <w:rFonts w:ascii="Times New Roman" w:hAnsi="Times New Roman" w:cs="Times New Roman"/>
        </w:rPr>
        <w:t xml:space="preserve"> di una </w:t>
      </w:r>
      <w:proofErr w:type="spellStart"/>
      <w:r w:rsidRPr="00E62EEF">
        <w:rPr>
          <w:rFonts w:ascii="Times New Roman" w:hAnsi="Times New Roman" w:cs="Times New Roman"/>
        </w:rPr>
        <w:t>nuova</w:t>
      </w:r>
      <w:proofErr w:type="spellEnd"/>
      <w:r w:rsidRPr="00E62EEF">
        <w:rPr>
          <w:rFonts w:ascii="Times New Roman" w:hAnsi="Times New Roman" w:cs="Times New Roman"/>
        </w:rPr>
        <w:t xml:space="preserve"> specie di </w:t>
      </w:r>
      <w:r w:rsidRPr="00E62EEF">
        <w:rPr>
          <w:rFonts w:ascii="Times New Roman" w:hAnsi="Times New Roman" w:cs="Times New Roman"/>
          <w:i/>
        </w:rPr>
        <w:t>Mochlus</w:t>
      </w:r>
      <w:r w:rsidRPr="00E62EEF">
        <w:rPr>
          <w:rFonts w:ascii="Times New Roman" w:hAnsi="Times New Roman" w:cs="Times New Roman"/>
        </w:rPr>
        <w:t xml:space="preserve"> (Reptilia Squamata). </w:t>
      </w:r>
      <w:proofErr w:type="spellStart"/>
      <w:r w:rsidRPr="00E62EEF">
        <w:rPr>
          <w:rFonts w:ascii="Times New Roman" w:hAnsi="Times New Roman" w:cs="Times New Roman"/>
          <w:i/>
        </w:rPr>
        <w:t>Monitore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Zoologico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Italiano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Supplemento</w:t>
      </w:r>
      <w:proofErr w:type="spellEnd"/>
      <w:r w:rsidRPr="00E62EEF">
        <w:rPr>
          <w:rFonts w:ascii="Times New Roman" w:hAnsi="Times New Roman" w:cs="Times New Roman"/>
        </w:rPr>
        <w:t xml:space="preserve"> </w:t>
      </w:r>
      <w:r w:rsidRPr="00E62EEF">
        <w:rPr>
          <w:rFonts w:ascii="Times New Roman" w:hAnsi="Times New Roman" w:cs="Times New Roman"/>
          <w:b/>
        </w:rPr>
        <w:t xml:space="preserve">1: </w:t>
      </w:r>
      <w:r w:rsidRPr="00E62EEF">
        <w:rPr>
          <w:rFonts w:ascii="Times New Roman" w:hAnsi="Times New Roman" w:cs="Times New Roman"/>
        </w:rPr>
        <w:t>34–43.</w:t>
      </w:r>
    </w:p>
    <w:p w14:paraId="78B8C4C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Lanza B, </w:t>
      </w:r>
      <w:proofErr w:type="spellStart"/>
      <w:r w:rsidRPr="00E62EEF">
        <w:rPr>
          <w:rFonts w:ascii="Times New Roman" w:hAnsi="Times New Roman" w:cs="Times New Roman"/>
          <w:b/>
        </w:rPr>
        <w:t>Carfí</w:t>
      </w:r>
      <w:proofErr w:type="spellEnd"/>
      <w:r w:rsidRPr="00E62EEF">
        <w:rPr>
          <w:rFonts w:ascii="Times New Roman" w:hAnsi="Times New Roman" w:cs="Times New Roman"/>
          <w:b/>
        </w:rPr>
        <w:t xml:space="preserve"> S. 1968.</w:t>
      </w:r>
      <w:r w:rsidRPr="00E62EEF">
        <w:rPr>
          <w:rFonts w:ascii="Times New Roman" w:hAnsi="Times New Roman" w:cs="Times New Roman"/>
        </w:rPr>
        <w:t xml:space="preserve"> </w:t>
      </w:r>
      <w:proofErr w:type="spellStart"/>
      <w:r w:rsidRPr="00E62EEF">
        <w:rPr>
          <w:rFonts w:ascii="Times New Roman" w:hAnsi="Times New Roman" w:cs="Times New Roman"/>
        </w:rPr>
        <w:t>Gli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scincidi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della</w:t>
      </w:r>
      <w:proofErr w:type="spellEnd"/>
      <w:r w:rsidRPr="00E62EEF">
        <w:rPr>
          <w:rFonts w:ascii="Times New Roman" w:hAnsi="Times New Roman" w:cs="Times New Roman"/>
        </w:rPr>
        <w:t xml:space="preserve"> Somalia (Reptilia, Squamata). </w:t>
      </w:r>
      <w:proofErr w:type="spellStart"/>
      <w:r w:rsidRPr="00E62EEF">
        <w:rPr>
          <w:rFonts w:ascii="Times New Roman" w:hAnsi="Times New Roman" w:cs="Times New Roman"/>
          <w:i/>
        </w:rPr>
        <w:t>Monitore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Zoologico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Italiano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Supplemento</w:t>
      </w:r>
      <w:proofErr w:type="spellEnd"/>
      <w:r w:rsidRPr="00E62EEF">
        <w:rPr>
          <w:rFonts w:ascii="Times New Roman" w:hAnsi="Times New Roman" w:cs="Times New Roman"/>
          <w:i/>
        </w:rPr>
        <w:t xml:space="preserve"> </w:t>
      </w:r>
      <w:r w:rsidRPr="00E62EEF">
        <w:rPr>
          <w:rFonts w:ascii="Times New Roman" w:hAnsi="Times New Roman" w:cs="Times New Roman"/>
          <w:b/>
        </w:rPr>
        <w:t xml:space="preserve">2: </w:t>
      </w:r>
      <w:r w:rsidRPr="00E62EEF">
        <w:rPr>
          <w:rFonts w:ascii="Times New Roman" w:hAnsi="Times New Roman" w:cs="Times New Roman"/>
        </w:rPr>
        <w:t>207–260.</w:t>
      </w:r>
    </w:p>
    <w:p w14:paraId="63617C2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Lanza B.</w:t>
      </w:r>
      <w:r w:rsidRPr="00E62EEF">
        <w:rPr>
          <w:rFonts w:ascii="Times New Roman" w:hAnsi="Times New Roman" w:cs="Times New Roman"/>
        </w:rPr>
        <w:t xml:space="preserve"> </w:t>
      </w:r>
      <w:r w:rsidRPr="00E62EEF">
        <w:rPr>
          <w:rFonts w:ascii="Times New Roman" w:hAnsi="Times New Roman" w:cs="Times New Roman"/>
          <w:b/>
        </w:rPr>
        <w:t>1979.</w:t>
      </w:r>
      <w:r w:rsidRPr="00E62EEF">
        <w:rPr>
          <w:rFonts w:ascii="Times New Roman" w:hAnsi="Times New Roman" w:cs="Times New Roman"/>
        </w:rPr>
        <w:t xml:space="preserve"> </w:t>
      </w:r>
      <w:r w:rsidRPr="00E62EEF">
        <w:rPr>
          <w:rFonts w:ascii="Times New Roman" w:hAnsi="Times New Roman" w:cs="Times New Roman"/>
          <w:i/>
        </w:rPr>
        <w:t xml:space="preserve">Lygosoma </w:t>
      </w:r>
      <w:proofErr w:type="spellStart"/>
      <w:r w:rsidRPr="00E62EEF">
        <w:rPr>
          <w:rFonts w:ascii="Times New Roman" w:hAnsi="Times New Roman" w:cs="Times New Roman"/>
          <w:i/>
        </w:rPr>
        <w:t>simonettai</w:t>
      </w:r>
      <w:proofErr w:type="spellEnd"/>
      <w:r w:rsidRPr="00E62EEF">
        <w:rPr>
          <w:rFonts w:ascii="Times New Roman" w:hAnsi="Times New Roman" w:cs="Times New Roman"/>
        </w:rPr>
        <w:t xml:space="preserve">, a new black-headed skink from Somalia (Reptilia Scincidae). </w:t>
      </w:r>
      <w:proofErr w:type="spellStart"/>
      <w:r w:rsidRPr="00E62EEF">
        <w:rPr>
          <w:rFonts w:ascii="Times New Roman" w:hAnsi="Times New Roman" w:cs="Times New Roman"/>
          <w:i/>
        </w:rPr>
        <w:t>Monitore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Zoologico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Italiano</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Supplemento</w:t>
      </w:r>
      <w:proofErr w:type="spellEnd"/>
      <w:r w:rsidRPr="00E62EEF">
        <w:rPr>
          <w:rFonts w:ascii="Times New Roman" w:hAnsi="Times New Roman" w:cs="Times New Roman"/>
        </w:rPr>
        <w:t xml:space="preserve"> </w:t>
      </w:r>
      <w:r w:rsidRPr="00E62EEF">
        <w:rPr>
          <w:rFonts w:ascii="Times New Roman" w:hAnsi="Times New Roman" w:cs="Times New Roman"/>
          <w:b/>
        </w:rPr>
        <w:t xml:space="preserve">12: </w:t>
      </w:r>
      <w:r w:rsidRPr="00E62EEF">
        <w:rPr>
          <w:rFonts w:ascii="Times New Roman" w:hAnsi="Times New Roman" w:cs="Times New Roman"/>
        </w:rPr>
        <w:t>25–32.</w:t>
      </w:r>
    </w:p>
    <w:p w14:paraId="2DE5B69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Laurent RF, </w:t>
      </w:r>
      <w:proofErr w:type="spellStart"/>
      <w:r w:rsidRPr="00E62EEF">
        <w:rPr>
          <w:rFonts w:ascii="Times New Roman" w:hAnsi="Times New Roman" w:cs="Times New Roman"/>
          <w:b/>
        </w:rPr>
        <w:t>Gans</w:t>
      </w:r>
      <w:proofErr w:type="spellEnd"/>
      <w:r w:rsidRPr="00E62EEF">
        <w:rPr>
          <w:rFonts w:ascii="Times New Roman" w:hAnsi="Times New Roman" w:cs="Times New Roman"/>
          <w:b/>
        </w:rPr>
        <w:t xml:space="preserve"> C. 1965</w:t>
      </w:r>
      <w:r w:rsidRPr="00E62EEF">
        <w:rPr>
          <w:rFonts w:ascii="Times New Roman" w:hAnsi="Times New Roman" w:cs="Times New Roman"/>
        </w:rPr>
        <w:t xml:space="preserve">. Lizards. In: </w:t>
      </w:r>
      <w:proofErr w:type="spellStart"/>
      <w:r w:rsidRPr="00E62EEF">
        <w:rPr>
          <w:rFonts w:ascii="Times New Roman" w:hAnsi="Times New Roman" w:cs="Times New Roman"/>
        </w:rPr>
        <w:t>Gans</w:t>
      </w:r>
      <w:proofErr w:type="spellEnd"/>
      <w:r w:rsidRPr="00E62EEF">
        <w:rPr>
          <w:rFonts w:ascii="Times New Roman" w:hAnsi="Times New Roman" w:cs="Times New Roman"/>
        </w:rPr>
        <w:t xml:space="preserve"> C, Laurent RF, Pandit H. Notes on a herpetological collection from the Somali Republic. </w:t>
      </w:r>
      <w:proofErr w:type="spellStart"/>
      <w:r w:rsidRPr="00E62EEF">
        <w:rPr>
          <w:rFonts w:ascii="Times New Roman" w:hAnsi="Times New Roman" w:cs="Times New Roman"/>
          <w:i/>
        </w:rPr>
        <w:t>Musée</w:t>
      </w:r>
      <w:proofErr w:type="spellEnd"/>
      <w:r w:rsidRPr="00E62EEF">
        <w:rPr>
          <w:rFonts w:ascii="Times New Roman" w:hAnsi="Times New Roman" w:cs="Times New Roman"/>
          <w:i/>
        </w:rPr>
        <w:t xml:space="preserve"> Royal de </w:t>
      </w:r>
      <w:proofErr w:type="spellStart"/>
      <w:r w:rsidRPr="00E62EEF">
        <w:rPr>
          <w:rFonts w:ascii="Times New Roman" w:hAnsi="Times New Roman" w:cs="Times New Roman"/>
          <w:i/>
        </w:rPr>
        <w:t>l'Afrique</w:t>
      </w:r>
      <w:proofErr w:type="spellEnd"/>
      <w:r w:rsidRPr="00E62EEF">
        <w:rPr>
          <w:rFonts w:ascii="Times New Roman" w:hAnsi="Times New Roman" w:cs="Times New Roman"/>
          <w:i/>
        </w:rPr>
        <w:t xml:space="preserve"> Centrale, </w:t>
      </w:r>
      <w:proofErr w:type="spellStart"/>
      <w:r w:rsidRPr="00E62EEF">
        <w:rPr>
          <w:rFonts w:ascii="Times New Roman" w:hAnsi="Times New Roman" w:cs="Times New Roman"/>
          <w:i/>
        </w:rPr>
        <w:t>Tervuren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Belgique</w:t>
      </w:r>
      <w:proofErr w:type="spellEnd"/>
      <w:r w:rsidRPr="00E62EEF">
        <w:rPr>
          <w:rFonts w:ascii="Times New Roman" w:hAnsi="Times New Roman" w:cs="Times New Roman"/>
          <w:i/>
        </w:rPr>
        <w:t xml:space="preserve">: Annales — Serie in 8° — Sciences </w:t>
      </w:r>
      <w:proofErr w:type="spellStart"/>
      <w:r w:rsidRPr="00E62EEF">
        <w:rPr>
          <w:rFonts w:ascii="Times New Roman" w:hAnsi="Times New Roman" w:cs="Times New Roman"/>
          <w:i/>
        </w:rPr>
        <w:t>Zoologiques</w:t>
      </w:r>
      <w:proofErr w:type="spellEnd"/>
      <w:r w:rsidRPr="00E62EEF">
        <w:rPr>
          <w:rFonts w:ascii="Times New Roman" w:hAnsi="Times New Roman" w:cs="Times New Roman"/>
        </w:rPr>
        <w:t xml:space="preserve"> </w:t>
      </w:r>
      <w:r w:rsidRPr="00E62EEF">
        <w:rPr>
          <w:rFonts w:ascii="Times New Roman" w:hAnsi="Times New Roman" w:cs="Times New Roman"/>
          <w:b/>
        </w:rPr>
        <w:t>134:</w:t>
      </w:r>
      <w:r w:rsidRPr="00E62EEF">
        <w:rPr>
          <w:rFonts w:ascii="Times New Roman" w:hAnsi="Times New Roman" w:cs="Times New Roman"/>
        </w:rPr>
        <w:t xml:space="preserve"> 25–46.</w:t>
      </w:r>
    </w:p>
    <w:p w14:paraId="609BB74B"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Leaché</w:t>
      </w:r>
      <w:proofErr w:type="spellEnd"/>
      <w:r w:rsidRPr="00E62EEF">
        <w:rPr>
          <w:rFonts w:ascii="Times New Roman" w:hAnsi="Times New Roman" w:cs="Times New Roman"/>
          <w:b/>
        </w:rPr>
        <w:t xml:space="preserve"> AD, Reeder TW. 2002. </w:t>
      </w:r>
      <w:r w:rsidRPr="00E62EEF">
        <w:rPr>
          <w:rFonts w:ascii="Times New Roman" w:hAnsi="Times New Roman" w:cs="Times New Roman"/>
        </w:rPr>
        <w:t>Molecular systematics of the Eastern Fence Lizard (</w:t>
      </w:r>
      <w:proofErr w:type="spellStart"/>
      <w:r w:rsidRPr="00E62EEF">
        <w:rPr>
          <w:rFonts w:ascii="Times New Roman" w:hAnsi="Times New Roman" w:cs="Times New Roman"/>
          <w:i/>
        </w:rPr>
        <w:t>Sceloporus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undulatus</w:t>
      </w:r>
      <w:proofErr w:type="spellEnd"/>
      <w:r w:rsidRPr="00E62EEF">
        <w:rPr>
          <w:rFonts w:ascii="Times New Roman" w:hAnsi="Times New Roman" w:cs="Times New Roman"/>
        </w:rPr>
        <w:t xml:space="preserve">): a comparison of parsimony, likelihood, and Bayesian approaches.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 xml:space="preserve">51: </w:t>
      </w:r>
      <w:r w:rsidRPr="00E62EEF">
        <w:rPr>
          <w:rFonts w:ascii="Times New Roman" w:hAnsi="Times New Roman" w:cs="Times New Roman"/>
        </w:rPr>
        <w:t>44–68.</w:t>
      </w:r>
    </w:p>
    <w:p w14:paraId="50D3A7AA"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w:t>
      </w:r>
      <w:proofErr w:type="spellStart"/>
      <w:r w:rsidRPr="00E62EEF">
        <w:rPr>
          <w:rFonts w:ascii="Times New Roman" w:hAnsi="Times New Roman" w:cs="Times New Roman"/>
          <w:b/>
        </w:rPr>
        <w:t>Hesed</w:t>
      </w:r>
      <w:proofErr w:type="spellEnd"/>
      <w:r w:rsidRPr="00E62EEF">
        <w:rPr>
          <w:rFonts w:ascii="Times New Roman" w:hAnsi="Times New Roman" w:cs="Times New Roman"/>
          <w:b/>
        </w:rPr>
        <w:t xml:space="preserve"> KM,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Brown RM. 2010.</w:t>
      </w:r>
      <w:r w:rsidRPr="00E62EEF">
        <w:rPr>
          <w:rFonts w:ascii="Times New Roman" w:hAnsi="Times New Roman" w:cs="Times New Roman"/>
        </w:rPr>
        <w:t xml:space="preserve"> Species boundaries and cryptic lineage diversity in a Philippine forest skink complex (Reptilia; Squamata; Scincidae: Lygosominae).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56:</w:t>
      </w:r>
      <w:r w:rsidRPr="00E62EEF">
        <w:rPr>
          <w:rFonts w:ascii="Times New Roman" w:hAnsi="Times New Roman" w:cs="Times New Roman"/>
        </w:rPr>
        <w:t xml:space="preserve"> 572–585.</w:t>
      </w:r>
    </w:p>
    <w:p w14:paraId="62D4026B"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Linkem</w:t>
      </w:r>
      <w:proofErr w:type="spellEnd"/>
      <w:r w:rsidRPr="00E62EEF">
        <w:rPr>
          <w:rFonts w:ascii="Times New Roman" w:hAnsi="Times New Roman" w:cs="Times New Roman"/>
          <w:b/>
        </w:rPr>
        <w:t xml:space="preserve"> CW,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Brown RM. 2011.</w:t>
      </w:r>
      <w:r w:rsidRPr="00E62EEF">
        <w:rPr>
          <w:rFonts w:ascii="Times New Roman" w:hAnsi="Times New Roman" w:cs="Times New Roman"/>
        </w:rPr>
        <w:t xml:space="preserve"> Molecular systematics of the Philippine forest skinks: testing morphological hypotheses of interspecific relationships. </w:t>
      </w:r>
      <w:r w:rsidRPr="00E62EEF">
        <w:rPr>
          <w:rFonts w:ascii="Times New Roman" w:hAnsi="Times New Roman" w:cs="Times New Roman"/>
          <w:i/>
        </w:rPr>
        <w:t xml:space="preserve">Zoological Journal of the </w:t>
      </w:r>
      <w:proofErr w:type="spellStart"/>
      <w:r w:rsidRPr="00E62EEF">
        <w:rPr>
          <w:rFonts w:ascii="Times New Roman" w:hAnsi="Times New Roman" w:cs="Times New Roman"/>
          <w:i/>
        </w:rPr>
        <w:t>Linnean</w:t>
      </w:r>
      <w:proofErr w:type="spellEnd"/>
      <w:r w:rsidRPr="00E62EEF">
        <w:rPr>
          <w:rFonts w:ascii="Times New Roman" w:hAnsi="Times New Roman" w:cs="Times New Roman"/>
          <w:i/>
        </w:rPr>
        <w:t xml:space="preserve"> Society</w:t>
      </w:r>
      <w:r w:rsidRPr="00E62EEF">
        <w:rPr>
          <w:rFonts w:ascii="Times New Roman" w:hAnsi="Times New Roman" w:cs="Times New Roman"/>
        </w:rPr>
        <w:t xml:space="preserve"> </w:t>
      </w:r>
      <w:r w:rsidRPr="00E62EEF">
        <w:rPr>
          <w:rFonts w:ascii="Times New Roman" w:hAnsi="Times New Roman" w:cs="Times New Roman"/>
          <w:b/>
        </w:rPr>
        <w:t>163:</w:t>
      </w:r>
      <w:r w:rsidRPr="00E62EEF">
        <w:rPr>
          <w:rFonts w:ascii="Times New Roman" w:hAnsi="Times New Roman" w:cs="Times New Roman"/>
        </w:rPr>
        <w:t xml:space="preserve"> 1217–1243.</w:t>
      </w:r>
    </w:p>
    <w:p w14:paraId="7A6D9EA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Brown RM, Siler CD, Evans BJ, Austin CC, Iskandar DT,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w:t>
      </w:r>
      <w:proofErr w:type="spellStart"/>
      <w:r w:rsidRPr="00E62EEF">
        <w:rPr>
          <w:rFonts w:ascii="Times New Roman" w:hAnsi="Times New Roman" w:cs="Times New Roman"/>
          <w:b/>
        </w:rPr>
        <w:t>Supriatna</w:t>
      </w:r>
      <w:proofErr w:type="spellEnd"/>
      <w:r w:rsidRPr="00E62EEF">
        <w:rPr>
          <w:rFonts w:ascii="Times New Roman" w:hAnsi="Times New Roman" w:cs="Times New Roman"/>
          <w:b/>
        </w:rPr>
        <w:t xml:space="preserve"> J, </w:t>
      </w:r>
      <w:proofErr w:type="spellStart"/>
      <w:r w:rsidRPr="00E62EEF">
        <w:rPr>
          <w:rFonts w:ascii="Times New Roman" w:hAnsi="Times New Roman" w:cs="Times New Roman"/>
          <w:b/>
        </w:rPr>
        <w:t>Andayani</w:t>
      </w:r>
      <w:proofErr w:type="spellEnd"/>
      <w:r w:rsidRPr="00E62EEF">
        <w:rPr>
          <w:rFonts w:ascii="Times New Roman" w:hAnsi="Times New Roman" w:cs="Times New Roman"/>
          <w:b/>
        </w:rPr>
        <w:t xml:space="preserve"> N, McGuire JA. 2013.</w:t>
      </w:r>
      <w:r w:rsidRPr="00E62EEF">
        <w:rPr>
          <w:rFonts w:ascii="Times New Roman" w:hAnsi="Times New Roman" w:cs="Times New Roman"/>
        </w:rPr>
        <w:t xml:space="preserve"> Stochastic faunal exchanges drive diversification in widespread Wallacean and Pacific island lizards (Squamata: Scincidae: </w:t>
      </w:r>
      <w:r w:rsidRPr="00E62EEF">
        <w:rPr>
          <w:rFonts w:ascii="Times New Roman" w:hAnsi="Times New Roman" w:cs="Times New Roman"/>
          <w:i/>
        </w:rPr>
        <w:t>Lamprolepis smaragdina</w:t>
      </w:r>
      <w:r w:rsidRPr="00E62EEF">
        <w:rPr>
          <w:rFonts w:ascii="Times New Roman" w:hAnsi="Times New Roman" w:cs="Times New Roman"/>
        </w:rPr>
        <w:t xml:space="preserve">).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40:</w:t>
      </w:r>
      <w:r w:rsidRPr="00E62EEF">
        <w:rPr>
          <w:rFonts w:ascii="Times New Roman" w:hAnsi="Times New Roman" w:cs="Times New Roman"/>
        </w:rPr>
        <w:t xml:space="preserve"> 507–520.</w:t>
      </w:r>
    </w:p>
    <w:p w14:paraId="5A6C806D"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w:t>
      </w:r>
      <w:proofErr w:type="spellStart"/>
      <w:r w:rsidRPr="00E62EEF">
        <w:rPr>
          <w:rFonts w:ascii="Times New Roman" w:hAnsi="Times New Roman" w:cs="Times New Roman"/>
          <w:b/>
        </w:rPr>
        <w:t>Minin</w:t>
      </w:r>
      <w:proofErr w:type="spellEnd"/>
      <w:r w:rsidRPr="00E62EEF">
        <w:rPr>
          <w:rFonts w:ascii="Times New Roman" w:hAnsi="Times New Roman" w:cs="Times New Roman"/>
          <w:b/>
        </w:rPr>
        <w:t xml:space="preserve"> VN, </w:t>
      </w:r>
      <w:proofErr w:type="spellStart"/>
      <w:r w:rsidRPr="00E62EEF">
        <w:rPr>
          <w:rFonts w:ascii="Times New Roman" w:hAnsi="Times New Roman" w:cs="Times New Roman"/>
          <w:b/>
        </w:rPr>
        <w:t>Leaché</w:t>
      </w:r>
      <w:proofErr w:type="spellEnd"/>
      <w:r w:rsidRPr="00E62EEF">
        <w:rPr>
          <w:rFonts w:ascii="Times New Roman" w:hAnsi="Times New Roman" w:cs="Times New Roman"/>
          <w:b/>
        </w:rPr>
        <w:t xml:space="preserve"> AD. 2016.</w:t>
      </w:r>
      <w:r w:rsidRPr="00E62EEF">
        <w:rPr>
          <w:rFonts w:ascii="Times New Roman" w:hAnsi="Times New Roman" w:cs="Times New Roman"/>
        </w:rPr>
        <w:t xml:space="preserve"> Detecting the anomaly zone in species trees and evidence for a misleading signal in higher-level skink phylogeny (Squamata: Scincidae).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65:</w:t>
      </w:r>
      <w:r w:rsidRPr="00E62EEF">
        <w:rPr>
          <w:rFonts w:ascii="Times New Roman" w:hAnsi="Times New Roman" w:cs="Times New Roman"/>
        </w:rPr>
        <w:t xml:space="preserve"> 465–477. </w:t>
      </w:r>
    </w:p>
    <w:p w14:paraId="0F87B6E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Linnaeus C. 1758.</w:t>
      </w:r>
      <w:r w:rsidRPr="00E62EEF">
        <w:rPr>
          <w:rFonts w:ascii="Times New Roman" w:hAnsi="Times New Roman" w:cs="Times New Roman"/>
        </w:rPr>
        <w:t xml:space="preserve"> </w:t>
      </w:r>
      <w:proofErr w:type="spellStart"/>
      <w:r w:rsidRPr="00E62EEF">
        <w:rPr>
          <w:rFonts w:ascii="Times New Roman" w:hAnsi="Times New Roman" w:cs="Times New Roman"/>
          <w:i/>
        </w:rPr>
        <w:t>Systema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naturæ</w:t>
      </w:r>
      <w:proofErr w:type="spellEnd"/>
      <w:r w:rsidRPr="00E62EEF">
        <w:rPr>
          <w:rFonts w:ascii="Times New Roman" w:hAnsi="Times New Roman" w:cs="Times New Roman"/>
          <w:i/>
        </w:rPr>
        <w:t xml:space="preserve"> per regna </w:t>
      </w:r>
      <w:proofErr w:type="spellStart"/>
      <w:r w:rsidRPr="00E62EEF">
        <w:rPr>
          <w:rFonts w:ascii="Times New Roman" w:hAnsi="Times New Roman" w:cs="Times New Roman"/>
          <w:i/>
        </w:rPr>
        <w:t>tria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naturæ</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secundum</w:t>
      </w:r>
      <w:proofErr w:type="spellEnd"/>
      <w:r w:rsidRPr="00E62EEF">
        <w:rPr>
          <w:rFonts w:ascii="Times New Roman" w:hAnsi="Times New Roman" w:cs="Times New Roman"/>
          <w:i/>
        </w:rPr>
        <w:t xml:space="preserve"> classes, ordines, genera, species, cum </w:t>
      </w:r>
      <w:proofErr w:type="spellStart"/>
      <w:r w:rsidRPr="00E62EEF">
        <w:rPr>
          <w:rFonts w:ascii="Times New Roman" w:hAnsi="Times New Roman" w:cs="Times New Roman"/>
          <w:i/>
        </w:rPr>
        <w:t>characteribus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differentiis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synonymis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locis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Tomus</w:t>
      </w:r>
      <w:proofErr w:type="spellEnd"/>
      <w:r w:rsidRPr="00E62EEF">
        <w:rPr>
          <w:rFonts w:ascii="Times New Roman" w:hAnsi="Times New Roman" w:cs="Times New Roman"/>
          <w:i/>
        </w:rPr>
        <w:t xml:space="preserve"> I. </w:t>
      </w:r>
      <w:proofErr w:type="spellStart"/>
      <w:r w:rsidRPr="00E62EEF">
        <w:rPr>
          <w:rFonts w:ascii="Times New Roman" w:hAnsi="Times New Roman" w:cs="Times New Roman"/>
          <w:i/>
        </w:rPr>
        <w:t>Edito</w:t>
      </w:r>
      <w:proofErr w:type="spellEnd"/>
      <w:r w:rsidRPr="00E62EEF">
        <w:rPr>
          <w:rFonts w:ascii="Times New Roman" w:hAnsi="Times New Roman" w:cs="Times New Roman"/>
          <w:i/>
        </w:rPr>
        <w:t xml:space="preserve"> decima, </w:t>
      </w:r>
      <w:proofErr w:type="spellStart"/>
      <w:r w:rsidRPr="00E62EEF">
        <w:rPr>
          <w:rFonts w:ascii="Times New Roman" w:hAnsi="Times New Roman" w:cs="Times New Roman"/>
          <w:i/>
        </w:rPr>
        <w:t>reformata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Holmiae</w:t>
      </w:r>
      <w:proofErr w:type="spellEnd"/>
      <w:r w:rsidRPr="00E62EEF">
        <w:rPr>
          <w:rFonts w:ascii="Times New Roman" w:hAnsi="Times New Roman" w:cs="Times New Roman"/>
        </w:rPr>
        <w:t xml:space="preserve"> [Stockholm]: </w:t>
      </w:r>
      <w:proofErr w:type="spellStart"/>
      <w:r w:rsidRPr="00E62EEF">
        <w:rPr>
          <w:rFonts w:ascii="Times New Roman" w:hAnsi="Times New Roman" w:cs="Times New Roman"/>
        </w:rPr>
        <w:t>Laurentii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Salvii</w:t>
      </w:r>
      <w:proofErr w:type="spellEnd"/>
      <w:r w:rsidRPr="00E62EEF">
        <w:rPr>
          <w:rFonts w:ascii="Times New Roman" w:hAnsi="Times New Roman" w:cs="Times New Roman"/>
        </w:rPr>
        <w:t>.</w:t>
      </w:r>
    </w:p>
    <w:p w14:paraId="6481A06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Linnaeus C. 1766.</w:t>
      </w:r>
      <w:r w:rsidRPr="00E62EEF">
        <w:rPr>
          <w:rFonts w:ascii="Times New Roman" w:hAnsi="Times New Roman" w:cs="Times New Roman"/>
        </w:rPr>
        <w:t xml:space="preserve"> </w:t>
      </w:r>
      <w:proofErr w:type="spellStart"/>
      <w:r w:rsidRPr="00E62EEF">
        <w:rPr>
          <w:rFonts w:ascii="Times New Roman" w:hAnsi="Times New Roman" w:cs="Times New Roman"/>
          <w:i/>
        </w:rPr>
        <w:t>Systema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naturæ</w:t>
      </w:r>
      <w:proofErr w:type="spellEnd"/>
      <w:r w:rsidRPr="00E62EEF">
        <w:rPr>
          <w:rFonts w:ascii="Times New Roman" w:hAnsi="Times New Roman" w:cs="Times New Roman"/>
          <w:i/>
        </w:rPr>
        <w:t xml:space="preserve"> per regna </w:t>
      </w:r>
      <w:proofErr w:type="spellStart"/>
      <w:r w:rsidRPr="00E62EEF">
        <w:rPr>
          <w:rFonts w:ascii="Times New Roman" w:hAnsi="Times New Roman" w:cs="Times New Roman"/>
          <w:i/>
        </w:rPr>
        <w:t>tria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naturæ</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secundum</w:t>
      </w:r>
      <w:proofErr w:type="spellEnd"/>
      <w:r w:rsidRPr="00E62EEF">
        <w:rPr>
          <w:rFonts w:ascii="Times New Roman" w:hAnsi="Times New Roman" w:cs="Times New Roman"/>
          <w:i/>
        </w:rPr>
        <w:t xml:space="preserve"> classes, ordines, genera, species, cum </w:t>
      </w:r>
      <w:proofErr w:type="spellStart"/>
      <w:r w:rsidRPr="00E62EEF">
        <w:rPr>
          <w:rFonts w:ascii="Times New Roman" w:hAnsi="Times New Roman" w:cs="Times New Roman"/>
          <w:i/>
        </w:rPr>
        <w:t>characteribus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differentiis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synonymis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locis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Tomus</w:t>
      </w:r>
      <w:proofErr w:type="spellEnd"/>
      <w:r w:rsidRPr="00E62EEF">
        <w:rPr>
          <w:rFonts w:ascii="Times New Roman" w:hAnsi="Times New Roman" w:cs="Times New Roman"/>
          <w:i/>
        </w:rPr>
        <w:t xml:space="preserve"> I. </w:t>
      </w:r>
      <w:proofErr w:type="spellStart"/>
      <w:r w:rsidRPr="00E62EEF">
        <w:rPr>
          <w:rFonts w:ascii="Times New Roman" w:hAnsi="Times New Roman" w:cs="Times New Roman"/>
          <w:i/>
        </w:rPr>
        <w:t>Edito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duodecima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reformata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Holmiae</w:t>
      </w:r>
      <w:proofErr w:type="spellEnd"/>
      <w:r w:rsidRPr="00E62EEF">
        <w:rPr>
          <w:rFonts w:ascii="Times New Roman" w:hAnsi="Times New Roman" w:cs="Times New Roman"/>
        </w:rPr>
        <w:t xml:space="preserve"> [Stockholm]: </w:t>
      </w:r>
      <w:proofErr w:type="spellStart"/>
      <w:r w:rsidRPr="00E62EEF">
        <w:rPr>
          <w:rFonts w:ascii="Times New Roman" w:hAnsi="Times New Roman" w:cs="Times New Roman"/>
        </w:rPr>
        <w:t>Laurentii</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Salvii</w:t>
      </w:r>
      <w:proofErr w:type="spellEnd"/>
      <w:r w:rsidRPr="00E62EEF">
        <w:rPr>
          <w:rFonts w:ascii="Times New Roman" w:hAnsi="Times New Roman" w:cs="Times New Roman"/>
        </w:rPr>
        <w:t>.</w:t>
      </w:r>
    </w:p>
    <w:p w14:paraId="5BF458E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Loveridge A.</w:t>
      </w:r>
      <w:r w:rsidRPr="00E62EEF">
        <w:rPr>
          <w:rFonts w:ascii="Times New Roman" w:hAnsi="Times New Roman" w:cs="Times New Roman"/>
        </w:rPr>
        <w:t xml:space="preserve"> </w:t>
      </w:r>
      <w:r w:rsidRPr="00E62EEF">
        <w:rPr>
          <w:rFonts w:ascii="Times New Roman" w:hAnsi="Times New Roman" w:cs="Times New Roman"/>
          <w:b/>
        </w:rPr>
        <w:t>1933.</w:t>
      </w:r>
      <w:r w:rsidRPr="00E62EEF">
        <w:rPr>
          <w:rFonts w:ascii="Times New Roman" w:hAnsi="Times New Roman" w:cs="Times New Roman"/>
        </w:rPr>
        <w:t xml:space="preserve"> New scincid lizards of the genera </w:t>
      </w:r>
      <w:r w:rsidRPr="00E62EEF">
        <w:rPr>
          <w:rFonts w:ascii="Times New Roman" w:hAnsi="Times New Roman" w:cs="Times New Roman"/>
          <w:i/>
        </w:rPr>
        <w:t>Sphenomorphus</w:t>
      </w:r>
      <w:r w:rsidRPr="00E62EEF">
        <w:rPr>
          <w:rFonts w:ascii="Times New Roman" w:hAnsi="Times New Roman" w:cs="Times New Roman"/>
        </w:rPr>
        <w:t xml:space="preserve">, </w:t>
      </w:r>
      <w:proofErr w:type="spellStart"/>
      <w:r w:rsidRPr="00E62EEF">
        <w:rPr>
          <w:rFonts w:ascii="Times New Roman" w:hAnsi="Times New Roman" w:cs="Times New Roman"/>
          <w:i/>
        </w:rPr>
        <w:t>Rhodona</w:t>
      </w:r>
      <w:proofErr w:type="spellEnd"/>
      <w:r w:rsidRPr="00E62EEF">
        <w:rPr>
          <w:rFonts w:ascii="Times New Roman" w:hAnsi="Times New Roman" w:cs="Times New Roman"/>
        </w:rPr>
        <w:t xml:space="preserve">, and </w:t>
      </w:r>
      <w:r w:rsidRPr="00E62EEF">
        <w:rPr>
          <w:rFonts w:ascii="Times New Roman" w:hAnsi="Times New Roman" w:cs="Times New Roman"/>
          <w:i/>
        </w:rPr>
        <w:t>Lygosoma</w:t>
      </w:r>
      <w:r w:rsidRPr="00E62EEF">
        <w:rPr>
          <w:rFonts w:ascii="Times New Roman" w:hAnsi="Times New Roman" w:cs="Times New Roman"/>
        </w:rPr>
        <w:t xml:space="preserve"> from Australia. </w:t>
      </w:r>
      <w:r w:rsidRPr="00E62EEF">
        <w:rPr>
          <w:rFonts w:ascii="Times New Roman" w:hAnsi="Times New Roman" w:cs="Times New Roman"/>
          <w:i/>
        </w:rPr>
        <w:t>Occasional Papers of the Boston Society of Natural History</w:t>
      </w:r>
      <w:r w:rsidRPr="00E62EEF">
        <w:rPr>
          <w:rFonts w:ascii="Times New Roman" w:hAnsi="Times New Roman" w:cs="Times New Roman"/>
        </w:rPr>
        <w:t xml:space="preserve"> </w:t>
      </w:r>
      <w:r w:rsidRPr="00E62EEF">
        <w:rPr>
          <w:rFonts w:ascii="Times New Roman" w:hAnsi="Times New Roman" w:cs="Times New Roman"/>
          <w:b/>
        </w:rPr>
        <w:t>8:</w:t>
      </w:r>
      <w:r w:rsidRPr="00E62EEF">
        <w:rPr>
          <w:rFonts w:ascii="Times New Roman" w:hAnsi="Times New Roman" w:cs="Times New Roman"/>
        </w:rPr>
        <w:t xml:space="preserve"> 95–100.</w:t>
      </w:r>
    </w:p>
    <w:p w14:paraId="48027D1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Loveridge A.</w:t>
      </w:r>
      <w:r w:rsidRPr="00E62EEF">
        <w:rPr>
          <w:rFonts w:ascii="Times New Roman" w:hAnsi="Times New Roman" w:cs="Times New Roman"/>
        </w:rPr>
        <w:t xml:space="preserve"> </w:t>
      </w:r>
      <w:r w:rsidRPr="00E62EEF">
        <w:rPr>
          <w:rFonts w:ascii="Times New Roman" w:hAnsi="Times New Roman" w:cs="Times New Roman"/>
          <w:b/>
        </w:rPr>
        <w:t>1935.</w:t>
      </w:r>
      <w:r w:rsidRPr="00E62EEF">
        <w:rPr>
          <w:rFonts w:ascii="Times New Roman" w:hAnsi="Times New Roman" w:cs="Times New Roman"/>
        </w:rPr>
        <w:t xml:space="preserve"> Scientific results of an expedition to rain forest regions in Eastern Africa. I. New reptiles and amphibians from East Africa. </w:t>
      </w:r>
      <w:r w:rsidRPr="00E62EEF">
        <w:rPr>
          <w:rFonts w:ascii="Times New Roman" w:hAnsi="Times New Roman" w:cs="Times New Roman"/>
          <w:i/>
        </w:rPr>
        <w:t>Bulletin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 xml:space="preserve">79: </w:t>
      </w:r>
      <w:r w:rsidRPr="00E62EEF">
        <w:rPr>
          <w:rFonts w:ascii="Times New Roman" w:hAnsi="Times New Roman" w:cs="Times New Roman"/>
        </w:rPr>
        <w:t>3–19.</w:t>
      </w:r>
    </w:p>
    <w:p w14:paraId="2284BA0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Loveridge A. 1957.</w:t>
      </w:r>
      <w:r w:rsidRPr="00E62EEF">
        <w:rPr>
          <w:rFonts w:ascii="Times New Roman" w:hAnsi="Times New Roman" w:cs="Times New Roman"/>
        </w:rPr>
        <w:t xml:space="preserve"> Checklist of the reptiles and amphibians of east Africa (Uganda; Kenya; Tanganyika; Zanzibar). </w:t>
      </w:r>
      <w:r w:rsidRPr="00E62EEF">
        <w:rPr>
          <w:rFonts w:ascii="Times New Roman" w:hAnsi="Times New Roman" w:cs="Times New Roman"/>
          <w:i/>
        </w:rPr>
        <w:t>Bulletin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117:</w:t>
      </w:r>
      <w:r w:rsidRPr="00E62EEF">
        <w:rPr>
          <w:rFonts w:ascii="Times New Roman" w:hAnsi="Times New Roman" w:cs="Times New Roman"/>
        </w:rPr>
        <w:t xml:space="preserve"> 153–360.</w:t>
      </w:r>
    </w:p>
    <w:p w14:paraId="58E1C25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Maddison WP. 1997.</w:t>
      </w:r>
      <w:r w:rsidRPr="00E62EEF">
        <w:rPr>
          <w:rFonts w:ascii="Times New Roman" w:hAnsi="Times New Roman" w:cs="Times New Roman"/>
        </w:rPr>
        <w:t xml:space="preserve"> Gene trees in species trees.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46:</w:t>
      </w:r>
      <w:r w:rsidRPr="00E62EEF">
        <w:rPr>
          <w:rFonts w:ascii="Times New Roman" w:hAnsi="Times New Roman" w:cs="Times New Roman"/>
        </w:rPr>
        <w:t xml:space="preserve"> 523–536.</w:t>
      </w:r>
    </w:p>
    <w:p w14:paraId="67E939A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Marshall DC. 2010.</w:t>
      </w:r>
      <w:r w:rsidRPr="00E62EEF">
        <w:rPr>
          <w:rFonts w:ascii="Times New Roman" w:hAnsi="Times New Roman" w:cs="Times New Roman"/>
        </w:rPr>
        <w:t xml:space="preserve"> Cryptic failure of partitioned Bayesian phylogenetic analyses: lost in the land of long trees. </w:t>
      </w:r>
      <w:r w:rsidRPr="00E62EEF">
        <w:rPr>
          <w:rFonts w:ascii="Times New Roman" w:hAnsi="Times New Roman" w:cs="Times New Roman"/>
          <w:i/>
        </w:rPr>
        <w:t xml:space="preserve">Systematic Biology </w:t>
      </w:r>
      <w:r w:rsidRPr="00E62EEF">
        <w:rPr>
          <w:rFonts w:ascii="Times New Roman" w:hAnsi="Times New Roman" w:cs="Times New Roman"/>
          <w:b/>
        </w:rPr>
        <w:t>59:</w:t>
      </w:r>
      <w:r w:rsidRPr="00E62EEF">
        <w:rPr>
          <w:rFonts w:ascii="Times New Roman" w:hAnsi="Times New Roman" w:cs="Times New Roman"/>
        </w:rPr>
        <w:t xml:space="preserve"> 108–117.</w:t>
      </w:r>
    </w:p>
    <w:p w14:paraId="7954ADE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Masterson G. 2014.</w:t>
      </w:r>
      <w:r w:rsidRPr="00E62EEF">
        <w:rPr>
          <w:rFonts w:ascii="Times New Roman" w:hAnsi="Times New Roman" w:cs="Times New Roman"/>
        </w:rPr>
        <w:t xml:space="preserve"> </w:t>
      </w:r>
      <w:r w:rsidRPr="00E62EEF">
        <w:rPr>
          <w:rFonts w:ascii="Times New Roman" w:hAnsi="Times New Roman" w:cs="Times New Roman"/>
          <w:i/>
        </w:rPr>
        <w:t xml:space="preserve">Mochlus sundevallii </w:t>
      </w:r>
      <w:proofErr w:type="spellStart"/>
      <w:r w:rsidRPr="00E62EEF">
        <w:rPr>
          <w:rFonts w:ascii="Times New Roman" w:hAnsi="Times New Roman" w:cs="Times New Roman"/>
          <w:i/>
        </w:rPr>
        <w:t>sundevallii</w:t>
      </w:r>
      <w:proofErr w:type="spellEnd"/>
      <w:r w:rsidRPr="00E62EEF">
        <w:rPr>
          <w:rFonts w:ascii="Times New Roman" w:hAnsi="Times New Roman" w:cs="Times New Roman"/>
        </w:rPr>
        <w:t xml:space="preserve"> (A. Smith, 1849): </w:t>
      </w:r>
      <w:proofErr w:type="spellStart"/>
      <w:r w:rsidRPr="00E62EEF">
        <w:rPr>
          <w:rFonts w:ascii="Times New Roman" w:hAnsi="Times New Roman" w:cs="Times New Roman"/>
        </w:rPr>
        <w:t>Sundevall’s</w:t>
      </w:r>
      <w:proofErr w:type="spellEnd"/>
      <w:r w:rsidRPr="00E62EEF">
        <w:rPr>
          <w:rFonts w:ascii="Times New Roman" w:hAnsi="Times New Roman" w:cs="Times New Roman"/>
        </w:rPr>
        <w:t xml:space="preserve"> writhing skink. In: Bates MF, Branch WR, Bauer AM, Burger M, Marias J, Alexander GJ, de Villiers MS, eds. </w:t>
      </w:r>
      <w:r w:rsidRPr="00E62EEF">
        <w:rPr>
          <w:rFonts w:ascii="Times New Roman" w:hAnsi="Times New Roman" w:cs="Times New Roman"/>
          <w:i/>
        </w:rPr>
        <w:t>Atlas and Red List of the Reptiles of South Africa, Lesotho and Swaziland</w:t>
      </w:r>
      <w:r w:rsidRPr="00E62EEF">
        <w:rPr>
          <w:rFonts w:ascii="Times New Roman" w:hAnsi="Times New Roman" w:cs="Times New Roman"/>
        </w:rPr>
        <w:t>. Pretoria: South African National Biodiversity Institute.</w:t>
      </w:r>
    </w:p>
    <w:p w14:paraId="40A05DA5"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Mausfeld</w:t>
      </w:r>
      <w:proofErr w:type="spellEnd"/>
      <w:r w:rsidRPr="00E62EEF">
        <w:rPr>
          <w:rFonts w:ascii="Times New Roman" w:hAnsi="Times New Roman" w:cs="Times New Roman"/>
          <w:b/>
        </w:rPr>
        <w:t xml:space="preserve"> P, </w:t>
      </w:r>
      <w:proofErr w:type="spellStart"/>
      <w:r w:rsidRPr="00E62EEF">
        <w:rPr>
          <w:rFonts w:ascii="Times New Roman" w:hAnsi="Times New Roman" w:cs="Times New Roman"/>
          <w:b/>
        </w:rPr>
        <w:t>Vences</w:t>
      </w:r>
      <w:proofErr w:type="spellEnd"/>
      <w:r w:rsidRPr="00E62EEF">
        <w:rPr>
          <w:rFonts w:ascii="Times New Roman" w:hAnsi="Times New Roman" w:cs="Times New Roman"/>
          <w:b/>
        </w:rPr>
        <w:t xml:space="preserve"> M, Schmitz A, </w:t>
      </w:r>
      <w:proofErr w:type="spellStart"/>
      <w:r w:rsidRPr="00E62EEF">
        <w:rPr>
          <w:rFonts w:ascii="Times New Roman" w:hAnsi="Times New Roman" w:cs="Times New Roman"/>
          <w:b/>
        </w:rPr>
        <w:t>Veith</w:t>
      </w:r>
      <w:proofErr w:type="spellEnd"/>
      <w:r w:rsidRPr="00E62EEF">
        <w:rPr>
          <w:rFonts w:ascii="Times New Roman" w:hAnsi="Times New Roman" w:cs="Times New Roman"/>
          <w:b/>
        </w:rPr>
        <w:t xml:space="preserve"> M. 2000. </w:t>
      </w:r>
      <w:r w:rsidRPr="00E62EEF">
        <w:rPr>
          <w:rFonts w:ascii="Times New Roman" w:hAnsi="Times New Roman" w:cs="Times New Roman"/>
        </w:rPr>
        <w:t xml:space="preserve">First data on the molecular phylogeography of scincid lizards of the genus </w:t>
      </w:r>
      <w:proofErr w:type="spellStart"/>
      <w:r w:rsidRPr="00E62EEF">
        <w:rPr>
          <w:rFonts w:ascii="Times New Roman" w:hAnsi="Times New Roman" w:cs="Times New Roman"/>
          <w:i/>
        </w:rPr>
        <w:t>Mabuya</w:t>
      </w:r>
      <w:proofErr w:type="spellEnd"/>
      <w:r w:rsidRPr="00E62EEF">
        <w:rPr>
          <w:rFonts w:ascii="Times New Roman" w:hAnsi="Times New Roman" w:cs="Times New Roman"/>
        </w:rPr>
        <w:t xml:space="preserve">.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17:</w:t>
      </w:r>
      <w:r w:rsidRPr="00E62EEF">
        <w:rPr>
          <w:rFonts w:ascii="Times New Roman" w:hAnsi="Times New Roman" w:cs="Times New Roman"/>
        </w:rPr>
        <w:t xml:space="preserve"> 11–14.</w:t>
      </w:r>
    </w:p>
    <w:p w14:paraId="63355DFA" w14:textId="77777777" w:rsidR="00E62EEF" w:rsidRPr="00E62EEF" w:rsidRDefault="00E62EEF" w:rsidP="00E62EEF">
      <w:pPr>
        <w:spacing w:line="480" w:lineRule="auto"/>
        <w:ind w:left="360" w:hanging="360"/>
        <w:outlineLvl w:val="0"/>
        <w:rPr>
          <w:rFonts w:ascii="Times New Roman" w:hAnsi="Times New Roman" w:cs="Times New Roman"/>
          <w:b/>
        </w:rPr>
      </w:pPr>
      <w:proofErr w:type="spellStart"/>
      <w:r w:rsidRPr="00E62EEF">
        <w:rPr>
          <w:rFonts w:ascii="Times New Roman" w:hAnsi="Times New Roman" w:cs="Times New Roman"/>
          <w:b/>
        </w:rPr>
        <w:t>Mausfeld</w:t>
      </w:r>
      <w:proofErr w:type="spellEnd"/>
      <w:r w:rsidRPr="00E62EEF">
        <w:rPr>
          <w:rFonts w:ascii="Times New Roman" w:hAnsi="Times New Roman" w:cs="Times New Roman"/>
          <w:b/>
        </w:rPr>
        <w:t xml:space="preserve"> P, Schmitz A. 2003. </w:t>
      </w:r>
      <w:r w:rsidRPr="00E62EEF">
        <w:rPr>
          <w:rFonts w:ascii="Times New Roman" w:hAnsi="Times New Roman" w:cs="Times New Roman"/>
        </w:rPr>
        <w:t xml:space="preserve">Molecular phylogeography, intraspecific variation and speciation of the Asian scincid lizard genus </w:t>
      </w:r>
      <w:r w:rsidRPr="00E62EEF">
        <w:rPr>
          <w:rFonts w:ascii="Times New Roman" w:hAnsi="Times New Roman" w:cs="Times New Roman"/>
          <w:i/>
        </w:rPr>
        <w:t>Eutropis</w:t>
      </w:r>
      <w:r w:rsidRPr="00E62EEF">
        <w:rPr>
          <w:rFonts w:ascii="Times New Roman" w:hAnsi="Times New Roman" w:cs="Times New Roman"/>
        </w:rPr>
        <w:t xml:space="preserve">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1843 (Squamata: Reptilia: Scincidae): taxonomic and biogeographic implications. </w:t>
      </w:r>
      <w:r w:rsidRPr="00E62EEF">
        <w:rPr>
          <w:rFonts w:ascii="Times New Roman" w:hAnsi="Times New Roman" w:cs="Times New Roman"/>
          <w:i/>
        </w:rPr>
        <w:t>Organisms, Diversity and Evolution</w:t>
      </w:r>
      <w:r w:rsidRPr="00E62EEF">
        <w:rPr>
          <w:rFonts w:ascii="Times New Roman" w:hAnsi="Times New Roman" w:cs="Times New Roman"/>
          <w:b/>
        </w:rPr>
        <w:t xml:space="preserve"> 3: </w:t>
      </w:r>
      <w:r w:rsidRPr="00E62EEF">
        <w:rPr>
          <w:rFonts w:ascii="Times New Roman" w:hAnsi="Times New Roman" w:cs="Times New Roman"/>
        </w:rPr>
        <w:t>161–171.</w:t>
      </w:r>
    </w:p>
    <w:p w14:paraId="1163344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Mayr E. 1976.</w:t>
      </w:r>
      <w:r w:rsidRPr="00E62EEF">
        <w:rPr>
          <w:rFonts w:ascii="Times New Roman" w:hAnsi="Times New Roman" w:cs="Times New Roman"/>
        </w:rPr>
        <w:t xml:space="preserve"> The role of systematics in biology. In Mayr E. </w:t>
      </w:r>
      <w:r w:rsidRPr="00E62EEF">
        <w:rPr>
          <w:rFonts w:ascii="Times New Roman" w:hAnsi="Times New Roman" w:cs="Times New Roman"/>
          <w:i/>
        </w:rPr>
        <w:t>Evolution and the diversity of life: selected essays</w:t>
      </w:r>
      <w:r w:rsidRPr="00E62EEF">
        <w:rPr>
          <w:rFonts w:ascii="Times New Roman" w:hAnsi="Times New Roman" w:cs="Times New Roman"/>
        </w:rPr>
        <w:t>. Cambridge: Belknap Press. 416–424.</w:t>
      </w:r>
    </w:p>
    <w:p w14:paraId="25D8AC2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McCormack JE, Faircloth BC, Crawford NG, </w:t>
      </w:r>
      <w:proofErr w:type="spellStart"/>
      <w:r w:rsidRPr="00E62EEF">
        <w:rPr>
          <w:rFonts w:ascii="Times New Roman" w:hAnsi="Times New Roman" w:cs="Times New Roman"/>
          <w:b/>
        </w:rPr>
        <w:t>Gowaty</w:t>
      </w:r>
      <w:proofErr w:type="spellEnd"/>
      <w:r w:rsidRPr="00E62EEF">
        <w:rPr>
          <w:rFonts w:ascii="Times New Roman" w:hAnsi="Times New Roman" w:cs="Times New Roman"/>
          <w:b/>
        </w:rPr>
        <w:t xml:space="preserve"> PA, Brumfield RT, Glenn TC.</w:t>
      </w:r>
      <w:r w:rsidRPr="00E62EEF">
        <w:rPr>
          <w:rFonts w:ascii="Times New Roman" w:hAnsi="Times New Roman" w:cs="Times New Roman"/>
        </w:rPr>
        <w:t xml:space="preserve"> </w:t>
      </w:r>
      <w:r w:rsidRPr="00E62EEF">
        <w:rPr>
          <w:rFonts w:ascii="Times New Roman" w:hAnsi="Times New Roman" w:cs="Times New Roman"/>
          <w:b/>
        </w:rPr>
        <w:t>2012</w:t>
      </w:r>
      <w:r w:rsidRPr="00E62EEF">
        <w:rPr>
          <w:rFonts w:ascii="Times New Roman" w:hAnsi="Times New Roman" w:cs="Times New Roman"/>
        </w:rPr>
        <w:t xml:space="preserve">. </w:t>
      </w:r>
      <w:proofErr w:type="spellStart"/>
      <w:r w:rsidRPr="00E62EEF">
        <w:rPr>
          <w:rFonts w:ascii="Times New Roman" w:hAnsi="Times New Roman" w:cs="Times New Roman"/>
        </w:rPr>
        <w:t>Ultraconserved</w:t>
      </w:r>
      <w:proofErr w:type="spellEnd"/>
      <w:r w:rsidRPr="00E62EEF">
        <w:rPr>
          <w:rFonts w:ascii="Times New Roman" w:hAnsi="Times New Roman" w:cs="Times New Roman"/>
        </w:rPr>
        <w:t xml:space="preserve"> elements are novel phylogenomic markers that resolve placental mammal phylogeny when combined with species-tree analysis. </w:t>
      </w:r>
      <w:r w:rsidRPr="00E62EEF">
        <w:rPr>
          <w:rFonts w:ascii="Times New Roman" w:hAnsi="Times New Roman" w:cs="Times New Roman"/>
          <w:i/>
        </w:rPr>
        <w:t>Genome Research</w:t>
      </w:r>
      <w:r w:rsidRPr="00E62EEF">
        <w:rPr>
          <w:rFonts w:ascii="Times New Roman" w:hAnsi="Times New Roman" w:cs="Times New Roman"/>
        </w:rPr>
        <w:t xml:space="preserve"> </w:t>
      </w:r>
      <w:r w:rsidRPr="00E62EEF">
        <w:rPr>
          <w:rFonts w:ascii="Times New Roman" w:hAnsi="Times New Roman" w:cs="Times New Roman"/>
          <w:b/>
        </w:rPr>
        <w:t>22:</w:t>
      </w:r>
      <w:r w:rsidRPr="00E62EEF">
        <w:rPr>
          <w:rFonts w:ascii="Times New Roman" w:hAnsi="Times New Roman" w:cs="Times New Roman"/>
        </w:rPr>
        <w:t xml:space="preserve"> 746–754.</w:t>
      </w:r>
    </w:p>
    <w:p w14:paraId="04514EC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Medina MF, Bauer AM, Branch WR, Schmitz A, Conradie W, Nagy ZT, </w:t>
      </w:r>
      <w:proofErr w:type="spellStart"/>
      <w:r w:rsidRPr="00E62EEF">
        <w:rPr>
          <w:rFonts w:ascii="Times New Roman" w:hAnsi="Times New Roman" w:cs="Times New Roman"/>
          <w:b/>
        </w:rPr>
        <w:t>Hibbits</w:t>
      </w:r>
      <w:proofErr w:type="spellEnd"/>
      <w:r w:rsidRPr="00E62EEF">
        <w:rPr>
          <w:rFonts w:ascii="Times New Roman" w:hAnsi="Times New Roman" w:cs="Times New Roman"/>
          <w:b/>
        </w:rPr>
        <w:t xml:space="preserve"> TJ, Ernst R, </w:t>
      </w:r>
      <w:proofErr w:type="spellStart"/>
      <w:r w:rsidRPr="00E62EEF">
        <w:rPr>
          <w:rFonts w:ascii="Times New Roman" w:hAnsi="Times New Roman" w:cs="Times New Roman"/>
          <w:b/>
        </w:rPr>
        <w:t>Portik</w:t>
      </w:r>
      <w:proofErr w:type="spellEnd"/>
      <w:r w:rsidRPr="00E62EEF">
        <w:rPr>
          <w:rFonts w:ascii="Times New Roman" w:hAnsi="Times New Roman" w:cs="Times New Roman"/>
          <w:b/>
        </w:rPr>
        <w:t xml:space="preserve"> DM, Nielsen SV, Colston TJ, </w:t>
      </w:r>
      <w:proofErr w:type="spellStart"/>
      <w:r w:rsidRPr="00E62EEF">
        <w:rPr>
          <w:rFonts w:ascii="Times New Roman" w:hAnsi="Times New Roman" w:cs="Times New Roman"/>
          <w:b/>
        </w:rPr>
        <w:t>Kusamba</w:t>
      </w:r>
      <w:proofErr w:type="spellEnd"/>
      <w:r w:rsidRPr="00E62EEF">
        <w:rPr>
          <w:rFonts w:ascii="Times New Roman" w:hAnsi="Times New Roman" w:cs="Times New Roman"/>
          <w:b/>
        </w:rPr>
        <w:t xml:space="preserve"> C, </w:t>
      </w:r>
      <w:proofErr w:type="spellStart"/>
      <w:r w:rsidRPr="00E62EEF">
        <w:rPr>
          <w:rFonts w:ascii="Times New Roman" w:hAnsi="Times New Roman" w:cs="Times New Roman"/>
          <w:b/>
        </w:rPr>
        <w:t>Behandana</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Rödel</w:t>
      </w:r>
      <w:proofErr w:type="spellEnd"/>
      <w:r w:rsidRPr="00E62EEF">
        <w:rPr>
          <w:rFonts w:ascii="Times New Roman" w:hAnsi="Times New Roman" w:cs="Times New Roman"/>
          <w:b/>
        </w:rPr>
        <w:t xml:space="preserve"> MO, Greenbaum E. 2016.</w:t>
      </w:r>
      <w:r w:rsidRPr="00E62EEF">
        <w:rPr>
          <w:rFonts w:ascii="Times New Roman" w:hAnsi="Times New Roman" w:cs="Times New Roman"/>
        </w:rPr>
        <w:t xml:space="preserve"> Molecular phylogeny of </w:t>
      </w:r>
      <w:proofErr w:type="spellStart"/>
      <w:r w:rsidRPr="00E62EEF">
        <w:rPr>
          <w:rFonts w:ascii="Times New Roman" w:hAnsi="Times New Roman" w:cs="Times New Roman"/>
          <w:i/>
        </w:rPr>
        <w:t>Panaspis</w:t>
      </w:r>
      <w:proofErr w:type="spellEnd"/>
      <w:r w:rsidRPr="00E62EEF">
        <w:rPr>
          <w:rFonts w:ascii="Times New Roman" w:hAnsi="Times New Roman" w:cs="Times New Roman"/>
        </w:rPr>
        <w:t xml:space="preserve"> and </w:t>
      </w:r>
      <w:proofErr w:type="spellStart"/>
      <w:r w:rsidRPr="00E62EEF">
        <w:rPr>
          <w:rFonts w:ascii="Times New Roman" w:hAnsi="Times New Roman" w:cs="Times New Roman"/>
          <w:i/>
        </w:rPr>
        <w:t>Afroablepharus</w:t>
      </w:r>
      <w:proofErr w:type="spellEnd"/>
      <w:r w:rsidRPr="00E62EEF">
        <w:rPr>
          <w:rFonts w:ascii="Times New Roman" w:hAnsi="Times New Roman" w:cs="Times New Roman"/>
        </w:rPr>
        <w:t xml:space="preserve"> skinks </w:t>
      </w:r>
      <w:r w:rsidRPr="00E62EEF">
        <w:rPr>
          <w:rFonts w:ascii="Times New Roman" w:hAnsi="Times New Roman" w:cs="Times New Roman"/>
        </w:rPr>
        <w:lastRenderedPageBreak/>
        <w:t xml:space="preserve">(Squamata: Scincidae) in the savannas of sub-Saharan Africa.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100:</w:t>
      </w:r>
      <w:r w:rsidRPr="00E62EEF">
        <w:rPr>
          <w:rFonts w:ascii="Times New Roman" w:hAnsi="Times New Roman" w:cs="Times New Roman"/>
        </w:rPr>
        <w:t xml:space="preserve"> 409–423.</w:t>
      </w:r>
    </w:p>
    <w:p w14:paraId="3E46FBE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Miller MA, Pfeiffer W, Schwartz T. 2010</w:t>
      </w:r>
      <w:r w:rsidRPr="00E62EEF">
        <w:rPr>
          <w:rFonts w:ascii="Times New Roman" w:hAnsi="Times New Roman" w:cs="Times New Roman"/>
        </w:rPr>
        <w:t xml:space="preserve">. Creating the CIPRES Science Gateway for inference of large phylogenetic trees. In </w:t>
      </w:r>
      <w:r w:rsidRPr="00E62EEF">
        <w:rPr>
          <w:rFonts w:ascii="Times New Roman" w:hAnsi="Times New Roman" w:cs="Times New Roman"/>
          <w:i/>
        </w:rPr>
        <w:t xml:space="preserve">Gateway Computing Environments Workshop 2010. </w:t>
      </w:r>
      <w:r w:rsidRPr="00E62EEF">
        <w:rPr>
          <w:rFonts w:ascii="Times New Roman" w:hAnsi="Times New Roman" w:cs="Times New Roman"/>
        </w:rPr>
        <w:t xml:space="preserve">New Orleans: IEEE. </w:t>
      </w:r>
    </w:p>
    <w:p w14:paraId="4439E8A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Mittleman MB. 1952.</w:t>
      </w:r>
      <w:r w:rsidRPr="00E62EEF">
        <w:rPr>
          <w:rFonts w:ascii="Times New Roman" w:hAnsi="Times New Roman" w:cs="Times New Roman"/>
        </w:rPr>
        <w:t xml:space="preserve"> Generic synopsis of the lizards of the subfamily Lygosominae. </w:t>
      </w:r>
      <w:r w:rsidRPr="00E62EEF">
        <w:rPr>
          <w:rFonts w:ascii="Times New Roman" w:hAnsi="Times New Roman" w:cs="Times New Roman"/>
          <w:i/>
        </w:rPr>
        <w:t>Smithsonian Miscellaneous Collections</w:t>
      </w:r>
      <w:r w:rsidRPr="00E62EEF">
        <w:rPr>
          <w:rFonts w:ascii="Times New Roman" w:hAnsi="Times New Roman" w:cs="Times New Roman"/>
        </w:rPr>
        <w:t xml:space="preserve"> </w:t>
      </w:r>
      <w:r w:rsidRPr="00E62EEF">
        <w:rPr>
          <w:rFonts w:ascii="Times New Roman" w:hAnsi="Times New Roman" w:cs="Times New Roman"/>
          <w:b/>
        </w:rPr>
        <w:t>117:</w:t>
      </w:r>
      <w:r w:rsidRPr="00E62EEF">
        <w:rPr>
          <w:rFonts w:ascii="Times New Roman" w:hAnsi="Times New Roman" w:cs="Times New Roman"/>
        </w:rPr>
        <w:t xml:space="preserve"> 1–35.</w:t>
      </w:r>
    </w:p>
    <w:p w14:paraId="7C9F9A3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Myers N, Mittermeier RA, Mittermeier CG, da Fonseca GAB, Kent J.</w:t>
      </w:r>
      <w:r w:rsidRPr="00E62EEF">
        <w:rPr>
          <w:rFonts w:ascii="Times New Roman" w:hAnsi="Times New Roman" w:cs="Times New Roman"/>
        </w:rPr>
        <w:t xml:space="preserve"> </w:t>
      </w:r>
      <w:r w:rsidRPr="00E62EEF">
        <w:rPr>
          <w:rFonts w:ascii="Times New Roman" w:hAnsi="Times New Roman" w:cs="Times New Roman"/>
          <w:b/>
        </w:rPr>
        <w:t>2000.</w:t>
      </w:r>
      <w:r w:rsidRPr="00E62EEF">
        <w:rPr>
          <w:rFonts w:ascii="Times New Roman" w:hAnsi="Times New Roman" w:cs="Times New Roman"/>
        </w:rPr>
        <w:t xml:space="preserve"> Biodiversity hotspots for conservation priorities. </w:t>
      </w:r>
      <w:r w:rsidRPr="00E62EEF">
        <w:rPr>
          <w:rFonts w:ascii="Times New Roman" w:hAnsi="Times New Roman" w:cs="Times New Roman"/>
          <w:i/>
        </w:rPr>
        <w:t xml:space="preserve">Nature (London) </w:t>
      </w:r>
      <w:r w:rsidRPr="00E62EEF">
        <w:rPr>
          <w:rFonts w:ascii="Times New Roman" w:hAnsi="Times New Roman" w:cs="Times New Roman"/>
          <w:b/>
        </w:rPr>
        <w:t>403:</w:t>
      </w:r>
      <w:r w:rsidRPr="00E62EEF">
        <w:rPr>
          <w:rFonts w:ascii="Times New Roman" w:hAnsi="Times New Roman" w:cs="Times New Roman"/>
        </w:rPr>
        <w:t xml:space="preserve"> 853–848.</w:t>
      </w:r>
    </w:p>
    <w:p w14:paraId="11ED509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Oliver LA, </w:t>
      </w:r>
      <w:proofErr w:type="spellStart"/>
      <w:r w:rsidRPr="00E62EEF">
        <w:rPr>
          <w:rFonts w:ascii="Times New Roman" w:hAnsi="Times New Roman" w:cs="Times New Roman"/>
          <w:b/>
        </w:rPr>
        <w:t>Prendini</w:t>
      </w:r>
      <w:proofErr w:type="spellEnd"/>
      <w:r w:rsidRPr="00E62EEF">
        <w:rPr>
          <w:rFonts w:ascii="Times New Roman" w:hAnsi="Times New Roman" w:cs="Times New Roman"/>
          <w:b/>
        </w:rPr>
        <w:t xml:space="preserve"> E, Kraus F, </w:t>
      </w:r>
      <w:proofErr w:type="spellStart"/>
      <w:r w:rsidRPr="00E62EEF">
        <w:rPr>
          <w:rFonts w:ascii="Times New Roman" w:hAnsi="Times New Roman" w:cs="Times New Roman"/>
          <w:b/>
        </w:rPr>
        <w:t>Raxworthy</w:t>
      </w:r>
      <w:proofErr w:type="spellEnd"/>
      <w:r w:rsidRPr="00E62EEF">
        <w:rPr>
          <w:rFonts w:ascii="Times New Roman" w:hAnsi="Times New Roman" w:cs="Times New Roman"/>
          <w:b/>
        </w:rPr>
        <w:t xml:space="preserve"> CJ.</w:t>
      </w:r>
      <w:r w:rsidRPr="00E62EEF">
        <w:rPr>
          <w:rFonts w:ascii="Times New Roman" w:hAnsi="Times New Roman" w:cs="Times New Roman"/>
        </w:rPr>
        <w:t xml:space="preserve"> </w:t>
      </w:r>
      <w:r w:rsidRPr="00E62EEF">
        <w:rPr>
          <w:rFonts w:ascii="Times New Roman" w:hAnsi="Times New Roman" w:cs="Times New Roman"/>
          <w:b/>
        </w:rPr>
        <w:t>2015</w:t>
      </w:r>
      <w:r w:rsidRPr="00E62EEF">
        <w:rPr>
          <w:rFonts w:ascii="Times New Roman" w:hAnsi="Times New Roman" w:cs="Times New Roman"/>
        </w:rPr>
        <w:t xml:space="preserve">. Systematics and biogeography of the </w:t>
      </w:r>
      <w:proofErr w:type="spellStart"/>
      <w:r w:rsidRPr="00E62EEF">
        <w:rPr>
          <w:rFonts w:ascii="Times New Roman" w:hAnsi="Times New Roman" w:cs="Times New Roman"/>
          <w:i/>
        </w:rPr>
        <w:t>Hylarana</w:t>
      </w:r>
      <w:proofErr w:type="spellEnd"/>
      <w:r w:rsidRPr="00E62EEF">
        <w:rPr>
          <w:rFonts w:ascii="Times New Roman" w:hAnsi="Times New Roman" w:cs="Times New Roman"/>
          <w:i/>
        </w:rPr>
        <w:t xml:space="preserve"> </w:t>
      </w:r>
      <w:r w:rsidRPr="00E62EEF">
        <w:rPr>
          <w:rFonts w:ascii="Times New Roman" w:hAnsi="Times New Roman" w:cs="Times New Roman"/>
        </w:rPr>
        <w:t>frog (</w:t>
      </w:r>
      <w:proofErr w:type="spellStart"/>
      <w:r w:rsidRPr="00E62EEF">
        <w:rPr>
          <w:rFonts w:ascii="Times New Roman" w:hAnsi="Times New Roman" w:cs="Times New Roman"/>
        </w:rPr>
        <w:t>Anura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Ranidae</w:t>
      </w:r>
      <w:proofErr w:type="spellEnd"/>
      <w:r w:rsidRPr="00E62EEF">
        <w:rPr>
          <w:rFonts w:ascii="Times New Roman" w:hAnsi="Times New Roman" w:cs="Times New Roman"/>
        </w:rPr>
        <w:t xml:space="preserve">) radiation across tropical Australasia, Southeast Asia, and Africa.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90:</w:t>
      </w:r>
      <w:r w:rsidRPr="00E62EEF">
        <w:rPr>
          <w:rFonts w:ascii="Times New Roman" w:hAnsi="Times New Roman" w:cs="Times New Roman"/>
        </w:rPr>
        <w:t xml:space="preserve"> 176–192.</w:t>
      </w:r>
    </w:p>
    <w:p w14:paraId="58393AF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Palumbi</w:t>
      </w:r>
      <w:proofErr w:type="spellEnd"/>
      <w:r w:rsidRPr="00E62EEF">
        <w:rPr>
          <w:rFonts w:ascii="Times New Roman" w:hAnsi="Times New Roman" w:cs="Times New Roman"/>
          <w:b/>
        </w:rPr>
        <w:t xml:space="preserve"> S</w:t>
      </w:r>
      <w:r w:rsidRPr="00E62EEF">
        <w:rPr>
          <w:rFonts w:ascii="Times New Roman" w:hAnsi="Times New Roman" w:cs="Times New Roman"/>
        </w:rPr>
        <w:t xml:space="preserve">. </w:t>
      </w:r>
      <w:r w:rsidRPr="00E62EEF">
        <w:rPr>
          <w:rFonts w:ascii="Times New Roman" w:hAnsi="Times New Roman" w:cs="Times New Roman"/>
          <w:b/>
        </w:rPr>
        <w:t xml:space="preserve">1991. </w:t>
      </w:r>
      <w:r w:rsidRPr="00E62EEF">
        <w:rPr>
          <w:rFonts w:ascii="Times New Roman" w:hAnsi="Times New Roman" w:cs="Times New Roman"/>
          <w:i/>
        </w:rPr>
        <w:t>The simple fool’s guide to PCR</w:t>
      </w:r>
      <w:r w:rsidRPr="00E62EEF">
        <w:rPr>
          <w:rFonts w:ascii="Times New Roman" w:hAnsi="Times New Roman" w:cs="Times New Roman"/>
        </w:rPr>
        <w:t xml:space="preserve">. Honolulu: Department of Zoology and Kewalo Marine Laboratory. </w:t>
      </w:r>
    </w:p>
    <w:p w14:paraId="269829F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Parker HW.</w:t>
      </w:r>
      <w:r w:rsidRPr="00E62EEF">
        <w:rPr>
          <w:rFonts w:ascii="Times New Roman" w:hAnsi="Times New Roman" w:cs="Times New Roman"/>
        </w:rPr>
        <w:t xml:space="preserve"> </w:t>
      </w:r>
      <w:r w:rsidRPr="00E62EEF">
        <w:rPr>
          <w:rFonts w:ascii="Times New Roman" w:hAnsi="Times New Roman" w:cs="Times New Roman"/>
          <w:b/>
        </w:rPr>
        <w:t>1932.</w:t>
      </w:r>
      <w:r w:rsidRPr="00E62EEF">
        <w:rPr>
          <w:rFonts w:ascii="Times New Roman" w:hAnsi="Times New Roman" w:cs="Times New Roman"/>
        </w:rPr>
        <w:t xml:space="preserve"> Two collections of reptiles and amphibians from British Somaliland. </w:t>
      </w:r>
      <w:r w:rsidRPr="00E62EEF">
        <w:rPr>
          <w:rFonts w:ascii="Times New Roman" w:hAnsi="Times New Roman" w:cs="Times New Roman"/>
          <w:i/>
        </w:rPr>
        <w:t>Proceedings of the Zoological Society of London</w:t>
      </w:r>
      <w:r w:rsidRPr="00E62EEF">
        <w:rPr>
          <w:rFonts w:ascii="Times New Roman" w:hAnsi="Times New Roman" w:cs="Times New Roman"/>
        </w:rPr>
        <w:t xml:space="preserve"> </w:t>
      </w:r>
      <w:r w:rsidRPr="00E62EEF">
        <w:rPr>
          <w:rFonts w:ascii="Times New Roman" w:hAnsi="Times New Roman" w:cs="Times New Roman"/>
          <w:b/>
        </w:rPr>
        <w:t>102:</w:t>
      </w:r>
      <w:r w:rsidRPr="00E62EEF">
        <w:rPr>
          <w:rFonts w:ascii="Times New Roman" w:hAnsi="Times New Roman" w:cs="Times New Roman"/>
        </w:rPr>
        <w:t xml:space="preserve"> 335–367.</w:t>
      </w:r>
    </w:p>
    <w:p w14:paraId="368DC0F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Parker HW.</w:t>
      </w:r>
      <w:r w:rsidRPr="00E62EEF">
        <w:rPr>
          <w:rFonts w:ascii="Times New Roman" w:hAnsi="Times New Roman" w:cs="Times New Roman"/>
        </w:rPr>
        <w:t xml:space="preserve"> </w:t>
      </w:r>
      <w:r w:rsidRPr="00E62EEF">
        <w:rPr>
          <w:rFonts w:ascii="Times New Roman" w:hAnsi="Times New Roman" w:cs="Times New Roman"/>
          <w:b/>
        </w:rPr>
        <w:t xml:space="preserve">1942. </w:t>
      </w:r>
      <w:r w:rsidRPr="00E62EEF">
        <w:rPr>
          <w:rFonts w:ascii="Times New Roman" w:hAnsi="Times New Roman" w:cs="Times New Roman"/>
        </w:rPr>
        <w:t xml:space="preserve">The lizards of British Somaliland. </w:t>
      </w:r>
      <w:r w:rsidRPr="00E62EEF">
        <w:rPr>
          <w:rFonts w:ascii="Times New Roman" w:hAnsi="Times New Roman" w:cs="Times New Roman"/>
          <w:i/>
        </w:rPr>
        <w:t>Bulletin of the Museum of Comparative Zoology at Harvard College</w:t>
      </w:r>
      <w:r w:rsidRPr="00E62EEF">
        <w:rPr>
          <w:rFonts w:ascii="Times New Roman" w:hAnsi="Times New Roman" w:cs="Times New Roman"/>
        </w:rPr>
        <w:t xml:space="preserve"> </w:t>
      </w:r>
      <w:r w:rsidRPr="00E62EEF">
        <w:rPr>
          <w:rFonts w:ascii="Times New Roman" w:hAnsi="Times New Roman" w:cs="Times New Roman"/>
          <w:b/>
        </w:rPr>
        <w:t>91:</w:t>
      </w:r>
      <w:r w:rsidRPr="00E62EEF">
        <w:rPr>
          <w:rFonts w:ascii="Times New Roman" w:hAnsi="Times New Roman" w:cs="Times New Roman"/>
        </w:rPr>
        <w:t xml:space="preserve"> 3–101.</w:t>
      </w:r>
    </w:p>
    <w:p w14:paraId="7730A95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Perret JL, </w:t>
      </w:r>
      <w:proofErr w:type="spellStart"/>
      <w:r w:rsidRPr="00E62EEF">
        <w:rPr>
          <w:rFonts w:ascii="Times New Roman" w:hAnsi="Times New Roman" w:cs="Times New Roman"/>
          <w:b/>
        </w:rPr>
        <w:t>Wuest</w:t>
      </w:r>
      <w:proofErr w:type="spellEnd"/>
      <w:r w:rsidRPr="00E62EEF">
        <w:rPr>
          <w:rFonts w:ascii="Times New Roman" w:hAnsi="Times New Roman" w:cs="Times New Roman"/>
          <w:b/>
        </w:rPr>
        <w:t xml:space="preserve"> J. 1983. </w:t>
      </w:r>
      <w:r w:rsidRPr="00E62EEF">
        <w:rPr>
          <w:rFonts w:ascii="Times New Roman" w:hAnsi="Times New Roman" w:cs="Times New Roman"/>
        </w:rPr>
        <w:t xml:space="preserve">La microstructure des </w:t>
      </w:r>
      <w:proofErr w:type="spellStart"/>
      <w:r w:rsidRPr="00E62EEF">
        <w:rPr>
          <w:rFonts w:ascii="Times New Roman" w:hAnsi="Times New Roman" w:cs="Times New Roman"/>
        </w:rPr>
        <w:t>écailles</w:t>
      </w:r>
      <w:proofErr w:type="spellEnd"/>
      <w:r w:rsidRPr="00E62EEF">
        <w:rPr>
          <w:rFonts w:ascii="Times New Roman" w:hAnsi="Times New Roman" w:cs="Times New Roman"/>
        </w:rPr>
        <w:t xml:space="preserve"> de </w:t>
      </w:r>
      <w:proofErr w:type="spellStart"/>
      <w:r w:rsidRPr="00E62EEF">
        <w:rPr>
          <w:rFonts w:ascii="Times New Roman" w:hAnsi="Times New Roman" w:cs="Times New Roman"/>
        </w:rPr>
        <w:t>quelques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scincidés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Africains</w:t>
      </w:r>
      <w:proofErr w:type="spellEnd"/>
      <w:r w:rsidRPr="00E62EEF">
        <w:rPr>
          <w:rFonts w:ascii="Times New Roman" w:hAnsi="Times New Roman" w:cs="Times New Roman"/>
        </w:rPr>
        <w:t xml:space="preserve"> et </w:t>
      </w:r>
      <w:proofErr w:type="spellStart"/>
      <w:r w:rsidRPr="00E62EEF">
        <w:rPr>
          <w:rFonts w:ascii="Times New Roman" w:hAnsi="Times New Roman" w:cs="Times New Roman"/>
        </w:rPr>
        <w:t>paléarctiques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Lacerilia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observée</w:t>
      </w:r>
      <w:proofErr w:type="spellEnd"/>
      <w:r w:rsidRPr="00E62EEF">
        <w:rPr>
          <w:rFonts w:ascii="Times New Roman" w:hAnsi="Times New Roman" w:cs="Times New Roman"/>
        </w:rPr>
        <w:t xml:space="preserve"> au microscope </w:t>
      </w:r>
      <w:proofErr w:type="spellStart"/>
      <w:r w:rsidRPr="00E62EEF">
        <w:rPr>
          <w:rFonts w:ascii="Times New Roman" w:hAnsi="Times New Roman" w:cs="Times New Roman"/>
        </w:rPr>
        <w:t>électronique</w:t>
      </w:r>
      <w:proofErr w:type="spellEnd"/>
      <w:r w:rsidRPr="00E62EEF">
        <w:rPr>
          <w:rFonts w:ascii="Times New Roman" w:hAnsi="Times New Roman" w:cs="Times New Roman"/>
        </w:rPr>
        <w:t xml:space="preserve"> á balayage, II. </w:t>
      </w:r>
      <w:r w:rsidRPr="00E62EEF">
        <w:rPr>
          <w:rFonts w:ascii="Times New Roman" w:hAnsi="Times New Roman" w:cs="Times New Roman"/>
          <w:i/>
        </w:rPr>
        <w:t xml:space="preserve">Revue Suisse de </w:t>
      </w:r>
      <w:proofErr w:type="spellStart"/>
      <w:r w:rsidRPr="00E62EEF">
        <w:rPr>
          <w:rFonts w:ascii="Times New Roman" w:hAnsi="Times New Roman" w:cs="Times New Roman"/>
          <w:i/>
        </w:rPr>
        <w:t>Zoologie</w:t>
      </w:r>
      <w:proofErr w:type="spellEnd"/>
      <w:r w:rsidRPr="00E62EEF">
        <w:rPr>
          <w:rFonts w:ascii="Times New Roman" w:hAnsi="Times New Roman" w:cs="Times New Roman"/>
        </w:rPr>
        <w:t xml:space="preserve"> </w:t>
      </w:r>
      <w:r w:rsidRPr="00E62EEF">
        <w:rPr>
          <w:rFonts w:ascii="Times New Roman" w:hAnsi="Times New Roman" w:cs="Times New Roman"/>
          <w:b/>
        </w:rPr>
        <w:t xml:space="preserve">90: </w:t>
      </w:r>
      <w:r w:rsidRPr="00E62EEF">
        <w:rPr>
          <w:rFonts w:ascii="Times New Roman" w:hAnsi="Times New Roman" w:cs="Times New Roman"/>
        </w:rPr>
        <w:t>913–928.</w:t>
      </w:r>
    </w:p>
    <w:p w14:paraId="20DD0769" w14:textId="77777777" w:rsidR="00E62EEF" w:rsidRPr="00E62EEF" w:rsidRDefault="00E62EEF" w:rsidP="00E62EEF">
      <w:pPr>
        <w:spacing w:line="480" w:lineRule="auto"/>
        <w:ind w:left="360" w:hanging="360"/>
        <w:outlineLvl w:val="0"/>
        <w:rPr>
          <w:rFonts w:ascii="Times New Roman" w:hAnsi="Times New Roman" w:cs="Times New Roman"/>
          <w:b/>
        </w:rPr>
      </w:pPr>
      <w:r w:rsidRPr="00E62EEF">
        <w:rPr>
          <w:rFonts w:ascii="Times New Roman" w:hAnsi="Times New Roman" w:cs="Times New Roman"/>
          <w:b/>
        </w:rPr>
        <w:t>Peters W.</w:t>
      </w:r>
      <w:r w:rsidRPr="00E62EEF">
        <w:rPr>
          <w:rFonts w:ascii="Times New Roman" w:hAnsi="Times New Roman" w:cs="Times New Roman"/>
        </w:rPr>
        <w:t xml:space="preserve"> </w:t>
      </w:r>
      <w:r w:rsidRPr="00E62EEF">
        <w:rPr>
          <w:rFonts w:ascii="Times New Roman" w:hAnsi="Times New Roman" w:cs="Times New Roman"/>
          <w:b/>
        </w:rPr>
        <w:t xml:space="preserve">1854. </w:t>
      </w:r>
      <w:proofErr w:type="spellStart"/>
      <w:r w:rsidRPr="00E62EEF">
        <w:rPr>
          <w:rFonts w:ascii="Times New Roman" w:hAnsi="Times New Roman" w:cs="Times New Roman"/>
        </w:rPr>
        <w:t>Diagnosen</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neuer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batrachier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welche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zusammen</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mit</w:t>
      </w:r>
      <w:proofErr w:type="spellEnd"/>
      <w:r w:rsidRPr="00E62EEF">
        <w:rPr>
          <w:rFonts w:ascii="Times New Roman" w:hAnsi="Times New Roman" w:cs="Times New Roman"/>
        </w:rPr>
        <w:t xml:space="preserve"> der </w:t>
      </w:r>
      <w:proofErr w:type="spellStart"/>
      <w:r w:rsidRPr="00E62EEF">
        <w:rPr>
          <w:rFonts w:ascii="Times New Roman" w:hAnsi="Times New Roman" w:cs="Times New Roman"/>
        </w:rPr>
        <w:t>früher</w:t>
      </w:r>
      <w:proofErr w:type="spellEnd"/>
      <w:r w:rsidRPr="00E62EEF">
        <w:rPr>
          <w:rFonts w:ascii="Times New Roman" w:hAnsi="Times New Roman" w:cs="Times New Roman"/>
        </w:rPr>
        <w:t xml:space="preserve"> (24. </w:t>
      </w:r>
      <w:proofErr w:type="spellStart"/>
      <w:r w:rsidRPr="00E62EEF">
        <w:rPr>
          <w:rFonts w:ascii="Times New Roman" w:hAnsi="Times New Roman" w:cs="Times New Roman"/>
        </w:rPr>
        <w:t>Juli</w:t>
      </w:r>
      <w:proofErr w:type="spellEnd"/>
      <w:r w:rsidRPr="00E62EEF">
        <w:rPr>
          <w:rFonts w:ascii="Times New Roman" w:hAnsi="Times New Roman" w:cs="Times New Roman"/>
        </w:rPr>
        <w:t xml:space="preserve"> und 17. August) </w:t>
      </w:r>
      <w:proofErr w:type="spellStart"/>
      <w:r w:rsidRPr="00E62EEF">
        <w:rPr>
          <w:rFonts w:ascii="Times New Roman" w:hAnsi="Times New Roman" w:cs="Times New Roman"/>
        </w:rPr>
        <w:t>gegebenen</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übersicht</w:t>
      </w:r>
      <w:proofErr w:type="spellEnd"/>
      <w:r w:rsidRPr="00E62EEF">
        <w:rPr>
          <w:rFonts w:ascii="Times New Roman" w:hAnsi="Times New Roman" w:cs="Times New Roman"/>
        </w:rPr>
        <w:t xml:space="preserve"> der </w:t>
      </w:r>
      <w:proofErr w:type="spellStart"/>
      <w:r w:rsidRPr="00E62EEF">
        <w:rPr>
          <w:rFonts w:ascii="Times New Roman" w:hAnsi="Times New Roman" w:cs="Times New Roman"/>
        </w:rPr>
        <w:t>schlangen</w:t>
      </w:r>
      <w:proofErr w:type="spellEnd"/>
      <w:r w:rsidRPr="00E62EEF">
        <w:rPr>
          <w:rFonts w:ascii="Times New Roman" w:hAnsi="Times New Roman" w:cs="Times New Roman"/>
        </w:rPr>
        <w:t xml:space="preserve"> und </w:t>
      </w:r>
      <w:proofErr w:type="spellStart"/>
      <w:r w:rsidRPr="00E62EEF">
        <w:rPr>
          <w:rFonts w:ascii="Times New Roman" w:hAnsi="Times New Roman" w:cs="Times New Roman"/>
        </w:rPr>
        <w:t>eidechsen</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mitgetheilt</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werden</w:t>
      </w:r>
      <w:proofErr w:type="spellEnd"/>
      <w:r w:rsidRPr="00E62EEF">
        <w:rPr>
          <w:rFonts w:ascii="Times New Roman" w:hAnsi="Times New Roman" w:cs="Times New Roman"/>
        </w:rPr>
        <w:t>.</w:t>
      </w:r>
      <w:r w:rsidRPr="00E62EEF">
        <w:rPr>
          <w:rFonts w:ascii="Times New Roman" w:hAnsi="Times New Roman" w:cs="Times New Roman"/>
          <w:b/>
        </w:rPr>
        <w:t xml:space="preserve"> </w:t>
      </w:r>
      <w:proofErr w:type="spellStart"/>
      <w:r w:rsidRPr="00E62EEF">
        <w:rPr>
          <w:rFonts w:ascii="Times New Roman" w:hAnsi="Times New Roman" w:cs="Times New Roman"/>
          <w:i/>
        </w:rPr>
        <w:lastRenderedPageBreak/>
        <w:t>Monatsberichte</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Königlichen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Preussische</w:t>
      </w:r>
      <w:proofErr w:type="spellEnd"/>
      <w:r w:rsidRPr="00E62EEF">
        <w:rPr>
          <w:rFonts w:ascii="Times New Roman" w:hAnsi="Times New Roman" w:cs="Times New Roman"/>
          <w:i/>
        </w:rPr>
        <w:t xml:space="preserve"> Akademie des </w:t>
      </w:r>
      <w:proofErr w:type="spellStart"/>
      <w:r w:rsidRPr="00E62EEF">
        <w:rPr>
          <w:rFonts w:ascii="Times New Roman" w:hAnsi="Times New Roman" w:cs="Times New Roman"/>
          <w:i/>
        </w:rPr>
        <w:t>Wissenschaften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zu</w:t>
      </w:r>
      <w:proofErr w:type="spellEnd"/>
      <w:r w:rsidRPr="00E62EEF">
        <w:rPr>
          <w:rFonts w:ascii="Times New Roman" w:hAnsi="Times New Roman" w:cs="Times New Roman"/>
          <w:i/>
        </w:rPr>
        <w:t xml:space="preserve"> Berlin </w:t>
      </w:r>
      <w:r w:rsidRPr="00E62EEF">
        <w:rPr>
          <w:rFonts w:ascii="Times New Roman" w:hAnsi="Times New Roman" w:cs="Times New Roman"/>
          <w:b/>
        </w:rPr>
        <w:t>1854:</w:t>
      </w:r>
      <w:r w:rsidRPr="00E62EEF">
        <w:rPr>
          <w:rFonts w:ascii="Times New Roman" w:hAnsi="Times New Roman" w:cs="Times New Roman"/>
        </w:rPr>
        <w:t xml:space="preserve"> 614–628.</w:t>
      </w:r>
    </w:p>
    <w:p w14:paraId="5A71FF6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Peters W.</w:t>
      </w:r>
      <w:r w:rsidRPr="00E62EEF">
        <w:rPr>
          <w:rFonts w:ascii="Times New Roman" w:hAnsi="Times New Roman" w:cs="Times New Roman"/>
        </w:rPr>
        <w:t xml:space="preserve"> </w:t>
      </w:r>
      <w:r w:rsidRPr="00E62EEF">
        <w:rPr>
          <w:rFonts w:ascii="Times New Roman" w:hAnsi="Times New Roman" w:cs="Times New Roman"/>
          <w:b/>
        </w:rPr>
        <w:t>1874.</w:t>
      </w:r>
      <w:r w:rsidRPr="00E62EEF">
        <w:rPr>
          <w:rFonts w:ascii="Times New Roman" w:hAnsi="Times New Roman" w:cs="Times New Roman"/>
        </w:rPr>
        <w:t xml:space="preserve"> </w:t>
      </w:r>
      <w:proofErr w:type="spellStart"/>
      <w:r w:rsidRPr="00E62EEF">
        <w:rPr>
          <w:rFonts w:ascii="Times New Roman" w:hAnsi="Times New Roman" w:cs="Times New Roman"/>
        </w:rPr>
        <w:t>Über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einige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neue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reptilien</w:t>
      </w:r>
      <w:proofErr w:type="spellEnd"/>
      <w:r w:rsidRPr="00E62EEF">
        <w:rPr>
          <w:rFonts w:ascii="Times New Roman" w:hAnsi="Times New Roman" w:cs="Times New Roman"/>
        </w:rPr>
        <w:t xml:space="preserve"> (</w:t>
      </w:r>
      <w:r w:rsidRPr="00E62EEF">
        <w:rPr>
          <w:rFonts w:ascii="Times New Roman" w:hAnsi="Times New Roman" w:cs="Times New Roman"/>
          <w:i/>
        </w:rPr>
        <w:t>Lacerta</w:t>
      </w:r>
      <w:r w:rsidRPr="00E62EEF">
        <w:rPr>
          <w:rFonts w:ascii="Times New Roman" w:hAnsi="Times New Roman" w:cs="Times New Roman"/>
        </w:rPr>
        <w:t xml:space="preserve">, </w:t>
      </w:r>
      <w:proofErr w:type="spellStart"/>
      <w:r w:rsidRPr="00E62EEF">
        <w:rPr>
          <w:rFonts w:ascii="Times New Roman" w:hAnsi="Times New Roman" w:cs="Times New Roman"/>
          <w:i/>
        </w:rPr>
        <w:t>Eremias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Diploglossus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Euprepes</w:t>
      </w:r>
      <w:proofErr w:type="spellEnd"/>
      <w:r w:rsidRPr="00E62EEF">
        <w:rPr>
          <w:rFonts w:ascii="Times New Roman" w:hAnsi="Times New Roman" w:cs="Times New Roman"/>
        </w:rPr>
        <w:t xml:space="preserve">, </w:t>
      </w:r>
      <w:r w:rsidRPr="00E62EEF">
        <w:rPr>
          <w:rFonts w:ascii="Times New Roman" w:hAnsi="Times New Roman" w:cs="Times New Roman"/>
          <w:i/>
        </w:rPr>
        <w:t>Lygosoma</w:t>
      </w:r>
      <w:r w:rsidRPr="00E62EEF">
        <w:rPr>
          <w:rFonts w:ascii="Times New Roman" w:hAnsi="Times New Roman" w:cs="Times New Roman"/>
        </w:rPr>
        <w:t xml:space="preserve">, </w:t>
      </w:r>
      <w:proofErr w:type="spellStart"/>
      <w:r w:rsidRPr="00E62EEF">
        <w:rPr>
          <w:rFonts w:ascii="Times New Roman" w:hAnsi="Times New Roman" w:cs="Times New Roman"/>
          <w:i/>
        </w:rPr>
        <w:t>Sepsina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Ablepharus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Simotes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Onychocephalus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Monatsberichte</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Königlichen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Preussische</w:t>
      </w:r>
      <w:proofErr w:type="spellEnd"/>
      <w:r w:rsidRPr="00E62EEF">
        <w:rPr>
          <w:rFonts w:ascii="Times New Roman" w:hAnsi="Times New Roman" w:cs="Times New Roman"/>
          <w:i/>
        </w:rPr>
        <w:t xml:space="preserve"> Akademie des </w:t>
      </w:r>
      <w:proofErr w:type="spellStart"/>
      <w:r w:rsidRPr="00E62EEF">
        <w:rPr>
          <w:rFonts w:ascii="Times New Roman" w:hAnsi="Times New Roman" w:cs="Times New Roman"/>
          <w:i/>
        </w:rPr>
        <w:t>Wissenschaften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zu</w:t>
      </w:r>
      <w:proofErr w:type="spellEnd"/>
      <w:r w:rsidRPr="00E62EEF">
        <w:rPr>
          <w:rFonts w:ascii="Times New Roman" w:hAnsi="Times New Roman" w:cs="Times New Roman"/>
          <w:i/>
        </w:rPr>
        <w:t xml:space="preserve"> Berlin</w:t>
      </w:r>
      <w:r w:rsidRPr="00E62EEF">
        <w:rPr>
          <w:rFonts w:ascii="Times New Roman" w:hAnsi="Times New Roman" w:cs="Times New Roman"/>
        </w:rPr>
        <w:t xml:space="preserve"> </w:t>
      </w:r>
      <w:r w:rsidRPr="00E62EEF">
        <w:rPr>
          <w:rFonts w:ascii="Times New Roman" w:hAnsi="Times New Roman" w:cs="Times New Roman"/>
          <w:b/>
        </w:rPr>
        <w:t>1874:</w:t>
      </w:r>
      <w:r w:rsidRPr="00E62EEF">
        <w:rPr>
          <w:rFonts w:ascii="Times New Roman" w:hAnsi="Times New Roman" w:cs="Times New Roman"/>
        </w:rPr>
        <w:t xml:space="preserve"> 368–377.</w:t>
      </w:r>
    </w:p>
    <w:p w14:paraId="62606F2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Peters W. 1879.</w:t>
      </w:r>
      <w:r w:rsidRPr="00E62EEF">
        <w:rPr>
          <w:rFonts w:ascii="Times New Roman" w:hAnsi="Times New Roman" w:cs="Times New Roman"/>
        </w:rPr>
        <w:t xml:space="preserve"> </w:t>
      </w:r>
      <w:proofErr w:type="spellStart"/>
      <w:r w:rsidRPr="00E62EEF">
        <w:rPr>
          <w:rFonts w:ascii="Times New Roman" w:hAnsi="Times New Roman" w:cs="Times New Roman"/>
        </w:rPr>
        <w:t>Über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neue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amphibien</w:t>
      </w:r>
      <w:proofErr w:type="spellEnd"/>
      <w:r w:rsidRPr="00E62EEF">
        <w:rPr>
          <w:rFonts w:ascii="Times New Roman" w:hAnsi="Times New Roman" w:cs="Times New Roman"/>
        </w:rPr>
        <w:t xml:space="preserve"> des </w:t>
      </w:r>
      <w:proofErr w:type="spellStart"/>
      <w:r w:rsidRPr="00E62EEF">
        <w:rPr>
          <w:rFonts w:ascii="Times New Roman" w:hAnsi="Times New Roman" w:cs="Times New Roman"/>
        </w:rPr>
        <w:t>Kgl</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Zoologischen</w:t>
      </w:r>
      <w:proofErr w:type="spellEnd"/>
      <w:r w:rsidRPr="00E62EEF">
        <w:rPr>
          <w:rFonts w:ascii="Times New Roman" w:hAnsi="Times New Roman" w:cs="Times New Roman"/>
        </w:rPr>
        <w:t xml:space="preserve"> Museums (</w:t>
      </w:r>
      <w:proofErr w:type="spellStart"/>
      <w:r w:rsidRPr="00E62EEF">
        <w:rPr>
          <w:rFonts w:ascii="Times New Roman" w:hAnsi="Times New Roman" w:cs="Times New Roman"/>
          <w:i/>
        </w:rPr>
        <w:t>Euprepes</w:t>
      </w:r>
      <w:proofErr w:type="spellEnd"/>
      <w:r w:rsidRPr="00E62EEF">
        <w:rPr>
          <w:rFonts w:ascii="Times New Roman" w:hAnsi="Times New Roman" w:cs="Times New Roman"/>
        </w:rPr>
        <w:t xml:space="preserve">, </w:t>
      </w:r>
      <w:r w:rsidRPr="00E62EEF">
        <w:rPr>
          <w:rFonts w:ascii="Times New Roman" w:hAnsi="Times New Roman" w:cs="Times New Roman"/>
          <w:i/>
        </w:rPr>
        <w:t>Acontias</w:t>
      </w:r>
      <w:r w:rsidRPr="00E62EEF">
        <w:rPr>
          <w:rFonts w:ascii="Times New Roman" w:hAnsi="Times New Roman" w:cs="Times New Roman"/>
        </w:rPr>
        <w:t xml:space="preserve">, </w:t>
      </w:r>
      <w:proofErr w:type="spellStart"/>
      <w:r w:rsidRPr="00E62EEF">
        <w:rPr>
          <w:rFonts w:ascii="Times New Roman" w:hAnsi="Times New Roman" w:cs="Times New Roman"/>
          <w:i/>
        </w:rPr>
        <w:t>Typhlops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Zamenensis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Spilotes</w:t>
      </w:r>
      <w:proofErr w:type="spellEnd"/>
      <w:r w:rsidRPr="00E62EEF">
        <w:rPr>
          <w:rFonts w:ascii="Times New Roman" w:hAnsi="Times New Roman" w:cs="Times New Roman"/>
        </w:rPr>
        <w:t xml:space="preserve">, </w:t>
      </w:r>
      <w:r w:rsidRPr="00E62EEF">
        <w:rPr>
          <w:rFonts w:ascii="Times New Roman" w:hAnsi="Times New Roman" w:cs="Times New Roman"/>
          <w:i/>
        </w:rPr>
        <w:t>Oedipus</w:t>
      </w:r>
      <w:r w:rsidRPr="00E62EEF">
        <w:rPr>
          <w:rFonts w:ascii="Times New Roman" w:hAnsi="Times New Roman" w:cs="Times New Roman"/>
        </w:rPr>
        <w:t xml:space="preserve">). </w:t>
      </w:r>
      <w:proofErr w:type="spellStart"/>
      <w:r w:rsidRPr="00E62EEF">
        <w:rPr>
          <w:rFonts w:ascii="Times New Roman" w:hAnsi="Times New Roman" w:cs="Times New Roman"/>
          <w:i/>
        </w:rPr>
        <w:t>Monatsberichte</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Königlichen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Preussische</w:t>
      </w:r>
      <w:proofErr w:type="spellEnd"/>
      <w:r w:rsidRPr="00E62EEF">
        <w:rPr>
          <w:rFonts w:ascii="Times New Roman" w:hAnsi="Times New Roman" w:cs="Times New Roman"/>
          <w:i/>
        </w:rPr>
        <w:t xml:space="preserve"> Akademie des </w:t>
      </w:r>
      <w:proofErr w:type="spellStart"/>
      <w:r w:rsidRPr="00E62EEF">
        <w:rPr>
          <w:rFonts w:ascii="Times New Roman" w:hAnsi="Times New Roman" w:cs="Times New Roman"/>
          <w:i/>
        </w:rPr>
        <w:t>Wissenschaften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zu</w:t>
      </w:r>
      <w:proofErr w:type="spellEnd"/>
      <w:r w:rsidRPr="00E62EEF">
        <w:rPr>
          <w:rFonts w:ascii="Times New Roman" w:hAnsi="Times New Roman" w:cs="Times New Roman"/>
          <w:i/>
        </w:rPr>
        <w:t xml:space="preserve"> Berlin </w:t>
      </w:r>
      <w:r w:rsidRPr="00E62EEF">
        <w:rPr>
          <w:rFonts w:ascii="Times New Roman" w:hAnsi="Times New Roman" w:cs="Times New Roman"/>
          <w:b/>
        </w:rPr>
        <w:t>1879:</w:t>
      </w:r>
      <w:r w:rsidRPr="00E62EEF">
        <w:rPr>
          <w:rFonts w:ascii="Times New Roman" w:hAnsi="Times New Roman" w:cs="Times New Roman"/>
        </w:rPr>
        <w:t xml:space="preserve"> 773–779.</w:t>
      </w:r>
    </w:p>
    <w:p w14:paraId="28952FB8" w14:textId="77777777" w:rsidR="00E62EEF" w:rsidRPr="00E62EEF" w:rsidRDefault="00E62EEF" w:rsidP="00E62EEF">
      <w:pPr>
        <w:spacing w:line="480" w:lineRule="auto"/>
        <w:ind w:left="360" w:hanging="360"/>
        <w:outlineLvl w:val="0"/>
        <w:rPr>
          <w:rFonts w:ascii="Times New Roman" w:hAnsi="Times New Roman" w:cs="Times New Roman"/>
          <w:color w:val="000000" w:themeColor="text1"/>
        </w:rPr>
      </w:pPr>
      <w:r w:rsidRPr="00E62EEF">
        <w:rPr>
          <w:rFonts w:ascii="Times New Roman" w:hAnsi="Times New Roman" w:cs="Times New Roman"/>
          <w:b/>
          <w:color w:val="000000" w:themeColor="text1"/>
          <w:shd w:val="clear" w:color="auto" w:fill="FFFFFF"/>
        </w:rPr>
        <w:t>Pietersen DW, Scholtz CH, Bastos ADS. 2018.</w:t>
      </w:r>
      <w:r w:rsidRPr="00E62EEF">
        <w:rPr>
          <w:rFonts w:ascii="Times New Roman" w:hAnsi="Times New Roman" w:cs="Times New Roman"/>
          <w:color w:val="000000" w:themeColor="text1"/>
          <w:shd w:val="clear" w:color="auto" w:fill="FFFFFF"/>
        </w:rPr>
        <w:t xml:space="preserve"> Multi-locus phylogeny of southern African </w:t>
      </w:r>
      <w:r w:rsidRPr="00E62EEF">
        <w:rPr>
          <w:rFonts w:ascii="Times New Roman" w:hAnsi="Times New Roman" w:cs="Times New Roman"/>
          <w:i/>
          <w:color w:val="000000" w:themeColor="text1"/>
          <w:shd w:val="clear" w:color="auto" w:fill="FFFFFF"/>
        </w:rPr>
        <w:t xml:space="preserve">Acontias </w:t>
      </w:r>
      <w:proofErr w:type="spellStart"/>
      <w:r w:rsidRPr="00E62EEF">
        <w:rPr>
          <w:rFonts w:ascii="Times New Roman" w:hAnsi="Times New Roman" w:cs="Times New Roman"/>
          <w:i/>
          <w:color w:val="000000" w:themeColor="text1"/>
          <w:shd w:val="clear" w:color="auto" w:fill="FFFFFF"/>
        </w:rPr>
        <w:t>aurantiacus</w:t>
      </w:r>
      <w:proofErr w:type="spellEnd"/>
      <w:r w:rsidRPr="00E62EEF">
        <w:rPr>
          <w:rFonts w:ascii="Times New Roman" w:hAnsi="Times New Roman" w:cs="Times New Roman"/>
          <w:color w:val="000000" w:themeColor="text1"/>
          <w:shd w:val="clear" w:color="auto" w:fill="FFFFFF"/>
        </w:rPr>
        <w:t xml:space="preserve"> (Peters) subspecies (Scincidae: Acontinae) confirms the presence of three genetically, geographically and morphologically discrete taxa</w:t>
      </w:r>
      <w:r w:rsidRPr="00E62EEF">
        <w:rPr>
          <w:rFonts w:ascii="Times New Roman" w:hAnsi="Times New Roman" w:cs="Times New Roman"/>
          <w:i/>
          <w:color w:val="000000" w:themeColor="text1"/>
          <w:shd w:val="clear" w:color="auto" w:fill="FFFFFF"/>
        </w:rPr>
        <w:t>. Zootaxa</w:t>
      </w:r>
      <w:r w:rsidRPr="00E62EEF">
        <w:rPr>
          <w:rFonts w:ascii="Times New Roman" w:hAnsi="Times New Roman" w:cs="Times New Roman"/>
          <w:color w:val="000000" w:themeColor="text1"/>
          <w:shd w:val="clear" w:color="auto" w:fill="FFFFFF"/>
        </w:rPr>
        <w:t xml:space="preserve"> </w:t>
      </w:r>
      <w:r w:rsidRPr="00E62EEF">
        <w:rPr>
          <w:rFonts w:ascii="Times New Roman" w:hAnsi="Times New Roman" w:cs="Times New Roman"/>
          <w:b/>
          <w:color w:val="000000" w:themeColor="text1"/>
          <w:shd w:val="clear" w:color="auto" w:fill="FFFFFF"/>
        </w:rPr>
        <w:t>4442:</w:t>
      </w:r>
      <w:r w:rsidRPr="00E62EEF">
        <w:rPr>
          <w:rFonts w:ascii="Times New Roman" w:hAnsi="Times New Roman" w:cs="Times New Roman"/>
          <w:color w:val="000000" w:themeColor="text1"/>
          <w:shd w:val="clear" w:color="auto" w:fill="FFFFFF"/>
        </w:rPr>
        <w:t xml:space="preserve"> 427–440. </w:t>
      </w:r>
    </w:p>
    <w:p w14:paraId="7E5465A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Pinto-Sánchez NR, Calderón-Espinosa ML, </w:t>
      </w:r>
      <w:proofErr w:type="spellStart"/>
      <w:r w:rsidRPr="00E62EEF">
        <w:rPr>
          <w:rFonts w:ascii="Times New Roman" w:hAnsi="Times New Roman" w:cs="Times New Roman"/>
          <w:b/>
        </w:rPr>
        <w:t>Miralles</w:t>
      </w:r>
      <w:proofErr w:type="spellEnd"/>
      <w:r w:rsidRPr="00E62EEF">
        <w:rPr>
          <w:rFonts w:ascii="Times New Roman" w:hAnsi="Times New Roman" w:cs="Times New Roman"/>
          <w:b/>
        </w:rPr>
        <w:t xml:space="preserve"> A, Crawford AJ, Ramírez-Pinilla MP. 2015.</w:t>
      </w:r>
      <w:r w:rsidRPr="00E62EEF">
        <w:rPr>
          <w:rFonts w:ascii="Times New Roman" w:hAnsi="Times New Roman" w:cs="Times New Roman"/>
        </w:rPr>
        <w:t xml:space="preserve"> Molecular phylogenetics and biogeography of the neotropical skink genus </w:t>
      </w:r>
      <w:proofErr w:type="spellStart"/>
      <w:r w:rsidRPr="00E62EEF">
        <w:rPr>
          <w:rFonts w:ascii="Times New Roman" w:hAnsi="Times New Roman" w:cs="Times New Roman"/>
          <w:i/>
        </w:rPr>
        <w:t>Mabuya</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Fitzinger</w:t>
      </w:r>
      <w:proofErr w:type="spellEnd"/>
      <w:r w:rsidRPr="00E62EEF">
        <w:rPr>
          <w:rFonts w:ascii="Times New Roman" w:hAnsi="Times New Roman" w:cs="Times New Roman"/>
        </w:rPr>
        <w:t xml:space="preserve"> (Squamata: Scincidae) with emphasis on Columbian populations.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93:</w:t>
      </w:r>
      <w:r w:rsidRPr="00E62EEF">
        <w:rPr>
          <w:rFonts w:ascii="Times New Roman" w:hAnsi="Times New Roman" w:cs="Times New Roman"/>
        </w:rPr>
        <w:t xml:space="preserve"> 188–211.</w:t>
      </w:r>
    </w:p>
    <w:p w14:paraId="06CDBB20"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Pyron RA, </w:t>
      </w:r>
      <w:proofErr w:type="spellStart"/>
      <w:r w:rsidRPr="00E62EEF">
        <w:rPr>
          <w:rFonts w:ascii="Times New Roman" w:hAnsi="Times New Roman" w:cs="Times New Roman"/>
          <w:b/>
        </w:rPr>
        <w:t>Burbrink</w:t>
      </w:r>
      <w:proofErr w:type="spellEnd"/>
      <w:r w:rsidRPr="00E62EEF">
        <w:rPr>
          <w:rFonts w:ascii="Times New Roman" w:hAnsi="Times New Roman" w:cs="Times New Roman"/>
          <w:b/>
        </w:rPr>
        <w:t xml:space="preserve"> FT, Wiens JJ. 2013.</w:t>
      </w:r>
      <w:r w:rsidRPr="00E62EEF">
        <w:rPr>
          <w:rFonts w:ascii="Times New Roman" w:hAnsi="Times New Roman" w:cs="Times New Roman"/>
        </w:rPr>
        <w:t xml:space="preserve"> A phylogeny and revised classification of Squamata, including 4161 species of lizards and snakes. </w:t>
      </w:r>
      <w:r w:rsidRPr="00E62EEF">
        <w:rPr>
          <w:rFonts w:ascii="Times New Roman" w:hAnsi="Times New Roman" w:cs="Times New Roman"/>
          <w:i/>
        </w:rPr>
        <w:t>BMC Evolutionary Biology</w:t>
      </w:r>
      <w:r w:rsidRPr="00E62EEF">
        <w:rPr>
          <w:rFonts w:ascii="Times New Roman" w:hAnsi="Times New Roman" w:cs="Times New Roman"/>
        </w:rPr>
        <w:t xml:space="preserve"> </w:t>
      </w:r>
      <w:r w:rsidRPr="00E62EEF">
        <w:rPr>
          <w:rFonts w:ascii="Times New Roman" w:hAnsi="Times New Roman" w:cs="Times New Roman"/>
          <w:b/>
        </w:rPr>
        <w:t>93:</w:t>
      </w:r>
      <w:r w:rsidRPr="00E62EEF">
        <w:rPr>
          <w:rFonts w:ascii="Times New Roman" w:hAnsi="Times New Roman" w:cs="Times New Roman"/>
        </w:rPr>
        <w:t xml:space="preserve"> 1–53.</w:t>
      </w:r>
    </w:p>
    <w:p w14:paraId="1D90784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R Core Team. 2016.</w:t>
      </w:r>
      <w:r w:rsidRPr="00E62EEF">
        <w:rPr>
          <w:rFonts w:ascii="Times New Roman" w:hAnsi="Times New Roman" w:cs="Times New Roman"/>
        </w:rPr>
        <w:t xml:space="preserve"> R: a language and environment for statistical computing. R Foundation for Statistical Computing</w:t>
      </w:r>
      <w:r w:rsidRPr="00E62EEF">
        <w:rPr>
          <w:rFonts w:ascii="Times New Roman" w:hAnsi="Times New Roman" w:cs="Times New Roman"/>
          <w:i/>
        </w:rPr>
        <w:t xml:space="preserve">. </w:t>
      </w:r>
      <w:r w:rsidRPr="00E62EEF">
        <w:rPr>
          <w:rFonts w:ascii="Times New Roman" w:hAnsi="Times New Roman" w:cs="Times New Roman"/>
        </w:rPr>
        <w:t xml:space="preserve">Available at: </w:t>
      </w:r>
      <w:r w:rsidRPr="00E62EEF">
        <w:rPr>
          <w:rStyle w:val="Hyperlink"/>
          <w:rFonts w:ascii="Times New Roman" w:hAnsi="Times New Roman" w:cs="Times New Roman"/>
        </w:rPr>
        <w:t>https://www.R-project.org/</w:t>
      </w:r>
      <w:r w:rsidRPr="00E62EEF">
        <w:rPr>
          <w:rFonts w:ascii="Times New Roman" w:hAnsi="Times New Roman" w:cs="Times New Roman"/>
        </w:rPr>
        <w:t>.</w:t>
      </w:r>
    </w:p>
    <w:p w14:paraId="4A639B87" w14:textId="77777777" w:rsidR="00E62EEF" w:rsidRPr="00E62EEF" w:rsidRDefault="00E62EEF" w:rsidP="00E62EEF">
      <w:pPr>
        <w:spacing w:line="480" w:lineRule="auto"/>
        <w:ind w:left="360" w:hanging="360"/>
        <w:outlineLvl w:val="0"/>
        <w:rPr>
          <w:rFonts w:ascii="Times New Roman" w:hAnsi="Times New Roman" w:cs="Times New Roman"/>
          <w:b/>
        </w:rPr>
      </w:pPr>
      <w:r w:rsidRPr="00E62EEF">
        <w:rPr>
          <w:rFonts w:ascii="Times New Roman" w:hAnsi="Times New Roman" w:cs="Times New Roman"/>
          <w:b/>
        </w:rPr>
        <w:t>R Core Team.</w:t>
      </w:r>
      <w:r w:rsidRPr="00E62EEF">
        <w:rPr>
          <w:rFonts w:ascii="Times New Roman" w:hAnsi="Times New Roman" w:cs="Times New Roman"/>
        </w:rPr>
        <w:t xml:space="preserve"> </w:t>
      </w:r>
      <w:r w:rsidRPr="00E62EEF">
        <w:rPr>
          <w:rFonts w:ascii="Times New Roman" w:hAnsi="Times New Roman" w:cs="Times New Roman"/>
          <w:b/>
        </w:rPr>
        <w:t xml:space="preserve">2018. </w:t>
      </w:r>
      <w:r w:rsidRPr="00E62EEF">
        <w:rPr>
          <w:rFonts w:ascii="Times New Roman" w:hAnsi="Times New Roman" w:cs="Times New Roman"/>
        </w:rPr>
        <w:t>R: a language and environment for statistical computing. R Foundation for Statistical Computing</w:t>
      </w:r>
      <w:r w:rsidRPr="00E62EEF">
        <w:rPr>
          <w:rFonts w:ascii="Times New Roman" w:hAnsi="Times New Roman" w:cs="Times New Roman"/>
          <w:i/>
        </w:rPr>
        <w:t xml:space="preserve">. </w:t>
      </w:r>
      <w:r w:rsidRPr="00E62EEF">
        <w:rPr>
          <w:rFonts w:ascii="Times New Roman" w:hAnsi="Times New Roman" w:cs="Times New Roman"/>
        </w:rPr>
        <w:t xml:space="preserve">Available at: </w:t>
      </w:r>
      <w:r w:rsidRPr="00E62EEF">
        <w:rPr>
          <w:rStyle w:val="Hyperlink"/>
          <w:rFonts w:ascii="Times New Roman" w:hAnsi="Times New Roman" w:cs="Times New Roman"/>
        </w:rPr>
        <w:t>https://www.R-project.org/</w:t>
      </w:r>
      <w:r w:rsidRPr="00E62EEF">
        <w:rPr>
          <w:rFonts w:ascii="Times New Roman" w:hAnsi="Times New Roman" w:cs="Times New Roman"/>
        </w:rPr>
        <w:t>.</w:t>
      </w:r>
    </w:p>
    <w:p w14:paraId="6A52726A"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Rambaut</w:t>
      </w:r>
      <w:proofErr w:type="spellEnd"/>
      <w:r w:rsidRPr="00E62EEF">
        <w:rPr>
          <w:rFonts w:ascii="Times New Roman" w:hAnsi="Times New Roman" w:cs="Times New Roman"/>
          <w:b/>
        </w:rPr>
        <w:t xml:space="preserve"> A, </w:t>
      </w:r>
      <w:proofErr w:type="spellStart"/>
      <w:r w:rsidRPr="00E62EEF">
        <w:rPr>
          <w:rFonts w:ascii="Times New Roman" w:hAnsi="Times New Roman" w:cs="Times New Roman"/>
          <w:b/>
        </w:rPr>
        <w:t>Suchard</w:t>
      </w:r>
      <w:proofErr w:type="spellEnd"/>
      <w:r w:rsidRPr="00E62EEF">
        <w:rPr>
          <w:rFonts w:ascii="Times New Roman" w:hAnsi="Times New Roman" w:cs="Times New Roman"/>
          <w:b/>
        </w:rPr>
        <w:t xml:space="preserve"> MA, </w:t>
      </w:r>
      <w:proofErr w:type="spellStart"/>
      <w:r w:rsidRPr="00E62EEF">
        <w:rPr>
          <w:rFonts w:ascii="Times New Roman" w:hAnsi="Times New Roman" w:cs="Times New Roman"/>
          <w:b/>
        </w:rPr>
        <w:t>Xie</w:t>
      </w:r>
      <w:proofErr w:type="spellEnd"/>
      <w:r w:rsidRPr="00E62EEF">
        <w:rPr>
          <w:rFonts w:ascii="Times New Roman" w:hAnsi="Times New Roman" w:cs="Times New Roman"/>
          <w:b/>
        </w:rPr>
        <w:t xml:space="preserve"> D, Drummond AJ. 2014.</w:t>
      </w:r>
      <w:r w:rsidRPr="00E62EEF">
        <w:rPr>
          <w:rFonts w:ascii="Times New Roman" w:hAnsi="Times New Roman" w:cs="Times New Roman"/>
        </w:rPr>
        <w:t xml:space="preserve"> Tracer v1.6. Available at: http://tree.bio.ed.ac.uk/software/tracer/.</w:t>
      </w:r>
    </w:p>
    <w:p w14:paraId="77FC4DAE"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Rittmeyer</w:t>
      </w:r>
      <w:proofErr w:type="spellEnd"/>
      <w:r w:rsidRPr="00E62EEF">
        <w:rPr>
          <w:rFonts w:ascii="Times New Roman" w:hAnsi="Times New Roman" w:cs="Times New Roman"/>
          <w:b/>
        </w:rPr>
        <w:t xml:space="preserve"> EN, Austin CC.</w:t>
      </w:r>
      <w:r w:rsidRPr="00E62EEF">
        <w:rPr>
          <w:rFonts w:ascii="Times New Roman" w:hAnsi="Times New Roman" w:cs="Times New Roman"/>
        </w:rPr>
        <w:t xml:space="preserve"> </w:t>
      </w:r>
      <w:r w:rsidRPr="00E62EEF">
        <w:rPr>
          <w:rFonts w:ascii="Times New Roman" w:hAnsi="Times New Roman" w:cs="Times New Roman"/>
          <w:b/>
        </w:rPr>
        <w:t xml:space="preserve">2015. </w:t>
      </w:r>
      <w:r w:rsidRPr="00E62EEF">
        <w:rPr>
          <w:rFonts w:ascii="Times New Roman" w:hAnsi="Times New Roman" w:cs="Times New Roman"/>
        </w:rPr>
        <w:t xml:space="preserve">Combined next-generation sequencing and morphology reveal fine-scale speciation in Crocodile Skinks (Squamata: Scincidae: </w:t>
      </w:r>
      <w:proofErr w:type="spellStart"/>
      <w:r w:rsidRPr="00E62EEF">
        <w:rPr>
          <w:rFonts w:ascii="Times New Roman" w:hAnsi="Times New Roman" w:cs="Times New Roman"/>
          <w:i/>
        </w:rPr>
        <w:t>Tribolonotus</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Molecular Ecology </w:t>
      </w:r>
      <w:r w:rsidRPr="00E62EEF">
        <w:rPr>
          <w:rFonts w:ascii="Times New Roman" w:hAnsi="Times New Roman" w:cs="Times New Roman"/>
          <w:b/>
        </w:rPr>
        <w:t>24:</w:t>
      </w:r>
      <w:r w:rsidRPr="00E62EEF">
        <w:rPr>
          <w:rFonts w:ascii="Times New Roman" w:hAnsi="Times New Roman" w:cs="Times New Roman"/>
        </w:rPr>
        <w:t xml:space="preserve"> 466–483.</w:t>
      </w:r>
    </w:p>
    <w:p w14:paraId="253D121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Rocha S, </w:t>
      </w:r>
      <w:proofErr w:type="spellStart"/>
      <w:r w:rsidRPr="00E62EEF">
        <w:rPr>
          <w:rFonts w:ascii="Times New Roman" w:hAnsi="Times New Roman" w:cs="Times New Roman"/>
          <w:b/>
        </w:rPr>
        <w:t>Carretero</w:t>
      </w:r>
      <w:proofErr w:type="spellEnd"/>
      <w:r w:rsidRPr="00E62EEF">
        <w:rPr>
          <w:rFonts w:ascii="Times New Roman" w:hAnsi="Times New Roman" w:cs="Times New Roman"/>
          <w:b/>
        </w:rPr>
        <w:t xml:space="preserve"> MA, </w:t>
      </w:r>
      <w:proofErr w:type="spellStart"/>
      <w:r w:rsidRPr="00E62EEF">
        <w:rPr>
          <w:rFonts w:ascii="Times New Roman" w:hAnsi="Times New Roman" w:cs="Times New Roman"/>
          <w:b/>
        </w:rPr>
        <w:t>Vences</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Glaw</w:t>
      </w:r>
      <w:proofErr w:type="spellEnd"/>
      <w:r w:rsidRPr="00E62EEF">
        <w:rPr>
          <w:rFonts w:ascii="Times New Roman" w:hAnsi="Times New Roman" w:cs="Times New Roman"/>
          <w:b/>
        </w:rPr>
        <w:t xml:space="preserve"> F, Harris DJ. 2006.</w:t>
      </w:r>
      <w:r w:rsidRPr="00E62EEF">
        <w:rPr>
          <w:rFonts w:ascii="Times New Roman" w:hAnsi="Times New Roman" w:cs="Times New Roman"/>
        </w:rPr>
        <w:t xml:space="preserve"> Deciphering patterns of transoceanic dispersal: the evolutionary origin and biogeography of coastal lizards (</w:t>
      </w:r>
      <w:proofErr w:type="spellStart"/>
      <w:r w:rsidRPr="00E62EEF">
        <w:rPr>
          <w:rFonts w:ascii="Times New Roman" w:hAnsi="Times New Roman" w:cs="Times New Roman"/>
          <w:i/>
        </w:rPr>
        <w:t>Cryptoblepharus</w:t>
      </w:r>
      <w:proofErr w:type="spellEnd"/>
      <w:r w:rsidRPr="00E62EEF">
        <w:rPr>
          <w:rFonts w:ascii="Times New Roman" w:hAnsi="Times New Roman" w:cs="Times New Roman"/>
        </w:rPr>
        <w:t xml:space="preserve">) in the western Indian Ocean region.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33:</w:t>
      </w:r>
      <w:r w:rsidRPr="00E62EEF">
        <w:rPr>
          <w:rFonts w:ascii="Times New Roman" w:hAnsi="Times New Roman" w:cs="Times New Roman"/>
        </w:rPr>
        <w:t xml:space="preserve"> 13–22.</w:t>
      </w:r>
    </w:p>
    <w:p w14:paraId="32EC866D"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Ronquist</w:t>
      </w:r>
      <w:proofErr w:type="spellEnd"/>
      <w:r w:rsidRPr="00E62EEF">
        <w:rPr>
          <w:rFonts w:ascii="Times New Roman" w:hAnsi="Times New Roman" w:cs="Times New Roman"/>
          <w:b/>
        </w:rPr>
        <w:t xml:space="preserve"> F, </w:t>
      </w:r>
      <w:proofErr w:type="spellStart"/>
      <w:r w:rsidRPr="00E62EEF">
        <w:rPr>
          <w:rFonts w:ascii="Times New Roman" w:hAnsi="Times New Roman" w:cs="Times New Roman"/>
          <w:b/>
        </w:rPr>
        <w:t>Telsenko</w:t>
      </w:r>
      <w:proofErr w:type="spellEnd"/>
      <w:r w:rsidRPr="00E62EEF">
        <w:rPr>
          <w:rFonts w:ascii="Times New Roman" w:hAnsi="Times New Roman" w:cs="Times New Roman"/>
          <w:b/>
        </w:rPr>
        <w:t xml:space="preserve"> M, van der Mark P, Ayres DL, Darling A, </w:t>
      </w:r>
      <w:proofErr w:type="spellStart"/>
      <w:r w:rsidRPr="00E62EEF">
        <w:rPr>
          <w:rFonts w:ascii="Times New Roman" w:hAnsi="Times New Roman" w:cs="Times New Roman"/>
          <w:b/>
        </w:rPr>
        <w:t>Höhna</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Larget</w:t>
      </w:r>
      <w:proofErr w:type="spellEnd"/>
      <w:r w:rsidRPr="00E62EEF">
        <w:rPr>
          <w:rFonts w:ascii="Times New Roman" w:hAnsi="Times New Roman" w:cs="Times New Roman"/>
          <w:b/>
        </w:rPr>
        <w:t xml:space="preserve"> B, Liu L, </w:t>
      </w:r>
      <w:proofErr w:type="spellStart"/>
      <w:r w:rsidRPr="00E62EEF">
        <w:rPr>
          <w:rFonts w:ascii="Times New Roman" w:hAnsi="Times New Roman" w:cs="Times New Roman"/>
          <w:b/>
        </w:rPr>
        <w:t>Suchard</w:t>
      </w:r>
      <w:proofErr w:type="spellEnd"/>
      <w:r w:rsidRPr="00E62EEF">
        <w:rPr>
          <w:rFonts w:ascii="Times New Roman" w:hAnsi="Times New Roman" w:cs="Times New Roman"/>
          <w:b/>
        </w:rPr>
        <w:t xml:space="preserve"> MA, </w:t>
      </w:r>
      <w:proofErr w:type="spellStart"/>
      <w:r w:rsidRPr="00E62EEF">
        <w:rPr>
          <w:rFonts w:ascii="Times New Roman" w:hAnsi="Times New Roman" w:cs="Times New Roman"/>
          <w:b/>
        </w:rPr>
        <w:t>Huelsenbeck</w:t>
      </w:r>
      <w:proofErr w:type="spellEnd"/>
      <w:r w:rsidRPr="00E62EEF">
        <w:rPr>
          <w:rFonts w:ascii="Times New Roman" w:hAnsi="Times New Roman" w:cs="Times New Roman"/>
          <w:b/>
        </w:rPr>
        <w:t xml:space="preserve"> JP. 2012. </w:t>
      </w:r>
      <w:r w:rsidRPr="00E62EEF">
        <w:rPr>
          <w:rFonts w:ascii="Times New Roman" w:hAnsi="Times New Roman" w:cs="Times New Roman"/>
        </w:rPr>
        <w:t xml:space="preserve">MrBayes 3.2: efficient Bayesian phylogenetic inference and model choice across a large model space.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61</w:t>
      </w:r>
      <w:r w:rsidRPr="00E62EEF">
        <w:rPr>
          <w:rFonts w:ascii="Times New Roman" w:hAnsi="Times New Roman" w:cs="Times New Roman"/>
        </w:rPr>
        <w:t>: 539–542.</w:t>
      </w:r>
    </w:p>
    <w:p w14:paraId="36EDDDA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Rosenberg NA.</w:t>
      </w:r>
      <w:r w:rsidRPr="00E62EEF">
        <w:rPr>
          <w:rFonts w:ascii="Times New Roman" w:hAnsi="Times New Roman" w:cs="Times New Roman"/>
        </w:rPr>
        <w:t xml:space="preserve"> </w:t>
      </w:r>
      <w:r w:rsidRPr="00E62EEF">
        <w:rPr>
          <w:rFonts w:ascii="Times New Roman" w:hAnsi="Times New Roman" w:cs="Times New Roman"/>
          <w:b/>
        </w:rPr>
        <w:t xml:space="preserve">2002. </w:t>
      </w:r>
      <w:r w:rsidRPr="00E62EEF">
        <w:rPr>
          <w:rFonts w:ascii="Times New Roman" w:hAnsi="Times New Roman" w:cs="Times New Roman"/>
        </w:rPr>
        <w:t xml:space="preserve">The probability of topological concordance of gene trees and species trees. </w:t>
      </w:r>
      <w:r w:rsidRPr="00E62EEF">
        <w:rPr>
          <w:rFonts w:ascii="Times New Roman" w:hAnsi="Times New Roman" w:cs="Times New Roman"/>
          <w:i/>
        </w:rPr>
        <w:t xml:space="preserve">Theoretical Population Biology </w:t>
      </w:r>
      <w:r w:rsidRPr="00E62EEF">
        <w:rPr>
          <w:rFonts w:ascii="Times New Roman" w:hAnsi="Times New Roman" w:cs="Times New Roman"/>
          <w:b/>
        </w:rPr>
        <w:t>61:</w:t>
      </w:r>
      <w:r w:rsidRPr="00E62EEF">
        <w:rPr>
          <w:rFonts w:ascii="Times New Roman" w:hAnsi="Times New Roman" w:cs="Times New Roman"/>
        </w:rPr>
        <w:t xml:space="preserve"> 225–247.</w:t>
      </w:r>
    </w:p>
    <w:p w14:paraId="5E5D82F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Schmidt KP. 1919.</w:t>
      </w:r>
      <w:r w:rsidRPr="00E62EEF">
        <w:rPr>
          <w:rFonts w:ascii="Times New Roman" w:hAnsi="Times New Roman" w:cs="Times New Roman"/>
        </w:rPr>
        <w:t xml:space="preserve"> Contributions to the herpetology of the Belgian Congo based on the collections of the American Museum Congo Expedition, 1909–1915. Part I. Turtles, crocodiles, lizards, and chameleons. With field notes by Herbert Land and James P. Chapin. </w:t>
      </w:r>
      <w:r w:rsidRPr="00E62EEF">
        <w:rPr>
          <w:rFonts w:ascii="Times New Roman" w:hAnsi="Times New Roman" w:cs="Times New Roman"/>
          <w:i/>
        </w:rPr>
        <w:t>Bulletin of the American Museum of Natural History</w:t>
      </w:r>
      <w:r w:rsidRPr="00E62EEF">
        <w:rPr>
          <w:rFonts w:ascii="Times New Roman" w:hAnsi="Times New Roman" w:cs="Times New Roman"/>
        </w:rPr>
        <w:t xml:space="preserve"> </w:t>
      </w:r>
      <w:r w:rsidRPr="00E62EEF">
        <w:rPr>
          <w:rFonts w:ascii="Times New Roman" w:hAnsi="Times New Roman" w:cs="Times New Roman"/>
          <w:b/>
        </w:rPr>
        <w:t>39:</w:t>
      </w:r>
      <w:r w:rsidRPr="00E62EEF">
        <w:rPr>
          <w:rFonts w:ascii="Times New Roman" w:hAnsi="Times New Roman" w:cs="Times New Roman"/>
        </w:rPr>
        <w:t xml:space="preserve"> 385–624.</w:t>
      </w:r>
    </w:p>
    <w:p w14:paraId="4476577C" w14:textId="77777777" w:rsidR="00E62EEF" w:rsidRPr="00E62EEF" w:rsidRDefault="00E62EEF" w:rsidP="00E62EEF">
      <w:pPr>
        <w:spacing w:line="480" w:lineRule="auto"/>
        <w:ind w:left="360" w:hanging="360"/>
        <w:outlineLvl w:val="0"/>
        <w:rPr>
          <w:rFonts w:ascii="Times New Roman" w:hAnsi="Times New Roman" w:cs="Times New Roman"/>
          <w:i/>
        </w:rPr>
      </w:pPr>
      <w:r w:rsidRPr="00E62EEF">
        <w:rPr>
          <w:rFonts w:ascii="Times New Roman" w:hAnsi="Times New Roman" w:cs="Times New Roman"/>
          <w:b/>
        </w:rPr>
        <w:t>Schneider JG. 1801.</w:t>
      </w:r>
      <w:r w:rsidRPr="00E62EEF">
        <w:rPr>
          <w:rFonts w:ascii="Times New Roman" w:hAnsi="Times New Roman" w:cs="Times New Roman"/>
        </w:rPr>
        <w:t xml:space="preserve"> </w:t>
      </w:r>
      <w:proofErr w:type="spellStart"/>
      <w:r w:rsidRPr="00E62EEF">
        <w:rPr>
          <w:rFonts w:ascii="Times New Roman" w:hAnsi="Times New Roman" w:cs="Times New Roman"/>
          <w:i/>
        </w:rPr>
        <w:t>Historiae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amphibiorum</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naturalis</w:t>
      </w:r>
      <w:proofErr w:type="spellEnd"/>
      <w:r w:rsidRPr="00E62EEF">
        <w:rPr>
          <w:rFonts w:ascii="Times New Roman" w:hAnsi="Times New Roman" w:cs="Times New Roman"/>
          <w:i/>
        </w:rPr>
        <w:t xml:space="preserve"> et </w:t>
      </w:r>
      <w:proofErr w:type="spellStart"/>
      <w:r w:rsidRPr="00E62EEF">
        <w:rPr>
          <w:rFonts w:ascii="Times New Roman" w:hAnsi="Times New Roman" w:cs="Times New Roman"/>
          <w:i/>
        </w:rPr>
        <w:t>literariae</w:t>
      </w:r>
      <w:proofErr w:type="spellEnd"/>
      <w:r w:rsidRPr="00E62EEF">
        <w:rPr>
          <w:rFonts w:ascii="Times New Roman" w:hAnsi="Times New Roman" w:cs="Times New Roman"/>
          <w:i/>
        </w:rPr>
        <w:t xml:space="preserve">. Fasciculus </w:t>
      </w:r>
      <w:proofErr w:type="spellStart"/>
      <w:r w:rsidRPr="00E62EEF">
        <w:rPr>
          <w:rFonts w:ascii="Times New Roman" w:hAnsi="Times New Roman" w:cs="Times New Roman"/>
          <w:i/>
        </w:rPr>
        <w:t>secundus</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Continens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Crocodilos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Scincus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Chamaesaurus</w:t>
      </w:r>
      <w:proofErr w:type="spellEnd"/>
      <w:r w:rsidRPr="00E62EEF">
        <w:rPr>
          <w:rFonts w:ascii="Times New Roman" w:hAnsi="Times New Roman" w:cs="Times New Roman"/>
          <w:i/>
        </w:rPr>
        <w:t xml:space="preserve">, Boas, </w:t>
      </w:r>
      <w:proofErr w:type="spellStart"/>
      <w:r w:rsidRPr="00E62EEF">
        <w:rPr>
          <w:rFonts w:ascii="Times New Roman" w:hAnsi="Times New Roman" w:cs="Times New Roman"/>
          <w:i/>
        </w:rPr>
        <w:t>Ppseudoboas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Elapes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Angues</w:t>
      </w:r>
      <w:proofErr w:type="spellEnd"/>
      <w:r w:rsidRPr="00E62EEF">
        <w:rPr>
          <w:rFonts w:ascii="Times New Roman" w:hAnsi="Times New Roman" w:cs="Times New Roman"/>
          <w:i/>
        </w:rPr>
        <w:t xml:space="preserve">, Amphisbaenas et </w:t>
      </w:r>
      <w:proofErr w:type="spellStart"/>
      <w:r w:rsidRPr="00E62EEF">
        <w:rPr>
          <w:rFonts w:ascii="Times New Roman" w:hAnsi="Times New Roman" w:cs="Times New Roman"/>
          <w:i/>
        </w:rPr>
        <w:t>Caecilias</w:t>
      </w:r>
      <w:proofErr w:type="spellEnd"/>
      <w:r w:rsidRPr="00E62EEF">
        <w:rPr>
          <w:rFonts w:ascii="Times New Roman" w:hAnsi="Times New Roman" w:cs="Times New Roman"/>
          <w:i/>
        </w:rPr>
        <w:t>.</w:t>
      </w:r>
      <w:r w:rsidRPr="00E62EEF">
        <w:rPr>
          <w:rFonts w:ascii="Times New Roman" w:hAnsi="Times New Roman" w:cs="Times New Roman"/>
        </w:rPr>
        <w:t xml:space="preserve"> Jenae [Jena]: </w:t>
      </w:r>
      <w:proofErr w:type="spellStart"/>
      <w:r w:rsidRPr="00E62EEF">
        <w:rPr>
          <w:rFonts w:ascii="Times New Roman" w:hAnsi="Times New Roman" w:cs="Times New Roman"/>
        </w:rPr>
        <w:t>Friederich</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Frommann</w:t>
      </w:r>
      <w:proofErr w:type="spellEnd"/>
      <w:r w:rsidRPr="00E62EEF">
        <w:rPr>
          <w:rFonts w:ascii="Times New Roman" w:hAnsi="Times New Roman" w:cs="Times New Roman"/>
        </w:rPr>
        <w:t>.</w:t>
      </w:r>
    </w:p>
    <w:p w14:paraId="0B06FF6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Sharma RC</w:t>
      </w:r>
      <w:r w:rsidRPr="00E62EEF">
        <w:rPr>
          <w:rFonts w:ascii="Times New Roman" w:hAnsi="Times New Roman" w:cs="Times New Roman"/>
        </w:rPr>
        <w:t xml:space="preserve">. </w:t>
      </w:r>
      <w:r w:rsidRPr="00E62EEF">
        <w:rPr>
          <w:rFonts w:ascii="Times New Roman" w:hAnsi="Times New Roman" w:cs="Times New Roman"/>
          <w:b/>
        </w:rPr>
        <w:t>1976</w:t>
      </w:r>
      <w:r w:rsidRPr="00E62EEF">
        <w:rPr>
          <w:rFonts w:ascii="Times New Roman" w:hAnsi="Times New Roman" w:cs="Times New Roman"/>
        </w:rPr>
        <w:t xml:space="preserve"> Records of the reptiles of Goa. </w:t>
      </w:r>
      <w:r w:rsidRPr="00E62EEF">
        <w:rPr>
          <w:rFonts w:ascii="Times New Roman" w:hAnsi="Times New Roman" w:cs="Times New Roman"/>
          <w:i/>
        </w:rPr>
        <w:t xml:space="preserve">Records of the Zoological Survey of India </w:t>
      </w:r>
      <w:r w:rsidRPr="00E62EEF">
        <w:rPr>
          <w:rFonts w:ascii="Times New Roman" w:hAnsi="Times New Roman" w:cs="Times New Roman"/>
          <w:b/>
        </w:rPr>
        <w:t>71:</w:t>
      </w:r>
      <w:r w:rsidRPr="00E62EEF">
        <w:rPr>
          <w:rFonts w:ascii="Times New Roman" w:hAnsi="Times New Roman" w:cs="Times New Roman"/>
        </w:rPr>
        <w:t xml:space="preserve"> 149–167.</w:t>
      </w:r>
    </w:p>
    <w:p w14:paraId="2680AD3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Sharma RC</w:t>
      </w:r>
      <w:r w:rsidRPr="00E62EEF">
        <w:rPr>
          <w:rFonts w:ascii="Times New Roman" w:hAnsi="Times New Roman" w:cs="Times New Roman"/>
        </w:rPr>
        <w:t xml:space="preserve">. </w:t>
      </w:r>
      <w:r w:rsidRPr="00E62EEF">
        <w:rPr>
          <w:rFonts w:ascii="Times New Roman" w:hAnsi="Times New Roman" w:cs="Times New Roman"/>
          <w:b/>
        </w:rPr>
        <w:t>1977</w:t>
      </w:r>
      <w:r w:rsidRPr="00E62EEF">
        <w:rPr>
          <w:rFonts w:ascii="Times New Roman" w:hAnsi="Times New Roman" w:cs="Times New Roman"/>
        </w:rPr>
        <w:t xml:space="preserve">. A new lizard of the genus </w:t>
      </w:r>
      <w:r w:rsidRPr="00E62EEF">
        <w:rPr>
          <w:rFonts w:ascii="Times New Roman" w:hAnsi="Times New Roman" w:cs="Times New Roman"/>
          <w:i/>
        </w:rPr>
        <w:t>Riopa</w:t>
      </w:r>
      <w:r w:rsidRPr="00E62EEF">
        <w:rPr>
          <w:rFonts w:ascii="Times New Roman" w:hAnsi="Times New Roman" w:cs="Times New Roman"/>
        </w:rPr>
        <w:t xml:space="preserve"> Gray (Scincidae) from Tamil Nadu, India. </w:t>
      </w:r>
      <w:r w:rsidRPr="00E62EEF">
        <w:rPr>
          <w:rFonts w:ascii="Times New Roman" w:hAnsi="Times New Roman" w:cs="Times New Roman"/>
          <w:i/>
        </w:rPr>
        <w:t>Records of the Zoological Survey of India</w:t>
      </w:r>
      <w:r w:rsidRPr="00E62EEF">
        <w:rPr>
          <w:rFonts w:ascii="Times New Roman" w:hAnsi="Times New Roman" w:cs="Times New Roman"/>
        </w:rPr>
        <w:t xml:space="preserve"> </w:t>
      </w:r>
      <w:r w:rsidRPr="00E62EEF">
        <w:rPr>
          <w:rFonts w:ascii="Times New Roman" w:hAnsi="Times New Roman" w:cs="Times New Roman"/>
          <w:b/>
        </w:rPr>
        <w:t>73:</w:t>
      </w:r>
      <w:r w:rsidRPr="00E62EEF">
        <w:rPr>
          <w:rFonts w:ascii="Times New Roman" w:hAnsi="Times New Roman" w:cs="Times New Roman"/>
        </w:rPr>
        <w:t xml:space="preserve"> 41–42.</w:t>
      </w:r>
    </w:p>
    <w:p w14:paraId="3182FE6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Shreve B</w:t>
      </w:r>
      <w:r w:rsidRPr="00E62EEF">
        <w:rPr>
          <w:rFonts w:ascii="Times New Roman" w:hAnsi="Times New Roman" w:cs="Times New Roman"/>
        </w:rPr>
        <w:t xml:space="preserve">. </w:t>
      </w:r>
      <w:r w:rsidRPr="00E62EEF">
        <w:rPr>
          <w:rFonts w:ascii="Times New Roman" w:hAnsi="Times New Roman" w:cs="Times New Roman"/>
          <w:b/>
        </w:rPr>
        <w:t xml:space="preserve">1940. </w:t>
      </w:r>
      <w:r w:rsidRPr="00E62EEF">
        <w:rPr>
          <w:rFonts w:ascii="Times New Roman" w:hAnsi="Times New Roman" w:cs="Times New Roman"/>
        </w:rPr>
        <w:t xml:space="preserve">Reptiles and amphibians from Burma with descriptions of three new </w:t>
      </w:r>
      <w:proofErr w:type="spellStart"/>
      <w:r w:rsidRPr="00E62EEF">
        <w:rPr>
          <w:rFonts w:ascii="Times New Roman" w:hAnsi="Times New Roman" w:cs="Times New Roman"/>
        </w:rPr>
        <w:t>skincs</w:t>
      </w:r>
      <w:proofErr w:type="spellEnd"/>
      <w:r w:rsidRPr="00E62EEF">
        <w:rPr>
          <w:rFonts w:ascii="Times New Roman" w:hAnsi="Times New Roman" w:cs="Times New Roman"/>
        </w:rPr>
        <w:t xml:space="preserve"> [sic]. </w:t>
      </w:r>
      <w:r w:rsidRPr="00E62EEF">
        <w:rPr>
          <w:rFonts w:ascii="Times New Roman" w:hAnsi="Times New Roman" w:cs="Times New Roman"/>
          <w:i/>
        </w:rPr>
        <w:t>Proceedings of the New England Zoological Club</w:t>
      </w:r>
      <w:r w:rsidRPr="00E62EEF">
        <w:rPr>
          <w:rFonts w:ascii="Times New Roman" w:hAnsi="Times New Roman" w:cs="Times New Roman"/>
        </w:rPr>
        <w:t xml:space="preserve"> </w:t>
      </w:r>
      <w:r w:rsidRPr="00E62EEF">
        <w:rPr>
          <w:rFonts w:ascii="Times New Roman" w:hAnsi="Times New Roman" w:cs="Times New Roman"/>
          <w:b/>
        </w:rPr>
        <w:t>18:</w:t>
      </w:r>
      <w:r w:rsidRPr="00E62EEF">
        <w:rPr>
          <w:rFonts w:ascii="Times New Roman" w:hAnsi="Times New Roman" w:cs="Times New Roman"/>
        </w:rPr>
        <w:t xml:space="preserve"> 17–26.</w:t>
      </w:r>
    </w:p>
    <w:p w14:paraId="0966E8A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Siler CD,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Brown RM. 2010.</w:t>
      </w:r>
      <w:r w:rsidRPr="00E62EEF">
        <w:rPr>
          <w:rFonts w:ascii="Times New Roman" w:hAnsi="Times New Roman" w:cs="Times New Roman"/>
        </w:rPr>
        <w:t xml:space="preserve"> New loam-swimming skink, genus </w:t>
      </w:r>
      <w:r w:rsidRPr="00E62EEF">
        <w:rPr>
          <w:rFonts w:ascii="Times New Roman" w:hAnsi="Times New Roman" w:cs="Times New Roman"/>
          <w:i/>
        </w:rPr>
        <w:t>Brachymeles</w:t>
      </w:r>
      <w:r w:rsidRPr="00E62EEF">
        <w:rPr>
          <w:rFonts w:ascii="Times New Roman" w:hAnsi="Times New Roman" w:cs="Times New Roman"/>
        </w:rPr>
        <w:t xml:space="preserve"> (Reptilia: Squamata: Scincidae) from Luzon and </w:t>
      </w:r>
      <w:proofErr w:type="spellStart"/>
      <w:r w:rsidRPr="00E62EEF">
        <w:rPr>
          <w:rFonts w:ascii="Times New Roman" w:hAnsi="Times New Roman" w:cs="Times New Roman"/>
        </w:rPr>
        <w:t>Catanduanes</w:t>
      </w:r>
      <w:proofErr w:type="spellEnd"/>
      <w:r w:rsidRPr="00E62EEF">
        <w:rPr>
          <w:rFonts w:ascii="Times New Roman" w:hAnsi="Times New Roman" w:cs="Times New Roman"/>
        </w:rPr>
        <w:t xml:space="preserve"> Islands, Philippines. </w:t>
      </w:r>
      <w:r w:rsidRPr="00E62EEF">
        <w:rPr>
          <w:rFonts w:ascii="Times New Roman" w:hAnsi="Times New Roman" w:cs="Times New Roman"/>
          <w:i/>
        </w:rPr>
        <w:t xml:space="preserve">Journal of Herpetology </w:t>
      </w:r>
      <w:r w:rsidRPr="00E62EEF">
        <w:rPr>
          <w:rFonts w:ascii="Times New Roman" w:hAnsi="Times New Roman" w:cs="Times New Roman"/>
          <w:b/>
        </w:rPr>
        <w:t>44:</w:t>
      </w:r>
      <w:r w:rsidRPr="00E62EEF">
        <w:rPr>
          <w:rFonts w:ascii="Times New Roman" w:hAnsi="Times New Roman" w:cs="Times New Roman"/>
        </w:rPr>
        <w:t xml:space="preserve"> 49–60.</w:t>
      </w:r>
    </w:p>
    <w:p w14:paraId="4BF7EE5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Siler CD,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Alcala AC, Brown RM. 2011.</w:t>
      </w:r>
      <w:r w:rsidRPr="00E62EEF">
        <w:rPr>
          <w:rFonts w:ascii="Times New Roman" w:hAnsi="Times New Roman" w:cs="Times New Roman"/>
        </w:rPr>
        <w:t xml:space="preserve"> Phylogeny of the Philippine slender skinks (Scincidae: </w:t>
      </w:r>
      <w:r w:rsidRPr="00E62EEF">
        <w:rPr>
          <w:rFonts w:ascii="Times New Roman" w:hAnsi="Times New Roman" w:cs="Times New Roman"/>
          <w:i/>
        </w:rPr>
        <w:t>Brachymeles</w:t>
      </w:r>
      <w:r w:rsidRPr="00E62EEF">
        <w:rPr>
          <w:rFonts w:ascii="Times New Roman" w:hAnsi="Times New Roman" w:cs="Times New Roman"/>
        </w:rPr>
        <w:t xml:space="preserve">) reveals underestimated species diversity, complex biogeographical relationships, and cryptic patterns of lineage diversification.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59:</w:t>
      </w:r>
      <w:r w:rsidRPr="00E62EEF">
        <w:rPr>
          <w:rFonts w:ascii="Times New Roman" w:hAnsi="Times New Roman" w:cs="Times New Roman"/>
        </w:rPr>
        <w:t xml:space="preserve"> 53–65.</w:t>
      </w:r>
    </w:p>
    <w:p w14:paraId="0180394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Siler CD, Jones RM,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ML, Brown RM. 2012.</w:t>
      </w:r>
      <w:r w:rsidRPr="00E62EEF">
        <w:rPr>
          <w:rFonts w:ascii="Times New Roman" w:hAnsi="Times New Roman" w:cs="Times New Roman"/>
        </w:rPr>
        <w:t xml:space="preserve"> Phylogeny-based species delimitation in Philippine slender skinks (Reptilia: Squamata: Scincidae) III: taxonomic revision of the </w:t>
      </w:r>
      <w:r w:rsidRPr="00E62EEF">
        <w:rPr>
          <w:rFonts w:ascii="Times New Roman" w:hAnsi="Times New Roman" w:cs="Times New Roman"/>
          <w:i/>
        </w:rPr>
        <w:t xml:space="preserve">Brachymeles </w:t>
      </w:r>
      <w:proofErr w:type="spellStart"/>
      <w:r w:rsidRPr="00E62EEF">
        <w:rPr>
          <w:rFonts w:ascii="Times New Roman" w:hAnsi="Times New Roman" w:cs="Times New Roman"/>
          <w:i/>
        </w:rPr>
        <w:t>gracilis</w:t>
      </w:r>
      <w:proofErr w:type="spellEnd"/>
      <w:r w:rsidRPr="00E62EEF">
        <w:rPr>
          <w:rFonts w:ascii="Times New Roman" w:hAnsi="Times New Roman" w:cs="Times New Roman"/>
        </w:rPr>
        <w:t xml:space="preserve"> complex, with descriptions of three new species. </w:t>
      </w:r>
      <w:r w:rsidRPr="00E62EEF">
        <w:rPr>
          <w:rFonts w:ascii="Times New Roman" w:hAnsi="Times New Roman" w:cs="Times New Roman"/>
          <w:i/>
        </w:rPr>
        <w:t>Herpetological Monographs</w:t>
      </w:r>
      <w:r w:rsidRPr="00E62EEF">
        <w:rPr>
          <w:rFonts w:ascii="Times New Roman" w:hAnsi="Times New Roman" w:cs="Times New Roman"/>
        </w:rPr>
        <w:t xml:space="preserve"> </w:t>
      </w:r>
      <w:r w:rsidRPr="00E62EEF">
        <w:rPr>
          <w:rFonts w:ascii="Times New Roman" w:hAnsi="Times New Roman" w:cs="Times New Roman"/>
          <w:b/>
        </w:rPr>
        <w:t>26:</w:t>
      </w:r>
      <w:r w:rsidRPr="00E62EEF">
        <w:rPr>
          <w:rFonts w:ascii="Times New Roman" w:hAnsi="Times New Roman" w:cs="Times New Roman"/>
        </w:rPr>
        <w:t xml:space="preserve"> 135–172.</w:t>
      </w:r>
    </w:p>
    <w:p w14:paraId="2F2159C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Siler CD, </w:t>
      </w:r>
      <w:proofErr w:type="spellStart"/>
      <w:r w:rsidRPr="00E62EEF">
        <w:rPr>
          <w:rFonts w:ascii="Times New Roman" w:hAnsi="Times New Roman" w:cs="Times New Roman"/>
          <w:b/>
        </w:rPr>
        <w:t>Linkem</w:t>
      </w:r>
      <w:proofErr w:type="spellEnd"/>
      <w:r w:rsidRPr="00E62EEF">
        <w:rPr>
          <w:rFonts w:ascii="Times New Roman" w:hAnsi="Times New Roman" w:cs="Times New Roman"/>
          <w:b/>
        </w:rPr>
        <w:t xml:space="preserve"> CW, Cobb K, Watters JL, Cummings ST,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Brown RM. 2014.</w:t>
      </w:r>
      <w:r w:rsidRPr="00E62EEF">
        <w:rPr>
          <w:rFonts w:ascii="Times New Roman" w:hAnsi="Times New Roman" w:cs="Times New Roman"/>
        </w:rPr>
        <w:t xml:space="preserve"> Taxonomic revision of the semi-aquatic skink </w:t>
      </w:r>
      <w:proofErr w:type="spellStart"/>
      <w:r w:rsidRPr="00E62EEF">
        <w:rPr>
          <w:rFonts w:ascii="Times New Roman" w:hAnsi="Times New Roman" w:cs="Times New Roman"/>
          <w:i/>
        </w:rPr>
        <w:t>Parvoscincus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leucospilos</w:t>
      </w:r>
      <w:proofErr w:type="spellEnd"/>
      <w:r w:rsidRPr="00E62EEF">
        <w:rPr>
          <w:rFonts w:ascii="Times New Roman" w:hAnsi="Times New Roman" w:cs="Times New Roman"/>
        </w:rPr>
        <w:t xml:space="preserve"> (Reptilia: Squamata: Scincidae), with description of three new species.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3847:</w:t>
      </w:r>
      <w:r w:rsidRPr="00E62EEF">
        <w:rPr>
          <w:rFonts w:ascii="Times New Roman" w:hAnsi="Times New Roman" w:cs="Times New Roman"/>
        </w:rPr>
        <w:t xml:space="preserve"> 388–412.</w:t>
      </w:r>
    </w:p>
    <w:p w14:paraId="2D7E78C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Siler CD, Davis DR, Freitas ES, Huron NA, </w:t>
      </w:r>
      <w:proofErr w:type="spellStart"/>
      <w:r w:rsidRPr="00E62EEF">
        <w:rPr>
          <w:rFonts w:ascii="Times New Roman" w:hAnsi="Times New Roman" w:cs="Times New Roman"/>
          <w:b/>
        </w:rPr>
        <w:t>Geheber</w:t>
      </w:r>
      <w:proofErr w:type="spellEnd"/>
      <w:r w:rsidRPr="00E62EEF">
        <w:rPr>
          <w:rFonts w:ascii="Times New Roman" w:hAnsi="Times New Roman" w:cs="Times New Roman"/>
          <w:b/>
        </w:rPr>
        <w:t xml:space="preserve"> AD, Watters JL, Penrod ML, </w:t>
      </w:r>
      <w:proofErr w:type="spellStart"/>
      <w:r w:rsidRPr="00E62EEF">
        <w:rPr>
          <w:rFonts w:ascii="Times New Roman" w:hAnsi="Times New Roman" w:cs="Times New Roman"/>
          <w:b/>
        </w:rPr>
        <w:t>Papes</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Amrein</w:t>
      </w:r>
      <w:proofErr w:type="spellEnd"/>
      <w:r w:rsidRPr="00E62EEF">
        <w:rPr>
          <w:rFonts w:ascii="Times New Roman" w:hAnsi="Times New Roman" w:cs="Times New Roman"/>
          <w:b/>
        </w:rPr>
        <w:t xml:space="preserve"> A, Anwar A, Cooper D, Hein T, Manning A, Patel N, </w:t>
      </w:r>
      <w:proofErr w:type="spellStart"/>
      <w:r w:rsidRPr="00E62EEF">
        <w:rPr>
          <w:rFonts w:ascii="Times New Roman" w:hAnsi="Times New Roman" w:cs="Times New Roman"/>
          <w:b/>
        </w:rPr>
        <w:t>Pinaroc</w:t>
      </w:r>
      <w:proofErr w:type="spellEnd"/>
      <w:r w:rsidRPr="00E62EEF">
        <w:rPr>
          <w:rFonts w:ascii="Times New Roman" w:hAnsi="Times New Roman" w:cs="Times New Roman"/>
          <w:b/>
        </w:rPr>
        <w:t xml:space="preserve"> L,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AC, </w:t>
      </w:r>
      <w:proofErr w:type="spellStart"/>
      <w:r w:rsidRPr="00E62EEF">
        <w:rPr>
          <w:rFonts w:ascii="Times New Roman" w:hAnsi="Times New Roman" w:cs="Times New Roman"/>
          <w:b/>
        </w:rPr>
        <w:t>Diesmos</w:t>
      </w:r>
      <w:proofErr w:type="spellEnd"/>
      <w:r w:rsidRPr="00E62EEF">
        <w:rPr>
          <w:rFonts w:ascii="Times New Roman" w:hAnsi="Times New Roman" w:cs="Times New Roman"/>
          <w:b/>
        </w:rPr>
        <w:t xml:space="preserve"> ML, Oliveros CH, Brown RM. 2016. </w:t>
      </w:r>
      <w:r w:rsidRPr="00E62EEF">
        <w:rPr>
          <w:rFonts w:ascii="Times New Roman" w:hAnsi="Times New Roman" w:cs="Times New Roman"/>
        </w:rPr>
        <w:t xml:space="preserve">Additions to Philippine slender skinks of the </w:t>
      </w:r>
      <w:r w:rsidRPr="00E62EEF">
        <w:rPr>
          <w:rFonts w:ascii="Times New Roman" w:hAnsi="Times New Roman" w:cs="Times New Roman"/>
          <w:i/>
        </w:rPr>
        <w:t xml:space="preserve">Brachymeles </w:t>
      </w:r>
      <w:proofErr w:type="spellStart"/>
      <w:r w:rsidRPr="00E62EEF">
        <w:rPr>
          <w:rFonts w:ascii="Times New Roman" w:hAnsi="Times New Roman" w:cs="Times New Roman"/>
          <w:i/>
        </w:rPr>
        <w:t>bonitae</w:t>
      </w:r>
      <w:proofErr w:type="spellEnd"/>
      <w:r w:rsidRPr="00E62EEF">
        <w:rPr>
          <w:rFonts w:ascii="Times New Roman" w:hAnsi="Times New Roman" w:cs="Times New Roman"/>
        </w:rPr>
        <w:t xml:space="preserve"> complex (Reptilia: Squamata: Scincidae) II: a new species from the northern Philippines.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4132:</w:t>
      </w:r>
      <w:r w:rsidRPr="00E62EEF">
        <w:rPr>
          <w:rFonts w:ascii="Times New Roman" w:hAnsi="Times New Roman" w:cs="Times New Roman"/>
        </w:rPr>
        <w:t xml:space="preserve"> 15–29.</w:t>
      </w:r>
    </w:p>
    <w:p w14:paraId="67ECE3F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 xml:space="preserve">Siler CD, </w:t>
      </w:r>
      <w:proofErr w:type="spellStart"/>
      <w:r w:rsidRPr="00E62EEF">
        <w:rPr>
          <w:rFonts w:ascii="Times New Roman" w:hAnsi="Times New Roman" w:cs="Times New Roman"/>
          <w:b/>
        </w:rPr>
        <w:t>Heitz</w:t>
      </w:r>
      <w:proofErr w:type="spellEnd"/>
      <w:r w:rsidRPr="00E62EEF">
        <w:rPr>
          <w:rFonts w:ascii="Times New Roman" w:hAnsi="Times New Roman" w:cs="Times New Roman"/>
          <w:b/>
        </w:rPr>
        <w:t xml:space="preserve"> BB, Davis DR, Freitas ES, </w:t>
      </w:r>
      <w:proofErr w:type="spellStart"/>
      <w:r w:rsidRPr="00E62EEF">
        <w:rPr>
          <w:rFonts w:ascii="Times New Roman" w:hAnsi="Times New Roman" w:cs="Times New Roman"/>
          <w:b/>
        </w:rPr>
        <w:t>Aowphol</w:t>
      </w:r>
      <w:proofErr w:type="spellEnd"/>
      <w:r w:rsidRPr="00E62EEF">
        <w:rPr>
          <w:rFonts w:ascii="Times New Roman" w:hAnsi="Times New Roman" w:cs="Times New Roman"/>
          <w:b/>
        </w:rPr>
        <w:t xml:space="preserve"> A, </w:t>
      </w:r>
      <w:proofErr w:type="spellStart"/>
      <w:r w:rsidRPr="00E62EEF">
        <w:rPr>
          <w:rFonts w:ascii="Times New Roman" w:hAnsi="Times New Roman" w:cs="Times New Roman"/>
          <w:b/>
        </w:rPr>
        <w:t>Termprayoon</w:t>
      </w:r>
      <w:proofErr w:type="spellEnd"/>
      <w:r w:rsidRPr="00E62EEF">
        <w:rPr>
          <w:rFonts w:ascii="Times New Roman" w:hAnsi="Times New Roman" w:cs="Times New Roman"/>
          <w:b/>
        </w:rPr>
        <w:t xml:space="preserve"> K, </w:t>
      </w:r>
      <w:proofErr w:type="spellStart"/>
      <w:r w:rsidRPr="00E62EEF">
        <w:rPr>
          <w:rFonts w:ascii="Times New Roman" w:hAnsi="Times New Roman" w:cs="Times New Roman"/>
          <w:b/>
        </w:rPr>
        <w:t>Grismer</w:t>
      </w:r>
      <w:proofErr w:type="spellEnd"/>
      <w:r w:rsidRPr="00E62EEF">
        <w:rPr>
          <w:rFonts w:ascii="Times New Roman" w:hAnsi="Times New Roman" w:cs="Times New Roman"/>
          <w:b/>
        </w:rPr>
        <w:t xml:space="preserve"> LL. 2018. </w:t>
      </w:r>
      <w:r w:rsidRPr="00E62EEF">
        <w:rPr>
          <w:rFonts w:ascii="Times New Roman" w:hAnsi="Times New Roman" w:cs="Times New Roman"/>
        </w:rPr>
        <w:t xml:space="preserve">New supple skink genus </w:t>
      </w:r>
      <w:r w:rsidRPr="00E62EEF">
        <w:rPr>
          <w:rFonts w:ascii="Times New Roman" w:hAnsi="Times New Roman" w:cs="Times New Roman"/>
          <w:i/>
        </w:rPr>
        <w:t>Lygosoma</w:t>
      </w:r>
      <w:r w:rsidRPr="00E62EEF">
        <w:rPr>
          <w:rFonts w:ascii="Times New Roman" w:hAnsi="Times New Roman" w:cs="Times New Roman"/>
        </w:rPr>
        <w:t xml:space="preserve"> (Reptilia: Squamata: Scincidae) from Thailand and </w:t>
      </w:r>
      <w:proofErr w:type="spellStart"/>
      <w:r w:rsidRPr="00E62EEF">
        <w:rPr>
          <w:rFonts w:ascii="Times New Roman" w:hAnsi="Times New Roman" w:cs="Times New Roman"/>
        </w:rPr>
        <w:t>redescription</w:t>
      </w:r>
      <w:proofErr w:type="spellEnd"/>
      <w:r w:rsidRPr="00E62EEF">
        <w:rPr>
          <w:rFonts w:ascii="Times New Roman" w:hAnsi="Times New Roman" w:cs="Times New Roman"/>
        </w:rPr>
        <w:t xml:space="preserve"> of </w:t>
      </w:r>
      <w:r w:rsidRPr="00E62EEF">
        <w:rPr>
          <w:rFonts w:ascii="Times New Roman" w:hAnsi="Times New Roman" w:cs="Times New Roman"/>
          <w:i/>
        </w:rPr>
        <w:t>Lygosoma quadrupes</w:t>
      </w:r>
      <w:r w:rsidRPr="00E62EEF">
        <w:rPr>
          <w:rFonts w:ascii="Times New Roman" w:hAnsi="Times New Roman" w:cs="Times New Roman"/>
        </w:rPr>
        <w:t xml:space="preserve"> (Linnaeus, 1766). </w:t>
      </w:r>
      <w:r w:rsidRPr="00E62EEF">
        <w:rPr>
          <w:rFonts w:ascii="Times New Roman" w:hAnsi="Times New Roman" w:cs="Times New Roman"/>
          <w:i/>
        </w:rPr>
        <w:t>Journal of Herpetology</w:t>
      </w:r>
      <w:r w:rsidRPr="00E62EEF">
        <w:rPr>
          <w:rFonts w:ascii="Times New Roman" w:hAnsi="Times New Roman" w:cs="Times New Roman"/>
        </w:rPr>
        <w:t xml:space="preserve"> </w:t>
      </w:r>
      <w:r w:rsidRPr="00E62EEF">
        <w:rPr>
          <w:rFonts w:ascii="Times New Roman" w:hAnsi="Times New Roman" w:cs="Times New Roman"/>
          <w:b/>
        </w:rPr>
        <w:t xml:space="preserve">52: </w:t>
      </w:r>
      <w:r w:rsidRPr="00E62EEF">
        <w:rPr>
          <w:rFonts w:ascii="Times New Roman" w:hAnsi="Times New Roman" w:cs="Times New Roman"/>
        </w:rPr>
        <w:t>332–347.</w:t>
      </w:r>
    </w:p>
    <w:p w14:paraId="05F35A1C"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Sindaco</w:t>
      </w:r>
      <w:proofErr w:type="spellEnd"/>
      <w:r w:rsidRPr="00E62EEF">
        <w:rPr>
          <w:rFonts w:ascii="Times New Roman" w:hAnsi="Times New Roman" w:cs="Times New Roman"/>
          <w:b/>
        </w:rPr>
        <w:t xml:space="preserve"> R, </w:t>
      </w:r>
      <w:proofErr w:type="spellStart"/>
      <w:r w:rsidRPr="00E62EEF">
        <w:rPr>
          <w:rFonts w:ascii="Times New Roman" w:hAnsi="Times New Roman" w:cs="Times New Roman"/>
          <w:b/>
        </w:rPr>
        <w:t>Metallinou</w:t>
      </w:r>
      <w:proofErr w:type="spellEnd"/>
      <w:r w:rsidRPr="00E62EEF">
        <w:rPr>
          <w:rFonts w:ascii="Times New Roman" w:hAnsi="Times New Roman" w:cs="Times New Roman"/>
          <w:b/>
        </w:rPr>
        <w:t xml:space="preserve"> M, Pupin F, </w:t>
      </w:r>
      <w:proofErr w:type="spellStart"/>
      <w:r w:rsidRPr="00E62EEF">
        <w:rPr>
          <w:rFonts w:ascii="Times New Roman" w:hAnsi="Times New Roman" w:cs="Times New Roman"/>
          <w:b/>
        </w:rPr>
        <w:t>Fasola</w:t>
      </w:r>
      <w:proofErr w:type="spellEnd"/>
      <w:r w:rsidRPr="00E62EEF">
        <w:rPr>
          <w:rFonts w:ascii="Times New Roman" w:hAnsi="Times New Roman" w:cs="Times New Roman"/>
          <w:b/>
        </w:rPr>
        <w:t xml:space="preserve"> M, Carranza S. 2012.</w:t>
      </w:r>
      <w:r w:rsidRPr="00E62EEF">
        <w:rPr>
          <w:rFonts w:ascii="Times New Roman" w:hAnsi="Times New Roman" w:cs="Times New Roman"/>
        </w:rPr>
        <w:t xml:space="preserve"> Forgotten in the ocean: systematics, biogeography and evolution of the </w:t>
      </w:r>
      <w:proofErr w:type="spellStart"/>
      <w:r w:rsidRPr="00E62EEF">
        <w:rPr>
          <w:rFonts w:ascii="Times New Roman" w:hAnsi="Times New Roman" w:cs="Times New Roman"/>
          <w:i/>
        </w:rPr>
        <w:t>Trachylepis</w:t>
      </w:r>
      <w:proofErr w:type="spellEnd"/>
      <w:r w:rsidRPr="00E62EEF">
        <w:rPr>
          <w:rFonts w:ascii="Times New Roman" w:hAnsi="Times New Roman" w:cs="Times New Roman"/>
        </w:rPr>
        <w:t xml:space="preserve"> skinks of the Socotra Archipelago. </w:t>
      </w:r>
      <w:proofErr w:type="spellStart"/>
      <w:r w:rsidRPr="00E62EEF">
        <w:rPr>
          <w:rFonts w:ascii="Times New Roman" w:hAnsi="Times New Roman" w:cs="Times New Roman"/>
          <w:i/>
        </w:rPr>
        <w:t>Zoologica</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Scripta</w:t>
      </w:r>
      <w:proofErr w:type="spellEnd"/>
      <w:r w:rsidRPr="00E62EEF">
        <w:rPr>
          <w:rFonts w:ascii="Times New Roman" w:hAnsi="Times New Roman" w:cs="Times New Roman"/>
        </w:rPr>
        <w:t xml:space="preserve"> </w:t>
      </w:r>
      <w:r w:rsidRPr="00E62EEF">
        <w:rPr>
          <w:rFonts w:ascii="Times New Roman" w:hAnsi="Times New Roman" w:cs="Times New Roman"/>
          <w:b/>
        </w:rPr>
        <w:t>41:</w:t>
      </w:r>
      <w:r w:rsidRPr="00E62EEF">
        <w:rPr>
          <w:rFonts w:ascii="Times New Roman" w:hAnsi="Times New Roman" w:cs="Times New Roman"/>
        </w:rPr>
        <w:t xml:space="preserve"> 346–362.</w:t>
      </w:r>
    </w:p>
    <w:p w14:paraId="63D4A34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Skinner A, </w:t>
      </w:r>
      <w:proofErr w:type="spellStart"/>
      <w:r w:rsidRPr="00E62EEF">
        <w:rPr>
          <w:rFonts w:ascii="Times New Roman" w:hAnsi="Times New Roman" w:cs="Times New Roman"/>
          <w:b/>
        </w:rPr>
        <w:t>Hugall</w:t>
      </w:r>
      <w:proofErr w:type="spellEnd"/>
      <w:r w:rsidRPr="00E62EEF">
        <w:rPr>
          <w:rFonts w:ascii="Times New Roman" w:hAnsi="Times New Roman" w:cs="Times New Roman"/>
          <w:b/>
        </w:rPr>
        <w:t xml:space="preserve"> AF, Hutchinson MN. 2011.</w:t>
      </w:r>
      <w:r w:rsidRPr="00E62EEF">
        <w:rPr>
          <w:rFonts w:ascii="Times New Roman" w:hAnsi="Times New Roman" w:cs="Times New Roman"/>
        </w:rPr>
        <w:t xml:space="preserve"> Lygosomine phylogeny and the origins of Australian scincid lizards. </w:t>
      </w:r>
      <w:r w:rsidRPr="00E62EEF">
        <w:rPr>
          <w:rFonts w:ascii="Times New Roman" w:hAnsi="Times New Roman" w:cs="Times New Roman"/>
          <w:i/>
        </w:rPr>
        <w:t>Journal of Biogeography</w:t>
      </w:r>
      <w:r w:rsidRPr="00E62EEF">
        <w:rPr>
          <w:rFonts w:ascii="Times New Roman" w:hAnsi="Times New Roman" w:cs="Times New Roman"/>
        </w:rPr>
        <w:t xml:space="preserve"> </w:t>
      </w:r>
      <w:r w:rsidRPr="00E62EEF">
        <w:rPr>
          <w:rFonts w:ascii="Times New Roman" w:hAnsi="Times New Roman" w:cs="Times New Roman"/>
          <w:b/>
        </w:rPr>
        <w:t>38:</w:t>
      </w:r>
      <w:r w:rsidRPr="00E62EEF">
        <w:rPr>
          <w:rFonts w:ascii="Times New Roman" w:hAnsi="Times New Roman" w:cs="Times New Roman"/>
        </w:rPr>
        <w:t xml:space="preserve"> 1044–1058.</w:t>
      </w:r>
    </w:p>
    <w:p w14:paraId="6F8818E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Skinner A, Hutchinson MN, Lee MSY. 2013.</w:t>
      </w:r>
      <w:r w:rsidRPr="00E62EEF">
        <w:rPr>
          <w:rFonts w:ascii="Times New Roman" w:hAnsi="Times New Roman" w:cs="Times New Roman"/>
        </w:rPr>
        <w:t xml:space="preserve"> Phylogeny and divergence times of Australian </w:t>
      </w:r>
      <w:r w:rsidRPr="00E62EEF">
        <w:rPr>
          <w:rFonts w:ascii="Times New Roman" w:hAnsi="Times New Roman" w:cs="Times New Roman"/>
          <w:i/>
        </w:rPr>
        <w:t>Sphenomorphus</w:t>
      </w:r>
      <w:r w:rsidRPr="00E62EEF">
        <w:rPr>
          <w:rFonts w:ascii="Times New Roman" w:hAnsi="Times New Roman" w:cs="Times New Roman"/>
        </w:rPr>
        <w:t xml:space="preserve"> group skinks (Scincidae, Squamata). </w:t>
      </w:r>
      <w:r w:rsidRPr="00E62EEF">
        <w:rPr>
          <w:rFonts w:ascii="Times New Roman" w:hAnsi="Times New Roman" w:cs="Times New Roman"/>
          <w:i/>
        </w:rPr>
        <w:t xml:space="preserve">Molecular Phylogenetics and Evolution </w:t>
      </w:r>
      <w:r w:rsidRPr="00E62EEF">
        <w:rPr>
          <w:rFonts w:ascii="Times New Roman" w:hAnsi="Times New Roman" w:cs="Times New Roman"/>
          <w:b/>
        </w:rPr>
        <w:t>69:</w:t>
      </w:r>
      <w:r w:rsidRPr="00E62EEF">
        <w:rPr>
          <w:rFonts w:ascii="Times New Roman" w:hAnsi="Times New Roman" w:cs="Times New Roman"/>
        </w:rPr>
        <w:t xml:space="preserve"> 906–918.</w:t>
      </w:r>
    </w:p>
    <w:p w14:paraId="5331494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A</w:t>
      </w:r>
      <w:r w:rsidRPr="00E62EEF">
        <w:rPr>
          <w:rFonts w:ascii="Times New Roman" w:hAnsi="Times New Roman" w:cs="Times New Roman"/>
        </w:rPr>
        <w:t xml:space="preserve">. </w:t>
      </w:r>
      <w:r w:rsidRPr="00E62EEF">
        <w:rPr>
          <w:rFonts w:ascii="Times New Roman" w:hAnsi="Times New Roman" w:cs="Times New Roman"/>
          <w:b/>
        </w:rPr>
        <w:t xml:space="preserve">1849. </w:t>
      </w:r>
      <w:r w:rsidRPr="00E62EEF">
        <w:rPr>
          <w:rFonts w:ascii="Times New Roman" w:hAnsi="Times New Roman" w:cs="Times New Roman"/>
          <w:i/>
        </w:rPr>
        <w:t>Illustrations of the zoology of South Africa consisting chiefly of figures and descriptions of the objects of natural history collected during an expedition into the interior of South Africa in the years 1834, 1835, and 1836; Fitted out by “The Cape of Good Hope Association for Exploring Central Africa.” Reptilia.</w:t>
      </w:r>
      <w:r w:rsidRPr="00E62EEF">
        <w:rPr>
          <w:rFonts w:ascii="Times New Roman" w:hAnsi="Times New Roman" w:cs="Times New Roman"/>
        </w:rPr>
        <w:t xml:space="preserve"> London: Smith, Elder and Co.</w:t>
      </w:r>
    </w:p>
    <w:p w14:paraId="24D4714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MA</w:t>
      </w:r>
      <w:r w:rsidRPr="00E62EEF">
        <w:rPr>
          <w:rFonts w:ascii="Times New Roman" w:hAnsi="Times New Roman" w:cs="Times New Roman"/>
        </w:rPr>
        <w:t xml:space="preserve">. </w:t>
      </w:r>
      <w:r w:rsidRPr="00E62EEF">
        <w:rPr>
          <w:rFonts w:ascii="Times New Roman" w:hAnsi="Times New Roman" w:cs="Times New Roman"/>
          <w:b/>
        </w:rPr>
        <w:t>1916.</w:t>
      </w:r>
      <w:r w:rsidRPr="00E62EEF">
        <w:rPr>
          <w:rFonts w:ascii="Times New Roman" w:hAnsi="Times New Roman" w:cs="Times New Roman"/>
        </w:rPr>
        <w:t xml:space="preserve"> Descriptions of three new lizards and a new snake from Siam. </w:t>
      </w:r>
      <w:r w:rsidRPr="00E62EEF">
        <w:rPr>
          <w:rFonts w:ascii="Times New Roman" w:hAnsi="Times New Roman" w:cs="Times New Roman"/>
          <w:i/>
        </w:rPr>
        <w:t>Journal of the Natural History of Siam</w:t>
      </w:r>
      <w:r w:rsidRPr="00E62EEF">
        <w:rPr>
          <w:rFonts w:ascii="Times New Roman" w:hAnsi="Times New Roman" w:cs="Times New Roman"/>
        </w:rPr>
        <w:t xml:space="preserve"> </w:t>
      </w:r>
      <w:r w:rsidRPr="00E62EEF">
        <w:rPr>
          <w:rFonts w:ascii="Times New Roman" w:hAnsi="Times New Roman" w:cs="Times New Roman"/>
          <w:b/>
        </w:rPr>
        <w:t xml:space="preserve">2: </w:t>
      </w:r>
      <w:r w:rsidRPr="00E62EEF">
        <w:rPr>
          <w:rFonts w:ascii="Times New Roman" w:hAnsi="Times New Roman" w:cs="Times New Roman"/>
        </w:rPr>
        <w:t>44–47.</w:t>
      </w:r>
    </w:p>
    <w:p w14:paraId="050A4D6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MA.</w:t>
      </w:r>
      <w:r w:rsidRPr="00E62EEF">
        <w:rPr>
          <w:rFonts w:ascii="Times New Roman" w:hAnsi="Times New Roman" w:cs="Times New Roman"/>
        </w:rPr>
        <w:t xml:space="preserve"> </w:t>
      </w:r>
      <w:r w:rsidRPr="00E62EEF">
        <w:rPr>
          <w:rFonts w:ascii="Times New Roman" w:hAnsi="Times New Roman" w:cs="Times New Roman"/>
          <w:b/>
        </w:rPr>
        <w:t>1917.</w:t>
      </w:r>
      <w:r w:rsidRPr="00E62EEF">
        <w:rPr>
          <w:rFonts w:ascii="Times New Roman" w:hAnsi="Times New Roman" w:cs="Times New Roman"/>
        </w:rPr>
        <w:t xml:space="preserve"> Descriptions of new reptiles and a new batrachian from Siam. </w:t>
      </w:r>
      <w:r w:rsidRPr="00E62EEF">
        <w:rPr>
          <w:rFonts w:ascii="Times New Roman" w:hAnsi="Times New Roman" w:cs="Times New Roman"/>
          <w:i/>
        </w:rPr>
        <w:t xml:space="preserve">Journal of the Natural History Society of Siam </w:t>
      </w:r>
      <w:r w:rsidRPr="00E62EEF">
        <w:rPr>
          <w:rFonts w:ascii="Times New Roman" w:hAnsi="Times New Roman" w:cs="Times New Roman"/>
          <w:b/>
        </w:rPr>
        <w:t xml:space="preserve">2: </w:t>
      </w:r>
      <w:r w:rsidRPr="00E62EEF">
        <w:rPr>
          <w:rFonts w:ascii="Times New Roman" w:hAnsi="Times New Roman" w:cs="Times New Roman"/>
        </w:rPr>
        <w:t>221–225.</w:t>
      </w:r>
    </w:p>
    <w:p w14:paraId="7748C42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MA.</w:t>
      </w:r>
      <w:r w:rsidRPr="00E62EEF">
        <w:rPr>
          <w:rFonts w:ascii="Times New Roman" w:hAnsi="Times New Roman" w:cs="Times New Roman"/>
        </w:rPr>
        <w:t xml:space="preserve"> </w:t>
      </w:r>
      <w:r w:rsidRPr="00E62EEF">
        <w:rPr>
          <w:rFonts w:ascii="Times New Roman" w:hAnsi="Times New Roman" w:cs="Times New Roman"/>
          <w:b/>
        </w:rPr>
        <w:t>1921.</w:t>
      </w:r>
      <w:r w:rsidRPr="00E62EEF">
        <w:rPr>
          <w:rFonts w:ascii="Times New Roman" w:hAnsi="Times New Roman" w:cs="Times New Roman"/>
        </w:rPr>
        <w:t xml:space="preserve"> New or little-known reptiles and batrachians from southern Annam (</w:t>
      </w:r>
      <w:proofErr w:type="gramStart"/>
      <w:r w:rsidRPr="00E62EEF">
        <w:rPr>
          <w:rFonts w:ascii="Times New Roman" w:hAnsi="Times New Roman" w:cs="Times New Roman"/>
        </w:rPr>
        <w:t>Indo-China</w:t>
      </w:r>
      <w:proofErr w:type="gramEnd"/>
      <w:r w:rsidRPr="00E62EEF">
        <w:rPr>
          <w:rFonts w:ascii="Times New Roman" w:hAnsi="Times New Roman" w:cs="Times New Roman"/>
        </w:rPr>
        <w:t xml:space="preserve">). </w:t>
      </w:r>
      <w:r w:rsidRPr="00E62EEF">
        <w:rPr>
          <w:rFonts w:ascii="Times New Roman" w:hAnsi="Times New Roman" w:cs="Times New Roman"/>
          <w:i/>
        </w:rPr>
        <w:t>Proceedings of the Zoological Society of London</w:t>
      </w:r>
      <w:r w:rsidRPr="00E62EEF">
        <w:rPr>
          <w:rFonts w:ascii="Times New Roman" w:hAnsi="Times New Roman" w:cs="Times New Roman"/>
        </w:rPr>
        <w:t xml:space="preserve"> </w:t>
      </w:r>
      <w:r w:rsidRPr="00E62EEF">
        <w:rPr>
          <w:rFonts w:ascii="Times New Roman" w:hAnsi="Times New Roman" w:cs="Times New Roman"/>
          <w:b/>
        </w:rPr>
        <w:t xml:space="preserve">1921: </w:t>
      </w:r>
      <w:r w:rsidRPr="00E62EEF">
        <w:rPr>
          <w:rFonts w:ascii="Times New Roman" w:hAnsi="Times New Roman" w:cs="Times New Roman"/>
        </w:rPr>
        <w:t>423–440.</w:t>
      </w:r>
    </w:p>
    <w:p w14:paraId="3D9B0F66"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Smith MA. 1935.</w:t>
      </w:r>
      <w:r w:rsidRPr="00E62EEF">
        <w:rPr>
          <w:rFonts w:ascii="Times New Roman" w:hAnsi="Times New Roman" w:cs="Times New Roman"/>
        </w:rPr>
        <w:t xml:space="preserve"> </w:t>
      </w:r>
      <w:r w:rsidRPr="00E62EEF">
        <w:rPr>
          <w:rFonts w:ascii="Times New Roman" w:hAnsi="Times New Roman" w:cs="Times New Roman"/>
          <w:i/>
        </w:rPr>
        <w:t>The fauna of British India, including Ceylon and Burma</w:t>
      </w:r>
      <w:r w:rsidRPr="00E62EEF">
        <w:rPr>
          <w:rFonts w:ascii="Times New Roman" w:hAnsi="Times New Roman" w:cs="Times New Roman"/>
        </w:rPr>
        <w:t xml:space="preserve">. </w:t>
      </w:r>
      <w:r w:rsidRPr="00E62EEF">
        <w:rPr>
          <w:rFonts w:ascii="Times New Roman" w:hAnsi="Times New Roman" w:cs="Times New Roman"/>
          <w:i/>
        </w:rPr>
        <w:t>Reptilia and Amphibia. Volume II—Sauria</w:t>
      </w:r>
      <w:r w:rsidRPr="00E62EEF">
        <w:rPr>
          <w:rFonts w:ascii="Times New Roman" w:hAnsi="Times New Roman" w:cs="Times New Roman"/>
        </w:rPr>
        <w:t xml:space="preserve">. London: Taylor and Francis. </w:t>
      </w:r>
    </w:p>
    <w:p w14:paraId="00AA8B1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MA. 1937a.</w:t>
      </w:r>
      <w:r w:rsidRPr="00E62EEF">
        <w:rPr>
          <w:rFonts w:ascii="Times New Roman" w:hAnsi="Times New Roman" w:cs="Times New Roman"/>
        </w:rPr>
        <w:t xml:space="preserve"> A review of the genus </w:t>
      </w:r>
      <w:r w:rsidRPr="00E62EEF">
        <w:rPr>
          <w:rFonts w:ascii="Times New Roman" w:hAnsi="Times New Roman" w:cs="Times New Roman"/>
          <w:i/>
        </w:rPr>
        <w:t>Lygosoma</w:t>
      </w:r>
      <w:r w:rsidRPr="00E62EEF">
        <w:rPr>
          <w:rFonts w:ascii="Times New Roman" w:hAnsi="Times New Roman" w:cs="Times New Roman"/>
        </w:rPr>
        <w:t xml:space="preserve"> (Scincidae: Reptilia) and its allies. </w:t>
      </w:r>
      <w:r w:rsidRPr="00E62EEF">
        <w:rPr>
          <w:rFonts w:ascii="Times New Roman" w:hAnsi="Times New Roman" w:cs="Times New Roman"/>
          <w:i/>
        </w:rPr>
        <w:t xml:space="preserve">Records of the Indian Museum </w:t>
      </w:r>
      <w:r w:rsidRPr="00E62EEF">
        <w:rPr>
          <w:rFonts w:ascii="Times New Roman" w:hAnsi="Times New Roman" w:cs="Times New Roman"/>
          <w:b/>
        </w:rPr>
        <w:t>39:</w:t>
      </w:r>
      <w:r w:rsidRPr="00E62EEF">
        <w:rPr>
          <w:rFonts w:ascii="Times New Roman" w:hAnsi="Times New Roman" w:cs="Times New Roman"/>
        </w:rPr>
        <w:t xml:space="preserve"> 213–234.</w:t>
      </w:r>
    </w:p>
    <w:p w14:paraId="29A7567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Smith MA.</w:t>
      </w:r>
      <w:r w:rsidRPr="00E62EEF">
        <w:rPr>
          <w:rFonts w:ascii="Times New Roman" w:hAnsi="Times New Roman" w:cs="Times New Roman"/>
        </w:rPr>
        <w:t xml:space="preserve"> </w:t>
      </w:r>
      <w:r w:rsidRPr="00E62EEF">
        <w:rPr>
          <w:rFonts w:ascii="Times New Roman" w:hAnsi="Times New Roman" w:cs="Times New Roman"/>
          <w:b/>
        </w:rPr>
        <w:t>1937b.</w:t>
      </w:r>
      <w:r w:rsidRPr="00E62EEF">
        <w:rPr>
          <w:rFonts w:ascii="Times New Roman" w:hAnsi="Times New Roman" w:cs="Times New Roman"/>
        </w:rPr>
        <w:t xml:space="preserve"> Un nouveau </w:t>
      </w:r>
      <w:proofErr w:type="spellStart"/>
      <w:r w:rsidRPr="00E62EEF">
        <w:rPr>
          <w:rFonts w:ascii="Times New Roman" w:hAnsi="Times New Roman" w:cs="Times New Roman"/>
        </w:rPr>
        <w:t>lézard</w:t>
      </w:r>
      <w:proofErr w:type="spellEnd"/>
      <w:r w:rsidRPr="00E62EEF">
        <w:rPr>
          <w:rFonts w:ascii="Times New Roman" w:hAnsi="Times New Roman" w:cs="Times New Roman"/>
        </w:rPr>
        <w:t xml:space="preserve"> de </w:t>
      </w:r>
      <w:proofErr w:type="spellStart"/>
      <w:r w:rsidRPr="00E62EEF">
        <w:rPr>
          <w:rFonts w:ascii="Times New Roman" w:hAnsi="Times New Roman" w:cs="Times New Roman"/>
        </w:rPr>
        <w:t>Cochinchine</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Bulletin du </w:t>
      </w:r>
      <w:proofErr w:type="spellStart"/>
      <w:r w:rsidRPr="00E62EEF">
        <w:rPr>
          <w:rFonts w:ascii="Times New Roman" w:hAnsi="Times New Roman" w:cs="Times New Roman"/>
          <w:i/>
        </w:rPr>
        <w:t>Muséum</w:t>
      </w:r>
      <w:proofErr w:type="spellEnd"/>
      <w:r w:rsidRPr="00E62EEF">
        <w:rPr>
          <w:rFonts w:ascii="Times New Roman" w:hAnsi="Times New Roman" w:cs="Times New Roman"/>
          <w:i/>
        </w:rPr>
        <w:t xml:space="preserve"> National </w:t>
      </w:r>
      <w:proofErr w:type="spellStart"/>
      <w:r w:rsidRPr="00E62EEF">
        <w:rPr>
          <w:rFonts w:ascii="Times New Roman" w:hAnsi="Times New Roman" w:cs="Times New Roman"/>
          <w:i/>
        </w:rPr>
        <w:t>d’Histoire</w:t>
      </w:r>
      <w:proofErr w:type="spellEnd"/>
      <w:r w:rsidRPr="00E62EEF">
        <w:rPr>
          <w:rFonts w:ascii="Times New Roman" w:hAnsi="Times New Roman" w:cs="Times New Roman"/>
          <w:i/>
        </w:rPr>
        <w:t xml:space="preserve"> Naturelle</w:t>
      </w:r>
      <w:r w:rsidRPr="00E62EEF">
        <w:rPr>
          <w:rFonts w:ascii="Times New Roman" w:hAnsi="Times New Roman" w:cs="Times New Roman"/>
        </w:rPr>
        <w:t xml:space="preserve"> </w:t>
      </w:r>
      <w:r w:rsidRPr="00E62EEF">
        <w:rPr>
          <w:rFonts w:ascii="Times New Roman" w:hAnsi="Times New Roman" w:cs="Times New Roman"/>
          <w:b/>
        </w:rPr>
        <w:t xml:space="preserve">9: </w:t>
      </w:r>
      <w:r w:rsidRPr="00E62EEF">
        <w:rPr>
          <w:rFonts w:ascii="Times New Roman" w:hAnsi="Times New Roman" w:cs="Times New Roman"/>
        </w:rPr>
        <w:t>366.</w:t>
      </w:r>
    </w:p>
    <w:p w14:paraId="13ADBE6C"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Stamatakis A. 2014.</w:t>
      </w:r>
      <w:r w:rsidRPr="00E62EEF">
        <w:rPr>
          <w:rFonts w:ascii="Times New Roman" w:hAnsi="Times New Roman" w:cs="Times New Roman"/>
        </w:rPr>
        <w:t xml:space="preserve"> RAxML version 8: a tool for phylogenetic analysis and post-analysis of large phylogenies. </w:t>
      </w:r>
      <w:r w:rsidRPr="00E62EEF">
        <w:rPr>
          <w:rFonts w:ascii="Times New Roman" w:hAnsi="Times New Roman" w:cs="Times New Roman"/>
          <w:i/>
        </w:rPr>
        <w:t xml:space="preserve">Bioinformatics </w:t>
      </w:r>
      <w:r w:rsidRPr="00E62EEF">
        <w:rPr>
          <w:rFonts w:ascii="Times New Roman" w:hAnsi="Times New Roman" w:cs="Times New Roman"/>
          <w:b/>
        </w:rPr>
        <w:t xml:space="preserve">30: </w:t>
      </w:r>
      <w:r w:rsidRPr="00E62EEF">
        <w:rPr>
          <w:rFonts w:ascii="Times New Roman" w:hAnsi="Times New Roman" w:cs="Times New Roman"/>
        </w:rPr>
        <w:t>1312–1313.</w:t>
      </w:r>
    </w:p>
    <w:p w14:paraId="0B6EFF61"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Stoliczka</w:t>
      </w:r>
      <w:proofErr w:type="spellEnd"/>
      <w:r w:rsidRPr="00E62EEF">
        <w:rPr>
          <w:rFonts w:ascii="Times New Roman" w:hAnsi="Times New Roman" w:cs="Times New Roman"/>
          <w:b/>
        </w:rPr>
        <w:t xml:space="preserve"> F.</w:t>
      </w:r>
      <w:r w:rsidRPr="00E62EEF">
        <w:rPr>
          <w:rFonts w:ascii="Times New Roman" w:hAnsi="Times New Roman" w:cs="Times New Roman"/>
        </w:rPr>
        <w:t xml:space="preserve"> </w:t>
      </w:r>
      <w:r w:rsidRPr="00E62EEF">
        <w:rPr>
          <w:rFonts w:ascii="Times New Roman" w:hAnsi="Times New Roman" w:cs="Times New Roman"/>
          <w:b/>
        </w:rPr>
        <w:t xml:space="preserve">1870. </w:t>
      </w:r>
      <w:r w:rsidRPr="00E62EEF">
        <w:rPr>
          <w:rFonts w:ascii="Times New Roman" w:hAnsi="Times New Roman" w:cs="Times New Roman"/>
        </w:rPr>
        <w:t xml:space="preserve">Observations on some Indian and Malayan amphibia and </w:t>
      </w:r>
      <w:proofErr w:type="spellStart"/>
      <w:r w:rsidRPr="00E62EEF">
        <w:rPr>
          <w:rFonts w:ascii="Times New Roman" w:hAnsi="Times New Roman" w:cs="Times New Roman"/>
        </w:rPr>
        <w:t>reptilia</w:t>
      </w:r>
      <w:proofErr w:type="spellEnd"/>
      <w:r w:rsidRPr="00E62EEF">
        <w:rPr>
          <w:rFonts w:ascii="Times New Roman" w:hAnsi="Times New Roman" w:cs="Times New Roman"/>
        </w:rPr>
        <w:t xml:space="preserve">. </w:t>
      </w:r>
      <w:r w:rsidRPr="00E62EEF">
        <w:rPr>
          <w:rFonts w:ascii="Times New Roman" w:hAnsi="Times New Roman" w:cs="Times New Roman"/>
          <w:i/>
        </w:rPr>
        <w:t>Journal of the Asiatic Society of Bengal</w:t>
      </w:r>
      <w:r w:rsidRPr="00E62EEF">
        <w:rPr>
          <w:rFonts w:ascii="Times New Roman" w:hAnsi="Times New Roman" w:cs="Times New Roman"/>
        </w:rPr>
        <w:t xml:space="preserve"> </w:t>
      </w:r>
      <w:r w:rsidRPr="00E62EEF">
        <w:rPr>
          <w:rFonts w:ascii="Times New Roman" w:hAnsi="Times New Roman" w:cs="Times New Roman"/>
          <w:b/>
        </w:rPr>
        <w:t xml:space="preserve">39: </w:t>
      </w:r>
      <w:r w:rsidRPr="00E62EEF">
        <w:rPr>
          <w:rFonts w:ascii="Times New Roman" w:hAnsi="Times New Roman" w:cs="Times New Roman"/>
        </w:rPr>
        <w:t>134–228, pl. x–xii.</w:t>
      </w:r>
    </w:p>
    <w:p w14:paraId="3C47E8AB"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Storr</w:t>
      </w:r>
      <w:proofErr w:type="spellEnd"/>
      <w:r w:rsidRPr="00E62EEF">
        <w:rPr>
          <w:rFonts w:ascii="Times New Roman" w:hAnsi="Times New Roman" w:cs="Times New Roman"/>
          <w:b/>
        </w:rPr>
        <w:t xml:space="preserve"> GM. 1964.</w:t>
      </w:r>
      <w:r w:rsidRPr="00E62EEF">
        <w:rPr>
          <w:rFonts w:ascii="Times New Roman" w:hAnsi="Times New Roman" w:cs="Times New Roman"/>
        </w:rPr>
        <w:t xml:space="preserve"> </w:t>
      </w:r>
      <w:proofErr w:type="spellStart"/>
      <w:r w:rsidRPr="00E62EEF">
        <w:rPr>
          <w:rFonts w:ascii="Times New Roman" w:hAnsi="Times New Roman" w:cs="Times New Roman"/>
          <w:i/>
        </w:rPr>
        <w:t>Ctenotus</w:t>
      </w:r>
      <w:proofErr w:type="spellEnd"/>
      <w:r w:rsidRPr="00E62EEF">
        <w:rPr>
          <w:rFonts w:ascii="Times New Roman" w:hAnsi="Times New Roman" w:cs="Times New Roman"/>
        </w:rPr>
        <w:t xml:space="preserve">, a new generic name for a group of Australian skinks. </w:t>
      </w:r>
      <w:r w:rsidRPr="00E62EEF">
        <w:rPr>
          <w:rFonts w:ascii="Times New Roman" w:hAnsi="Times New Roman" w:cs="Times New Roman"/>
          <w:i/>
        </w:rPr>
        <w:t>Western Australian Naturalist</w:t>
      </w:r>
      <w:r w:rsidRPr="00E62EEF">
        <w:rPr>
          <w:rFonts w:ascii="Times New Roman" w:hAnsi="Times New Roman" w:cs="Times New Roman"/>
        </w:rPr>
        <w:t xml:space="preserve"> </w:t>
      </w:r>
      <w:r w:rsidRPr="00E62EEF">
        <w:rPr>
          <w:rFonts w:ascii="Times New Roman" w:hAnsi="Times New Roman" w:cs="Times New Roman"/>
          <w:b/>
        </w:rPr>
        <w:t>9:</w:t>
      </w:r>
      <w:r w:rsidRPr="00E62EEF">
        <w:rPr>
          <w:rFonts w:ascii="Times New Roman" w:hAnsi="Times New Roman" w:cs="Times New Roman"/>
        </w:rPr>
        <w:t xml:space="preserve"> 84–85.</w:t>
      </w:r>
    </w:p>
    <w:p w14:paraId="2DB5C1B3"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Storr</w:t>
      </w:r>
      <w:proofErr w:type="spellEnd"/>
      <w:r w:rsidRPr="00E62EEF">
        <w:rPr>
          <w:rFonts w:ascii="Times New Roman" w:hAnsi="Times New Roman" w:cs="Times New Roman"/>
          <w:b/>
        </w:rPr>
        <w:t xml:space="preserve"> GM. 1967.</w:t>
      </w:r>
      <w:r w:rsidRPr="00E62EEF">
        <w:rPr>
          <w:rFonts w:ascii="Times New Roman" w:hAnsi="Times New Roman" w:cs="Times New Roman"/>
        </w:rPr>
        <w:t xml:space="preserve"> The genus </w:t>
      </w:r>
      <w:r w:rsidRPr="00E62EEF">
        <w:rPr>
          <w:rFonts w:ascii="Times New Roman" w:hAnsi="Times New Roman" w:cs="Times New Roman"/>
          <w:i/>
        </w:rPr>
        <w:t xml:space="preserve">Sphenomorphus </w:t>
      </w:r>
      <w:r w:rsidRPr="00E62EEF">
        <w:rPr>
          <w:rFonts w:ascii="Times New Roman" w:hAnsi="Times New Roman" w:cs="Times New Roman"/>
        </w:rPr>
        <w:t>(</w:t>
      </w:r>
      <w:proofErr w:type="spellStart"/>
      <w:r w:rsidRPr="00E62EEF">
        <w:rPr>
          <w:rFonts w:ascii="Times New Roman" w:hAnsi="Times New Roman" w:cs="Times New Roman"/>
        </w:rPr>
        <w:t>Lacertilia</w:t>
      </w:r>
      <w:proofErr w:type="spellEnd"/>
      <w:r w:rsidRPr="00E62EEF">
        <w:rPr>
          <w:rFonts w:ascii="Times New Roman" w:hAnsi="Times New Roman" w:cs="Times New Roman"/>
        </w:rPr>
        <w:t xml:space="preserve">, Scincidae) in western Australia and the Northern Territory. </w:t>
      </w:r>
      <w:r w:rsidRPr="00E62EEF">
        <w:rPr>
          <w:rFonts w:ascii="Times New Roman" w:hAnsi="Times New Roman" w:cs="Times New Roman"/>
          <w:i/>
        </w:rPr>
        <w:t>Journal of the Royal Society of Western Australia</w:t>
      </w:r>
      <w:r w:rsidRPr="00E62EEF">
        <w:rPr>
          <w:rFonts w:ascii="Times New Roman" w:hAnsi="Times New Roman" w:cs="Times New Roman"/>
        </w:rPr>
        <w:t xml:space="preserve"> </w:t>
      </w:r>
      <w:r w:rsidRPr="00E62EEF">
        <w:rPr>
          <w:rFonts w:ascii="Times New Roman" w:hAnsi="Times New Roman" w:cs="Times New Roman"/>
          <w:b/>
        </w:rPr>
        <w:t>50:</w:t>
      </w:r>
      <w:r w:rsidRPr="00E62EEF">
        <w:rPr>
          <w:rFonts w:ascii="Times New Roman" w:hAnsi="Times New Roman" w:cs="Times New Roman"/>
        </w:rPr>
        <w:t xml:space="preserve"> 10–20.</w:t>
      </w:r>
    </w:p>
    <w:p w14:paraId="30D4BC75"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Streicher JW, Wiens JJ.</w:t>
      </w:r>
      <w:r w:rsidRPr="00E62EEF">
        <w:rPr>
          <w:rFonts w:ascii="Times New Roman" w:hAnsi="Times New Roman" w:cs="Times New Roman"/>
        </w:rPr>
        <w:t xml:space="preserve"> </w:t>
      </w:r>
      <w:r w:rsidRPr="00E62EEF">
        <w:rPr>
          <w:rFonts w:ascii="Times New Roman" w:hAnsi="Times New Roman" w:cs="Times New Roman"/>
          <w:b/>
        </w:rPr>
        <w:t>2017.</w:t>
      </w:r>
      <w:r w:rsidRPr="00E62EEF">
        <w:rPr>
          <w:rFonts w:ascii="Times New Roman" w:hAnsi="Times New Roman" w:cs="Times New Roman"/>
        </w:rPr>
        <w:t xml:space="preserve"> Phylogenomic analyses of more than 4000 nuclear loci resolve the origin of snakes among lizard families. </w:t>
      </w:r>
      <w:r w:rsidRPr="00E62EEF">
        <w:rPr>
          <w:rFonts w:ascii="Times New Roman" w:hAnsi="Times New Roman" w:cs="Times New Roman"/>
          <w:i/>
        </w:rPr>
        <w:t>Biology Letters</w:t>
      </w:r>
      <w:r w:rsidRPr="00E62EEF">
        <w:rPr>
          <w:rFonts w:ascii="Times New Roman" w:hAnsi="Times New Roman" w:cs="Times New Roman"/>
        </w:rPr>
        <w:t xml:space="preserve"> </w:t>
      </w:r>
      <w:r w:rsidRPr="00E62EEF">
        <w:rPr>
          <w:rFonts w:ascii="Times New Roman" w:hAnsi="Times New Roman" w:cs="Times New Roman"/>
          <w:b/>
        </w:rPr>
        <w:t>13:</w:t>
      </w:r>
      <w:r w:rsidRPr="00E62EEF">
        <w:rPr>
          <w:rFonts w:ascii="Times New Roman" w:hAnsi="Times New Roman" w:cs="Times New Roman"/>
        </w:rPr>
        <w:t xml:space="preserve"> 20170393.</w:t>
      </w:r>
    </w:p>
    <w:p w14:paraId="6C4E927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Tabachnick</w:t>
      </w:r>
      <w:proofErr w:type="spellEnd"/>
      <w:r w:rsidRPr="00E62EEF">
        <w:rPr>
          <w:rFonts w:ascii="Times New Roman" w:hAnsi="Times New Roman" w:cs="Times New Roman"/>
          <w:b/>
        </w:rPr>
        <w:t xml:space="preserve"> BG, </w:t>
      </w:r>
      <w:proofErr w:type="spellStart"/>
      <w:r w:rsidRPr="00E62EEF">
        <w:rPr>
          <w:rFonts w:ascii="Times New Roman" w:hAnsi="Times New Roman" w:cs="Times New Roman"/>
          <w:b/>
        </w:rPr>
        <w:t>Fidell</w:t>
      </w:r>
      <w:proofErr w:type="spellEnd"/>
      <w:r w:rsidRPr="00E62EEF">
        <w:rPr>
          <w:rFonts w:ascii="Times New Roman" w:hAnsi="Times New Roman" w:cs="Times New Roman"/>
          <w:b/>
        </w:rPr>
        <w:t xml:space="preserve"> LS. 2013.</w:t>
      </w:r>
      <w:r w:rsidRPr="00E62EEF">
        <w:rPr>
          <w:rFonts w:ascii="Times New Roman" w:hAnsi="Times New Roman" w:cs="Times New Roman"/>
        </w:rPr>
        <w:t xml:space="preserve"> </w:t>
      </w:r>
      <w:r w:rsidRPr="00E62EEF">
        <w:rPr>
          <w:rFonts w:ascii="Times New Roman" w:hAnsi="Times New Roman" w:cs="Times New Roman"/>
          <w:i/>
        </w:rPr>
        <w:t>Using Multivariate Statistics</w:t>
      </w:r>
      <w:r w:rsidRPr="00E62EEF">
        <w:rPr>
          <w:rFonts w:ascii="Times New Roman" w:hAnsi="Times New Roman" w:cs="Times New Roman"/>
        </w:rPr>
        <w:t xml:space="preserve">. </w:t>
      </w:r>
      <w:r w:rsidRPr="00E62EEF">
        <w:rPr>
          <w:rFonts w:ascii="Times New Roman" w:hAnsi="Times New Roman" w:cs="Times New Roman"/>
          <w:i/>
        </w:rPr>
        <w:t>Sixth edition</w:t>
      </w:r>
      <w:r w:rsidRPr="00E62EEF">
        <w:rPr>
          <w:rFonts w:ascii="Times New Roman" w:hAnsi="Times New Roman" w:cs="Times New Roman"/>
        </w:rPr>
        <w:t>. Essex: Pearson.</w:t>
      </w:r>
    </w:p>
    <w:p w14:paraId="1D55E7C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Tajima F. 1983.</w:t>
      </w:r>
      <w:r w:rsidRPr="00E62EEF">
        <w:rPr>
          <w:rFonts w:ascii="Times New Roman" w:hAnsi="Times New Roman" w:cs="Times New Roman"/>
        </w:rPr>
        <w:t xml:space="preserve"> Evolutionary relationship of DNA sequences in finite populations. </w:t>
      </w:r>
      <w:r w:rsidRPr="00E62EEF">
        <w:rPr>
          <w:rFonts w:ascii="Times New Roman" w:hAnsi="Times New Roman" w:cs="Times New Roman"/>
          <w:i/>
        </w:rPr>
        <w:t xml:space="preserve">Genetics </w:t>
      </w:r>
      <w:r w:rsidRPr="00E62EEF">
        <w:rPr>
          <w:rFonts w:ascii="Times New Roman" w:hAnsi="Times New Roman" w:cs="Times New Roman"/>
          <w:b/>
        </w:rPr>
        <w:t>105:</w:t>
      </w:r>
      <w:r w:rsidRPr="00E62EEF">
        <w:rPr>
          <w:rFonts w:ascii="Times New Roman" w:hAnsi="Times New Roman" w:cs="Times New Roman"/>
        </w:rPr>
        <w:t xml:space="preserve"> 437–460.</w:t>
      </w:r>
    </w:p>
    <w:p w14:paraId="03A888CB"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Taylor EH. 1923.</w:t>
      </w:r>
      <w:r w:rsidRPr="00E62EEF">
        <w:rPr>
          <w:rFonts w:ascii="Times New Roman" w:hAnsi="Times New Roman" w:cs="Times New Roman"/>
        </w:rPr>
        <w:t xml:space="preserve"> Additions to the herpetological fauna of the Philippine Islands, III. </w:t>
      </w:r>
      <w:r w:rsidRPr="00E62EEF">
        <w:rPr>
          <w:rFonts w:ascii="Times New Roman" w:hAnsi="Times New Roman" w:cs="Times New Roman"/>
          <w:i/>
        </w:rPr>
        <w:t>Philippine Journal of Science</w:t>
      </w:r>
      <w:r w:rsidRPr="00E62EEF">
        <w:rPr>
          <w:rFonts w:ascii="Times New Roman" w:hAnsi="Times New Roman" w:cs="Times New Roman"/>
        </w:rPr>
        <w:t xml:space="preserve"> </w:t>
      </w:r>
      <w:r w:rsidRPr="00E62EEF">
        <w:rPr>
          <w:rFonts w:ascii="Times New Roman" w:hAnsi="Times New Roman" w:cs="Times New Roman"/>
          <w:b/>
        </w:rPr>
        <w:t>22:</w:t>
      </w:r>
      <w:r w:rsidRPr="00E62EEF">
        <w:rPr>
          <w:rFonts w:ascii="Times New Roman" w:hAnsi="Times New Roman" w:cs="Times New Roman"/>
        </w:rPr>
        <w:t xml:space="preserve"> 515–557, pl. 1–3.</w:t>
      </w:r>
    </w:p>
    <w:p w14:paraId="739497A1"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lastRenderedPageBreak/>
        <w:t>Taylor EH.</w:t>
      </w:r>
      <w:r w:rsidRPr="00E62EEF">
        <w:rPr>
          <w:rFonts w:ascii="Times New Roman" w:hAnsi="Times New Roman" w:cs="Times New Roman"/>
        </w:rPr>
        <w:t xml:space="preserve"> </w:t>
      </w:r>
      <w:r w:rsidRPr="00E62EEF">
        <w:rPr>
          <w:rFonts w:ascii="Times New Roman" w:hAnsi="Times New Roman" w:cs="Times New Roman"/>
          <w:b/>
        </w:rPr>
        <w:t xml:space="preserve">1935. </w:t>
      </w:r>
      <w:r w:rsidRPr="00E62EEF">
        <w:rPr>
          <w:rFonts w:ascii="Times New Roman" w:hAnsi="Times New Roman" w:cs="Times New Roman"/>
        </w:rPr>
        <w:t xml:space="preserve">A taxonomic study of the cosmopolitan </w:t>
      </w:r>
      <w:proofErr w:type="spellStart"/>
      <w:r w:rsidRPr="00E62EEF">
        <w:rPr>
          <w:rFonts w:ascii="Times New Roman" w:hAnsi="Times New Roman" w:cs="Times New Roman"/>
        </w:rPr>
        <w:t>scincoid</w:t>
      </w:r>
      <w:proofErr w:type="spellEnd"/>
      <w:r w:rsidRPr="00E62EEF">
        <w:rPr>
          <w:rFonts w:ascii="Times New Roman" w:hAnsi="Times New Roman" w:cs="Times New Roman"/>
        </w:rPr>
        <w:t xml:space="preserve"> lizards of the genus </w:t>
      </w:r>
      <w:proofErr w:type="spellStart"/>
      <w:r w:rsidRPr="00E62EEF">
        <w:rPr>
          <w:rFonts w:ascii="Times New Roman" w:hAnsi="Times New Roman" w:cs="Times New Roman"/>
          <w:i/>
        </w:rPr>
        <w:t>Eumeces</w:t>
      </w:r>
      <w:proofErr w:type="spellEnd"/>
      <w:r w:rsidRPr="00E62EEF">
        <w:rPr>
          <w:rFonts w:ascii="Times New Roman" w:hAnsi="Times New Roman" w:cs="Times New Roman"/>
        </w:rPr>
        <w:t xml:space="preserve"> with an account of the distribution </w:t>
      </w:r>
      <w:proofErr w:type="spellStart"/>
      <w:r w:rsidRPr="00E62EEF">
        <w:rPr>
          <w:rFonts w:ascii="Times New Roman" w:hAnsi="Times New Roman" w:cs="Times New Roman"/>
        </w:rPr>
        <w:t>ond</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relationsips</w:t>
      </w:r>
      <w:proofErr w:type="spellEnd"/>
      <w:r w:rsidRPr="00E62EEF">
        <w:rPr>
          <w:rFonts w:ascii="Times New Roman" w:hAnsi="Times New Roman" w:cs="Times New Roman"/>
        </w:rPr>
        <w:t xml:space="preserve"> of its species. </w:t>
      </w:r>
      <w:r w:rsidRPr="00E62EEF">
        <w:rPr>
          <w:rFonts w:ascii="Times New Roman" w:hAnsi="Times New Roman" w:cs="Times New Roman"/>
          <w:i/>
        </w:rPr>
        <w:t>University of Kansas Science Bulletin</w:t>
      </w:r>
      <w:r w:rsidRPr="00E62EEF">
        <w:rPr>
          <w:rFonts w:ascii="Times New Roman" w:hAnsi="Times New Roman" w:cs="Times New Roman"/>
        </w:rPr>
        <w:t xml:space="preserve"> </w:t>
      </w:r>
      <w:r w:rsidRPr="00E62EEF">
        <w:rPr>
          <w:rFonts w:ascii="Times New Roman" w:hAnsi="Times New Roman" w:cs="Times New Roman"/>
          <w:b/>
        </w:rPr>
        <w:t>23:</w:t>
      </w:r>
      <w:r w:rsidRPr="00E62EEF">
        <w:rPr>
          <w:rFonts w:ascii="Times New Roman" w:hAnsi="Times New Roman" w:cs="Times New Roman"/>
        </w:rPr>
        <w:t xml:space="preserve"> 19–643.</w:t>
      </w:r>
    </w:p>
    <w:p w14:paraId="2689EB0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Taylor EH.</w:t>
      </w:r>
      <w:r w:rsidRPr="00E62EEF">
        <w:rPr>
          <w:rFonts w:ascii="Times New Roman" w:hAnsi="Times New Roman" w:cs="Times New Roman"/>
        </w:rPr>
        <w:t xml:space="preserve"> </w:t>
      </w:r>
      <w:r w:rsidRPr="00E62EEF">
        <w:rPr>
          <w:rFonts w:ascii="Times New Roman" w:hAnsi="Times New Roman" w:cs="Times New Roman"/>
          <w:b/>
        </w:rPr>
        <w:t>1950.</w:t>
      </w:r>
      <w:r w:rsidRPr="00E62EEF">
        <w:rPr>
          <w:rFonts w:ascii="Times New Roman" w:hAnsi="Times New Roman" w:cs="Times New Roman"/>
        </w:rPr>
        <w:t xml:space="preserve"> Ceylonese lizards of the family Scincidae. </w:t>
      </w:r>
      <w:r w:rsidRPr="00E62EEF">
        <w:rPr>
          <w:rFonts w:ascii="Times New Roman" w:hAnsi="Times New Roman" w:cs="Times New Roman"/>
          <w:i/>
        </w:rPr>
        <w:t>University of Kansas Science Bulletin</w:t>
      </w:r>
      <w:r w:rsidRPr="00E62EEF">
        <w:rPr>
          <w:rFonts w:ascii="Times New Roman" w:hAnsi="Times New Roman" w:cs="Times New Roman"/>
        </w:rPr>
        <w:t xml:space="preserve"> </w:t>
      </w:r>
      <w:r w:rsidRPr="00E62EEF">
        <w:rPr>
          <w:rFonts w:ascii="Times New Roman" w:hAnsi="Times New Roman" w:cs="Times New Roman"/>
          <w:b/>
        </w:rPr>
        <w:t>33:</w:t>
      </w:r>
      <w:r w:rsidRPr="00E62EEF">
        <w:rPr>
          <w:rFonts w:ascii="Times New Roman" w:hAnsi="Times New Roman" w:cs="Times New Roman"/>
        </w:rPr>
        <w:t xml:space="preserve"> 481–518.</w:t>
      </w:r>
    </w:p>
    <w:p w14:paraId="140B63C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Taylor EH.</w:t>
      </w:r>
      <w:r w:rsidRPr="00E62EEF">
        <w:rPr>
          <w:rFonts w:ascii="Times New Roman" w:hAnsi="Times New Roman" w:cs="Times New Roman"/>
        </w:rPr>
        <w:t xml:space="preserve"> </w:t>
      </w:r>
      <w:r w:rsidRPr="00E62EEF">
        <w:rPr>
          <w:rFonts w:ascii="Times New Roman" w:hAnsi="Times New Roman" w:cs="Times New Roman"/>
          <w:b/>
        </w:rPr>
        <w:t>1962</w:t>
      </w:r>
      <w:r w:rsidRPr="00E62EEF">
        <w:rPr>
          <w:rFonts w:ascii="Times New Roman" w:hAnsi="Times New Roman" w:cs="Times New Roman"/>
        </w:rPr>
        <w:t xml:space="preserve"> New Oriental reptiles. </w:t>
      </w:r>
      <w:r w:rsidRPr="00E62EEF">
        <w:rPr>
          <w:rFonts w:ascii="Times New Roman" w:hAnsi="Times New Roman" w:cs="Times New Roman"/>
          <w:i/>
        </w:rPr>
        <w:t xml:space="preserve">University of Kansas Science Bulletin </w:t>
      </w:r>
      <w:r w:rsidRPr="00E62EEF">
        <w:rPr>
          <w:rFonts w:ascii="Times New Roman" w:hAnsi="Times New Roman" w:cs="Times New Roman"/>
          <w:b/>
        </w:rPr>
        <w:t xml:space="preserve">43: </w:t>
      </w:r>
      <w:r w:rsidRPr="00E62EEF">
        <w:rPr>
          <w:rFonts w:ascii="Times New Roman" w:hAnsi="Times New Roman" w:cs="Times New Roman"/>
        </w:rPr>
        <w:t>209–263.</w:t>
      </w:r>
    </w:p>
    <w:p w14:paraId="13FEE3FE"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Taylor EH. 1963</w:t>
      </w:r>
      <w:r w:rsidRPr="00E62EEF">
        <w:rPr>
          <w:rFonts w:ascii="Times New Roman" w:hAnsi="Times New Roman" w:cs="Times New Roman"/>
        </w:rPr>
        <w:t xml:space="preserve">. The lizards of Thailand. </w:t>
      </w:r>
      <w:r w:rsidRPr="00E62EEF">
        <w:rPr>
          <w:rFonts w:ascii="Times New Roman" w:hAnsi="Times New Roman" w:cs="Times New Roman"/>
          <w:i/>
        </w:rPr>
        <w:t>University of Kansas Science Bulletin</w:t>
      </w:r>
      <w:r w:rsidRPr="00E62EEF">
        <w:rPr>
          <w:rFonts w:ascii="Times New Roman" w:hAnsi="Times New Roman" w:cs="Times New Roman"/>
        </w:rPr>
        <w:t xml:space="preserve"> </w:t>
      </w:r>
      <w:r w:rsidRPr="00E62EEF">
        <w:rPr>
          <w:rFonts w:ascii="Times New Roman" w:hAnsi="Times New Roman" w:cs="Times New Roman"/>
          <w:b/>
        </w:rPr>
        <w:t>44:</w:t>
      </w:r>
      <w:r w:rsidRPr="00E62EEF">
        <w:rPr>
          <w:rFonts w:ascii="Times New Roman" w:hAnsi="Times New Roman" w:cs="Times New Roman"/>
        </w:rPr>
        <w:t xml:space="preserve"> 687–1077.</w:t>
      </w:r>
    </w:p>
    <w:p w14:paraId="347D4AEF"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Theobald W.</w:t>
      </w:r>
      <w:r w:rsidRPr="00E62EEF">
        <w:rPr>
          <w:rFonts w:ascii="Times New Roman" w:hAnsi="Times New Roman" w:cs="Times New Roman"/>
        </w:rPr>
        <w:t xml:space="preserve"> </w:t>
      </w:r>
      <w:r w:rsidRPr="00E62EEF">
        <w:rPr>
          <w:rFonts w:ascii="Times New Roman" w:hAnsi="Times New Roman" w:cs="Times New Roman"/>
          <w:b/>
        </w:rPr>
        <w:t>1867.</w:t>
      </w:r>
      <w:r w:rsidRPr="00E62EEF">
        <w:rPr>
          <w:rFonts w:ascii="Times New Roman" w:hAnsi="Times New Roman" w:cs="Times New Roman"/>
        </w:rPr>
        <w:t xml:space="preserve"> Catalogue of the reptiles of British Burma, embracing the provinces of </w:t>
      </w:r>
      <w:proofErr w:type="spellStart"/>
      <w:r w:rsidRPr="00E62EEF">
        <w:rPr>
          <w:rFonts w:ascii="Times New Roman" w:hAnsi="Times New Roman" w:cs="Times New Roman"/>
        </w:rPr>
        <w:t>Pegu</w:t>
      </w:r>
      <w:proofErr w:type="spellEnd"/>
      <w:r w:rsidRPr="00E62EEF">
        <w:rPr>
          <w:rFonts w:ascii="Times New Roman" w:hAnsi="Times New Roman" w:cs="Times New Roman"/>
        </w:rPr>
        <w:t xml:space="preserve">, Martaban, and Tenasserim; with descriptions of new or little-known species. </w:t>
      </w:r>
      <w:r w:rsidRPr="00E62EEF">
        <w:rPr>
          <w:rFonts w:ascii="Times New Roman" w:hAnsi="Times New Roman" w:cs="Times New Roman"/>
          <w:i/>
        </w:rPr>
        <w:t xml:space="preserve">Journal of the </w:t>
      </w:r>
      <w:proofErr w:type="spellStart"/>
      <w:r w:rsidRPr="00E62EEF">
        <w:rPr>
          <w:rFonts w:ascii="Times New Roman" w:hAnsi="Times New Roman" w:cs="Times New Roman"/>
          <w:i/>
        </w:rPr>
        <w:t>Linnean</w:t>
      </w:r>
      <w:proofErr w:type="spellEnd"/>
      <w:r w:rsidRPr="00E62EEF">
        <w:rPr>
          <w:rFonts w:ascii="Times New Roman" w:hAnsi="Times New Roman" w:cs="Times New Roman"/>
          <w:i/>
        </w:rPr>
        <w:t xml:space="preserve"> Society. Zoology </w:t>
      </w:r>
      <w:r w:rsidRPr="00E62EEF">
        <w:rPr>
          <w:rFonts w:ascii="Times New Roman" w:hAnsi="Times New Roman" w:cs="Times New Roman"/>
          <w:b/>
        </w:rPr>
        <w:t xml:space="preserve">10: </w:t>
      </w:r>
      <w:r w:rsidRPr="00E62EEF">
        <w:rPr>
          <w:rFonts w:ascii="Times New Roman" w:hAnsi="Times New Roman" w:cs="Times New Roman"/>
        </w:rPr>
        <w:t>4–67.</w:t>
      </w:r>
    </w:p>
    <w:p w14:paraId="45B08D7D"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Theobald W. 1876.</w:t>
      </w:r>
      <w:r w:rsidRPr="00E62EEF">
        <w:rPr>
          <w:rFonts w:ascii="Times New Roman" w:hAnsi="Times New Roman" w:cs="Times New Roman"/>
        </w:rPr>
        <w:t xml:space="preserve"> </w:t>
      </w:r>
      <w:r w:rsidRPr="00E62EEF">
        <w:rPr>
          <w:rFonts w:ascii="Times New Roman" w:hAnsi="Times New Roman" w:cs="Times New Roman"/>
          <w:i/>
        </w:rPr>
        <w:t>Descriptive Catalogue of the Reptiles of British India</w:t>
      </w:r>
      <w:r w:rsidRPr="00E62EEF">
        <w:rPr>
          <w:rFonts w:ascii="Times New Roman" w:hAnsi="Times New Roman" w:cs="Times New Roman"/>
        </w:rPr>
        <w:t xml:space="preserve">. Calcutta: Thacker, Spink and Co. </w:t>
      </w:r>
    </w:p>
    <w:p w14:paraId="2130C60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Townsend TM, </w:t>
      </w:r>
      <w:proofErr w:type="spellStart"/>
      <w:r w:rsidRPr="00E62EEF">
        <w:rPr>
          <w:rFonts w:ascii="Times New Roman" w:hAnsi="Times New Roman" w:cs="Times New Roman"/>
          <w:b/>
        </w:rPr>
        <w:t>Alagre</w:t>
      </w:r>
      <w:proofErr w:type="spellEnd"/>
      <w:r w:rsidRPr="00E62EEF">
        <w:rPr>
          <w:rFonts w:ascii="Times New Roman" w:hAnsi="Times New Roman" w:cs="Times New Roman"/>
          <w:b/>
        </w:rPr>
        <w:t xml:space="preserve"> RE, Kelley ST, Wiens JJ, Reeder TW.</w:t>
      </w:r>
      <w:r w:rsidRPr="00E62EEF">
        <w:rPr>
          <w:rFonts w:ascii="Times New Roman" w:hAnsi="Times New Roman" w:cs="Times New Roman"/>
        </w:rPr>
        <w:t xml:space="preserve"> </w:t>
      </w:r>
      <w:r w:rsidRPr="00E62EEF">
        <w:rPr>
          <w:rFonts w:ascii="Times New Roman" w:hAnsi="Times New Roman" w:cs="Times New Roman"/>
          <w:b/>
        </w:rPr>
        <w:t>2008.</w:t>
      </w:r>
      <w:r w:rsidRPr="00E62EEF">
        <w:rPr>
          <w:rFonts w:ascii="Times New Roman" w:hAnsi="Times New Roman" w:cs="Times New Roman"/>
        </w:rPr>
        <w:t xml:space="preserve"> Rapid development of multiple nuclear loci for phylogenetic analysis using genomic resources: an example from squamate reptiles.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47:</w:t>
      </w:r>
      <w:r w:rsidRPr="00E62EEF">
        <w:rPr>
          <w:rFonts w:ascii="Times New Roman" w:hAnsi="Times New Roman" w:cs="Times New Roman"/>
        </w:rPr>
        <w:t xml:space="preserve"> 129–142.</w:t>
      </w:r>
    </w:p>
    <w:p w14:paraId="67290D25"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Trape</w:t>
      </w:r>
      <w:proofErr w:type="spellEnd"/>
      <w:r w:rsidRPr="00E62EEF">
        <w:rPr>
          <w:rFonts w:ascii="Times New Roman" w:hAnsi="Times New Roman" w:cs="Times New Roman"/>
          <w:b/>
        </w:rPr>
        <w:t xml:space="preserve"> JF, </w:t>
      </w:r>
      <w:proofErr w:type="spellStart"/>
      <w:r w:rsidRPr="00E62EEF">
        <w:rPr>
          <w:rFonts w:ascii="Times New Roman" w:hAnsi="Times New Roman" w:cs="Times New Roman"/>
          <w:b/>
        </w:rPr>
        <w:t>Trape</w:t>
      </w:r>
      <w:proofErr w:type="spellEnd"/>
      <w:r w:rsidRPr="00E62EEF">
        <w:rPr>
          <w:rFonts w:ascii="Times New Roman" w:hAnsi="Times New Roman" w:cs="Times New Roman"/>
          <w:b/>
        </w:rPr>
        <w:t xml:space="preserve"> S, </w:t>
      </w:r>
      <w:proofErr w:type="spellStart"/>
      <w:r w:rsidRPr="00E62EEF">
        <w:rPr>
          <w:rFonts w:ascii="Times New Roman" w:hAnsi="Times New Roman" w:cs="Times New Roman"/>
          <w:b/>
        </w:rPr>
        <w:t>Chirio</w:t>
      </w:r>
      <w:proofErr w:type="spellEnd"/>
      <w:r w:rsidRPr="00E62EEF">
        <w:rPr>
          <w:rFonts w:ascii="Times New Roman" w:hAnsi="Times New Roman" w:cs="Times New Roman"/>
          <w:b/>
        </w:rPr>
        <w:t xml:space="preserve"> L. 2012.</w:t>
      </w:r>
      <w:r w:rsidRPr="00E62EEF">
        <w:rPr>
          <w:rFonts w:ascii="Times New Roman" w:hAnsi="Times New Roman" w:cs="Times New Roman"/>
        </w:rPr>
        <w:t xml:space="preserve"> </w:t>
      </w:r>
      <w:proofErr w:type="spellStart"/>
      <w:r w:rsidRPr="00E62EEF">
        <w:rPr>
          <w:rFonts w:ascii="Times New Roman" w:hAnsi="Times New Roman" w:cs="Times New Roman"/>
          <w:i/>
        </w:rPr>
        <w:t>Lézards</w:t>
      </w:r>
      <w:proofErr w:type="spellEnd"/>
      <w:r w:rsidRPr="00E62EEF">
        <w:rPr>
          <w:rFonts w:ascii="Times New Roman" w:hAnsi="Times New Roman" w:cs="Times New Roman"/>
          <w:i/>
        </w:rPr>
        <w:t xml:space="preserve">, crocodiles et </w:t>
      </w:r>
      <w:proofErr w:type="spellStart"/>
      <w:r w:rsidRPr="00E62EEF">
        <w:rPr>
          <w:rFonts w:ascii="Times New Roman" w:hAnsi="Times New Roman" w:cs="Times New Roman"/>
          <w:i/>
        </w:rPr>
        <w:t>tortues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d’Afrique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occidentale</w:t>
      </w:r>
      <w:proofErr w:type="spellEnd"/>
      <w:r w:rsidRPr="00E62EEF">
        <w:rPr>
          <w:rFonts w:ascii="Times New Roman" w:hAnsi="Times New Roman" w:cs="Times New Roman"/>
          <w:i/>
        </w:rPr>
        <w:t xml:space="preserve"> et du Sahara</w:t>
      </w:r>
      <w:r w:rsidRPr="00E62EEF">
        <w:rPr>
          <w:rFonts w:ascii="Times New Roman" w:hAnsi="Times New Roman" w:cs="Times New Roman"/>
        </w:rPr>
        <w:t xml:space="preserve">. Marseille: </w:t>
      </w:r>
      <w:proofErr w:type="spellStart"/>
      <w:r w:rsidRPr="00E62EEF">
        <w:rPr>
          <w:rFonts w:ascii="Times New Roman" w:hAnsi="Times New Roman" w:cs="Times New Roman"/>
        </w:rPr>
        <w:t>Institut</w:t>
      </w:r>
      <w:proofErr w:type="spellEnd"/>
      <w:r w:rsidRPr="00E62EEF">
        <w:rPr>
          <w:rFonts w:ascii="Times New Roman" w:hAnsi="Times New Roman" w:cs="Times New Roman"/>
        </w:rPr>
        <w:t xml:space="preserve"> de Recherché pour le </w:t>
      </w:r>
      <w:proofErr w:type="spellStart"/>
      <w:r w:rsidRPr="00E62EEF">
        <w:rPr>
          <w:rFonts w:ascii="Times New Roman" w:hAnsi="Times New Roman" w:cs="Times New Roman"/>
        </w:rPr>
        <w:t>Dévelopement</w:t>
      </w:r>
      <w:proofErr w:type="spellEnd"/>
      <w:r w:rsidRPr="00E62EEF">
        <w:rPr>
          <w:rFonts w:ascii="Times New Roman" w:hAnsi="Times New Roman" w:cs="Times New Roman"/>
        </w:rPr>
        <w:t>.</w:t>
      </w:r>
    </w:p>
    <w:p w14:paraId="2CEA3D27" w14:textId="77777777" w:rsidR="00E62EEF" w:rsidRPr="00E62EEF" w:rsidRDefault="00E62EEF" w:rsidP="00E62EEF">
      <w:pPr>
        <w:spacing w:line="480" w:lineRule="auto"/>
        <w:ind w:left="360" w:hanging="360"/>
        <w:outlineLvl w:val="0"/>
        <w:rPr>
          <w:rFonts w:ascii="Times New Roman" w:hAnsi="Times New Roman" w:cs="Times New Roman"/>
          <w:b/>
          <w:color w:val="000000" w:themeColor="text1"/>
        </w:rPr>
      </w:pPr>
      <w:proofErr w:type="spellStart"/>
      <w:r w:rsidRPr="00E62EEF">
        <w:rPr>
          <w:rFonts w:ascii="Times New Roman" w:hAnsi="Times New Roman" w:cs="Times New Roman"/>
          <w:b/>
          <w:color w:val="000000" w:themeColor="text1"/>
          <w:shd w:val="clear" w:color="auto" w:fill="FFFFFF"/>
        </w:rPr>
        <w:t>Uetz</w:t>
      </w:r>
      <w:proofErr w:type="spellEnd"/>
      <w:r w:rsidRPr="00E62EEF">
        <w:rPr>
          <w:rFonts w:ascii="Times New Roman" w:hAnsi="Times New Roman" w:cs="Times New Roman"/>
          <w:b/>
          <w:color w:val="000000" w:themeColor="text1"/>
          <w:shd w:val="clear" w:color="auto" w:fill="FFFFFF"/>
        </w:rPr>
        <w:t xml:space="preserve"> P, Freed P, </w:t>
      </w:r>
      <w:proofErr w:type="spellStart"/>
      <w:r w:rsidRPr="00E62EEF">
        <w:rPr>
          <w:rFonts w:ascii="Times New Roman" w:hAnsi="Times New Roman" w:cs="Times New Roman"/>
          <w:b/>
          <w:color w:val="000000" w:themeColor="text1"/>
          <w:shd w:val="clear" w:color="auto" w:fill="FFFFFF"/>
        </w:rPr>
        <w:t>Hošek</w:t>
      </w:r>
      <w:proofErr w:type="spellEnd"/>
      <w:r w:rsidRPr="00E62EEF">
        <w:rPr>
          <w:rFonts w:ascii="Times New Roman" w:hAnsi="Times New Roman" w:cs="Times New Roman"/>
          <w:b/>
          <w:color w:val="000000" w:themeColor="text1"/>
          <w:shd w:val="clear" w:color="auto" w:fill="FFFFFF"/>
        </w:rPr>
        <w:t xml:space="preserve"> J, eds. 2018.</w:t>
      </w:r>
      <w:r w:rsidRPr="00E62EEF">
        <w:rPr>
          <w:rFonts w:ascii="Times New Roman" w:hAnsi="Times New Roman" w:cs="Times New Roman"/>
          <w:color w:val="000000" w:themeColor="text1"/>
          <w:shd w:val="clear" w:color="auto" w:fill="FFFFFF"/>
        </w:rPr>
        <w:t xml:space="preserve"> </w:t>
      </w:r>
      <w:r w:rsidRPr="00E62EEF">
        <w:rPr>
          <w:rFonts w:ascii="Times New Roman" w:hAnsi="Times New Roman" w:cs="Times New Roman"/>
          <w:i/>
          <w:color w:val="000000" w:themeColor="text1"/>
          <w:shd w:val="clear" w:color="auto" w:fill="FFFFFF"/>
        </w:rPr>
        <w:t>The reptile database</w:t>
      </w:r>
      <w:r w:rsidRPr="00E62EEF">
        <w:rPr>
          <w:rFonts w:ascii="Times New Roman" w:hAnsi="Times New Roman" w:cs="Times New Roman"/>
          <w:color w:val="000000" w:themeColor="text1"/>
          <w:shd w:val="clear" w:color="auto" w:fill="FFFFFF"/>
        </w:rPr>
        <w:t xml:space="preserve">. Available at: </w:t>
      </w:r>
      <w:hyperlink r:id="rId17" w:history="1">
        <w:r w:rsidRPr="00CB0D13">
          <w:rPr>
            <w:rStyle w:val="Hyperlink"/>
            <w:rFonts w:ascii="Times New Roman" w:hAnsi="Times New Roman" w:cs="Times New Roman"/>
            <w:color w:val="000000" w:themeColor="text1"/>
            <w:u w:val="none"/>
            <w:shd w:val="clear" w:color="auto" w:fill="FFFFFF"/>
          </w:rPr>
          <w:t>http://www.reptile-database.org</w:t>
        </w:r>
      </w:hyperlink>
      <w:r w:rsidRPr="00E62EEF">
        <w:rPr>
          <w:rFonts w:ascii="Times New Roman" w:hAnsi="Times New Roman" w:cs="Times New Roman"/>
          <w:color w:val="000000" w:themeColor="text1"/>
          <w:shd w:val="clear" w:color="auto" w:fill="FFFFFF"/>
        </w:rPr>
        <w:t xml:space="preserve">. </w:t>
      </w:r>
      <w:r w:rsidRPr="00E62EEF">
        <w:rPr>
          <w:rFonts w:ascii="Times New Roman" w:hAnsi="Times New Roman" w:cs="Times New Roman"/>
          <w:color w:val="000000" w:themeColor="text1"/>
        </w:rPr>
        <w:t>Accessed: December 2018.</w:t>
      </w:r>
      <w:r w:rsidRPr="00E62EEF">
        <w:rPr>
          <w:rFonts w:ascii="Times New Roman" w:hAnsi="Times New Roman" w:cs="Times New Roman"/>
          <w:b/>
          <w:color w:val="000000" w:themeColor="text1"/>
        </w:rPr>
        <w:t xml:space="preserve"> </w:t>
      </w:r>
    </w:p>
    <w:p w14:paraId="3138CC8C" w14:textId="77777777" w:rsidR="00E62EEF" w:rsidRPr="00E62EEF" w:rsidRDefault="00E62EEF" w:rsidP="00E62EEF">
      <w:pPr>
        <w:spacing w:line="480" w:lineRule="auto"/>
        <w:ind w:left="360" w:hanging="360"/>
        <w:outlineLvl w:val="0"/>
        <w:rPr>
          <w:rFonts w:ascii="Times New Roman" w:hAnsi="Times New Roman" w:cs="Times New Roman"/>
          <w:b/>
        </w:rPr>
      </w:pPr>
      <w:r w:rsidRPr="00E62EEF">
        <w:rPr>
          <w:rFonts w:ascii="Times New Roman" w:hAnsi="Times New Roman" w:cs="Times New Roman"/>
          <w:b/>
        </w:rPr>
        <w:t>Vaillant ML.</w:t>
      </w:r>
      <w:r w:rsidRPr="00E62EEF">
        <w:rPr>
          <w:rFonts w:ascii="Times New Roman" w:hAnsi="Times New Roman" w:cs="Times New Roman"/>
        </w:rPr>
        <w:t xml:space="preserve"> </w:t>
      </w:r>
      <w:r w:rsidRPr="00E62EEF">
        <w:rPr>
          <w:rFonts w:ascii="Times New Roman" w:hAnsi="Times New Roman" w:cs="Times New Roman"/>
          <w:b/>
        </w:rPr>
        <w:t>1884.</w:t>
      </w:r>
      <w:r w:rsidRPr="00E62EEF">
        <w:rPr>
          <w:rFonts w:ascii="Times New Roman" w:hAnsi="Times New Roman" w:cs="Times New Roman"/>
        </w:rPr>
        <w:t xml:space="preserve"> Note sur </w:t>
      </w:r>
      <w:proofErr w:type="spellStart"/>
      <w:r w:rsidRPr="00E62EEF">
        <w:rPr>
          <w:rFonts w:ascii="Times New Roman" w:hAnsi="Times New Roman" w:cs="Times New Roman"/>
        </w:rPr>
        <w:t>une</w:t>
      </w:r>
      <w:proofErr w:type="spellEnd"/>
      <w:r w:rsidRPr="00E62EEF">
        <w:rPr>
          <w:rFonts w:ascii="Times New Roman" w:hAnsi="Times New Roman" w:cs="Times New Roman"/>
        </w:rPr>
        <w:t xml:space="preserve"> collection de reptiles </w:t>
      </w:r>
      <w:proofErr w:type="spellStart"/>
      <w:r w:rsidRPr="00E62EEF">
        <w:rPr>
          <w:rFonts w:ascii="Times New Roman" w:hAnsi="Times New Roman" w:cs="Times New Roman"/>
        </w:rPr>
        <w:t>rapportée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d’Assinie</w:t>
      </w:r>
      <w:proofErr w:type="spellEnd"/>
      <w:r w:rsidRPr="00E62EEF">
        <w:rPr>
          <w:rFonts w:ascii="Times New Roman" w:hAnsi="Times New Roman" w:cs="Times New Roman"/>
        </w:rPr>
        <w:t xml:space="preserve"> par M. </w:t>
      </w:r>
      <w:proofErr w:type="spellStart"/>
      <w:r w:rsidRPr="00E62EEF">
        <w:rPr>
          <w:rFonts w:ascii="Times New Roman" w:hAnsi="Times New Roman" w:cs="Times New Roman"/>
        </w:rPr>
        <w:t>Chaper</w:t>
      </w:r>
      <w:proofErr w:type="spellEnd"/>
      <w:r w:rsidRPr="00E62EEF">
        <w:rPr>
          <w:rFonts w:ascii="Times New Roman" w:hAnsi="Times New Roman" w:cs="Times New Roman"/>
        </w:rPr>
        <w:t xml:space="preserve">. </w:t>
      </w:r>
      <w:r w:rsidRPr="00E62EEF">
        <w:rPr>
          <w:rFonts w:ascii="Times New Roman" w:hAnsi="Times New Roman" w:cs="Times New Roman"/>
          <w:i/>
        </w:rPr>
        <w:t xml:space="preserve">Bulletin de la Société </w:t>
      </w:r>
      <w:proofErr w:type="spellStart"/>
      <w:r w:rsidRPr="00E62EEF">
        <w:rPr>
          <w:rFonts w:ascii="Times New Roman" w:hAnsi="Times New Roman" w:cs="Times New Roman"/>
          <w:i/>
        </w:rPr>
        <w:t>Philomathique</w:t>
      </w:r>
      <w:proofErr w:type="spellEnd"/>
      <w:r w:rsidRPr="00E62EEF">
        <w:rPr>
          <w:rFonts w:ascii="Times New Roman" w:hAnsi="Times New Roman" w:cs="Times New Roman"/>
          <w:i/>
        </w:rPr>
        <w:t xml:space="preserve"> de Paris </w:t>
      </w:r>
      <w:r w:rsidRPr="00E62EEF">
        <w:rPr>
          <w:rFonts w:ascii="Times New Roman" w:hAnsi="Times New Roman" w:cs="Times New Roman"/>
          <w:b/>
        </w:rPr>
        <w:t xml:space="preserve">70: </w:t>
      </w:r>
      <w:r w:rsidRPr="00E62EEF">
        <w:rPr>
          <w:rFonts w:ascii="Times New Roman" w:hAnsi="Times New Roman" w:cs="Times New Roman"/>
        </w:rPr>
        <w:t>168–171.</w:t>
      </w:r>
    </w:p>
    <w:p w14:paraId="6B0BE65B"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Vences</w:t>
      </w:r>
      <w:proofErr w:type="spellEnd"/>
      <w:r w:rsidRPr="00E62EEF">
        <w:rPr>
          <w:rFonts w:ascii="Times New Roman" w:hAnsi="Times New Roman" w:cs="Times New Roman"/>
          <w:b/>
        </w:rPr>
        <w:t xml:space="preserve"> M, </w:t>
      </w:r>
      <w:proofErr w:type="spellStart"/>
      <w:r w:rsidRPr="00E62EEF">
        <w:rPr>
          <w:rFonts w:ascii="Times New Roman" w:hAnsi="Times New Roman" w:cs="Times New Roman"/>
          <w:b/>
        </w:rPr>
        <w:t>Guayasamin</w:t>
      </w:r>
      <w:proofErr w:type="spellEnd"/>
      <w:r w:rsidRPr="00E62EEF">
        <w:rPr>
          <w:rFonts w:ascii="Times New Roman" w:hAnsi="Times New Roman" w:cs="Times New Roman"/>
          <w:b/>
        </w:rPr>
        <w:t xml:space="preserve"> JM, </w:t>
      </w:r>
      <w:proofErr w:type="spellStart"/>
      <w:r w:rsidRPr="00E62EEF">
        <w:rPr>
          <w:rFonts w:ascii="Times New Roman" w:hAnsi="Times New Roman" w:cs="Times New Roman"/>
          <w:b/>
        </w:rPr>
        <w:t>Miralles</w:t>
      </w:r>
      <w:proofErr w:type="spellEnd"/>
      <w:r w:rsidRPr="00E62EEF">
        <w:rPr>
          <w:rFonts w:ascii="Times New Roman" w:hAnsi="Times New Roman" w:cs="Times New Roman"/>
          <w:b/>
        </w:rPr>
        <w:t xml:space="preserve"> A, de la Riva I. 2013. </w:t>
      </w:r>
      <w:r w:rsidRPr="00E62EEF">
        <w:rPr>
          <w:rFonts w:ascii="Times New Roman" w:hAnsi="Times New Roman" w:cs="Times New Roman"/>
        </w:rPr>
        <w:t xml:space="preserve">To name or not to name: criteria to promote economy of change in Linnaean classification schemes.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3636:</w:t>
      </w:r>
      <w:r w:rsidRPr="00E62EEF">
        <w:rPr>
          <w:rFonts w:ascii="Times New Roman" w:hAnsi="Times New Roman" w:cs="Times New Roman"/>
        </w:rPr>
        <w:t xml:space="preserve"> 201–244.</w:t>
      </w:r>
    </w:p>
    <w:p w14:paraId="4291268C"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Vitt</w:t>
      </w:r>
      <w:proofErr w:type="spellEnd"/>
      <w:r w:rsidRPr="00E62EEF">
        <w:rPr>
          <w:rFonts w:ascii="Times New Roman" w:hAnsi="Times New Roman" w:cs="Times New Roman"/>
          <w:b/>
        </w:rPr>
        <w:t xml:space="preserve"> L, Caldwell J. 2013.</w:t>
      </w:r>
      <w:r w:rsidRPr="00E62EEF">
        <w:rPr>
          <w:rFonts w:ascii="Times New Roman" w:hAnsi="Times New Roman" w:cs="Times New Roman"/>
        </w:rPr>
        <w:t xml:space="preserve"> </w:t>
      </w:r>
      <w:r w:rsidRPr="00E62EEF">
        <w:rPr>
          <w:rFonts w:ascii="Times New Roman" w:hAnsi="Times New Roman" w:cs="Times New Roman"/>
          <w:i/>
        </w:rPr>
        <w:t>Herpetology</w:t>
      </w:r>
      <w:r w:rsidRPr="00E62EEF">
        <w:rPr>
          <w:rFonts w:ascii="Times New Roman" w:hAnsi="Times New Roman" w:cs="Times New Roman"/>
        </w:rPr>
        <w:t xml:space="preserve">: </w:t>
      </w:r>
      <w:r w:rsidRPr="00E62EEF">
        <w:rPr>
          <w:rFonts w:ascii="Times New Roman" w:hAnsi="Times New Roman" w:cs="Times New Roman"/>
          <w:i/>
        </w:rPr>
        <w:t xml:space="preserve">an introductory biology of amphibians and reptiles. </w:t>
      </w:r>
      <w:r w:rsidRPr="00E62EEF">
        <w:rPr>
          <w:rFonts w:ascii="Times New Roman" w:hAnsi="Times New Roman" w:cs="Times New Roman"/>
        </w:rPr>
        <w:t>London: Academic Press.</w:t>
      </w:r>
    </w:p>
    <w:p w14:paraId="55809B81"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Wagler</w:t>
      </w:r>
      <w:proofErr w:type="spellEnd"/>
      <w:r w:rsidRPr="00E62EEF">
        <w:rPr>
          <w:rFonts w:ascii="Times New Roman" w:hAnsi="Times New Roman" w:cs="Times New Roman"/>
          <w:b/>
        </w:rPr>
        <w:t xml:space="preserve"> JG.</w:t>
      </w:r>
      <w:r w:rsidRPr="00E62EEF">
        <w:rPr>
          <w:rFonts w:ascii="Times New Roman" w:hAnsi="Times New Roman" w:cs="Times New Roman"/>
        </w:rPr>
        <w:t xml:space="preserve"> </w:t>
      </w:r>
      <w:r w:rsidRPr="00E62EEF">
        <w:rPr>
          <w:rFonts w:ascii="Times New Roman" w:hAnsi="Times New Roman" w:cs="Times New Roman"/>
          <w:b/>
        </w:rPr>
        <w:t>1830.</w:t>
      </w:r>
      <w:r w:rsidRPr="00E62EEF">
        <w:rPr>
          <w:rFonts w:ascii="Times New Roman" w:hAnsi="Times New Roman" w:cs="Times New Roman"/>
        </w:rPr>
        <w:t xml:space="preserve"> </w:t>
      </w:r>
      <w:proofErr w:type="spellStart"/>
      <w:r w:rsidRPr="00E62EEF">
        <w:rPr>
          <w:rFonts w:ascii="Times New Roman" w:hAnsi="Times New Roman" w:cs="Times New Roman"/>
          <w:i/>
        </w:rPr>
        <w:t>Natürliches</w:t>
      </w:r>
      <w:proofErr w:type="spellEnd"/>
      <w:r w:rsidRPr="00E62EEF">
        <w:rPr>
          <w:rFonts w:ascii="Times New Roman" w:hAnsi="Times New Roman" w:cs="Times New Roman"/>
          <w:i/>
        </w:rPr>
        <w:t xml:space="preserve"> System der </w:t>
      </w:r>
      <w:proofErr w:type="spellStart"/>
      <w:r w:rsidRPr="00E62EEF">
        <w:rPr>
          <w:rFonts w:ascii="Times New Roman" w:hAnsi="Times New Roman" w:cs="Times New Roman"/>
          <w:i/>
        </w:rPr>
        <w:t>Amphibien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mit</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vorangehender</w:t>
      </w:r>
      <w:proofErr w:type="spellEnd"/>
      <w:r w:rsidRPr="00E62EEF">
        <w:rPr>
          <w:rFonts w:ascii="Times New Roman" w:hAnsi="Times New Roman" w:cs="Times New Roman"/>
          <w:i/>
        </w:rPr>
        <w:t xml:space="preserve"> Classification der</w:t>
      </w:r>
      <w:r w:rsidRPr="00E62EEF">
        <w:rPr>
          <w:rFonts w:ascii="Times New Roman" w:hAnsi="Times New Roman" w:cs="Times New Roman"/>
        </w:rPr>
        <w:t xml:space="preserve"> </w:t>
      </w:r>
      <w:proofErr w:type="spellStart"/>
      <w:r w:rsidRPr="00E62EEF">
        <w:rPr>
          <w:rFonts w:ascii="Times New Roman" w:hAnsi="Times New Roman" w:cs="Times New Roman"/>
          <w:i/>
        </w:rPr>
        <w:t>Säugthiere</w:t>
      </w:r>
      <w:proofErr w:type="spellEnd"/>
      <w:r w:rsidRPr="00E62EEF">
        <w:rPr>
          <w:rFonts w:ascii="Times New Roman" w:hAnsi="Times New Roman" w:cs="Times New Roman"/>
          <w:i/>
        </w:rPr>
        <w:t xml:space="preserve"> und </w:t>
      </w:r>
      <w:proofErr w:type="spellStart"/>
      <w:r w:rsidRPr="00E62EEF">
        <w:rPr>
          <w:rFonts w:ascii="Times New Roman" w:hAnsi="Times New Roman" w:cs="Times New Roman"/>
          <w:i/>
        </w:rPr>
        <w:t>Vögel</w:t>
      </w:r>
      <w:proofErr w:type="spellEnd"/>
      <w:r w:rsidRPr="00E62EEF">
        <w:rPr>
          <w:rFonts w:ascii="Times New Roman" w:hAnsi="Times New Roman" w:cs="Times New Roman"/>
        </w:rPr>
        <w:t>. München [Munich]: J.G. Cotta.</w:t>
      </w:r>
    </w:p>
    <w:p w14:paraId="41DA8B1D" w14:textId="77777777" w:rsidR="00E62EEF" w:rsidRPr="00E62EEF" w:rsidRDefault="00E62EEF" w:rsidP="00E62EEF">
      <w:pPr>
        <w:spacing w:line="480" w:lineRule="auto"/>
        <w:ind w:left="360" w:hanging="360"/>
        <w:rPr>
          <w:rFonts w:ascii="Times New Roman" w:hAnsi="Times New Roman" w:cs="Times New Roman"/>
        </w:rPr>
      </w:pPr>
      <w:r w:rsidRPr="00E62EEF">
        <w:rPr>
          <w:rFonts w:ascii="Times New Roman" w:hAnsi="Times New Roman" w:cs="Times New Roman"/>
          <w:b/>
        </w:rPr>
        <w:t xml:space="preserve">Wagner P, </w:t>
      </w:r>
      <w:proofErr w:type="spellStart"/>
      <w:r w:rsidRPr="00E62EEF">
        <w:rPr>
          <w:rFonts w:ascii="Times New Roman" w:hAnsi="Times New Roman" w:cs="Times New Roman"/>
          <w:b/>
        </w:rPr>
        <w:t>Böhme</w:t>
      </w:r>
      <w:proofErr w:type="spellEnd"/>
      <w:r w:rsidRPr="00E62EEF">
        <w:rPr>
          <w:rFonts w:ascii="Times New Roman" w:hAnsi="Times New Roman" w:cs="Times New Roman"/>
          <w:b/>
        </w:rPr>
        <w:t xml:space="preserve"> W, Pauwels OS, Schmitz A. 2009.</w:t>
      </w:r>
      <w:r w:rsidRPr="00E62EEF">
        <w:rPr>
          <w:rFonts w:ascii="Times New Roman" w:hAnsi="Times New Roman" w:cs="Times New Roman"/>
        </w:rPr>
        <w:t xml:space="preserve"> A review of the African red-flanked skinks of the </w:t>
      </w:r>
      <w:r w:rsidRPr="00E62EEF">
        <w:rPr>
          <w:rFonts w:ascii="Times New Roman" w:hAnsi="Times New Roman" w:cs="Times New Roman"/>
          <w:i/>
        </w:rPr>
        <w:t xml:space="preserve">Lygosoma </w:t>
      </w:r>
      <w:proofErr w:type="spellStart"/>
      <w:r w:rsidRPr="00E62EEF">
        <w:rPr>
          <w:rFonts w:ascii="Times New Roman" w:hAnsi="Times New Roman" w:cs="Times New Roman"/>
          <w:i/>
        </w:rPr>
        <w:t>fernandi</w:t>
      </w:r>
      <w:proofErr w:type="spellEnd"/>
      <w:r w:rsidRPr="00E62EEF">
        <w:rPr>
          <w:rFonts w:ascii="Times New Roman" w:hAnsi="Times New Roman" w:cs="Times New Roman"/>
        </w:rPr>
        <w:t xml:space="preserve"> (Burton, 1836) species group (Squamata: Scincidae) and the role of climate change in their speciation. </w:t>
      </w:r>
      <w:r w:rsidRPr="00E62EEF">
        <w:rPr>
          <w:rFonts w:ascii="Times New Roman" w:hAnsi="Times New Roman" w:cs="Times New Roman"/>
          <w:i/>
        </w:rPr>
        <w:t>Zootaxa</w:t>
      </w:r>
      <w:r w:rsidRPr="00E62EEF">
        <w:rPr>
          <w:rFonts w:ascii="Times New Roman" w:hAnsi="Times New Roman" w:cs="Times New Roman"/>
        </w:rPr>
        <w:t xml:space="preserve"> </w:t>
      </w:r>
      <w:r w:rsidRPr="00E62EEF">
        <w:rPr>
          <w:rFonts w:ascii="Times New Roman" w:hAnsi="Times New Roman" w:cs="Times New Roman"/>
          <w:b/>
        </w:rPr>
        <w:t>2050:</w:t>
      </w:r>
      <w:r w:rsidRPr="00E62EEF">
        <w:rPr>
          <w:rFonts w:ascii="Times New Roman" w:hAnsi="Times New Roman" w:cs="Times New Roman"/>
        </w:rPr>
        <w:t xml:space="preserve"> 1–30.</w:t>
      </w:r>
    </w:p>
    <w:p w14:paraId="7817BCE9"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Warren D, Geneva A, </w:t>
      </w:r>
      <w:proofErr w:type="spellStart"/>
      <w:r w:rsidRPr="00E62EEF">
        <w:rPr>
          <w:rFonts w:ascii="Times New Roman" w:hAnsi="Times New Roman" w:cs="Times New Roman"/>
          <w:b/>
        </w:rPr>
        <w:t>Lanfear</w:t>
      </w:r>
      <w:proofErr w:type="spellEnd"/>
      <w:r w:rsidRPr="00E62EEF">
        <w:rPr>
          <w:rFonts w:ascii="Times New Roman" w:hAnsi="Times New Roman" w:cs="Times New Roman"/>
          <w:b/>
        </w:rPr>
        <w:t xml:space="preserve"> R. 2017.</w:t>
      </w:r>
      <w:r w:rsidRPr="00E62EEF">
        <w:rPr>
          <w:rFonts w:ascii="Times New Roman" w:hAnsi="Times New Roman" w:cs="Times New Roman"/>
        </w:rPr>
        <w:t xml:space="preserve"> RWTY (R We There Yet): </w:t>
      </w:r>
      <w:proofErr w:type="gramStart"/>
      <w:r w:rsidRPr="00E62EEF">
        <w:rPr>
          <w:rFonts w:ascii="Times New Roman" w:hAnsi="Times New Roman" w:cs="Times New Roman"/>
        </w:rPr>
        <w:t>an</w:t>
      </w:r>
      <w:proofErr w:type="gramEnd"/>
      <w:r w:rsidRPr="00E62EEF">
        <w:rPr>
          <w:rFonts w:ascii="Times New Roman" w:hAnsi="Times New Roman" w:cs="Times New Roman"/>
        </w:rPr>
        <w:t xml:space="preserve"> R package for examining convergence of Bayesian phylogenetic analyses. </w:t>
      </w:r>
      <w:r w:rsidRPr="00E62EEF">
        <w:rPr>
          <w:rFonts w:ascii="Times New Roman" w:hAnsi="Times New Roman" w:cs="Times New Roman"/>
          <w:i/>
        </w:rPr>
        <w:t>Molecular Biology and Evolution</w:t>
      </w:r>
      <w:r w:rsidRPr="00E62EEF">
        <w:rPr>
          <w:rFonts w:ascii="Times New Roman" w:hAnsi="Times New Roman" w:cs="Times New Roman"/>
        </w:rPr>
        <w:t xml:space="preserve"> </w:t>
      </w:r>
      <w:r w:rsidRPr="00E62EEF">
        <w:rPr>
          <w:rFonts w:ascii="Times New Roman" w:hAnsi="Times New Roman" w:cs="Times New Roman"/>
          <w:b/>
        </w:rPr>
        <w:t>34:</w:t>
      </w:r>
      <w:r w:rsidRPr="00E62EEF">
        <w:rPr>
          <w:rFonts w:ascii="Times New Roman" w:hAnsi="Times New Roman" w:cs="Times New Roman"/>
        </w:rPr>
        <w:t xml:space="preserve"> 1016–1020.</w:t>
      </w:r>
    </w:p>
    <w:p w14:paraId="41B72DA2"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 xml:space="preserve">Werner F. 1900. </w:t>
      </w:r>
      <w:proofErr w:type="spellStart"/>
      <w:r w:rsidRPr="00E62EEF">
        <w:rPr>
          <w:rFonts w:ascii="Times New Roman" w:hAnsi="Times New Roman" w:cs="Times New Roman"/>
        </w:rPr>
        <w:t>Reptilien</w:t>
      </w:r>
      <w:proofErr w:type="spellEnd"/>
      <w:r w:rsidRPr="00E62EEF">
        <w:rPr>
          <w:rFonts w:ascii="Times New Roman" w:hAnsi="Times New Roman" w:cs="Times New Roman"/>
        </w:rPr>
        <w:t xml:space="preserve"> und </w:t>
      </w:r>
      <w:proofErr w:type="spellStart"/>
      <w:r w:rsidRPr="00E62EEF">
        <w:rPr>
          <w:rFonts w:ascii="Times New Roman" w:hAnsi="Times New Roman" w:cs="Times New Roman"/>
        </w:rPr>
        <w:t>batrachier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aus</w:t>
      </w:r>
      <w:proofErr w:type="spellEnd"/>
      <w:r w:rsidRPr="00E62EEF">
        <w:rPr>
          <w:rFonts w:ascii="Times New Roman" w:hAnsi="Times New Roman" w:cs="Times New Roman"/>
        </w:rPr>
        <w:t xml:space="preserve"> Sumatra, </w:t>
      </w:r>
      <w:proofErr w:type="spellStart"/>
      <w:r w:rsidRPr="00E62EEF">
        <w:rPr>
          <w:rFonts w:ascii="Times New Roman" w:hAnsi="Times New Roman" w:cs="Times New Roman"/>
        </w:rPr>
        <w:t>gesammelt</w:t>
      </w:r>
      <w:proofErr w:type="spellEnd"/>
      <w:r w:rsidRPr="00E62EEF">
        <w:rPr>
          <w:rFonts w:ascii="Times New Roman" w:hAnsi="Times New Roman" w:cs="Times New Roman"/>
        </w:rPr>
        <w:t xml:space="preserve"> von </w:t>
      </w:r>
      <w:proofErr w:type="spellStart"/>
      <w:r w:rsidRPr="00E62EEF">
        <w:rPr>
          <w:rFonts w:ascii="Times New Roman" w:hAnsi="Times New Roman" w:cs="Times New Roman"/>
        </w:rPr>
        <w:t>Herrn</w:t>
      </w:r>
      <w:proofErr w:type="spellEnd"/>
      <w:r w:rsidRPr="00E62EEF">
        <w:rPr>
          <w:rFonts w:ascii="Times New Roman" w:hAnsi="Times New Roman" w:cs="Times New Roman"/>
        </w:rPr>
        <w:t xml:space="preserve"> Gustav Schneider </w:t>
      </w:r>
      <w:proofErr w:type="spellStart"/>
      <w:r w:rsidRPr="00E62EEF">
        <w:rPr>
          <w:rFonts w:ascii="Times New Roman" w:hAnsi="Times New Roman" w:cs="Times New Roman"/>
        </w:rPr>
        <w:t>jr.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im</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jahre</w:t>
      </w:r>
      <w:proofErr w:type="spellEnd"/>
      <w:r w:rsidRPr="00E62EEF">
        <w:rPr>
          <w:rFonts w:ascii="Times New Roman" w:hAnsi="Times New Roman" w:cs="Times New Roman"/>
        </w:rPr>
        <w:t xml:space="preserve"> 1897–98. </w:t>
      </w:r>
      <w:proofErr w:type="spellStart"/>
      <w:r w:rsidRPr="00E62EEF">
        <w:rPr>
          <w:rFonts w:ascii="Times New Roman" w:hAnsi="Times New Roman" w:cs="Times New Roman"/>
          <w:i/>
        </w:rPr>
        <w:t>Zoologische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Jahrbücher</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abtheilung</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für</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Systematik</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Geographie</w:t>
      </w:r>
      <w:proofErr w:type="spellEnd"/>
      <w:r w:rsidRPr="00E62EEF">
        <w:rPr>
          <w:rFonts w:ascii="Times New Roman" w:hAnsi="Times New Roman" w:cs="Times New Roman"/>
          <w:i/>
        </w:rPr>
        <w:t xml:space="preserve"> und </w:t>
      </w:r>
      <w:proofErr w:type="spellStart"/>
      <w:r w:rsidRPr="00E62EEF">
        <w:rPr>
          <w:rFonts w:ascii="Times New Roman" w:hAnsi="Times New Roman" w:cs="Times New Roman"/>
          <w:i/>
        </w:rPr>
        <w:t>Biologie</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Thiere</w:t>
      </w:r>
      <w:proofErr w:type="spellEnd"/>
      <w:r w:rsidRPr="00E62EEF">
        <w:rPr>
          <w:rFonts w:ascii="Times New Roman" w:hAnsi="Times New Roman" w:cs="Times New Roman"/>
        </w:rPr>
        <w:t xml:space="preserve"> </w:t>
      </w:r>
      <w:r w:rsidRPr="00E62EEF">
        <w:rPr>
          <w:rFonts w:ascii="Times New Roman" w:hAnsi="Times New Roman" w:cs="Times New Roman"/>
          <w:b/>
        </w:rPr>
        <w:t>13:</w:t>
      </w:r>
      <w:r w:rsidRPr="00E62EEF">
        <w:rPr>
          <w:rFonts w:ascii="Times New Roman" w:hAnsi="Times New Roman" w:cs="Times New Roman"/>
        </w:rPr>
        <w:t xml:space="preserve"> 479–508.</w:t>
      </w:r>
    </w:p>
    <w:p w14:paraId="2B5E646A"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Werner F.</w:t>
      </w:r>
      <w:r w:rsidRPr="00E62EEF">
        <w:rPr>
          <w:rFonts w:ascii="Times New Roman" w:hAnsi="Times New Roman" w:cs="Times New Roman"/>
        </w:rPr>
        <w:t xml:space="preserve"> </w:t>
      </w:r>
      <w:r w:rsidRPr="00E62EEF">
        <w:rPr>
          <w:rFonts w:ascii="Times New Roman" w:hAnsi="Times New Roman" w:cs="Times New Roman"/>
          <w:b/>
        </w:rPr>
        <w:t>1910.</w:t>
      </w:r>
      <w:r w:rsidRPr="00E62EEF">
        <w:rPr>
          <w:rFonts w:ascii="Times New Roman" w:hAnsi="Times New Roman" w:cs="Times New Roman"/>
        </w:rPr>
        <w:t xml:space="preserve"> </w:t>
      </w:r>
      <w:proofErr w:type="spellStart"/>
      <w:r w:rsidRPr="00E62EEF">
        <w:rPr>
          <w:rFonts w:ascii="Times New Roman" w:hAnsi="Times New Roman" w:cs="Times New Roman"/>
        </w:rPr>
        <w:t>Über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neue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oder</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seltene</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Reptilien</w:t>
      </w:r>
      <w:proofErr w:type="spellEnd"/>
      <w:r w:rsidRPr="00E62EEF">
        <w:rPr>
          <w:rFonts w:ascii="Times New Roman" w:hAnsi="Times New Roman" w:cs="Times New Roman"/>
        </w:rPr>
        <w:t xml:space="preserve"> des </w:t>
      </w:r>
      <w:proofErr w:type="spellStart"/>
      <w:r w:rsidRPr="00E62EEF">
        <w:rPr>
          <w:rFonts w:ascii="Times New Roman" w:hAnsi="Times New Roman" w:cs="Times New Roman"/>
        </w:rPr>
        <w:t>Naturhistorischen</w:t>
      </w:r>
      <w:proofErr w:type="spellEnd"/>
      <w:r w:rsidRPr="00E62EEF">
        <w:rPr>
          <w:rFonts w:ascii="Times New Roman" w:hAnsi="Times New Roman" w:cs="Times New Roman"/>
        </w:rPr>
        <w:t xml:space="preserve"> Museums in Hamburg. II. </w:t>
      </w:r>
      <w:proofErr w:type="spellStart"/>
      <w:r w:rsidRPr="00E62EEF">
        <w:rPr>
          <w:rFonts w:ascii="Times New Roman" w:hAnsi="Times New Roman" w:cs="Times New Roman"/>
        </w:rPr>
        <w:t>Eidechsen</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i/>
        </w:rPr>
        <w:t>Jahrbuch</w:t>
      </w:r>
      <w:proofErr w:type="spellEnd"/>
      <w:r w:rsidRPr="00E62EEF">
        <w:rPr>
          <w:rFonts w:ascii="Times New Roman" w:hAnsi="Times New Roman" w:cs="Times New Roman"/>
          <w:i/>
        </w:rPr>
        <w:t xml:space="preserve"> der </w:t>
      </w:r>
      <w:proofErr w:type="spellStart"/>
      <w:r w:rsidRPr="00E62EEF">
        <w:rPr>
          <w:rFonts w:ascii="Times New Roman" w:hAnsi="Times New Roman" w:cs="Times New Roman"/>
          <w:i/>
        </w:rPr>
        <w:t>Hamburgischen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Wissenschaftlichen</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Anstalten</w:t>
      </w:r>
      <w:proofErr w:type="spellEnd"/>
      <w:r w:rsidRPr="00E62EEF">
        <w:rPr>
          <w:rFonts w:ascii="Times New Roman" w:hAnsi="Times New Roman" w:cs="Times New Roman"/>
          <w:i/>
        </w:rPr>
        <w:t xml:space="preserve">. </w:t>
      </w:r>
      <w:r w:rsidRPr="00E62EEF">
        <w:rPr>
          <w:rFonts w:ascii="Times New Roman" w:hAnsi="Times New Roman" w:cs="Times New Roman"/>
          <w:b/>
        </w:rPr>
        <w:t>27:</w:t>
      </w:r>
      <w:r w:rsidRPr="00E62EEF">
        <w:rPr>
          <w:rFonts w:ascii="Times New Roman" w:hAnsi="Times New Roman" w:cs="Times New Roman"/>
        </w:rPr>
        <w:t xml:space="preserve"> 1–46.</w:t>
      </w:r>
    </w:p>
    <w:p w14:paraId="5F3EF1B3"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Wheeler QD, Raven PH, Wilson EO.</w:t>
      </w:r>
      <w:r w:rsidRPr="00E62EEF">
        <w:rPr>
          <w:rFonts w:ascii="Times New Roman" w:hAnsi="Times New Roman" w:cs="Times New Roman"/>
        </w:rPr>
        <w:t xml:space="preserve"> </w:t>
      </w:r>
      <w:r w:rsidRPr="00E62EEF">
        <w:rPr>
          <w:rFonts w:ascii="Times New Roman" w:hAnsi="Times New Roman" w:cs="Times New Roman"/>
          <w:b/>
        </w:rPr>
        <w:t>2004.</w:t>
      </w:r>
      <w:r w:rsidRPr="00E62EEF">
        <w:rPr>
          <w:rFonts w:ascii="Times New Roman" w:hAnsi="Times New Roman" w:cs="Times New Roman"/>
        </w:rPr>
        <w:t xml:space="preserve"> Taxonomy: impediment or expedient? </w:t>
      </w:r>
      <w:r w:rsidRPr="00E62EEF">
        <w:rPr>
          <w:rFonts w:ascii="Times New Roman" w:hAnsi="Times New Roman" w:cs="Times New Roman"/>
          <w:i/>
        </w:rPr>
        <w:t xml:space="preserve">Science (Washington) </w:t>
      </w:r>
      <w:r w:rsidRPr="00E62EEF">
        <w:rPr>
          <w:rFonts w:ascii="Times New Roman" w:hAnsi="Times New Roman" w:cs="Times New Roman"/>
          <w:b/>
        </w:rPr>
        <w:t>303:</w:t>
      </w:r>
      <w:r w:rsidRPr="00E62EEF">
        <w:rPr>
          <w:rFonts w:ascii="Times New Roman" w:hAnsi="Times New Roman" w:cs="Times New Roman"/>
        </w:rPr>
        <w:t xml:space="preserve"> 285.</w:t>
      </w:r>
    </w:p>
    <w:p w14:paraId="0CCB4CE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Whiting AS, Bauer AM, Sites Jr. JW. 2003</w:t>
      </w:r>
      <w:r w:rsidRPr="00E62EEF">
        <w:rPr>
          <w:rFonts w:ascii="Times New Roman" w:hAnsi="Times New Roman" w:cs="Times New Roman"/>
        </w:rPr>
        <w:t xml:space="preserve">. Phylogenetic relationships and limb loss in sub-Saharan African scincine lizards (Squamata: Scincidae).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29:</w:t>
      </w:r>
      <w:r w:rsidRPr="00E62EEF">
        <w:rPr>
          <w:rFonts w:ascii="Times New Roman" w:hAnsi="Times New Roman" w:cs="Times New Roman"/>
        </w:rPr>
        <w:t xml:space="preserve"> 582–598.</w:t>
      </w:r>
    </w:p>
    <w:p w14:paraId="6E51EA78"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Whiting AS, Sites Jr. JW, Bauer AM. 2004.</w:t>
      </w:r>
      <w:r w:rsidRPr="00E62EEF">
        <w:rPr>
          <w:rFonts w:ascii="Times New Roman" w:hAnsi="Times New Roman" w:cs="Times New Roman"/>
        </w:rPr>
        <w:t xml:space="preserve"> Molecular phylogenetics of Malagasy skinks (Squamata: Scincidae). </w:t>
      </w:r>
      <w:r w:rsidRPr="00E62EEF">
        <w:rPr>
          <w:rFonts w:ascii="Times New Roman" w:hAnsi="Times New Roman" w:cs="Times New Roman"/>
          <w:i/>
        </w:rPr>
        <w:t>African Journal of Herpetology</w:t>
      </w:r>
      <w:r w:rsidRPr="00E62EEF">
        <w:rPr>
          <w:rFonts w:ascii="Times New Roman" w:hAnsi="Times New Roman" w:cs="Times New Roman"/>
        </w:rPr>
        <w:t xml:space="preserve"> </w:t>
      </w:r>
      <w:r w:rsidRPr="00E62EEF">
        <w:rPr>
          <w:rFonts w:ascii="Times New Roman" w:hAnsi="Times New Roman" w:cs="Times New Roman"/>
          <w:b/>
        </w:rPr>
        <w:t>53:</w:t>
      </w:r>
      <w:r w:rsidRPr="00E62EEF">
        <w:rPr>
          <w:rFonts w:ascii="Times New Roman" w:hAnsi="Times New Roman" w:cs="Times New Roman"/>
        </w:rPr>
        <w:t xml:space="preserve"> 135–146.</w:t>
      </w:r>
    </w:p>
    <w:p w14:paraId="579CF268"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lastRenderedPageBreak/>
        <w:t>Wiegmann</w:t>
      </w:r>
      <w:proofErr w:type="spellEnd"/>
      <w:r w:rsidRPr="00E62EEF">
        <w:rPr>
          <w:rFonts w:ascii="Times New Roman" w:hAnsi="Times New Roman" w:cs="Times New Roman"/>
          <w:b/>
        </w:rPr>
        <w:t xml:space="preserve"> AFA. 1834.</w:t>
      </w:r>
      <w:r w:rsidRPr="00E62EEF">
        <w:rPr>
          <w:rFonts w:ascii="Times New Roman" w:hAnsi="Times New Roman" w:cs="Times New Roman"/>
        </w:rPr>
        <w:t xml:space="preserve"> </w:t>
      </w:r>
      <w:proofErr w:type="spellStart"/>
      <w:r w:rsidRPr="00E62EEF">
        <w:rPr>
          <w:rFonts w:ascii="Times New Roman" w:hAnsi="Times New Roman" w:cs="Times New Roman"/>
          <w:i/>
        </w:rPr>
        <w:t>Herpetologia</w:t>
      </w:r>
      <w:proofErr w:type="spellEnd"/>
      <w:r w:rsidRPr="00E62EEF">
        <w:rPr>
          <w:rFonts w:ascii="Times New Roman" w:hAnsi="Times New Roman" w:cs="Times New Roman"/>
          <w:i/>
        </w:rPr>
        <w:t xml:space="preserve"> Mexicana, </w:t>
      </w:r>
      <w:proofErr w:type="spellStart"/>
      <w:r w:rsidRPr="00E62EEF">
        <w:rPr>
          <w:rFonts w:ascii="Times New Roman" w:hAnsi="Times New Roman" w:cs="Times New Roman"/>
          <w:i/>
        </w:rPr>
        <w:t>seu</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descriptio</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amphibiorum</w:t>
      </w:r>
      <w:proofErr w:type="spellEnd"/>
      <w:r w:rsidRPr="00E62EEF">
        <w:rPr>
          <w:rFonts w:ascii="Times New Roman" w:hAnsi="Times New Roman" w:cs="Times New Roman"/>
          <w:i/>
        </w:rPr>
        <w:t xml:space="preserve"> Novae </w:t>
      </w:r>
      <w:proofErr w:type="spellStart"/>
      <w:r w:rsidRPr="00E62EEF">
        <w:rPr>
          <w:rFonts w:ascii="Times New Roman" w:hAnsi="Times New Roman" w:cs="Times New Roman"/>
          <w:i/>
        </w:rPr>
        <w:t>Hispaniae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quae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itineribus</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comitis</w:t>
      </w:r>
      <w:proofErr w:type="spellEnd"/>
      <w:r w:rsidRPr="00E62EEF">
        <w:rPr>
          <w:rFonts w:ascii="Times New Roman" w:hAnsi="Times New Roman" w:cs="Times New Roman"/>
          <w:i/>
        </w:rPr>
        <w:t xml:space="preserve"> de Sack, </w:t>
      </w:r>
      <w:proofErr w:type="spellStart"/>
      <w:r w:rsidRPr="00E62EEF">
        <w:rPr>
          <w:rFonts w:ascii="Times New Roman" w:hAnsi="Times New Roman" w:cs="Times New Roman"/>
          <w:i/>
        </w:rPr>
        <w:t>Ferdinandi</w:t>
      </w:r>
      <w:proofErr w:type="spellEnd"/>
      <w:r w:rsidRPr="00E62EEF">
        <w:rPr>
          <w:rFonts w:ascii="Times New Roman" w:hAnsi="Times New Roman" w:cs="Times New Roman"/>
          <w:i/>
        </w:rPr>
        <w:t xml:space="preserve"> Deppe et Chr. </w:t>
      </w:r>
      <w:proofErr w:type="spellStart"/>
      <w:r w:rsidRPr="00E62EEF">
        <w:rPr>
          <w:rFonts w:ascii="Times New Roman" w:hAnsi="Times New Roman" w:cs="Times New Roman"/>
          <w:i/>
        </w:rPr>
        <w:t>Guil</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Schiede</w:t>
      </w:r>
      <w:proofErr w:type="spellEnd"/>
      <w:r w:rsidRPr="00E62EEF">
        <w:rPr>
          <w:rFonts w:ascii="Times New Roman" w:hAnsi="Times New Roman" w:cs="Times New Roman"/>
          <w:i/>
        </w:rPr>
        <w:t xml:space="preserve"> in Museum </w:t>
      </w:r>
      <w:proofErr w:type="spellStart"/>
      <w:r w:rsidRPr="00E62EEF">
        <w:rPr>
          <w:rFonts w:ascii="Times New Roman" w:hAnsi="Times New Roman" w:cs="Times New Roman"/>
          <w:i/>
        </w:rPr>
        <w:t>Zoologicum</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Berolinense</w:t>
      </w:r>
      <w:proofErr w:type="spellEnd"/>
      <w:r w:rsidRPr="00E62EEF">
        <w:rPr>
          <w:rFonts w:ascii="Times New Roman" w:hAnsi="Times New Roman" w:cs="Times New Roman"/>
          <w:i/>
        </w:rPr>
        <w:t xml:space="preserve"> </w:t>
      </w:r>
      <w:proofErr w:type="spellStart"/>
      <w:r w:rsidRPr="00E62EEF">
        <w:rPr>
          <w:rFonts w:ascii="Times New Roman" w:hAnsi="Times New Roman" w:cs="Times New Roman"/>
          <w:i/>
        </w:rPr>
        <w:t>pervenerunt</w:t>
      </w:r>
      <w:proofErr w:type="spellEnd"/>
      <w:r w:rsidRPr="00E62EEF">
        <w:rPr>
          <w:rFonts w:ascii="Times New Roman" w:hAnsi="Times New Roman" w:cs="Times New Roman"/>
        </w:rPr>
        <w:t xml:space="preserve">. </w:t>
      </w:r>
      <w:proofErr w:type="spellStart"/>
      <w:r w:rsidRPr="00E62EEF">
        <w:rPr>
          <w:rFonts w:ascii="Times New Roman" w:hAnsi="Times New Roman" w:cs="Times New Roman"/>
        </w:rPr>
        <w:t>Berolini</w:t>
      </w:r>
      <w:proofErr w:type="spellEnd"/>
      <w:r w:rsidRPr="00E62EEF">
        <w:rPr>
          <w:rFonts w:ascii="Times New Roman" w:hAnsi="Times New Roman" w:cs="Times New Roman"/>
        </w:rPr>
        <w:t xml:space="preserve"> [Berlin]: CG Lüderitz.</w:t>
      </w:r>
    </w:p>
    <w:p w14:paraId="3B0C6084"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Winston JE. 1999.</w:t>
      </w:r>
      <w:r w:rsidRPr="00E62EEF">
        <w:rPr>
          <w:rFonts w:ascii="Times New Roman" w:hAnsi="Times New Roman" w:cs="Times New Roman"/>
        </w:rPr>
        <w:t xml:space="preserve"> </w:t>
      </w:r>
      <w:r w:rsidRPr="00E62EEF">
        <w:rPr>
          <w:rFonts w:ascii="Times New Roman" w:hAnsi="Times New Roman" w:cs="Times New Roman"/>
          <w:i/>
        </w:rPr>
        <w:t xml:space="preserve">Describing species: practical taxonomic procedure for biologists. </w:t>
      </w:r>
      <w:r w:rsidRPr="00E62EEF">
        <w:rPr>
          <w:rFonts w:ascii="Times New Roman" w:hAnsi="Times New Roman" w:cs="Times New Roman"/>
        </w:rPr>
        <w:t>New York: Columbia University Press.</w:t>
      </w:r>
    </w:p>
    <w:p w14:paraId="64DF6E89" w14:textId="77777777" w:rsidR="00E62EEF" w:rsidRPr="00E62EEF" w:rsidRDefault="00E62EEF" w:rsidP="00E62EEF">
      <w:pPr>
        <w:spacing w:line="480" w:lineRule="auto"/>
        <w:ind w:left="360" w:hanging="360"/>
        <w:outlineLvl w:val="0"/>
        <w:rPr>
          <w:rFonts w:ascii="Times New Roman" w:hAnsi="Times New Roman" w:cs="Times New Roman"/>
        </w:rPr>
      </w:pPr>
      <w:proofErr w:type="spellStart"/>
      <w:r w:rsidRPr="00E62EEF">
        <w:rPr>
          <w:rFonts w:ascii="Times New Roman" w:hAnsi="Times New Roman" w:cs="Times New Roman"/>
          <w:b/>
        </w:rPr>
        <w:t>Xie</w:t>
      </w:r>
      <w:proofErr w:type="spellEnd"/>
      <w:r w:rsidRPr="00E62EEF">
        <w:rPr>
          <w:rFonts w:ascii="Times New Roman" w:hAnsi="Times New Roman" w:cs="Times New Roman"/>
          <w:b/>
        </w:rPr>
        <w:t xml:space="preserve"> W, Lewis PO, Fan Y, </w:t>
      </w:r>
      <w:proofErr w:type="spellStart"/>
      <w:r w:rsidRPr="00E62EEF">
        <w:rPr>
          <w:rFonts w:ascii="Times New Roman" w:hAnsi="Times New Roman" w:cs="Times New Roman"/>
          <w:b/>
        </w:rPr>
        <w:t>Kuo</w:t>
      </w:r>
      <w:proofErr w:type="spellEnd"/>
      <w:r w:rsidRPr="00E62EEF">
        <w:rPr>
          <w:rFonts w:ascii="Times New Roman" w:hAnsi="Times New Roman" w:cs="Times New Roman"/>
          <w:b/>
        </w:rPr>
        <w:t xml:space="preserve"> L, Chen MH. 2011.</w:t>
      </w:r>
      <w:r w:rsidRPr="00E62EEF">
        <w:rPr>
          <w:rFonts w:ascii="Times New Roman" w:hAnsi="Times New Roman" w:cs="Times New Roman"/>
        </w:rPr>
        <w:t xml:space="preserve"> Improving marginal likelihood estimation for Bayesian phylogenetic model selection. </w:t>
      </w:r>
      <w:r w:rsidRPr="00E62EEF">
        <w:rPr>
          <w:rFonts w:ascii="Times New Roman" w:hAnsi="Times New Roman" w:cs="Times New Roman"/>
          <w:i/>
        </w:rPr>
        <w:t>Systematic Biology</w:t>
      </w:r>
      <w:r w:rsidRPr="00E62EEF">
        <w:rPr>
          <w:rFonts w:ascii="Times New Roman" w:hAnsi="Times New Roman" w:cs="Times New Roman"/>
        </w:rPr>
        <w:t xml:space="preserve"> </w:t>
      </w:r>
      <w:r w:rsidRPr="00E62EEF">
        <w:rPr>
          <w:rFonts w:ascii="Times New Roman" w:hAnsi="Times New Roman" w:cs="Times New Roman"/>
          <w:b/>
        </w:rPr>
        <w:t>60:</w:t>
      </w:r>
      <w:r w:rsidRPr="00E62EEF">
        <w:rPr>
          <w:rFonts w:ascii="Times New Roman" w:hAnsi="Times New Roman" w:cs="Times New Roman"/>
        </w:rPr>
        <w:t xml:space="preserve"> 150–160.</w:t>
      </w:r>
    </w:p>
    <w:p w14:paraId="6AA05BA7" w14:textId="77777777" w:rsidR="00E62EEF" w:rsidRP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Zheng Y, Wiens JJ. 2016.</w:t>
      </w:r>
      <w:r w:rsidRPr="00E62EEF">
        <w:rPr>
          <w:rFonts w:ascii="Times New Roman" w:hAnsi="Times New Roman" w:cs="Times New Roman"/>
        </w:rPr>
        <w:t xml:space="preserve"> Combining phylogenomic and </w:t>
      </w:r>
      <w:proofErr w:type="spellStart"/>
      <w:r w:rsidRPr="00E62EEF">
        <w:rPr>
          <w:rFonts w:ascii="Times New Roman" w:hAnsi="Times New Roman" w:cs="Times New Roman"/>
        </w:rPr>
        <w:t>supermatrix</w:t>
      </w:r>
      <w:proofErr w:type="spellEnd"/>
      <w:r w:rsidRPr="00E62EEF">
        <w:rPr>
          <w:rFonts w:ascii="Times New Roman" w:hAnsi="Times New Roman" w:cs="Times New Roman"/>
        </w:rPr>
        <w:t xml:space="preserve"> approaches, and a time-calibrated phylogeny for squamate reptiles (lizards and snakes) based on 52 genes and 4162 species. </w:t>
      </w:r>
      <w:r w:rsidRPr="00E62EEF">
        <w:rPr>
          <w:rFonts w:ascii="Times New Roman" w:hAnsi="Times New Roman" w:cs="Times New Roman"/>
          <w:i/>
        </w:rPr>
        <w:t>Molecular Phylogenetics and Evolution</w:t>
      </w:r>
      <w:r w:rsidRPr="00E62EEF">
        <w:rPr>
          <w:rFonts w:ascii="Times New Roman" w:hAnsi="Times New Roman" w:cs="Times New Roman"/>
        </w:rPr>
        <w:t xml:space="preserve"> </w:t>
      </w:r>
      <w:r w:rsidRPr="00E62EEF">
        <w:rPr>
          <w:rFonts w:ascii="Times New Roman" w:hAnsi="Times New Roman" w:cs="Times New Roman"/>
          <w:b/>
        </w:rPr>
        <w:t>94:</w:t>
      </w:r>
      <w:r w:rsidRPr="00E62EEF">
        <w:rPr>
          <w:rFonts w:ascii="Times New Roman" w:hAnsi="Times New Roman" w:cs="Times New Roman"/>
        </w:rPr>
        <w:t xml:space="preserve"> 537–547.</w:t>
      </w:r>
    </w:p>
    <w:p w14:paraId="24E9065D" w14:textId="3BFB70CD" w:rsidR="00E62EEF" w:rsidRDefault="00E62EEF" w:rsidP="00E62EEF">
      <w:pPr>
        <w:spacing w:line="480" w:lineRule="auto"/>
        <w:ind w:left="360" w:hanging="360"/>
        <w:outlineLvl w:val="0"/>
        <w:rPr>
          <w:rFonts w:ascii="Times New Roman" w:hAnsi="Times New Roman" w:cs="Times New Roman"/>
        </w:rPr>
      </w:pPr>
      <w:r w:rsidRPr="00E62EEF">
        <w:rPr>
          <w:rFonts w:ascii="Times New Roman" w:hAnsi="Times New Roman" w:cs="Times New Roman"/>
          <w:b/>
        </w:rPr>
        <w:t>Ziegler T, Schmitz A, Heidrich A, Vu NT, Nguyen QT. 2007.</w:t>
      </w:r>
      <w:r w:rsidRPr="00E62EEF">
        <w:rPr>
          <w:rFonts w:ascii="Times New Roman" w:hAnsi="Times New Roman" w:cs="Times New Roman"/>
        </w:rPr>
        <w:t xml:space="preserve"> A new species of </w:t>
      </w:r>
      <w:r w:rsidRPr="00E62EEF">
        <w:rPr>
          <w:rFonts w:ascii="Times New Roman" w:hAnsi="Times New Roman" w:cs="Times New Roman"/>
          <w:i/>
        </w:rPr>
        <w:t>Lygosoma</w:t>
      </w:r>
      <w:r w:rsidRPr="00E62EEF">
        <w:rPr>
          <w:rFonts w:ascii="Times New Roman" w:hAnsi="Times New Roman" w:cs="Times New Roman"/>
        </w:rPr>
        <w:t xml:space="preserve"> (Squamata: Sauria: Scincidae) from the central Truong Son, Vietnam, with notes on its molecular phylogenetic position. </w:t>
      </w:r>
      <w:r w:rsidRPr="00E62EEF">
        <w:rPr>
          <w:rFonts w:ascii="Times New Roman" w:hAnsi="Times New Roman" w:cs="Times New Roman"/>
          <w:i/>
        </w:rPr>
        <w:t xml:space="preserve">Revue Suisse de </w:t>
      </w:r>
      <w:proofErr w:type="spellStart"/>
      <w:r w:rsidRPr="00E62EEF">
        <w:rPr>
          <w:rFonts w:ascii="Times New Roman" w:hAnsi="Times New Roman" w:cs="Times New Roman"/>
          <w:i/>
        </w:rPr>
        <w:t>Zoologie</w:t>
      </w:r>
      <w:proofErr w:type="spellEnd"/>
      <w:r w:rsidRPr="00E62EEF">
        <w:rPr>
          <w:rFonts w:ascii="Times New Roman" w:hAnsi="Times New Roman" w:cs="Times New Roman"/>
        </w:rPr>
        <w:t xml:space="preserve"> </w:t>
      </w:r>
      <w:r w:rsidRPr="00E62EEF">
        <w:rPr>
          <w:rFonts w:ascii="Times New Roman" w:hAnsi="Times New Roman" w:cs="Times New Roman"/>
          <w:b/>
        </w:rPr>
        <w:t>114:</w:t>
      </w:r>
      <w:r w:rsidRPr="00E62EEF">
        <w:rPr>
          <w:rFonts w:ascii="Times New Roman" w:hAnsi="Times New Roman" w:cs="Times New Roman"/>
        </w:rPr>
        <w:t xml:space="preserve"> 397–415.</w:t>
      </w:r>
    </w:p>
    <w:p w14:paraId="38232BC2" w14:textId="77777777" w:rsidR="00CB0D13" w:rsidRDefault="00CB0D13" w:rsidP="00E62EEF">
      <w:pPr>
        <w:spacing w:line="480" w:lineRule="auto"/>
        <w:ind w:left="360" w:hanging="360"/>
        <w:outlineLvl w:val="0"/>
        <w:rPr>
          <w:rFonts w:ascii="Times New Roman" w:hAnsi="Times New Roman" w:cs="Times New Roman"/>
        </w:rPr>
      </w:pPr>
    </w:p>
    <w:p w14:paraId="392C3ADC" w14:textId="77777777" w:rsidR="00624613" w:rsidRDefault="00624613" w:rsidP="00E62EEF">
      <w:pPr>
        <w:spacing w:line="480" w:lineRule="auto"/>
        <w:ind w:left="360" w:hanging="360"/>
        <w:outlineLvl w:val="0"/>
        <w:rPr>
          <w:rFonts w:ascii="Times New Roman" w:hAnsi="Times New Roman" w:cs="Times New Roman"/>
        </w:rPr>
        <w:sectPr w:rsidR="00624613" w:rsidSect="00BF79DA">
          <w:pgSz w:w="12240" w:h="15840"/>
          <w:pgMar w:top="1440" w:right="1440" w:bottom="1440" w:left="1440" w:header="720" w:footer="720" w:gutter="0"/>
          <w:cols w:space="720"/>
          <w:docGrid w:linePitch="360"/>
        </w:sectPr>
      </w:pPr>
    </w:p>
    <w:p w14:paraId="797A4475" w14:textId="3C59B035" w:rsidR="005E154D" w:rsidRPr="007E4017" w:rsidRDefault="005E154D" w:rsidP="005E154D">
      <w:pPr>
        <w:spacing w:line="480" w:lineRule="auto"/>
        <w:ind w:left="360" w:hanging="360"/>
        <w:jc w:val="center"/>
        <w:outlineLvl w:val="0"/>
        <w:rPr>
          <w:rFonts w:ascii="Times New Roman" w:hAnsi="Times New Roman" w:cs="Times New Roman"/>
          <w:b/>
          <w:bCs/>
        </w:rPr>
      </w:pPr>
      <w:r w:rsidRPr="007E4017">
        <w:rPr>
          <w:rFonts w:ascii="Times New Roman" w:hAnsi="Times New Roman" w:cs="Times New Roman"/>
          <w:b/>
          <w:bCs/>
        </w:rPr>
        <w:lastRenderedPageBreak/>
        <w:t>SUPPLEMENTARY MATERIAL</w:t>
      </w:r>
    </w:p>
    <w:p w14:paraId="0B196807" w14:textId="57C9B1A7" w:rsidR="00A9162A" w:rsidRDefault="00A9162A" w:rsidP="005E154D">
      <w:pPr>
        <w:spacing w:line="480" w:lineRule="auto"/>
        <w:ind w:left="360" w:hanging="360"/>
        <w:jc w:val="center"/>
        <w:outlineLvl w:val="0"/>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8480" behindDoc="0" locked="0" layoutInCell="1" allowOverlap="1" wp14:anchorId="104F6AD6" wp14:editId="64B97669">
                <wp:simplePos x="0" y="0"/>
                <wp:positionH relativeFrom="column">
                  <wp:posOffset>10976</wp:posOffset>
                </wp:positionH>
                <wp:positionV relativeFrom="paragraph">
                  <wp:posOffset>150042</wp:posOffset>
                </wp:positionV>
                <wp:extent cx="7858760" cy="533310"/>
                <wp:effectExtent l="0" t="0" r="2540" b="635"/>
                <wp:wrapNone/>
                <wp:docPr id="15" name="Text Box 15"/>
                <wp:cNvGraphicFramePr/>
                <a:graphic xmlns:a="http://schemas.openxmlformats.org/drawingml/2006/main">
                  <a:graphicData uri="http://schemas.microsoft.com/office/word/2010/wordprocessingShape">
                    <wps:wsp>
                      <wps:cNvSpPr txBox="1"/>
                      <wps:spPr>
                        <a:xfrm>
                          <a:off x="0" y="0"/>
                          <a:ext cx="7858760" cy="533310"/>
                        </a:xfrm>
                        <a:prstGeom prst="rect">
                          <a:avLst/>
                        </a:prstGeom>
                        <a:solidFill>
                          <a:schemeClr val="lt1"/>
                        </a:solidFill>
                        <a:ln w="6350">
                          <a:noFill/>
                        </a:ln>
                      </wps:spPr>
                      <wps:txbx>
                        <w:txbxContent>
                          <w:p w14:paraId="7B323D74" w14:textId="77777777" w:rsidR="00FC7B8D" w:rsidRPr="00A9162A" w:rsidRDefault="00FC7B8D" w:rsidP="00A9162A">
                            <w:pPr>
                              <w:jc w:val="both"/>
                              <w:outlineLvl w:val="0"/>
                              <w:rPr>
                                <w:rFonts w:ascii="Times New Roman" w:hAnsi="Times New Roman" w:cs="Times New Roman"/>
                                <w:sz w:val="20"/>
                                <w:szCs w:val="20"/>
                              </w:rPr>
                            </w:pPr>
                            <w:r w:rsidRPr="00A9162A">
                              <w:rPr>
                                <w:rFonts w:ascii="Times New Roman" w:hAnsi="Times New Roman" w:cs="Times New Roman"/>
                                <w:b/>
                                <w:bCs/>
                                <w:sz w:val="20"/>
                                <w:szCs w:val="20"/>
                              </w:rPr>
                              <w:t xml:space="preserve">Table S1. </w:t>
                            </w:r>
                            <w:r w:rsidRPr="00A9162A">
                              <w:rPr>
                                <w:rFonts w:ascii="Times New Roman" w:hAnsi="Times New Roman" w:cs="Times New Roman"/>
                                <w:sz w:val="20"/>
                                <w:szCs w:val="20"/>
                              </w:rPr>
                              <w:t>Table showing the taxonomic and genetic sampling for this study. Museum voucher numbers and country of origin for each sample and GenBank numbers for each gene are listed in the columns.</w:t>
                            </w:r>
                          </w:p>
                          <w:p w14:paraId="25325A5B"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F6AD6" id="Text Box 15" o:spid="_x0000_s1035" type="#_x0000_t202" style="position:absolute;left:0;text-align:left;margin-left:.85pt;margin-top:11.8pt;width:618.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" fillcolor="white [3201]" stroked="f" strokeweight=".5pt">
                <v:textbox>
                  <w:txbxContent>
                    <w:p w14:paraId="7B323D74" w14:textId="77777777" w:rsidR="00FC7B8D" w:rsidRPr="00A9162A" w:rsidRDefault="00FC7B8D" w:rsidP="00A9162A">
                      <w:pPr>
                        <w:jc w:val="both"/>
                        <w:outlineLvl w:val="0"/>
                        <w:rPr>
                          <w:rFonts w:ascii="Times New Roman" w:hAnsi="Times New Roman" w:cs="Times New Roman"/>
                          <w:sz w:val="20"/>
                          <w:szCs w:val="20"/>
                        </w:rPr>
                      </w:pPr>
                      <w:r w:rsidRPr="00A9162A">
                        <w:rPr>
                          <w:rFonts w:ascii="Times New Roman" w:hAnsi="Times New Roman" w:cs="Times New Roman"/>
                          <w:b/>
                          <w:bCs/>
                          <w:sz w:val="20"/>
                          <w:szCs w:val="20"/>
                        </w:rPr>
                        <w:t xml:space="preserve">Table S1. </w:t>
                      </w:r>
                      <w:r w:rsidRPr="00A9162A">
                        <w:rPr>
                          <w:rFonts w:ascii="Times New Roman" w:hAnsi="Times New Roman" w:cs="Times New Roman"/>
                          <w:sz w:val="20"/>
                          <w:szCs w:val="20"/>
                        </w:rPr>
                        <w:t>Table showing the taxonomic and genetic sampling for this study. Museum voucher numbers and country of origin for each sample and GenBank numbers for each gene are listed in the columns.</w:t>
                      </w:r>
                    </w:p>
                    <w:p w14:paraId="25325A5B" w14:textId="77777777" w:rsidR="00FC7B8D" w:rsidRDefault="00FC7B8D"/>
                  </w:txbxContent>
                </v:textbox>
              </v:shape>
            </w:pict>
          </mc:Fallback>
        </mc:AlternateContent>
      </w:r>
    </w:p>
    <w:p w14:paraId="1EEEBEF8" w14:textId="54145D7F" w:rsidR="00A9162A" w:rsidRPr="00D17F61" w:rsidRDefault="00A9162A" w:rsidP="00E62EEF">
      <w:pPr>
        <w:spacing w:line="480" w:lineRule="auto"/>
        <w:ind w:left="360" w:hanging="360"/>
        <w:outlineLvl w:val="0"/>
        <w:rPr>
          <w:rFonts w:ascii="Times New Roman" w:hAnsi="Times New Roman" w:cs="Times New Roman"/>
          <w:b/>
          <w:bCs/>
        </w:rPr>
      </w:pPr>
    </w:p>
    <w:tbl>
      <w:tblPr>
        <w:tblW w:w="12415" w:type="dxa"/>
        <w:tblLayout w:type="fixed"/>
        <w:tblLook w:val="04A0" w:firstRow="1" w:lastRow="0" w:firstColumn="1" w:lastColumn="0" w:noHBand="0" w:noVBand="1"/>
      </w:tblPr>
      <w:tblGrid>
        <w:gridCol w:w="1255"/>
        <w:gridCol w:w="1080"/>
        <w:gridCol w:w="1080"/>
        <w:gridCol w:w="1080"/>
        <w:gridCol w:w="990"/>
        <w:gridCol w:w="990"/>
        <w:gridCol w:w="990"/>
        <w:gridCol w:w="990"/>
        <w:gridCol w:w="990"/>
        <w:gridCol w:w="990"/>
        <w:gridCol w:w="990"/>
        <w:gridCol w:w="990"/>
      </w:tblGrid>
      <w:tr w:rsidR="00D17F61" w:rsidRPr="00624613" w14:paraId="6CDF54BE" w14:textId="77777777" w:rsidTr="003A324E">
        <w:trPr>
          <w:trHeight w:val="400"/>
        </w:trPr>
        <w:tc>
          <w:tcPr>
            <w:tcW w:w="1255" w:type="dxa"/>
            <w:tcBorders>
              <w:top w:val="single" w:sz="4" w:space="0" w:color="auto"/>
              <w:bottom w:val="single" w:sz="4" w:space="0" w:color="auto"/>
            </w:tcBorders>
            <w:shd w:val="clear" w:color="auto" w:fill="D9D9D9" w:themeFill="background1" w:themeFillShade="D9"/>
            <w:vAlign w:val="bottom"/>
            <w:hideMark/>
          </w:tcPr>
          <w:p w14:paraId="49F1D446" w14:textId="77777777" w:rsidR="00D17F61" w:rsidRPr="00624613" w:rsidRDefault="00D17F61" w:rsidP="00BC4DB5">
            <w:pPr>
              <w:jc w:val="center"/>
              <w:rPr>
                <w:rFonts w:ascii="Times New Roman" w:hAnsi="Times New Roman"/>
                <w:b/>
                <w:bCs/>
                <w:color w:val="000000"/>
                <w:sz w:val="16"/>
                <w:szCs w:val="16"/>
              </w:rPr>
            </w:pPr>
            <w:r w:rsidRPr="00624613">
              <w:rPr>
                <w:rFonts w:ascii="Times New Roman" w:hAnsi="Times New Roman"/>
                <w:b/>
                <w:bCs/>
                <w:color w:val="000000"/>
                <w:sz w:val="16"/>
                <w:szCs w:val="16"/>
              </w:rPr>
              <w:t>Species</w:t>
            </w:r>
          </w:p>
        </w:tc>
        <w:tc>
          <w:tcPr>
            <w:tcW w:w="1080" w:type="dxa"/>
            <w:tcBorders>
              <w:top w:val="single" w:sz="4" w:space="0" w:color="auto"/>
              <w:bottom w:val="single" w:sz="4" w:space="0" w:color="auto"/>
            </w:tcBorders>
            <w:shd w:val="clear" w:color="auto" w:fill="D9D9D9" w:themeFill="background1" w:themeFillShade="D9"/>
            <w:vAlign w:val="bottom"/>
            <w:hideMark/>
          </w:tcPr>
          <w:p w14:paraId="5D694EC1" w14:textId="77777777" w:rsidR="00D17F61" w:rsidRPr="00624613" w:rsidRDefault="00D17F61" w:rsidP="00BC4DB5">
            <w:pPr>
              <w:jc w:val="center"/>
              <w:rPr>
                <w:rFonts w:ascii="Times New Roman" w:hAnsi="Times New Roman"/>
                <w:b/>
                <w:bCs/>
                <w:color w:val="000000"/>
                <w:sz w:val="16"/>
                <w:szCs w:val="16"/>
              </w:rPr>
            </w:pPr>
            <w:r w:rsidRPr="00624613">
              <w:rPr>
                <w:rFonts w:ascii="Times New Roman" w:hAnsi="Times New Roman"/>
                <w:b/>
                <w:bCs/>
                <w:color w:val="000000"/>
                <w:sz w:val="16"/>
                <w:szCs w:val="16"/>
              </w:rPr>
              <w:t>Museum No.</w:t>
            </w:r>
          </w:p>
        </w:tc>
        <w:tc>
          <w:tcPr>
            <w:tcW w:w="1080" w:type="dxa"/>
            <w:tcBorders>
              <w:top w:val="single" w:sz="4" w:space="0" w:color="auto"/>
              <w:bottom w:val="single" w:sz="4" w:space="0" w:color="auto"/>
            </w:tcBorders>
            <w:shd w:val="clear" w:color="auto" w:fill="D9D9D9" w:themeFill="background1" w:themeFillShade="D9"/>
            <w:vAlign w:val="bottom"/>
            <w:hideMark/>
          </w:tcPr>
          <w:p w14:paraId="2BFF2D56" w14:textId="77777777" w:rsidR="00D17F61" w:rsidRPr="00624613" w:rsidRDefault="00D17F61" w:rsidP="00BC4DB5">
            <w:pPr>
              <w:jc w:val="center"/>
              <w:rPr>
                <w:rFonts w:ascii="Times New Roman" w:hAnsi="Times New Roman"/>
                <w:b/>
                <w:bCs/>
                <w:color w:val="000000"/>
                <w:sz w:val="16"/>
                <w:szCs w:val="16"/>
              </w:rPr>
            </w:pPr>
            <w:r w:rsidRPr="00624613">
              <w:rPr>
                <w:rFonts w:ascii="Times New Roman" w:hAnsi="Times New Roman"/>
                <w:b/>
                <w:bCs/>
                <w:color w:val="000000"/>
                <w:sz w:val="16"/>
                <w:szCs w:val="16"/>
              </w:rPr>
              <w:t>Country</w:t>
            </w:r>
          </w:p>
        </w:tc>
        <w:tc>
          <w:tcPr>
            <w:tcW w:w="1080" w:type="dxa"/>
            <w:tcBorders>
              <w:top w:val="single" w:sz="4" w:space="0" w:color="auto"/>
              <w:bottom w:val="single" w:sz="4" w:space="0" w:color="auto"/>
            </w:tcBorders>
            <w:shd w:val="clear" w:color="auto" w:fill="D9D9D9" w:themeFill="background1" w:themeFillShade="D9"/>
            <w:vAlign w:val="bottom"/>
            <w:hideMark/>
          </w:tcPr>
          <w:p w14:paraId="777B134E"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CMOS</w:t>
            </w:r>
          </w:p>
        </w:tc>
        <w:tc>
          <w:tcPr>
            <w:tcW w:w="990" w:type="dxa"/>
            <w:tcBorders>
              <w:top w:val="single" w:sz="4" w:space="0" w:color="auto"/>
              <w:bottom w:val="single" w:sz="4" w:space="0" w:color="auto"/>
            </w:tcBorders>
            <w:shd w:val="clear" w:color="auto" w:fill="D9D9D9" w:themeFill="background1" w:themeFillShade="D9"/>
            <w:vAlign w:val="bottom"/>
            <w:hideMark/>
          </w:tcPr>
          <w:p w14:paraId="47A09A16"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FSTL5</w:t>
            </w:r>
          </w:p>
        </w:tc>
        <w:tc>
          <w:tcPr>
            <w:tcW w:w="990" w:type="dxa"/>
            <w:tcBorders>
              <w:top w:val="single" w:sz="4" w:space="0" w:color="auto"/>
              <w:bottom w:val="single" w:sz="4" w:space="0" w:color="auto"/>
            </w:tcBorders>
            <w:shd w:val="clear" w:color="auto" w:fill="D9D9D9" w:themeFill="background1" w:themeFillShade="D9"/>
            <w:vAlign w:val="bottom"/>
            <w:hideMark/>
          </w:tcPr>
          <w:p w14:paraId="7744167B"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PRLR</w:t>
            </w:r>
          </w:p>
        </w:tc>
        <w:tc>
          <w:tcPr>
            <w:tcW w:w="990" w:type="dxa"/>
            <w:tcBorders>
              <w:top w:val="single" w:sz="4" w:space="0" w:color="auto"/>
              <w:bottom w:val="single" w:sz="4" w:space="0" w:color="auto"/>
            </w:tcBorders>
            <w:shd w:val="clear" w:color="auto" w:fill="D9D9D9" w:themeFill="background1" w:themeFillShade="D9"/>
            <w:vAlign w:val="bottom"/>
            <w:hideMark/>
          </w:tcPr>
          <w:p w14:paraId="0A1F5A62"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PTGER4</w:t>
            </w:r>
          </w:p>
        </w:tc>
        <w:tc>
          <w:tcPr>
            <w:tcW w:w="990" w:type="dxa"/>
            <w:tcBorders>
              <w:top w:val="single" w:sz="4" w:space="0" w:color="auto"/>
              <w:bottom w:val="single" w:sz="4" w:space="0" w:color="auto"/>
            </w:tcBorders>
            <w:shd w:val="clear" w:color="auto" w:fill="D9D9D9" w:themeFill="background1" w:themeFillShade="D9"/>
            <w:vAlign w:val="bottom"/>
            <w:hideMark/>
          </w:tcPr>
          <w:p w14:paraId="6FDB1214"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R35</w:t>
            </w:r>
          </w:p>
        </w:tc>
        <w:tc>
          <w:tcPr>
            <w:tcW w:w="990" w:type="dxa"/>
            <w:tcBorders>
              <w:top w:val="single" w:sz="4" w:space="0" w:color="auto"/>
              <w:bottom w:val="single" w:sz="4" w:space="0" w:color="auto"/>
            </w:tcBorders>
            <w:shd w:val="clear" w:color="auto" w:fill="D9D9D9" w:themeFill="background1" w:themeFillShade="D9"/>
            <w:vAlign w:val="bottom"/>
            <w:hideMark/>
          </w:tcPr>
          <w:p w14:paraId="4251771C"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RAG1</w:t>
            </w:r>
          </w:p>
        </w:tc>
        <w:tc>
          <w:tcPr>
            <w:tcW w:w="990" w:type="dxa"/>
            <w:tcBorders>
              <w:top w:val="single" w:sz="4" w:space="0" w:color="auto"/>
              <w:bottom w:val="single" w:sz="4" w:space="0" w:color="auto"/>
            </w:tcBorders>
            <w:shd w:val="clear" w:color="auto" w:fill="D9D9D9" w:themeFill="background1" w:themeFillShade="D9"/>
            <w:vAlign w:val="bottom"/>
            <w:hideMark/>
          </w:tcPr>
          <w:p w14:paraId="4A53521A"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SNCAIP</w:t>
            </w:r>
          </w:p>
        </w:tc>
        <w:tc>
          <w:tcPr>
            <w:tcW w:w="990" w:type="dxa"/>
            <w:tcBorders>
              <w:top w:val="single" w:sz="4" w:space="0" w:color="auto"/>
              <w:bottom w:val="single" w:sz="4" w:space="0" w:color="auto"/>
            </w:tcBorders>
            <w:shd w:val="clear" w:color="auto" w:fill="D9D9D9" w:themeFill="background1" w:themeFillShade="D9"/>
            <w:vAlign w:val="bottom"/>
            <w:hideMark/>
          </w:tcPr>
          <w:p w14:paraId="79817C9E"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ND1</w:t>
            </w:r>
          </w:p>
        </w:tc>
        <w:tc>
          <w:tcPr>
            <w:tcW w:w="990" w:type="dxa"/>
            <w:tcBorders>
              <w:top w:val="single" w:sz="4" w:space="0" w:color="auto"/>
              <w:bottom w:val="single" w:sz="4" w:space="0" w:color="auto"/>
            </w:tcBorders>
            <w:shd w:val="clear" w:color="auto" w:fill="D9D9D9" w:themeFill="background1" w:themeFillShade="D9"/>
            <w:vAlign w:val="bottom"/>
            <w:hideMark/>
          </w:tcPr>
          <w:p w14:paraId="7796BD0B" w14:textId="77777777" w:rsidR="00D17F61" w:rsidRPr="00624613" w:rsidRDefault="00D17F61" w:rsidP="00BC4DB5">
            <w:pPr>
              <w:jc w:val="center"/>
              <w:rPr>
                <w:rFonts w:ascii="Times New Roman" w:hAnsi="Times New Roman"/>
                <w:b/>
                <w:bCs/>
                <w:i/>
                <w:iCs/>
                <w:color w:val="000000"/>
                <w:sz w:val="16"/>
                <w:szCs w:val="16"/>
              </w:rPr>
            </w:pPr>
            <w:r w:rsidRPr="00624613">
              <w:rPr>
                <w:rFonts w:ascii="Times New Roman" w:hAnsi="Times New Roman"/>
                <w:b/>
                <w:bCs/>
                <w:i/>
                <w:iCs/>
                <w:color w:val="000000"/>
                <w:sz w:val="16"/>
                <w:szCs w:val="16"/>
              </w:rPr>
              <w:t>16S</w:t>
            </w:r>
          </w:p>
        </w:tc>
      </w:tr>
      <w:tr w:rsidR="00D17F61" w:rsidRPr="00624613" w14:paraId="35F5C3C5" w14:textId="77777777" w:rsidTr="00BC4DB5">
        <w:trPr>
          <w:trHeight w:val="400"/>
        </w:trPr>
        <w:tc>
          <w:tcPr>
            <w:tcW w:w="1255" w:type="dxa"/>
            <w:tcBorders>
              <w:top w:val="single" w:sz="4" w:space="0" w:color="auto"/>
            </w:tcBorders>
            <w:shd w:val="clear" w:color="auto" w:fill="auto"/>
            <w:vAlign w:val="bottom"/>
            <w:hideMark/>
          </w:tcPr>
          <w:p w14:paraId="4EC2DFB4"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Lygosoma </w:t>
            </w:r>
            <w:proofErr w:type="spellStart"/>
            <w:r w:rsidRPr="00624613">
              <w:rPr>
                <w:rFonts w:ascii="Times New Roman" w:hAnsi="Times New Roman"/>
                <w:i/>
                <w:iCs/>
                <w:color w:val="000000"/>
                <w:sz w:val="16"/>
                <w:szCs w:val="16"/>
              </w:rPr>
              <w:t>corpulentum</w:t>
            </w:r>
            <w:proofErr w:type="spellEnd"/>
          </w:p>
        </w:tc>
        <w:tc>
          <w:tcPr>
            <w:tcW w:w="1080" w:type="dxa"/>
            <w:tcBorders>
              <w:top w:val="single" w:sz="4" w:space="0" w:color="auto"/>
            </w:tcBorders>
            <w:shd w:val="clear" w:color="auto" w:fill="auto"/>
            <w:vAlign w:val="bottom"/>
            <w:hideMark/>
          </w:tcPr>
          <w:p w14:paraId="250CDEC6"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LSUHC 9321</w:t>
            </w:r>
          </w:p>
        </w:tc>
        <w:tc>
          <w:tcPr>
            <w:tcW w:w="1080" w:type="dxa"/>
            <w:tcBorders>
              <w:top w:val="single" w:sz="4" w:space="0" w:color="auto"/>
            </w:tcBorders>
            <w:shd w:val="clear" w:color="auto" w:fill="auto"/>
            <w:vAlign w:val="bottom"/>
            <w:hideMark/>
          </w:tcPr>
          <w:p w14:paraId="79CB185C"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Cambodia</w:t>
            </w:r>
          </w:p>
        </w:tc>
        <w:tc>
          <w:tcPr>
            <w:tcW w:w="1080" w:type="dxa"/>
            <w:tcBorders>
              <w:top w:val="single" w:sz="4" w:space="0" w:color="auto"/>
            </w:tcBorders>
            <w:shd w:val="clear" w:color="auto" w:fill="auto"/>
            <w:vAlign w:val="bottom"/>
            <w:hideMark/>
          </w:tcPr>
          <w:p w14:paraId="7F7277BB"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tcBorders>
              <w:top w:val="single" w:sz="4" w:space="0" w:color="auto"/>
            </w:tcBorders>
            <w:shd w:val="clear" w:color="auto" w:fill="auto"/>
            <w:vAlign w:val="bottom"/>
            <w:hideMark/>
          </w:tcPr>
          <w:p w14:paraId="656839F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MK409433</w:t>
            </w:r>
          </w:p>
        </w:tc>
        <w:tc>
          <w:tcPr>
            <w:tcW w:w="990" w:type="dxa"/>
            <w:tcBorders>
              <w:top w:val="single" w:sz="4" w:space="0" w:color="auto"/>
            </w:tcBorders>
            <w:shd w:val="clear" w:color="auto" w:fill="auto"/>
            <w:vAlign w:val="bottom"/>
            <w:hideMark/>
          </w:tcPr>
          <w:p w14:paraId="6A83B9E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MK409453</w:t>
            </w:r>
          </w:p>
        </w:tc>
        <w:tc>
          <w:tcPr>
            <w:tcW w:w="990" w:type="dxa"/>
            <w:tcBorders>
              <w:top w:val="single" w:sz="4" w:space="0" w:color="auto"/>
            </w:tcBorders>
            <w:shd w:val="clear" w:color="auto" w:fill="auto"/>
            <w:vAlign w:val="bottom"/>
            <w:hideMark/>
          </w:tcPr>
          <w:p w14:paraId="5A7EB2B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HQ907531</w:t>
            </w:r>
          </w:p>
        </w:tc>
        <w:tc>
          <w:tcPr>
            <w:tcW w:w="990" w:type="dxa"/>
            <w:tcBorders>
              <w:top w:val="single" w:sz="4" w:space="0" w:color="auto"/>
            </w:tcBorders>
            <w:shd w:val="clear" w:color="auto" w:fill="auto"/>
            <w:vAlign w:val="bottom"/>
            <w:hideMark/>
          </w:tcPr>
          <w:p w14:paraId="499B2FB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HQ907638</w:t>
            </w:r>
          </w:p>
        </w:tc>
        <w:tc>
          <w:tcPr>
            <w:tcW w:w="990" w:type="dxa"/>
            <w:tcBorders>
              <w:top w:val="single" w:sz="4" w:space="0" w:color="auto"/>
            </w:tcBorders>
            <w:shd w:val="clear" w:color="auto" w:fill="auto"/>
            <w:vAlign w:val="bottom"/>
            <w:hideMark/>
          </w:tcPr>
          <w:p w14:paraId="61821E0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MK409538</w:t>
            </w:r>
          </w:p>
        </w:tc>
        <w:tc>
          <w:tcPr>
            <w:tcW w:w="990" w:type="dxa"/>
            <w:tcBorders>
              <w:top w:val="single" w:sz="4" w:space="0" w:color="auto"/>
            </w:tcBorders>
            <w:shd w:val="clear" w:color="auto" w:fill="auto"/>
            <w:vAlign w:val="bottom"/>
            <w:hideMark/>
          </w:tcPr>
          <w:p w14:paraId="57C7B6C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MK409565</w:t>
            </w:r>
          </w:p>
        </w:tc>
        <w:tc>
          <w:tcPr>
            <w:tcW w:w="990" w:type="dxa"/>
            <w:tcBorders>
              <w:top w:val="single" w:sz="4" w:space="0" w:color="auto"/>
            </w:tcBorders>
            <w:shd w:val="clear" w:color="auto" w:fill="auto"/>
            <w:vAlign w:val="bottom"/>
            <w:hideMark/>
          </w:tcPr>
          <w:p w14:paraId="23BB08B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HQ907329</w:t>
            </w:r>
          </w:p>
        </w:tc>
        <w:tc>
          <w:tcPr>
            <w:tcW w:w="990" w:type="dxa"/>
            <w:tcBorders>
              <w:top w:val="single" w:sz="4" w:space="0" w:color="auto"/>
            </w:tcBorders>
            <w:shd w:val="clear" w:color="auto" w:fill="auto"/>
            <w:vAlign w:val="bottom"/>
            <w:hideMark/>
          </w:tcPr>
          <w:p w14:paraId="594B39D0"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r>
      <w:tr w:rsidR="00D17F61" w:rsidRPr="00624613" w14:paraId="61D29C77" w14:textId="77777777" w:rsidTr="00BC4DB5">
        <w:trPr>
          <w:trHeight w:val="400"/>
        </w:trPr>
        <w:tc>
          <w:tcPr>
            <w:tcW w:w="1255" w:type="dxa"/>
            <w:shd w:val="clear" w:color="auto" w:fill="auto"/>
            <w:vAlign w:val="bottom"/>
            <w:hideMark/>
          </w:tcPr>
          <w:p w14:paraId="306422ED"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Lygosoma </w:t>
            </w:r>
            <w:proofErr w:type="spellStart"/>
            <w:r w:rsidRPr="00624613">
              <w:rPr>
                <w:rFonts w:ascii="Times New Roman" w:hAnsi="Times New Roman"/>
                <w:i/>
                <w:iCs/>
                <w:color w:val="000000"/>
                <w:sz w:val="16"/>
                <w:szCs w:val="16"/>
              </w:rPr>
              <w:t>isodactylum</w:t>
            </w:r>
            <w:proofErr w:type="spellEnd"/>
          </w:p>
        </w:tc>
        <w:tc>
          <w:tcPr>
            <w:tcW w:w="1080" w:type="dxa"/>
            <w:shd w:val="clear" w:color="auto" w:fill="auto"/>
            <w:vAlign w:val="bottom"/>
            <w:hideMark/>
          </w:tcPr>
          <w:p w14:paraId="0C9CA71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FMNH 262154</w:t>
            </w:r>
          </w:p>
        </w:tc>
        <w:tc>
          <w:tcPr>
            <w:tcW w:w="1080" w:type="dxa"/>
            <w:shd w:val="clear" w:color="auto" w:fill="auto"/>
            <w:vAlign w:val="bottom"/>
            <w:hideMark/>
          </w:tcPr>
          <w:p w14:paraId="70C280F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Vietnam</w:t>
            </w:r>
          </w:p>
        </w:tc>
        <w:tc>
          <w:tcPr>
            <w:tcW w:w="1080" w:type="dxa"/>
            <w:shd w:val="clear" w:color="auto" w:fill="auto"/>
            <w:vAlign w:val="bottom"/>
            <w:hideMark/>
          </w:tcPr>
          <w:p w14:paraId="70DA16E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MK409390</w:t>
            </w:r>
          </w:p>
        </w:tc>
        <w:tc>
          <w:tcPr>
            <w:tcW w:w="990" w:type="dxa"/>
            <w:shd w:val="clear" w:color="auto" w:fill="auto"/>
            <w:vAlign w:val="bottom"/>
            <w:hideMark/>
          </w:tcPr>
          <w:p w14:paraId="79ADD5A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MK409422</w:t>
            </w:r>
          </w:p>
        </w:tc>
        <w:tc>
          <w:tcPr>
            <w:tcW w:w="990" w:type="dxa"/>
            <w:shd w:val="clear" w:color="auto" w:fill="auto"/>
            <w:vAlign w:val="bottom"/>
            <w:hideMark/>
          </w:tcPr>
          <w:p w14:paraId="1CEABFB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MK409444</w:t>
            </w:r>
          </w:p>
        </w:tc>
        <w:tc>
          <w:tcPr>
            <w:tcW w:w="990" w:type="dxa"/>
            <w:shd w:val="clear" w:color="auto" w:fill="auto"/>
            <w:vAlign w:val="bottom"/>
            <w:hideMark/>
          </w:tcPr>
          <w:p w14:paraId="74C89030"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D5065B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MK409500</w:t>
            </w:r>
          </w:p>
        </w:tc>
        <w:tc>
          <w:tcPr>
            <w:tcW w:w="990" w:type="dxa"/>
            <w:shd w:val="clear" w:color="auto" w:fill="auto"/>
            <w:vAlign w:val="bottom"/>
            <w:hideMark/>
          </w:tcPr>
          <w:p w14:paraId="205A12A4"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A89E12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MK409554</w:t>
            </w:r>
          </w:p>
        </w:tc>
        <w:tc>
          <w:tcPr>
            <w:tcW w:w="990" w:type="dxa"/>
            <w:shd w:val="clear" w:color="auto" w:fill="auto"/>
            <w:vAlign w:val="bottom"/>
            <w:hideMark/>
          </w:tcPr>
          <w:p w14:paraId="568FDBF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MK409589</w:t>
            </w:r>
          </w:p>
        </w:tc>
        <w:tc>
          <w:tcPr>
            <w:tcW w:w="990" w:type="dxa"/>
            <w:shd w:val="clear" w:color="auto" w:fill="auto"/>
            <w:vAlign w:val="bottom"/>
            <w:hideMark/>
          </w:tcPr>
          <w:p w14:paraId="67F5F55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MK414547</w:t>
            </w:r>
          </w:p>
        </w:tc>
      </w:tr>
      <w:tr w:rsidR="00D17F61" w:rsidRPr="00624613" w14:paraId="7FC8003F" w14:textId="77777777" w:rsidTr="00BC4DB5">
        <w:trPr>
          <w:trHeight w:val="400"/>
        </w:trPr>
        <w:tc>
          <w:tcPr>
            <w:tcW w:w="1255" w:type="dxa"/>
            <w:shd w:val="clear" w:color="auto" w:fill="auto"/>
            <w:vAlign w:val="bottom"/>
            <w:hideMark/>
          </w:tcPr>
          <w:p w14:paraId="67C97D76"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Lygosoma quadrupes</w:t>
            </w:r>
          </w:p>
        </w:tc>
        <w:tc>
          <w:tcPr>
            <w:tcW w:w="1080" w:type="dxa"/>
            <w:shd w:val="clear" w:color="auto" w:fill="auto"/>
            <w:vAlign w:val="bottom"/>
            <w:hideMark/>
          </w:tcPr>
          <w:p w14:paraId="37DEF7D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ENS 13639</w:t>
            </w:r>
          </w:p>
        </w:tc>
        <w:tc>
          <w:tcPr>
            <w:tcW w:w="1080" w:type="dxa"/>
            <w:shd w:val="clear" w:color="auto" w:fill="auto"/>
            <w:vAlign w:val="bottom"/>
            <w:hideMark/>
          </w:tcPr>
          <w:p w14:paraId="7FD733D1"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Indonesia</w:t>
            </w:r>
          </w:p>
        </w:tc>
        <w:tc>
          <w:tcPr>
            <w:tcW w:w="1080" w:type="dxa"/>
            <w:shd w:val="clear" w:color="auto" w:fill="auto"/>
            <w:vAlign w:val="bottom"/>
            <w:hideMark/>
          </w:tcPr>
          <w:p w14:paraId="7DEBE00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MK409409</w:t>
            </w:r>
          </w:p>
        </w:tc>
        <w:tc>
          <w:tcPr>
            <w:tcW w:w="990" w:type="dxa"/>
            <w:shd w:val="clear" w:color="auto" w:fill="auto"/>
            <w:vAlign w:val="bottom"/>
            <w:hideMark/>
          </w:tcPr>
          <w:p w14:paraId="5CFE0CD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MK409438</w:t>
            </w:r>
          </w:p>
        </w:tc>
        <w:tc>
          <w:tcPr>
            <w:tcW w:w="990" w:type="dxa"/>
            <w:shd w:val="clear" w:color="auto" w:fill="auto"/>
            <w:vAlign w:val="bottom"/>
            <w:hideMark/>
          </w:tcPr>
          <w:p w14:paraId="193F52A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D535DA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MK409489</w:t>
            </w:r>
          </w:p>
        </w:tc>
        <w:tc>
          <w:tcPr>
            <w:tcW w:w="990" w:type="dxa"/>
            <w:shd w:val="clear" w:color="auto" w:fill="auto"/>
            <w:vAlign w:val="bottom"/>
            <w:hideMark/>
          </w:tcPr>
          <w:p w14:paraId="723CF9A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KX774339</w:t>
            </w:r>
          </w:p>
        </w:tc>
        <w:tc>
          <w:tcPr>
            <w:tcW w:w="990" w:type="dxa"/>
            <w:shd w:val="clear" w:color="auto" w:fill="auto"/>
            <w:vAlign w:val="bottom"/>
            <w:hideMark/>
          </w:tcPr>
          <w:p w14:paraId="2843678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MK409543</w:t>
            </w:r>
          </w:p>
        </w:tc>
        <w:tc>
          <w:tcPr>
            <w:tcW w:w="990" w:type="dxa"/>
            <w:shd w:val="clear" w:color="auto" w:fill="auto"/>
            <w:vAlign w:val="bottom"/>
            <w:hideMark/>
          </w:tcPr>
          <w:p w14:paraId="3CE734F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MK409572</w:t>
            </w:r>
          </w:p>
        </w:tc>
        <w:tc>
          <w:tcPr>
            <w:tcW w:w="990" w:type="dxa"/>
            <w:shd w:val="clear" w:color="auto" w:fill="auto"/>
            <w:vAlign w:val="bottom"/>
            <w:hideMark/>
          </w:tcPr>
          <w:p w14:paraId="0CE7541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KX774344</w:t>
            </w:r>
          </w:p>
        </w:tc>
        <w:tc>
          <w:tcPr>
            <w:tcW w:w="990" w:type="dxa"/>
            <w:shd w:val="clear" w:color="auto" w:fill="auto"/>
            <w:vAlign w:val="bottom"/>
            <w:hideMark/>
          </w:tcPr>
          <w:p w14:paraId="21922CA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MG367368</w:t>
            </w:r>
          </w:p>
        </w:tc>
      </w:tr>
      <w:tr w:rsidR="00D17F61" w:rsidRPr="00624613" w14:paraId="08E08074" w14:textId="77777777" w:rsidTr="00BC4DB5">
        <w:trPr>
          <w:trHeight w:val="400"/>
        </w:trPr>
        <w:tc>
          <w:tcPr>
            <w:tcW w:w="1255" w:type="dxa"/>
            <w:shd w:val="clear" w:color="auto" w:fill="auto"/>
            <w:vAlign w:val="bottom"/>
            <w:hideMark/>
          </w:tcPr>
          <w:p w14:paraId="36BE5B36"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Lygosoma </w:t>
            </w:r>
            <w:proofErr w:type="spellStart"/>
            <w:r w:rsidRPr="00624613">
              <w:rPr>
                <w:rFonts w:ascii="Times New Roman" w:hAnsi="Times New Roman"/>
                <w:i/>
                <w:iCs/>
                <w:color w:val="000000"/>
                <w:sz w:val="16"/>
                <w:szCs w:val="16"/>
              </w:rPr>
              <w:t>tabonorum</w:t>
            </w:r>
            <w:proofErr w:type="spellEnd"/>
          </w:p>
        </w:tc>
        <w:tc>
          <w:tcPr>
            <w:tcW w:w="1080" w:type="dxa"/>
            <w:shd w:val="clear" w:color="auto" w:fill="auto"/>
            <w:vAlign w:val="bottom"/>
            <w:hideMark/>
          </w:tcPr>
          <w:p w14:paraId="3FBDF6D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PNM 9820</w:t>
            </w:r>
          </w:p>
        </w:tc>
        <w:tc>
          <w:tcPr>
            <w:tcW w:w="1080" w:type="dxa"/>
            <w:shd w:val="clear" w:color="auto" w:fill="auto"/>
            <w:vAlign w:val="bottom"/>
            <w:hideMark/>
          </w:tcPr>
          <w:p w14:paraId="75B46AB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256F57B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MK409400</w:t>
            </w:r>
          </w:p>
        </w:tc>
        <w:tc>
          <w:tcPr>
            <w:tcW w:w="990" w:type="dxa"/>
            <w:shd w:val="clear" w:color="auto" w:fill="auto"/>
            <w:vAlign w:val="bottom"/>
            <w:hideMark/>
          </w:tcPr>
          <w:p w14:paraId="3B858C0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MK409432</w:t>
            </w:r>
          </w:p>
        </w:tc>
        <w:tc>
          <w:tcPr>
            <w:tcW w:w="990" w:type="dxa"/>
            <w:shd w:val="clear" w:color="auto" w:fill="auto"/>
            <w:vAlign w:val="bottom"/>
            <w:hideMark/>
          </w:tcPr>
          <w:p w14:paraId="0D58F1D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843433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MK409484</w:t>
            </w:r>
          </w:p>
        </w:tc>
        <w:tc>
          <w:tcPr>
            <w:tcW w:w="990" w:type="dxa"/>
            <w:shd w:val="clear" w:color="auto" w:fill="auto"/>
            <w:vAlign w:val="bottom"/>
            <w:hideMark/>
          </w:tcPr>
          <w:p w14:paraId="3775601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KX774338</w:t>
            </w:r>
          </w:p>
        </w:tc>
        <w:tc>
          <w:tcPr>
            <w:tcW w:w="990" w:type="dxa"/>
            <w:shd w:val="clear" w:color="auto" w:fill="auto"/>
            <w:vAlign w:val="bottom"/>
            <w:hideMark/>
          </w:tcPr>
          <w:p w14:paraId="2CF4B33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MK409537</w:t>
            </w:r>
          </w:p>
        </w:tc>
        <w:tc>
          <w:tcPr>
            <w:tcW w:w="990" w:type="dxa"/>
            <w:shd w:val="clear" w:color="auto" w:fill="auto"/>
            <w:vAlign w:val="bottom"/>
            <w:hideMark/>
          </w:tcPr>
          <w:p w14:paraId="428C22C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MK409564</w:t>
            </w:r>
          </w:p>
        </w:tc>
        <w:tc>
          <w:tcPr>
            <w:tcW w:w="990" w:type="dxa"/>
            <w:shd w:val="clear" w:color="auto" w:fill="auto"/>
            <w:vAlign w:val="bottom"/>
            <w:hideMark/>
          </w:tcPr>
          <w:p w14:paraId="151F891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KX774343</w:t>
            </w:r>
          </w:p>
        </w:tc>
        <w:tc>
          <w:tcPr>
            <w:tcW w:w="990" w:type="dxa"/>
            <w:shd w:val="clear" w:color="auto" w:fill="auto"/>
            <w:vAlign w:val="bottom"/>
            <w:hideMark/>
          </w:tcPr>
          <w:p w14:paraId="75DBB5F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MK414557</w:t>
            </w:r>
          </w:p>
        </w:tc>
      </w:tr>
      <w:tr w:rsidR="00D17F61" w:rsidRPr="00624613" w14:paraId="6195023F" w14:textId="77777777" w:rsidTr="00BC4DB5">
        <w:trPr>
          <w:trHeight w:val="400"/>
        </w:trPr>
        <w:tc>
          <w:tcPr>
            <w:tcW w:w="1255" w:type="dxa"/>
            <w:shd w:val="clear" w:color="auto" w:fill="auto"/>
            <w:vAlign w:val="bottom"/>
            <w:hideMark/>
          </w:tcPr>
          <w:p w14:paraId="27AC8CC7"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Lygosoma </w:t>
            </w:r>
            <w:proofErr w:type="spellStart"/>
            <w:r w:rsidRPr="00624613">
              <w:rPr>
                <w:rFonts w:ascii="Times New Roman" w:hAnsi="Times New Roman"/>
                <w:i/>
                <w:iCs/>
                <w:color w:val="000000"/>
                <w:sz w:val="16"/>
                <w:szCs w:val="16"/>
              </w:rPr>
              <w:t>tabonorum</w:t>
            </w:r>
            <w:proofErr w:type="spellEnd"/>
          </w:p>
        </w:tc>
        <w:tc>
          <w:tcPr>
            <w:tcW w:w="1080" w:type="dxa"/>
            <w:shd w:val="clear" w:color="auto" w:fill="auto"/>
            <w:vAlign w:val="bottom"/>
            <w:hideMark/>
          </w:tcPr>
          <w:p w14:paraId="21A16F5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PNM 9821</w:t>
            </w:r>
          </w:p>
        </w:tc>
        <w:tc>
          <w:tcPr>
            <w:tcW w:w="1080" w:type="dxa"/>
            <w:shd w:val="clear" w:color="auto" w:fill="auto"/>
            <w:vAlign w:val="bottom"/>
            <w:hideMark/>
          </w:tcPr>
          <w:p w14:paraId="4938DCD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257C9FC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MK409399</w:t>
            </w:r>
          </w:p>
        </w:tc>
        <w:tc>
          <w:tcPr>
            <w:tcW w:w="990" w:type="dxa"/>
            <w:shd w:val="clear" w:color="auto" w:fill="auto"/>
            <w:vAlign w:val="bottom"/>
            <w:hideMark/>
          </w:tcPr>
          <w:p w14:paraId="3909C12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MK409431</w:t>
            </w:r>
          </w:p>
        </w:tc>
        <w:tc>
          <w:tcPr>
            <w:tcW w:w="990" w:type="dxa"/>
            <w:shd w:val="clear" w:color="auto" w:fill="auto"/>
            <w:vAlign w:val="bottom"/>
            <w:hideMark/>
          </w:tcPr>
          <w:p w14:paraId="4643A95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CC3727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MK409483</w:t>
            </w:r>
          </w:p>
        </w:tc>
        <w:tc>
          <w:tcPr>
            <w:tcW w:w="990" w:type="dxa"/>
            <w:shd w:val="clear" w:color="auto" w:fill="auto"/>
            <w:vAlign w:val="bottom"/>
            <w:hideMark/>
          </w:tcPr>
          <w:p w14:paraId="610A807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PNM 9821</w:t>
            </w:r>
          </w:p>
        </w:tc>
        <w:tc>
          <w:tcPr>
            <w:tcW w:w="990" w:type="dxa"/>
            <w:shd w:val="clear" w:color="auto" w:fill="auto"/>
            <w:vAlign w:val="bottom"/>
            <w:hideMark/>
          </w:tcPr>
          <w:p w14:paraId="6AEE40A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MK409536</w:t>
            </w:r>
          </w:p>
        </w:tc>
        <w:tc>
          <w:tcPr>
            <w:tcW w:w="990" w:type="dxa"/>
            <w:shd w:val="clear" w:color="auto" w:fill="auto"/>
            <w:vAlign w:val="bottom"/>
            <w:hideMark/>
          </w:tcPr>
          <w:p w14:paraId="5132F2B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MK409563</w:t>
            </w:r>
          </w:p>
        </w:tc>
        <w:tc>
          <w:tcPr>
            <w:tcW w:w="990" w:type="dxa"/>
            <w:shd w:val="clear" w:color="auto" w:fill="auto"/>
            <w:vAlign w:val="bottom"/>
            <w:hideMark/>
          </w:tcPr>
          <w:p w14:paraId="2A969BE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KX774340</w:t>
            </w:r>
          </w:p>
        </w:tc>
        <w:tc>
          <w:tcPr>
            <w:tcW w:w="990" w:type="dxa"/>
            <w:shd w:val="clear" w:color="auto" w:fill="auto"/>
            <w:vAlign w:val="bottom"/>
            <w:hideMark/>
          </w:tcPr>
          <w:p w14:paraId="6EE851B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MG367367</w:t>
            </w:r>
          </w:p>
        </w:tc>
      </w:tr>
      <w:tr w:rsidR="00D17F61" w:rsidRPr="00624613" w14:paraId="2CEA393C" w14:textId="77777777" w:rsidTr="00BC4DB5">
        <w:trPr>
          <w:trHeight w:val="400"/>
        </w:trPr>
        <w:tc>
          <w:tcPr>
            <w:tcW w:w="1255" w:type="dxa"/>
            <w:shd w:val="clear" w:color="auto" w:fill="auto"/>
            <w:vAlign w:val="bottom"/>
            <w:hideMark/>
          </w:tcPr>
          <w:p w14:paraId="2C842073"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Mochlus </w:t>
            </w:r>
            <w:proofErr w:type="spellStart"/>
            <w:r w:rsidRPr="00624613">
              <w:rPr>
                <w:rFonts w:ascii="Times New Roman" w:hAnsi="Times New Roman"/>
                <w:i/>
                <w:iCs/>
                <w:color w:val="000000"/>
                <w:sz w:val="16"/>
                <w:szCs w:val="16"/>
              </w:rPr>
              <w:t>brevicaudis</w:t>
            </w:r>
            <w:proofErr w:type="spellEnd"/>
          </w:p>
        </w:tc>
        <w:tc>
          <w:tcPr>
            <w:tcW w:w="1080" w:type="dxa"/>
            <w:shd w:val="clear" w:color="auto" w:fill="auto"/>
            <w:vAlign w:val="bottom"/>
            <w:hideMark/>
          </w:tcPr>
          <w:p w14:paraId="63DDB56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MVZ 249721</w:t>
            </w:r>
          </w:p>
        </w:tc>
        <w:tc>
          <w:tcPr>
            <w:tcW w:w="1080" w:type="dxa"/>
            <w:shd w:val="clear" w:color="auto" w:fill="auto"/>
            <w:vAlign w:val="bottom"/>
            <w:hideMark/>
          </w:tcPr>
          <w:p w14:paraId="4B84A07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Ghana</w:t>
            </w:r>
          </w:p>
        </w:tc>
        <w:tc>
          <w:tcPr>
            <w:tcW w:w="1080" w:type="dxa"/>
            <w:shd w:val="clear" w:color="auto" w:fill="auto"/>
            <w:vAlign w:val="bottom"/>
            <w:hideMark/>
          </w:tcPr>
          <w:p w14:paraId="3A0C8E4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MK409389</w:t>
            </w:r>
          </w:p>
        </w:tc>
        <w:tc>
          <w:tcPr>
            <w:tcW w:w="990" w:type="dxa"/>
            <w:shd w:val="clear" w:color="auto" w:fill="auto"/>
            <w:vAlign w:val="bottom"/>
            <w:hideMark/>
          </w:tcPr>
          <w:p w14:paraId="0EBA471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MK409421</w:t>
            </w:r>
          </w:p>
        </w:tc>
        <w:tc>
          <w:tcPr>
            <w:tcW w:w="990" w:type="dxa"/>
            <w:shd w:val="clear" w:color="auto" w:fill="auto"/>
            <w:vAlign w:val="bottom"/>
            <w:hideMark/>
          </w:tcPr>
          <w:p w14:paraId="1B45A09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HM160878</w:t>
            </w:r>
          </w:p>
        </w:tc>
        <w:tc>
          <w:tcPr>
            <w:tcW w:w="990" w:type="dxa"/>
            <w:shd w:val="clear" w:color="auto" w:fill="auto"/>
            <w:vAlign w:val="bottom"/>
            <w:hideMark/>
          </w:tcPr>
          <w:p w14:paraId="592E578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MK409474</w:t>
            </w:r>
          </w:p>
        </w:tc>
        <w:tc>
          <w:tcPr>
            <w:tcW w:w="990" w:type="dxa"/>
            <w:shd w:val="clear" w:color="auto" w:fill="auto"/>
            <w:vAlign w:val="bottom"/>
            <w:hideMark/>
          </w:tcPr>
          <w:p w14:paraId="61E1E43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HM161064</w:t>
            </w:r>
          </w:p>
        </w:tc>
        <w:tc>
          <w:tcPr>
            <w:tcW w:w="990" w:type="dxa"/>
            <w:shd w:val="clear" w:color="auto" w:fill="auto"/>
            <w:vAlign w:val="bottom"/>
            <w:hideMark/>
          </w:tcPr>
          <w:p w14:paraId="31FCCE9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HM161159</w:t>
            </w:r>
          </w:p>
        </w:tc>
        <w:tc>
          <w:tcPr>
            <w:tcW w:w="990" w:type="dxa"/>
            <w:shd w:val="clear" w:color="auto" w:fill="auto"/>
            <w:vAlign w:val="bottom"/>
            <w:hideMark/>
          </w:tcPr>
          <w:p w14:paraId="4A8E9B6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HM161256</w:t>
            </w:r>
          </w:p>
        </w:tc>
        <w:tc>
          <w:tcPr>
            <w:tcW w:w="990" w:type="dxa"/>
            <w:shd w:val="clear" w:color="auto" w:fill="auto"/>
            <w:vAlign w:val="bottom"/>
            <w:hideMark/>
          </w:tcPr>
          <w:p w14:paraId="5BEC6D6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HM160781</w:t>
            </w:r>
          </w:p>
        </w:tc>
        <w:tc>
          <w:tcPr>
            <w:tcW w:w="990" w:type="dxa"/>
            <w:shd w:val="clear" w:color="auto" w:fill="auto"/>
            <w:vAlign w:val="bottom"/>
            <w:hideMark/>
          </w:tcPr>
          <w:p w14:paraId="182DB7A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MK414546</w:t>
            </w:r>
          </w:p>
        </w:tc>
      </w:tr>
      <w:tr w:rsidR="00D17F61" w:rsidRPr="00624613" w14:paraId="5CF779AC" w14:textId="77777777" w:rsidTr="00BC4DB5">
        <w:trPr>
          <w:trHeight w:val="400"/>
        </w:trPr>
        <w:tc>
          <w:tcPr>
            <w:tcW w:w="1255" w:type="dxa"/>
            <w:shd w:val="clear" w:color="auto" w:fill="auto"/>
            <w:vAlign w:val="bottom"/>
            <w:hideMark/>
          </w:tcPr>
          <w:p w14:paraId="30A290E8"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Mochlus </w:t>
            </w:r>
            <w:proofErr w:type="spellStart"/>
            <w:r w:rsidRPr="00624613">
              <w:rPr>
                <w:rFonts w:ascii="Times New Roman" w:hAnsi="Times New Roman"/>
                <w:i/>
                <w:iCs/>
                <w:color w:val="000000"/>
                <w:sz w:val="16"/>
                <w:szCs w:val="16"/>
              </w:rPr>
              <w:t>fernandi</w:t>
            </w:r>
            <w:proofErr w:type="spellEnd"/>
          </w:p>
        </w:tc>
        <w:tc>
          <w:tcPr>
            <w:tcW w:w="1080" w:type="dxa"/>
            <w:shd w:val="clear" w:color="auto" w:fill="auto"/>
            <w:vAlign w:val="bottom"/>
            <w:hideMark/>
          </w:tcPr>
          <w:p w14:paraId="679DF38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PEM R5370</w:t>
            </w:r>
          </w:p>
        </w:tc>
        <w:tc>
          <w:tcPr>
            <w:tcW w:w="1080" w:type="dxa"/>
            <w:shd w:val="clear" w:color="auto" w:fill="auto"/>
            <w:vAlign w:val="bottom"/>
            <w:hideMark/>
          </w:tcPr>
          <w:p w14:paraId="3193E3A0"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Gabon</w:t>
            </w:r>
          </w:p>
        </w:tc>
        <w:tc>
          <w:tcPr>
            <w:tcW w:w="1080" w:type="dxa"/>
            <w:shd w:val="clear" w:color="auto" w:fill="auto"/>
            <w:vAlign w:val="bottom"/>
            <w:hideMark/>
          </w:tcPr>
          <w:p w14:paraId="11902E5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MK409403</w:t>
            </w:r>
          </w:p>
        </w:tc>
        <w:tc>
          <w:tcPr>
            <w:tcW w:w="990" w:type="dxa"/>
            <w:shd w:val="clear" w:color="auto" w:fill="auto"/>
            <w:vAlign w:val="bottom"/>
            <w:hideMark/>
          </w:tcPr>
          <w:p w14:paraId="634EA8C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BAEC193"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A44FCF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3A9846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MK409512</w:t>
            </w:r>
          </w:p>
        </w:tc>
        <w:tc>
          <w:tcPr>
            <w:tcW w:w="990" w:type="dxa"/>
            <w:shd w:val="clear" w:color="auto" w:fill="auto"/>
            <w:vAlign w:val="bottom"/>
            <w:hideMark/>
          </w:tcPr>
          <w:p w14:paraId="3948E96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MH129994</w:t>
            </w:r>
          </w:p>
        </w:tc>
        <w:tc>
          <w:tcPr>
            <w:tcW w:w="990" w:type="dxa"/>
            <w:shd w:val="clear" w:color="auto" w:fill="auto"/>
            <w:vAlign w:val="bottom"/>
            <w:hideMark/>
          </w:tcPr>
          <w:p w14:paraId="3D2F4F5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B04840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MK409601</w:t>
            </w:r>
          </w:p>
        </w:tc>
        <w:tc>
          <w:tcPr>
            <w:tcW w:w="990" w:type="dxa"/>
            <w:shd w:val="clear" w:color="auto" w:fill="auto"/>
            <w:vAlign w:val="bottom"/>
            <w:hideMark/>
          </w:tcPr>
          <w:p w14:paraId="574A6AF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r>
      <w:tr w:rsidR="00D17F61" w:rsidRPr="00624613" w14:paraId="478283EF" w14:textId="77777777" w:rsidTr="00BC4DB5">
        <w:trPr>
          <w:trHeight w:val="400"/>
        </w:trPr>
        <w:tc>
          <w:tcPr>
            <w:tcW w:w="1255" w:type="dxa"/>
            <w:shd w:val="clear" w:color="auto" w:fill="auto"/>
            <w:vAlign w:val="bottom"/>
            <w:hideMark/>
          </w:tcPr>
          <w:p w14:paraId="1D03AECD"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Mochlus </w:t>
            </w:r>
            <w:proofErr w:type="spellStart"/>
            <w:r w:rsidRPr="00624613">
              <w:rPr>
                <w:rFonts w:ascii="Times New Roman" w:hAnsi="Times New Roman"/>
                <w:i/>
                <w:iCs/>
                <w:color w:val="000000"/>
                <w:sz w:val="16"/>
                <w:szCs w:val="16"/>
              </w:rPr>
              <w:t>fernandi</w:t>
            </w:r>
            <w:proofErr w:type="spellEnd"/>
          </w:p>
        </w:tc>
        <w:tc>
          <w:tcPr>
            <w:tcW w:w="1080" w:type="dxa"/>
            <w:shd w:val="clear" w:color="auto" w:fill="auto"/>
            <w:vAlign w:val="bottom"/>
            <w:hideMark/>
          </w:tcPr>
          <w:p w14:paraId="3155B6DB"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PEM R5444</w:t>
            </w:r>
          </w:p>
        </w:tc>
        <w:tc>
          <w:tcPr>
            <w:tcW w:w="1080" w:type="dxa"/>
            <w:shd w:val="clear" w:color="auto" w:fill="auto"/>
            <w:vAlign w:val="bottom"/>
            <w:hideMark/>
          </w:tcPr>
          <w:p w14:paraId="4054B4D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Gabon</w:t>
            </w:r>
          </w:p>
        </w:tc>
        <w:tc>
          <w:tcPr>
            <w:tcW w:w="1080" w:type="dxa"/>
            <w:shd w:val="clear" w:color="auto" w:fill="auto"/>
            <w:vAlign w:val="bottom"/>
            <w:hideMark/>
          </w:tcPr>
          <w:p w14:paraId="0CAB832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MK409404</w:t>
            </w:r>
          </w:p>
        </w:tc>
        <w:tc>
          <w:tcPr>
            <w:tcW w:w="990" w:type="dxa"/>
            <w:shd w:val="clear" w:color="auto" w:fill="auto"/>
            <w:vAlign w:val="bottom"/>
            <w:hideMark/>
          </w:tcPr>
          <w:p w14:paraId="2AD3A5EB"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491030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MK409455</w:t>
            </w:r>
          </w:p>
        </w:tc>
        <w:tc>
          <w:tcPr>
            <w:tcW w:w="990" w:type="dxa"/>
            <w:shd w:val="clear" w:color="auto" w:fill="auto"/>
            <w:vAlign w:val="bottom"/>
            <w:hideMark/>
          </w:tcPr>
          <w:p w14:paraId="1A2E41D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MK409487</w:t>
            </w:r>
          </w:p>
        </w:tc>
        <w:tc>
          <w:tcPr>
            <w:tcW w:w="990" w:type="dxa"/>
            <w:shd w:val="clear" w:color="auto" w:fill="auto"/>
            <w:vAlign w:val="bottom"/>
            <w:hideMark/>
          </w:tcPr>
          <w:p w14:paraId="7BA1B41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MK409513</w:t>
            </w:r>
          </w:p>
        </w:tc>
        <w:tc>
          <w:tcPr>
            <w:tcW w:w="990" w:type="dxa"/>
            <w:shd w:val="clear" w:color="auto" w:fill="auto"/>
            <w:vAlign w:val="bottom"/>
            <w:hideMark/>
          </w:tcPr>
          <w:p w14:paraId="0585E8E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MH129995</w:t>
            </w:r>
          </w:p>
        </w:tc>
        <w:tc>
          <w:tcPr>
            <w:tcW w:w="990" w:type="dxa"/>
            <w:shd w:val="clear" w:color="auto" w:fill="auto"/>
            <w:vAlign w:val="bottom"/>
            <w:hideMark/>
          </w:tcPr>
          <w:p w14:paraId="7D4417E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MK409568</w:t>
            </w:r>
          </w:p>
        </w:tc>
        <w:tc>
          <w:tcPr>
            <w:tcW w:w="990" w:type="dxa"/>
            <w:shd w:val="clear" w:color="auto" w:fill="auto"/>
            <w:vAlign w:val="bottom"/>
            <w:hideMark/>
          </w:tcPr>
          <w:p w14:paraId="385668D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MK409602</w:t>
            </w:r>
          </w:p>
        </w:tc>
        <w:tc>
          <w:tcPr>
            <w:tcW w:w="990" w:type="dxa"/>
            <w:shd w:val="clear" w:color="auto" w:fill="auto"/>
            <w:vAlign w:val="bottom"/>
            <w:hideMark/>
          </w:tcPr>
          <w:p w14:paraId="6600CB4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MK414560</w:t>
            </w:r>
          </w:p>
        </w:tc>
      </w:tr>
      <w:tr w:rsidR="00D17F61" w:rsidRPr="00624613" w14:paraId="5DCDF4FF" w14:textId="77777777" w:rsidTr="00BC4DB5">
        <w:trPr>
          <w:trHeight w:val="400"/>
        </w:trPr>
        <w:tc>
          <w:tcPr>
            <w:tcW w:w="1255" w:type="dxa"/>
            <w:shd w:val="clear" w:color="auto" w:fill="auto"/>
            <w:vAlign w:val="bottom"/>
            <w:hideMark/>
          </w:tcPr>
          <w:p w14:paraId="750C434F"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Mochlus </w:t>
            </w:r>
            <w:proofErr w:type="spellStart"/>
            <w:r w:rsidRPr="00624613">
              <w:rPr>
                <w:rFonts w:ascii="Times New Roman" w:hAnsi="Times New Roman"/>
                <w:i/>
                <w:iCs/>
                <w:color w:val="000000"/>
                <w:sz w:val="16"/>
                <w:szCs w:val="16"/>
              </w:rPr>
              <w:t>guineensis</w:t>
            </w:r>
            <w:proofErr w:type="spellEnd"/>
          </w:p>
        </w:tc>
        <w:tc>
          <w:tcPr>
            <w:tcW w:w="1080" w:type="dxa"/>
            <w:shd w:val="clear" w:color="auto" w:fill="auto"/>
            <w:vAlign w:val="bottom"/>
            <w:hideMark/>
          </w:tcPr>
          <w:p w14:paraId="727F259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MVZ 252551</w:t>
            </w:r>
          </w:p>
        </w:tc>
        <w:tc>
          <w:tcPr>
            <w:tcW w:w="1080" w:type="dxa"/>
            <w:shd w:val="clear" w:color="auto" w:fill="auto"/>
            <w:vAlign w:val="bottom"/>
            <w:hideMark/>
          </w:tcPr>
          <w:p w14:paraId="12D1B6F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Ghana</w:t>
            </w:r>
          </w:p>
        </w:tc>
        <w:tc>
          <w:tcPr>
            <w:tcW w:w="1080" w:type="dxa"/>
            <w:shd w:val="clear" w:color="auto" w:fill="auto"/>
            <w:vAlign w:val="bottom"/>
            <w:hideMark/>
          </w:tcPr>
          <w:p w14:paraId="1264387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MK409391</w:t>
            </w:r>
          </w:p>
        </w:tc>
        <w:tc>
          <w:tcPr>
            <w:tcW w:w="990" w:type="dxa"/>
            <w:shd w:val="clear" w:color="auto" w:fill="auto"/>
            <w:vAlign w:val="bottom"/>
            <w:hideMark/>
          </w:tcPr>
          <w:p w14:paraId="29D6B27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MK409423</w:t>
            </w:r>
          </w:p>
        </w:tc>
        <w:tc>
          <w:tcPr>
            <w:tcW w:w="990" w:type="dxa"/>
            <w:shd w:val="clear" w:color="auto" w:fill="auto"/>
            <w:vAlign w:val="bottom"/>
            <w:hideMark/>
          </w:tcPr>
          <w:p w14:paraId="2C89C13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MK409445</w:t>
            </w:r>
          </w:p>
        </w:tc>
        <w:tc>
          <w:tcPr>
            <w:tcW w:w="990" w:type="dxa"/>
            <w:shd w:val="clear" w:color="auto" w:fill="auto"/>
            <w:vAlign w:val="bottom"/>
            <w:hideMark/>
          </w:tcPr>
          <w:p w14:paraId="3BC6657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MK409475</w:t>
            </w:r>
          </w:p>
        </w:tc>
        <w:tc>
          <w:tcPr>
            <w:tcW w:w="990" w:type="dxa"/>
            <w:shd w:val="clear" w:color="auto" w:fill="auto"/>
            <w:vAlign w:val="bottom"/>
            <w:hideMark/>
          </w:tcPr>
          <w:p w14:paraId="452EBA0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MK409501</w:t>
            </w:r>
          </w:p>
        </w:tc>
        <w:tc>
          <w:tcPr>
            <w:tcW w:w="990" w:type="dxa"/>
            <w:shd w:val="clear" w:color="auto" w:fill="auto"/>
            <w:vAlign w:val="bottom"/>
            <w:hideMark/>
          </w:tcPr>
          <w:p w14:paraId="2CA382C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MK409528</w:t>
            </w:r>
          </w:p>
        </w:tc>
        <w:tc>
          <w:tcPr>
            <w:tcW w:w="990" w:type="dxa"/>
            <w:shd w:val="clear" w:color="auto" w:fill="auto"/>
            <w:vAlign w:val="bottom"/>
            <w:hideMark/>
          </w:tcPr>
          <w:p w14:paraId="17DDA74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MK409555</w:t>
            </w:r>
          </w:p>
        </w:tc>
        <w:tc>
          <w:tcPr>
            <w:tcW w:w="990" w:type="dxa"/>
            <w:shd w:val="clear" w:color="auto" w:fill="auto"/>
            <w:vAlign w:val="bottom"/>
            <w:hideMark/>
          </w:tcPr>
          <w:p w14:paraId="2D67EA9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MK409590</w:t>
            </w:r>
          </w:p>
        </w:tc>
        <w:tc>
          <w:tcPr>
            <w:tcW w:w="990" w:type="dxa"/>
            <w:shd w:val="clear" w:color="auto" w:fill="auto"/>
            <w:vAlign w:val="bottom"/>
            <w:hideMark/>
          </w:tcPr>
          <w:p w14:paraId="06A0B1B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MK414548</w:t>
            </w:r>
          </w:p>
        </w:tc>
      </w:tr>
      <w:tr w:rsidR="00D17F61" w:rsidRPr="00624613" w14:paraId="31A439A4" w14:textId="77777777" w:rsidTr="00BC4DB5">
        <w:trPr>
          <w:trHeight w:val="400"/>
        </w:trPr>
        <w:tc>
          <w:tcPr>
            <w:tcW w:w="1255" w:type="dxa"/>
            <w:shd w:val="clear" w:color="auto" w:fill="auto"/>
            <w:vAlign w:val="bottom"/>
            <w:hideMark/>
          </w:tcPr>
          <w:p w14:paraId="413CB3BA"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Mochlus </w:t>
            </w:r>
            <w:proofErr w:type="spellStart"/>
            <w:r w:rsidRPr="00624613">
              <w:rPr>
                <w:rFonts w:ascii="Times New Roman" w:hAnsi="Times New Roman"/>
                <w:i/>
                <w:iCs/>
                <w:color w:val="000000"/>
                <w:sz w:val="16"/>
                <w:szCs w:val="16"/>
              </w:rPr>
              <w:t>guineensis</w:t>
            </w:r>
            <w:proofErr w:type="spellEnd"/>
          </w:p>
        </w:tc>
        <w:tc>
          <w:tcPr>
            <w:tcW w:w="1080" w:type="dxa"/>
            <w:shd w:val="clear" w:color="auto" w:fill="auto"/>
            <w:vAlign w:val="bottom"/>
            <w:hideMark/>
          </w:tcPr>
          <w:p w14:paraId="50C7BF4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MVZ 252556</w:t>
            </w:r>
          </w:p>
        </w:tc>
        <w:tc>
          <w:tcPr>
            <w:tcW w:w="1080" w:type="dxa"/>
            <w:shd w:val="clear" w:color="auto" w:fill="auto"/>
            <w:vAlign w:val="bottom"/>
            <w:hideMark/>
          </w:tcPr>
          <w:p w14:paraId="1A022FC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Ghana</w:t>
            </w:r>
          </w:p>
        </w:tc>
        <w:tc>
          <w:tcPr>
            <w:tcW w:w="1080" w:type="dxa"/>
            <w:shd w:val="clear" w:color="auto" w:fill="auto"/>
            <w:vAlign w:val="bottom"/>
            <w:hideMark/>
          </w:tcPr>
          <w:p w14:paraId="60EEEFF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MK409392</w:t>
            </w:r>
          </w:p>
        </w:tc>
        <w:tc>
          <w:tcPr>
            <w:tcW w:w="990" w:type="dxa"/>
            <w:shd w:val="clear" w:color="auto" w:fill="auto"/>
            <w:vAlign w:val="bottom"/>
            <w:hideMark/>
          </w:tcPr>
          <w:p w14:paraId="4978529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MK409424</w:t>
            </w:r>
          </w:p>
        </w:tc>
        <w:tc>
          <w:tcPr>
            <w:tcW w:w="990" w:type="dxa"/>
            <w:shd w:val="clear" w:color="auto" w:fill="auto"/>
            <w:vAlign w:val="bottom"/>
            <w:hideMark/>
          </w:tcPr>
          <w:p w14:paraId="280604E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MK409446</w:t>
            </w:r>
          </w:p>
        </w:tc>
        <w:tc>
          <w:tcPr>
            <w:tcW w:w="990" w:type="dxa"/>
            <w:shd w:val="clear" w:color="auto" w:fill="auto"/>
            <w:vAlign w:val="bottom"/>
            <w:hideMark/>
          </w:tcPr>
          <w:p w14:paraId="09F6469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MK409476</w:t>
            </w:r>
          </w:p>
        </w:tc>
        <w:tc>
          <w:tcPr>
            <w:tcW w:w="990" w:type="dxa"/>
            <w:shd w:val="clear" w:color="auto" w:fill="auto"/>
            <w:vAlign w:val="bottom"/>
            <w:hideMark/>
          </w:tcPr>
          <w:p w14:paraId="47FFE02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MK409502</w:t>
            </w:r>
          </w:p>
        </w:tc>
        <w:tc>
          <w:tcPr>
            <w:tcW w:w="990" w:type="dxa"/>
            <w:shd w:val="clear" w:color="auto" w:fill="auto"/>
            <w:vAlign w:val="bottom"/>
            <w:hideMark/>
          </w:tcPr>
          <w:p w14:paraId="3E483B2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MK409529</w:t>
            </w:r>
          </w:p>
        </w:tc>
        <w:tc>
          <w:tcPr>
            <w:tcW w:w="990" w:type="dxa"/>
            <w:shd w:val="clear" w:color="auto" w:fill="auto"/>
            <w:vAlign w:val="bottom"/>
            <w:hideMark/>
          </w:tcPr>
          <w:p w14:paraId="7412E77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MK409556</w:t>
            </w:r>
          </w:p>
        </w:tc>
        <w:tc>
          <w:tcPr>
            <w:tcW w:w="990" w:type="dxa"/>
            <w:shd w:val="clear" w:color="auto" w:fill="auto"/>
            <w:vAlign w:val="bottom"/>
            <w:hideMark/>
          </w:tcPr>
          <w:p w14:paraId="1447A4D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MK409591</w:t>
            </w:r>
          </w:p>
        </w:tc>
        <w:tc>
          <w:tcPr>
            <w:tcW w:w="990" w:type="dxa"/>
            <w:shd w:val="clear" w:color="auto" w:fill="auto"/>
            <w:vAlign w:val="bottom"/>
            <w:hideMark/>
          </w:tcPr>
          <w:p w14:paraId="1B8AA9E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MK414549</w:t>
            </w:r>
          </w:p>
        </w:tc>
      </w:tr>
      <w:tr w:rsidR="00D17F61" w:rsidRPr="00624613" w14:paraId="19EFF43B" w14:textId="77777777" w:rsidTr="00BC4DB5">
        <w:trPr>
          <w:trHeight w:val="400"/>
        </w:trPr>
        <w:tc>
          <w:tcPr>
            <w:tcW w:w="1255" w:type="dxa"/>
            <w:shd w:val="clear" w:color="auto" w:fill="auto"/>
            <w:vAlign w:val="bottom"/>
            <w:hideMark/>
          </w:tcPr>
          <w:p w14:paraId="044409B2"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Mochlus sundevallii</w:t>
            </w:r>
          </w:p>
        </w:tc>
        <w:tc>
          <w:tcPr>
            <w:tcW w:w="1080" w:type="dxa"/>
            <w:shd w:val="clear" w:color="auto" w:fill="auto"/>
            <w:vAlign w:val="bottom"/>
            <w:hideMark/>
          </w:tcPr>
          <w:p w14:paraId="41349F3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209609</w:t>
            </w:r>
          </w:p>
        </w:tc>
        <w:tc>
          <w:tcPr>
            <w:tcW w:w="1080" w:type="dxa"/>
            <w:shd w:val="clear" w:color="auto" w:fill="auto"/>
            <w:vAlign w:val="bottom"/>
            <w:hideMark/>
          </w:tcPr>
          <w:p w14:paraId="1ACD11F8"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South Africa</w:t>
            </w:r>
          </w:p>
        </w:tc>
        <w:tc>
          <w:tcPr>
            <w:tcW w:w="1080" w:type="dxa"/>
            <w:shd w:val="clear" w:color="auto" w:fill="auto"/>
            <w:vAlign w:val="bottom"/>
            <w:hideMark/>
          </w:tcPr>
          <w:p w14:paraId="48371CC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MK409407</w:t>
            </w:r>
          </w:p>
        </w:tc>
        <w:tc>
          <w:tcPr>
            <w:tcW w:w="990" w:type="dxa"/>
            <w:shd w:val="clear" w:color="auto" w:fill="auto"/>
            <w:vAlign w:val="bottom"/>
            <w:hideMark/>
          </w:tcPr>
          <w:p w14:paraId="0557D54A"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59E26F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6F48A1B9"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0711C8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MK409515</w:t>
            </w:r>
          </w:p>
        </w:tc>
        <w:tc>
          <w:tcPr>
            <w:tcW w:w="990" w:type="dxa"/>
            <w:shd w:val="clear" w:color="auto" w:fill="auto"/>
            <w:vAlign w:val="bottom"/>
            <w:hideMark/>
          </w:tcPr>
          <w:p w14:paraId="1E61789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MH130003</w:t>
            </w:r>
          </w:p>
        </w:tc>
        <w:tc>
          <w:tcPr>
            <w:tcW w:w="990" w:type="dxa"/>
            <w:shd w:val="clear" w:color="auto" w:fill="auto"/>
            <w:vAlign w:val="bottom"/>
            <w:hideMark/>
          </w:tcPr>
          <w:p w14:paraId="1C5BD5C8"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A25117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MK409604</w:t>
            </w:r>
          </w:p>
        </w:tc>
        <w:tc>
          <w:tcPr>
            <w:tcW w:w="990" w:type="dxa"/>
            <w:shd w:val="clear" w:color="auto" w:fill="auto"/>
            <w:vAlign w:val="bottom"/>
            <w:hideMark/>
          </w:tcPr>
          <w:p w14:paraId="4B1C5B8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MK414561</w:t>
            </w:r>
          </w:p>
        </w:tc>
      </w:tr>
      <w:tr w:rsidR="00D17F61" w:rsidRPr="00624613" w14:paraId="4EE26200" w14:textId="77777777" w:rsidTr="008F6BBD">
        <w:trPr>
          <w:trHeight w:val="720"/>
        </w:trPr>
        <w:tc>
          <w:tcPr>
            <w:tcW w:w="1255" w:type="dxa"/>
            <w:shd w:val="clear" w:color="auto" w:fill="auto"/>
            <w:vAlign w:val="bottom"/>
            <w:hideMark/>
          </w:tcPr>
          <w:p w14:paraId="25793907"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Mochlus sundevallii</w:t>
            </w:r>
          </w:p>
        </w:tc>
        <w:tc>
          <w:tcPr>
            <w:tcW w:w="1080" w:type="dxa"/>
            <w:shd w:val="clear" w:color="auto" w:fill="auto"/>
            <w:vAlign w:val="bottom"/>
            <w:hideMark/>
          </w:tcPr>
          <w:p w14:paraId="368D80DC"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UTEP 21777</w:t>
            </w:r>
          </w:p>
        </w:tc>
        <w:tc>
          <w:tcPr>
            <w:tcW w:w="1080" w:type="dxa"/>
            <w:shd w:val="clear" w:color="auto" w:fill="auto"/>
            <w:vAlign w:val="bottom"/>
            <w:hideMark/>
          </w:tcPr>
          <w:p w14:paraId="6D953E0D"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Democratic Republic of Congo</w:t>
            </w:r>
          </w:p>
        </w:tc>
        <w:tc>
          <w:tcPr>
            <w:tcW w:w="1080" w:type="dxa"/>
            <w:shd w:val="clear" w:color="auto" w:fill="auto"/>
            <w:vAlign w:val="bottom"/>
            <w:hideMark/>
          </w:tcPr>
          <w:p w14:paraId="117A798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MK409386</w:t>
            </w:r>
          </w:p>
        </w:tc>
        <w:tc>
          <w:tcPr>
            <w:tcW w:w="990" w:type="dxa"/>
            <w:shd w:val="clear" w:color="auto" w:fill="auto"/>
            <w:vAlign w:val="bottom"/>
            <w:hideMark/>
          </w:tcPr>
          <w:p w14:paraId="2294ECD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MK409418</w:t>
            </w:r>
          </w:p>
        </w:tc>
        <w:tc>
          <w:tcPr>
            <w:tcW w:w="990" w:type="dxa"/>
            <w:shd w:val="clear" w:color="auto" w:fill="auto"/>
            <w:vAlign w:val="bottom"/>
            <w:hideMark/>
          </w:tcPr>
          <w:p w14:paraId="464DA6F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MK409441</w:t>
            </w:r>
          </w:p>
        </w:tc>
        <w:tc>
          <w:tcPr>
            <w:tcW w:w="990" w:type="dxa"/>
            <w:shd w:val="clear" w:color="auto" w:fill="auto"/>
            <w:vAlign w:val="bottom"/>
            <w:hideMark/>
          </w:tcPr>
          <w:p w14:paraId="2C0AABB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06B6E5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MK409497</w:t>
            </w:r>
          </w:p>
        </w:tc>
        <w:tc>
          <w:tcPr>
            <w:tcW w:w="990" w:type="dxa"/>
            <w:shd w:val="clear" w:color="auto" w:fill="auto"/>
            <w:vAlign w:val="bottom"/>
            <w:hideMark/>
          </w:tcPr>
          <w:p w14:paraId="2474E30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MH130034</w:t>
            </w:r>
          </w:p>
        </w:tc>
        <w:tc>
          <w:tcPr>
            <w:tcW w:w="990" w:type="dxa"/>
            <w:shd w:val="clear" w:color="auto" w:fill="auto"/>
            <w:vAlign w:val="bottom"/>
            <w:hideMark/>
          </w:tcPr>
          <w:p w14:paraId="3336AB8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MK409551</w:t>
            </w:r>
          </w:p>
        </w:tc>
        <w:tc>
          <w:tcPr>
            <w:tcW w:w="990" w:type="dxa"/>
            <w:shd w:val="clear" w:color="auto" w:fill="auto"/>
            <w:vAlign w:val="bottom"/>
            <w:hideMark/>
          </w:tcPr>
          <w:p w14:paraId="535F636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MK409586</w:t>
            </w:r>
          </w:p>
        </w:tc>
        <w:tc>
          <w:tcPr>
            <w:tcW w:w="990" w:type="dxa"/>
            <w:shd w:val="clear" w:color="auto" w:fill="auto"/>
            <w:vAlign w:val="bottom"/>
            <w:hideMark/>
          </w:tcPr>
          <w:p w14:paraId="0D74A4C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MK414543</w:t>
            </w:r>
          </w:p>
        </w:tc>
      </w:tr>
      <w:tr w:rsidR="00D17F61" w:rsidRPr="00624613" w14:paraId="1308D9DE" w14:textId="77777777" w:rsidTr="008F6BBD">
        <w:trPr>
          <w:trHeight w:val="684"/>
        </w:trPr>
        <w:tc>
          <w:tcPr>
            <w:tcW w:w="1255" w:type="dxa"/>
            <w:shd w:val="clear" w:color="auto" w:fill="auto"/>
            <w:vAlign w:val="bottom"/>
            <w:hideMark/>
          </w:tcPr>
          <w:p w14:paraId="5DD66F91"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Mochlus sundevallii</w:t>
            </w:r>
          </w:p>
        </w:tc>
        <w:tc>
          <w:tcPr>
            <w:tcW w:w="1080" w:type="dxa"/>
            <w:shd w:val="clear" w:color="auto" w:fill="auto"/>
            <w:vAlign w:val="bottom"/>
            <w:hideMark/>
          </w:tcPr>
          <w:p w14:paraId="0682F827"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UTEP 21778</w:t>
            </w:r>
          </w:p>
        </w:tc>
        <w:tc>
          <w:tcPr>
            <w:tcW w:w="1080" w:type="dxa"/>
            <w:shd w:val="clear" w:color="auto" w:fill="auto"/>
            <w:vAlign w:val="bottom"/>
            <w:hideMark/>
          </w:tcPr>
          <w:p w14:paraId="6976A7E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Democratic Republic of Congo</w:t>
            </w:r>
          </w:p>
        </w:tc>
        <w:tc>
          <w:tcPr>
            <w:tcW w:w="1080" w:type="dxa"/>
            <w:shd w:val="clear" w:color="auto" w:fill="auto"/>
            <w:vAlign w:val="bottom"/>
            <w:hideMark/>
          </w:tcPr>
          <w:p w14:paraId="08149B3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MK409398</w:t>
            </w:r>
          </w:p>
        </w:tc>
        <w:tc>
          <w:tcPr>
            <w:tcW w:w="990" w:type="dxa"/>
            <w:shd w:val="clear" w:color="auto" w:fill="auto"/>
            <w:vAlign w:val="bottom"/>
            <w:hideMark/>
          </w:tcPr>
          <w:p w14:paraId="19946E32"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6E54316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EF73F70"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E49866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MK409507</w:t>
            </w:r>
          </w:p>
        </w:tc>
        <w:tc>
          <w:tcPr>
            <w:tcW w:w="990" w:type="dxa"/>
            <w:shd w:val="clear" w:color="auto" w:fill="auto"/>
            <w:vAlign w:val="bottom"/>
            <w:hideMark/>
          </w:tcPr>
          <w:p w14:paraId="45B6DC2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MH130033</w:t>
            </w:r>
          </w:p>
        </w:tc>
        <w:tc>
          <w:tcPr>
            <w:tcW w:w="990" w:type="dxa"/>
            <w:shd w:val="clear" w:color="auto" w:fill="auto"/>
            <w:vAlign w:val="bottom"/>
            <w:hideMark/>
          </w:tcPr>
          <w:p w14:paraId="13290590"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7C711A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MK409596</w:t>
            </w:r>
          </w:p>
        </w:tc>
        <w:tc>
          <w:tcPr>
            <w:tcW w:w="990" w:type="dxa"/>
            <w:shd w:val="clear" w:color="auto" w:fill="auto"/>
            <w:vAlign w:val="bottom"/>
            <w:hideMark/>
          </w:tcPr>
          <w:p w14:paraId="1AFDBB5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MK414555</w:t>
            </w:r>
          </w:p>
        </w:tc>
      </w:tr>
      <w:tr w:rsidR="00D17F61" w:rsidRPr="00624613" w14:paraId="4AAA769E" w14:textId="77777777" w:rsidTr="00BC4DB5">
        <w:trPr>
          <w:trHeight w:val="740"/>
        </w:trPr>
        <w:tc>
          <w:tcPr>
            <w:tcW w:w="1255" w:type="dxa"/>
            <w:shd w:val="clear" w:color="auto" w:fill="auto"/>
            <w:vAlign w:val="bottom"/>
            <w:hideMark/>
          </w:tcPr>
          <w:p w14:paraId="559AC448"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Mochlus sundevallii</w:t>
            </w:r>
          </w:p>
        </w:tc>
        <w:tc>
          <w:tcPr>
            <w:tcW w:w="1080" w:type="dxa"/>
            <w:shd w:val="clear" w:color="auto" w:fill="auto"/>
            <w:vAlign w:val="bottom"/>
            <w:hideMark/>
          </w:tcPr>
          <w:p w14:paraId="2D68E58F"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WCDNA 1077: no voucher</w:t>
            </w:r>
          </w:p>
        </w:tc>
        <w:tc>
          <w:tcPr>
            <w:tcW w:w="1080" w:type="dxa"/>
            <w:shd w:val="clear" w:color="auto" w:fill="auto"/>
            <w:vAlign w:val="bottom"/>
            <w:hideMark/>
          </w:tcPr>
          <w:p w14:paraId="2C3B6BE7"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Mozambique</w:t>
            </w:r>
          </w:p>
        </w:tc>
        <w:tc>
          <w:tcPr>
            <w:tcW w:w="1080" w:type="dxa"/>
            <w:shd w:val="clear" w:color="auto" w:fill="auto"/>
            <w:vAlign w:val="bottom"/>
            <w:hideMark/>
          </w:tcPr>
          <w:p w14:paraId="7EA7454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MK409408</w:t>
            </w:r>
          </w:p>
        </w:tc>
        <w:tc>
          <w:tcPr>
            <w:tcW w:w="990" w:type="dxa"/>
            <w:shd w:val="clear" w:color="auto" w:fill="auto"/>
            <w:vAlign w:val="bottom"/>
            <w:hideMark/>
          </w:tcPr>
          <w:p w14:paraId="721A604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8EC84B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MK409458</w:t>
            </w:r>
          </w:p>
        </w:tc>
        <w:tc>
          <w:tcPr>
            <w:tcW w:w="990" w:type="dxa"/>
            <w:shd w:val="clear" w:color="auto" w:fill="auto"/>
            <w:vAlign w:val="bottom"/>
            <w:hideMark/>
          </w:tcPr>
          <w:p w14:paraId="24AD5E18"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9FF75F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MK409516</w:t>
            </w:r>
          </w:p>
        </w:tc>
        <w:tc>
          <w:tcPr>
            <w:tcW w:w="990" w:type="dxa"/>
            <w:shd w:val="clear" w:color="auto" w:fill="auto"/>
            <w:vAlign w:val="bottom"/>
            <w:hideMark/>
          </w:tcPr>
          <w:p w14:paraId="485C735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MH130041</w:t>
            </w:r>
          </w:p>
        </w:tc>
        <w:tc>
          <w:tcPr>
            <w:tcW w:w="990" w:type="dxa"/>
            <w:shd w:val="clear" w:color="auto" w:fill="auto"/>
            <w:vAlign w:val="bottom"/>
            <w:hideMark/>
          </w:tcPr>
          <w:p w14:paraId="1DC2CEA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MK409571</w:t>
            </w:r>
          </w:p>
        </w:tc>
        <w:tc>
          <w:tcPr>
            <w:tcW w:w="990" w:type="dxa"/>
            <w:shd w:val="clear" w:color="auto" w:fill="auto"/>
            <w:vAlign w:val="bottom"/>
            <w:hideMark/>
          </w:tcPr>
          <w:p w14:paraId="557F30B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MK409605</w:t>
            </w:r>
          </w:p>
        </w:tc>
        <w:tc>
          <w:tcPr>
            <w:tcW w:w="990" w:type="dxa"/>
            <w:shd w:val="clear" w:color="auto" w:fill="auto"/>
            <w:vAlign w:val="bottom"/>
            <w:hideMark/>
          </w:tcPr>
          <w:p w14:paraId="0B7CB7F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MK414562</w:t>
            </w:r>
          </w:p>
        </w:tc>
      </w:tr>
      <w:tr w:rsidR="00D17F61" w:rsidRPr="00624613" w14:paraId="6F449360" w14:textId="77777777" w:rsidTr="00BC4DB5">
        <w:trPr>
          <w:trHeight w:val="400"/>
        </w:trPr>
        <w:tc>
          <w:tcPr>
            <w:tcW w:w="1255" w:type="dxa"/>
            <w:shd w:val="clear" w:color="auto" w:fill="auto"/>
            <w:vAlign w:val="bottom"/>
            <w:hideMark/>
          </w:tcPr>
          <w:p w14:paraId="089556DB"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albopunctata</w:t>
            </w:r>
            <w:proofErr w:type="spellEnd"/>
          </w:p>
        </w:tc>
        <w:tc>
          <w:tcPr>
            <w:tcW w:w="1080" w:type="dxa"/>
            <w:shd w:val="clear" w:color="auto" w:fill="auto"/>
            <w:vAlign w:val="bottom"/>
            <w:hideMark/>
          </w:tcPr>
          <w:p w14:paraId="6431BFA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CES 14/823</w:t>
            </w:r>
          </w:p>
        </w:tc>
        <w:tc>
          <w:tcPr>
            <w:tcW w:w="1080" w:type="dxa"/>
            <w:shd w:val="clear" w:color="auto" w:fill="auto"/>
            <w:vAlign w:val="bottom"/>
            <w:hideMark/>
          </w:tcPr>
          <w:p w14:paraId="6392A7C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0C3AB6D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385F9A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5C74C7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MK409466</w:t>
            </w:r>
          </w:p>
        </w:tc>
        <w:tc>
          <w:tcPr>
            <w:tcW w:w="990" w:type="dxa"/>
            <w:shd w:val="clear" w:color="auto" w:fill="auto"/>
            <w:vAlign w:val="bottom"/>
            <w:hideMark/>
          </w:tcPr>
          <w:p w14:paraId="49CC5D8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02D9D2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0F38E9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MK409544</w:t>
            </w:r>
          </w:p>
        </w:tc>
        <w:tc>
          <w:tcPr>
            <w:tcW w:w="990" w:type="dxa"/>
            <w:shd w:val="clear" w:color="auto" w:fill="auto"/>
            <w:vAlign w:val="bottom"/>
            <w:hideMark/>
          </w:tcPr>
          <w:p w14:paraId="0AB2A03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MK409580</w:t>
            </w:r>
          </w:p>
        </w:tc>
        <w:tc>
          <w:tcPr>
            <w:tcW w:w="990" w:type="dxa"/>
            <w:shd w:val="clear" w:color="auto" w:fill="auto"/>
            <w:vAlign w:val="bottom"/>
            <w:hideMark/>
          </w:tcPr>
          <w:p w14:paraId="01B7F6A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MK409620</w:t>
            </w:r>
          </w:p>
        </w:tc>
        <w:tc>
          <w:tcPr>
            <w:tcW w:w="990" w:type="dxa"/>
            <w:shd w:val="clear" w:color="auto" w:fill="auto"/>
            <w:vAlign w:val="bottom"/>
            <w:hideMark/>
          </w:tcPr>
          <w:p w14:paraId="097F2F4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MK414540</w:t>
            </w:r>
          </w:p>
        </w:tc>
      </w:tr>
      <w:tr w:rsidR="00D17F61" w:rsidRPr="00624613" w14:paraId="01DC19AB" w14:textId="77777777" w:rsidTr="00BC4DB5">
        <w:trPr>
          <w:trHeight w:val="400"/>
        </w:trPr>
        <w:tc>
          <w:tcPr>
            <w:tcW w:w="1255" w:type="dxa"/>
            <w:shd w:val="clear" w:color="auto" w:fill="auto"/>
            <w:vAlign w:val="bottom"/>
            <w:hideMark/>
          </w:tcPr>
          <w:p w14:paraId="34D6B4A4"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lastRenderedPageBreak/>
              <w:t xml:space="preserve">Riopa </w:t>
            </w:r>
            <w:proofErr w:type="spellStart"/>
            <w:r w:rsidRPr="00624613">
              <w:rPr>
                <w:rFonts w:ascii="Times New Roman" w:hAnsi="Times New Roman"/>
                <w:i/>
                <w:iCs/>
                <w:color w:val="000000"/>
                <w:sz w:val="16"/>
                <w:szCs w:val="16"/>
              </w:rPr>
              <w:t>anguina</w:t>
            </w:r>
            <w:proofErr w:type="spellEnd"/>
          </w:p>
        </w:tc>
        <w:tc>
          <w:tcPr>
            <w:tcW w:w="1080" w:type="dxa"/>
            <w:shd w:val="clear" w:color="auto" w:fill="auto"/>
            <w:vAlign w:val="bottom"/>
            <w:hideMark/>
          </w:tcPr>
          <w:p w14:paraId="2BDCBBFD"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223228</w:t>
            </w:r>
          </w:p>
        </w:tc>
        <w:tc>
          <w:tcPr>
            <w:tcW w:w="1080" w:type="dxa"/>
            <w:shd w:val="clear" w:color="auto" w:fill="auto"/>
            <w:vAlign w:val="bottom"/>
            <w:hideMark/>
          </w:tcPr>
          <w:p w14:paraId="4E24AC88"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Myanmar</w:t>
            </w:r>
          </w:p>
        </w:tc>
        <w:tc>
          <w:tcPr>
            <w:tcW w:w="1080" w:type="dxa"/>
            <w:shd w:val="clear" w:color="auto" w:fill="auto"/>
            <w:vAlign w:val="bottom"/>
            <w:hideMark/>
          </w:tcPr>
          <w:p w14:paraId="6FFBAC2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MK409393</w:t>
            </w:r>
          </w:p>
        </w:tc>
        <w:tc>
          <w:tcPr>
            <w:tcW w:w="990" w:type="dxa"/>
            <w:shd w:val="clear" w:color="auto" w:fill="auto"/>
            <w:vAlign w:val="bottom"/>
            <w:hideMark/>
          </w:tcPr>
          <w:p w14:paraId="250850B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MK409425</w:t>
            </w:r>
          </w:p>
        </w:tc>
        <w:tc>
          <w:tcPr>
            <w:tcW w:w="990" w:type="dxa"/>
            <w:shd w:val="clear" w:color="auto" w:fill="auto"/>
            <w:vAlign w:val="bottom"/>
            <w:hideMark/>
          </w:tcPr>
          <w:p w14:paraId="4B0CB8A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MK409447</w:t>
            </w:r>
          </w:p>
        </w:tc>
        <w:tc>
          <w:tcPr>
            <w:tcW w:w="990" w:type="dxa"/>
            <w:shd w:val="clear" w:color="auto" w:fill="auto"/>
            <w:vAlign w:val="bottom"/>
            <w:hideMark/>
          </w:tcPr>
          <w:p w14:paraId="4215699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MK409477</w:t>
            </w:r>
          </w:p>
        </w:tc>
        <w:tc>
          <w:tcPr>
            <w:tcW w:w="990" w:type="dxa"/>
            <w:shd w:val="clear" w:color="auto" w:fill="auto"/>
            <w:vAlign w:val="bottom"/>
            <w:hideMark/>
          </w:tcPr>
          <w:p w14:paraId="4A7F934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MK409503</w:t>
            </w:r>
          </w:p>
        </w:tc>
        <w:tc>
          <w:tcPr>
            <w:tcW w:w="990" w:type="dxa"/>
            <w:shd w:val="clear" w:color="auto" w:fill="auto"/>
            <w:vAlign w:val="bottom"/>
            <w:hideMark/>
          </w:tcPr>
          <w:p w14:paraId="1B42D09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MK409530</w:t>
            </w:r>
          </w:p>
        </w:tc>
        <w:tc>
          <w:tcPr>
            <w:tcW w:w="990" w:type="dxa"/>
            <w:shd w:val="clear" w:color="auto" w:fill="auto"/>
            <w:vAlign w:val="bottom"/>
            <w:hideMark/>
          </w:tcPr>
          <w:p w14:paraId="6D48B54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MK409557</w:t>
            </w:r>
          </w:p>
        </w:tc>
        <w:tc>
          <w:tcPr>
            <w:tcW w:w="990" w:type="dxa"/>
            <w:shd w:val="clear" w:color="auto" w:fill="auto"/>
            <w:vAlign w:val="bottom"/>
            <w:hideMark/>
          </w:tcPr>
          <w:p w14:paraId="195F33C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MK409592</w:t>
            </w:r>
          </w:p>
        </w:tc>
        <w:tc>
          <w:tcPr>
            <w:tcW w:w="990" w:type="dxa"/>
            <w:shd w:val="clear" w:color="auto" w:fill="auto"/>
            <w:vAlign w:val="bottom"/>
            <w:hideMark/>
          </w:tcPr>
          <w:p w14:paraId="7451D16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MK414550</w:t>
            </w:r>
          </w:p>
        </w:tc>
      </w:tr>
      <w:tr w:rsidR="00D17F61" w:rsidRPr="00624613" w14:paraId="6564CB63" w14:textId="77777777" w:rsidTr="00BC4DB5">
        <w:trPr>
          <w:trHeight w:val="400"/>
        </w:trPr>
        <w:tc>
          <w:tcPr>
            <w:tcW w:w="1255" w:type="dxa"/>
            <w:shd w:val="clear" w:color="auto" w:fill="auto"/>
            <w:vAlign w:val="bottom"/>
            <w:hideMark/>
          </w:tcPr>
          <w:p w14:paraId="73D16B4B"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anguina</w:t>
            </w:r>
            <w:proofErr w:type="spellEnd"/>
          </w:p>
        </w:tc>
        <w:tc>
          <w:tcPr>
            <w:tcW w:w="1080" w:type="dxa"/>
            <w:shd w:val="clear" w:color="auto" w:fill="auto"/>
            <w:vAlign w:val="bottom"/>
            <w:hideMark/>
          </w:tcPr>
          <w:p w14:paraId="440E029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230414</w:t>
            </w:r>
          </w:p>
        </w:tc>
        <w:tc>
          <w:tcPr>
            <w:tcW w:w="1080" w:type="dxa"/>
            <w:shd w:val="clear" w:color="auto" w:fill="auto"/>
            <w:vAlign w:val="bottom"/>
            <w:hideMark/>
          </w:tcPr>
          <w:p w14:paraId="68869D2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Myanmar</w:t>
            </w:r>
          </w:p>
        </w:tc>
        <w:tc>
          <w:tcPr>
            <w:tcW w:w="1080" w:type="dxa"/>
            <w:shd w:val="clear" w:color="auto" w:fill="auto"/>
            <w:vAlign w:val="bottom"/>
            <w:hideMark/>
          </w:tcPr>
          <w:p w14:paraId="0F476E0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MK409395</w:t>
            </w:r>
          </w:p>
        </w:tc>
        <w:tc>
          <w:tcPr>
            <w:tcW w:w="990" w:type="dxa"/>
            <w:shd w:val="clear" w:color="auto" w:fill="auto"/>
            <w:vAlign w:val="bottom"/>
            <w:hideMark/>
          </w:tcPr>
          <w:p w14:paraId="4255F23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MK409427</w:t>
            </w:r>
          </w:p>
        </w:tc>
        <w:tc>
          <w:tcPr>
            <w:tcW w:w="990" w:type="dxa"/>
            <w:shd w:val="clear" w:color="auto" w:fill="auto"/>
            <w:vAlign w:val="bottom"/>
            <w:hideMark/>
          </w:tcPr>
          <w:p w14:paraId="763A0DB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MK409449</w:t>
            </w:r>
          </w:p>
        </w:tc>
        <w:tc>
          <w:tcPr>
            <w:tcW w:w="990" w:type="dxa"/>
            <w:shd w:val="clear" w:color="auto" w:fill="auto"/>
            <w:vAlign w:val="bottom"/>
            <w:hideMark/>
          </w:tcPr>
          <w:p w14:paraId="2C2DB26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MK409479</w:t>
            </w:r>
          </w:p>
        </w:tc>
        <w:tc>
          <w:tcPr>
            <w:tcW w:w="990" w:type="dxa"/>
            <w:shd w:val="clear" w:color="auto" w:fill="auto"/>
            <w:vAlign w:val="bottom"/>
            <w:hideMark/>
          </w:tcPr>
          <w:p w14:paraId="7021C97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MK409505</w:t>
            </w:r>
          </w:p>
        </w:tc>
        <w:tc>
          <w:tcPr>
            <w:tcW w:w="990" w:type="dxa"/>
            <w:shd w:val="clear" w:color="auto" w:fill="auto"/>
            <w:vAlign w:val="bottom"/>
            <w:hideMark/>
          </w:tcPr>
          <w:p w14:paraId="5B3A04D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MK409532</w:t>
            </w:r>
          </w:p>
        </w:tc>
        <w:tc>
          <w:tcPr>
            <w:tcW w:w="990" w:type="dxa"/>
            <w:shd w:val="clear" w:color="auto" w:fill="auto"/>
            <w:vAlign w:val="bottom"/>
            <w:hideMark/>
          </w:tcPr>
          <w:p w14:paraId="5BD776B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MK409559</w:t>
            </w:r>
          </w:p>
        </w:tc>
        <w:tc>
          <w:tcPr>
            <w:tcW w:w="990" w:type="dxa"/>
            <w:shd w:val="clear" w:color="auto" w:fill="auto"/>
            <w:vAlign w:val="bottom"/>
            <w:hideMark/>
          </w:tcPr>
          <w:p w14:paraId="73F1BAB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MK409594</w:t>
            </w:r>
          </w:p>
        </w:tc>
        <w:tc>
          <w:tcPr>
            <w:tcW w:w="990" w:type="dxa"/>
            <w:shd w:val="clear" w:color="auto" w:fill="auto"/>
            <w:vAlign w:val="bottom"/>
            <w:hideMark/>
          </w:tcPr>
          <w:p w14:paraId="1B9605A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MK414552</w:t>
            </w:r>
          </w:p>
        </w:tc>
      </w:tr>
      <w:tr w:rsidR="00D17F61" w:rsidRPr="00624613" w14:paraId="3E2DA7F8" w14:textId="77777777" w:rsidTr="00BC4DB5">
        <w:trPr>
          <w:trHeight w:val="400"/>
        </w:trPr>
        <w:tc>
          <w:tcPr>
            <w:tcW w:w="1255" w:type="dxa"/>
            <w:shd w:val="clear" w:color="auto" w:fill="auto"/>
            <w:vAlign w:val="bottom"/>
            <w:hideMark/>
          </w:tcPr>
          <w:p w14:paraId="66DB735F"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goaensis</w:t>
            </w:r>
            <w:proofErr w:type="spellEnd"/>
          </w:p>
        </w:tc>
        <w:tc>
          <w:tcPr>
            <w:tcW w:w="1080" w:type="dxa"/>
            <w:shd w:val="clear" w:color="auto" w:fill="auto"/>
            <w:vAlign w:val="bottom"/>
            <w:hideMark/>
          </w:tcPr>
          <w:p w14:paraId="0BE5FE9F"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BNHS 1966</w:t>
            </w:r>
          </w:p>
        </w:tc>
        <w:tc>
          <w:tcPr>
            <w:tcW w:w="1080" w:type="dxa"/>
            <w:shd w:val="clear" w:color="auto" w:fill="auto"/>
            <w:vAlign w:val="bottom"/>
            <w:hideMark/>
          </w:tcPr>
          <w:p w14:paraId="1165DDF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0C0071FF"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821F864"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A42C30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MK409467</w:t>
            </w:r>
          </w:p>
        </w:tc>
        <w:tc>
          <w:tcPr>
            <w:tcW w:w="990" w:type="dxa"/>
            <w:shd w:val="clear" w:color="auto" w:fill="auto"/>
            <w:vAlign w:val="bottom"/>
            <w:hideMark/>
          </w:tcPr>
          <w:p w14:paraId="0E4003CA"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8DE0A9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94A05A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MK409545</w:t>
            </w:r>
          </w:p>
        </w:tc>
        <w:tc>
          <w:tcPr>
            <w:tcW w:w="990" w:type="dxa"/>
            <w:shd w:val="clear" w:color="auto" w:fill="auto"/>
            <w:vAlign w:val="bottom"/>
            <w:hideMark/>
          </w:tcPr>
          <w:p w14:paraId="77C7784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MK409581</w:t>
            </w:r>
          </w:p>
        </w:tc>
        <w:tc>
          <w:tcPr>
            <w:tcW w:w="990" w:type="dxa"/>
            <w:shd w:val="clear" w:color="auto" w:fill="auto"/>
            <w:vAlign w:val="bottom"/>
            <w:hideMark/>
          </w:tcPr>
          <w:p w14:paraId="3A5D7CB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MK409619</w:t>
            </w:r>
          </w:p>
        </w:tc>
        <w:tc>
          <w:tcPr>
            <w:tcW w:w="990" w:type="dxa"/>
            <w:shd w:val="clear" w:color="auto" w:fill="auto"/>
            <w:vAlign w:val="bottom"/>
            <w:hideMark/>
          </w:tcPr>
          <w:p w14:paraId="2F85E1A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KF577802</w:t>
            </w:r>
          </w:p>
        </w:tc>
      </w:tr>
      <w:tr w:rsidR="00D17F61" w:rsidRPr="00624613" w14:paraId="3F734AAE" w14:textId="77777777" w:rsidTr="00BC4DB5">
        <w:trPr>
          <w:trHeight w:val="400"/>
        </w:trPr>
        <w:tc>
          <w:tcPr>
            <w:tcW w:w="1255" w:type="dxa"/>
            <w:shd w:val="clear" w:color="auto" w:fill="auto"/>
            <w:vAlign w:val="bottom"/>
            <w:hideMark/>
          </w:tcPr>
          <w:p w14:paraId="78919DB2"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guentheri</w:t>
            </w:r>
            <w:proofErr w:type="spellEnd"/>
          </w:p>
        </w:tc>
        <w:tc>
          <w:tcPr>
            <w:tcW w:w="1080" w:type="dxa"/>
            <w:shd w:val="clear" w:color="auto" w:fill="auto"/>
            <w:vAlign w:val="bottom"/>
            <w:hideMark/>
          </w:tcPr>
          <w:p w14:paraId="055BB63F"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CES 13/802</w:t>
            </w:r>
          </w:p>
        </w:tc>
        <w:tc>
          <w:tcPr>
            <w:tcW w:w="1080" w:type="dxa"/>
            <w:shd w:val="clear" w:color="auto" w:fill="auto"/>
            <w:vAlign w:val="bottom"/>
            <w:hideMark/>
          </w:tcPr>
          <w:p w14:paraId="2A6B36AD"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6E1D4FA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584C9F2"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2444FD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MK409468</w:t>
            </w:r>
          </w:p>
        </w:tc>
        <w:tc>
          <w:tcPr>
            <w:tcW w:w="990" w:type="dxa"/>
            <w:shd w:val="clear" w:color="auto" w:fill="auto"/>
            <w:vAlign w:val="bottom"/>
            <w:hideMark/>
          </w:tcPr>
          <w:p w14:paraId="11B88A02"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6F93357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D76CC5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MK409546</w:t>
            </w:r>
          </w:p>
        </w:tc>
        <w:tc>
          <w:tcPr>
            <w:tcW w:w="990" w:type="dxa"/>
            <w:shd w:val="clear" w:color="auto" w:fill="auto"/>
            <w:vAlign w:val="bottom"/>
            <w:hideMark/>
          </w:tcPr>
          <w:p w14:paraId="5189920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MK409582</w:t>
            </w:r>
          </w:p>
        </w:tc>
        <w:tc>
          <w:tcPr>
            <w:tcW w:w="990" w:type="dxa"/>
            <w:shd w:val="clear" w:color="auto" w:fill="auto"/>
            <w:vAlign w:val="bottom"/>
            <w:hideMark/>
          </w:tcPr>
          <w:p w14:paraId="25B4C6F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MK409621</w:t>
            </w:r>
          </w:p>
        </w:tc>
        <w:tc>
          <w:tcPr>
            <w:tcW w:w="990" w:type="dxa"/>
            <w:shd w:val="clear" w:color="auto" w:fill="auto"/>
            <w:vAlign w:val="bottom"/>
            <w:hideMark/>
          </w:tcPr>
          <w:p w14:paraId="23423EE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MK414541</w:t>
            </w:r>
          </w:p>
        </w:tc>
      </w:tr>
      <w:tr w:rsidR="00D17F61" w:rsidRPr="00624613" w14:paraId="2D790C19" w14:textId="77777777" w:rsidTr="00BC4DB5">
        <w:trPr>
          <w:trHeight w:val="400"/>
        </w:trPr>
        <w:tc>
          <w:tcPr>
            <w:tcW w:w="1255" w:type="dxa"/>
            <w:shd w:val="clear" w:color="auto" w:fill="auto"/>
            <w:vAlign w:val="bottom"/>
            <w:hideMark/>
          </w:tcPr>
          <w:p w14:paraId="4504C23D"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lineata</w:t>
            </w:r>
            <w:proofErr w:type="spellEnd"/>
          </w:p>
        </w:tc>
        <w:tc>
          <w:tcPr>
            <w:tcW w:w="1080" w:type="dxa"/>
            <w:shd w:val="clear" w:color="auto" w:fill="auto"/>
            <w:vAlign w:val="bottom"/>
            <w:hideMark/>
          </w:tcPr>
          <w:p w14:paraId="629C6D8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CES 13/805</w:t>
            </w:r>
          </w:p>
        </w:tc>
        <w:tc>
          <w:tcPr>
            <w:tcW w:w="1080" w:type="dxa"/>
            <w:shd w:val="clear" w:color="auto" w:fill="auto"/>
            <w:vAlign w:val="bottom"/>
            <w:hideMark/>
          </w:tcPr>
          <w:p w14:paraId="2621FBC8"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00C4DC2F"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B3FB73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6647F0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MK409469</w:t>
            </w:r>
          </w:p>
        </w:tc>
        <w:tc>
          <w:tcPr>
            <w:tcW w:w="990" w:type="dxa"/>
            <w:shd w:val="clear" w:color="auto" w:fill="auto"/>
            <w:vAlign w:val="bottom"/>
            <w:hideMark/>
          </w:tcPr>
          <w:p w14:paraId="086A819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8FAE6C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C75625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MK409547</w:t>
            </w:r>
          </w:p>
        </w:tc>
        <w:tc>
          <w:tcPr>
            <w:tcW w:w="990" w:type="dxa"/>
            <w:shd w:val="clear" w:color="auto" w:fill="auto"/>
            <w:vAlign w:val="bottom"/>
            <w:hideMark/>
          </w:tcPr>
          <w:p w14:paraId="4E49DCC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MK409583</w:t>
            </w:r>
          </w:p>
        </w:tc>
        <w:tc>
          <w:tcPr>
            <w:tcW w:w="990" w:type="dxa"/>
            <w:shd w:val="clear" w:color="auto" w:fill="auto"/>
            <w:vAlign w:val="bottom"/>
            <w:hideMark/>
          </w:tcPr>
          <w:p w14:paraId="02A8655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MK409615</w:t>
            </w:r>
          </w:p>
        </w:tc>
        <w:tc>
          <w:tcPr>
            <w:tcW w:w="990" w:type="dxa"/>
            <w:shd w:val="clear" w:color="auto" w:fill="auto"/>
            <w:vAlign w:val="bottom"/>
            <w:hideMark/>
          </w:tcPr>
          <w:p w14:paraId="11455FC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MK414542</w:t>
            </w:r>
          </w:p>
        </w:tc>
      </w:tr>
      <w:tr w:rsidR="00D17F61" w:rsidRPr="00624613" w14:paraId="2F4BF76A" w14:textId="77777777" w:rsidTr="00BC4DB5">
        <w:trPr>
          <w:trHeight w:val="400"/>
        </w:trPr>
        <w:tc>
          <w:tcPr>
            <w:tcW w:w="1255" w:type="dxa"/>
            <w:shd w:val="clear" w:color="auto" w:fill="auto"/>
            <w:vAlign w:val="bottom"/>
            <w:hideMark/>
          </w:tcPr>
          <w:p w14:paraId="17D1F6A6"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lineolata</w:t>
            </w:r>
            <w:proofErr w:type="spellEnd"/>
          </w:p>
        </w:tc>
        <w:tc>
          <w:tcPr>
            <w:tcW w:w="1080" w:type="dxa"/>
            <w:shd w:val="clear" w:color="auto" w:fill="auto"/>
            <w:vAlign w:val="bottom"/>
            <w:hideMark/>
          </w:tcPr>
          <w:p w14:paraId="6CEFF06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213615</w:t>
            </w:r>
          </w:p>
        </w:tc>
        <w:tc>
          <w:tcPr>
            <w:tcW w:w="1080" w:type="dxa"/>
            <w:shd w:val="clear" w:color="auto" w:fill="auto"/>
            <w:vAlign w:val="bottom"/>
            <w:hideMark/>
          </w:tcPr>
          <w:p w14:paraId="4BE799A8"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Myanmar</w:t>
            </w:r>
          </w:p>
        </w:tc>
        <w:tc>
          <w:tcPr>
            <w:tcW w:w="1080" w:type="dxa"/>
            <w:shd w:val="clear" w:color="auto" w:fill="auto"/>
            <w:vAlign w:val="bottom"/>
            <w:hideMark/>
          </w:tcPr>
          <w:p w14:paraId="0EFE98E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MK409396</w:t>
            </w:r>
          </w:p>
        </w:tc>
        <w:tc>
          <w:tcPr>
            <w:tcW w:w="990" w:type="dxa"/>
            <w:shd w:val="clear" w:color="auto" w:fill="auto"/>
            <w:vAlign w:val="bottom"/>
            <w:hideMark/>
          </w:tcPr>
          <w:p w14:paraId="583B90D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MK409428</w:t>
            </w:r>
          </w:p>
        </w:tc>
        <w:tc>
          <w:tcPr>
            <w:tcW w:w="990" w:type="dxa"/>
            <w:shd w:val="clear" w:color="auto" w:fill="auto"/>
            <w:vAlign w:val="bottom"/>
            <w:hideMark/>
          </w:tcPr>
          <w:p w14:paraId="0031065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MK409450</w:t>
            </w:r>
          </w:p>
        </w:tc>
        <w:tc>
          <w:tcPr>
            <w:tcW w:w="990" w:type="dxa"/>
            <w:shd w:val="clear" w:color="auto" w:fill="auto"/>
            <w:vAlign w:val="bottom"/>
            <w:hideMark/>
          </w:tcPr>
          <w:p w14:paraId="73CCF6D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MK409480</w:t>
            </w:r>
          </w:p>
        </w:tc>
        <w:tc>
          <w:tcPr>
            <w:tcW w:w="990" w:type="dxa"/>
            <w:shd w:val="clear" w:color="auto" w:fill="auto"/>
            <w:vAlign w:val="bottom"/>
            <w:hideMark/>
          </w:tcPr>
          <w:p w14:paraId="1926A20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MK409506</w:t>
            </w:r>
          </w:p>
        </w:tc>
        <w:tc>
          <w:tcPr>
            <w:tcW w:w="990" w:type="dxa"/>
            <w:shd w:val="clear" w:color="auto" w:fill="auto"/>
            <w:vAlign w:val="bottom"/>
            <w:hideMark/>
          </w:tcPr>
          <w:p w14:paraId="7A21A0A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MK409533</w:t>
            </w:r>
          </w:p>
        </w:tc>
        <w:tc>
          <w:tcPr>
            <w:tcW w:w="990" w:type="dxa"/>
            <w:shd w:val="clear" w:color="auto" w:fill="auto"/>
            <w:vAlign w:val="bottom"/>
            <w:hideMark/>
          </w:tcPr>
          <w:p w14:paraId="771D31E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MK409560</w:t>
            </w:r>
          </w:p>
        </w:tc>
        <w:tc>
          <w:tcPr>
            <w:tcW w:w="990" w:type="dxa"/>
            <w:shd w:val="clear" w:color="auto" w:fill="auto"/>
            <w:vAlign w:val="bottom"/>
            <w:hideMark/>
          </w:tcPr>
          <w:p w14:paraId="360F97D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MK409595</w:t>
            </w:r>
          </w:p>
        </w:tc>
        <w:tc>
          <w:tcPr>
            <w:tcW w:w="990" w:type="dxa"/>
            <w:shd w:val="clear" w:color="auto" w:fill="auto"/>
            <w:vAlign w:val="bottom"/>
            <w:hideMark/>
          </w:tcPr>
          <w:p w14:paraId="0F4042B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MK414553</w:t>
            </w:r>
          </w:p>
        </w:tc>
      </w:tr>
      <w:tr w:rsidR="00D17F61" w:rsidRPr="00624613" w14:paraId="3AC5389E" w14:textId="77777777" w:rsidTr="00BC4DB5">
        <w:trPr>
          <w:trHeight w:val="400"/>
        </w:trPr>
        <w:tc>
          <w:tcPr>
            <w:tcW w:w="1255" w:type="dxa"/>
            <w:shd w:val="clear" w:color="auto" w:fill="auto"/>
            <w:vAlign w:val="bottom"/>
            <w:hideMark/>
          </w:tcPr>
          <w:p w14:paraId="105F794C"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lineolata</w:t>
            </w:r>
            <w:proofErr w:type="spellEnd"/>
          </w:p>
        </w:tc>
        <w:tc>
          <w:tcPr>
            <w:tcW w:w="1080" w:type="dxa"/>
            <w:shd w:val="clear" w:color="auto" w:fill="auto"/>
            <w:vAlign w:val="bottom"/>
            <w:hideMark/>
          </w:tcPr>
          <w:p w14:paraId="39BD1FA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240673</w:t>
            </w:r>
          </w:p>
        </w:tc>
        <w:tc>
          <w:tcPr>
            <w:tcW w:w="1080" w:type="dxa"/>
            <w:shd w:val="clear" w:color="auto" w:fill="auto"/>
            <w:vAlign w:val="bottom"/>
            <w:hideMark/>
          </w:tcPr>
          <w:p w14:paraId="2773B7E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Myanmar</w:t>
            </w:r>
          </w:p>
        </w:tc>
        <w:tc>
          <w:tcPr>
            <w:tcW w:w="1080" w:type="dxa"/>
            <w:shd w:val="clear" w:color="auto" w:fill="auto"/>
            <w:vAlign w:val="bottom"/>
            <w:hideMark/>
          </w:tcPr>
          <w:p w14:paraId="1D633D9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33F6CF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MK409430</w:t>
            </w:r>
          </w:p>
        </w:tc>
        <w:tc>
          <w:tcPr>
            <w:tcW w:w="990" w:type="dxa"/>
            <w:shd w:val="clear" w:color="auto" w:fill="auto"/>
            <w:vAlign w:val="bottom"/>
            <w:hideMark/>
          </w:tcPr>
          <w:p w14:paraId="334399F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MK409452</w:t>
            </w:r>
          </w:p>
        </w:tc>
        <w:tc>
          <w:tcPr>
            <w:tcW w:w="990" w:type="dxa"/>
            <w:shd w:val="clear" w:color="auto" w:fill="auto"/>
            <w:vAlign w:val="bottom"/>
            <w:hideMark/>
          </w:tcPr>
          <w:p w14:paraId="437683F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MK409482</w:t>
            </w:r>
          </w:p>
        </w:tc>
        <w:tc>
          <w:tcPr>
            <w:tcW w:w="990" w:type="dxa"/>
            <w:shd w:val="clear" w:color="auto" w:fill="auto"/>
            <w:vAlign w:val="bottom"/>
            <w:hideMark/>
          </w:tcPr>
          <w:p w14:paraId="34B115B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MK409508</w:t>
            </w:r>
          </w:p>
        </w:tc>
        <w:tc>
          <w:tcPr>
            <w:tcW w:w="990" w:type="dxa"/>
            <w:shd w:val="clear" w:color="auto" w:fill="auto"/>
            <w:vAlign w:val="bottom"/>
            <w:hideMark/>
          </w:tcPr>
          <w:p w14:paraId="089ABA7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MK409535</w:t>
            </w:r>
          </w:p>
        </w:tc>
        <w:tc>
          <w:tcPr>
            <w:tcW w:w="990" w:type="dxa"/>
            <w:shd w:val="clear" w:color="auto" w:fill="auto"/>
            <w:vAlign w:val="bottom"/>
            <w:hideMark/>
          </w:tcPr>
          <w:p w14:paraId="32EF33E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MK409562</w:t>
            </w:r>
          </w:p>
        </w:tc>
        <w:tc>
          <w:tcPr>
            <w:tcW w:w="990" w:type="dxa"/>
            <w:shd w:val="clear" w:color="auto" w:fill="auto"/>
            <w:vAlign w:val="bottom"/>
            <w:hideMark/>
          </w:tcPr>
          <w:p w14:paraId="1DA7F1C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MK409597</w:t>
            </w:r>
          </w:p>
        </w:tc>
        <w:tc>
          <w:tcPr>
            <w:tcW w:w="990" w:type="dxa"/>
            <w:shd w:val="clear" w:color="auto" w:fill="auto"/>
            <w:vAlign w:val="bottom"/>
            <w:hideMark/>
          </w:tcPr>
          <w:p w14:paraId="4EF226B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 xml:space="preserve"> MK414556</w:t>
            </w:r>
          </w:p>
        </w:tc>
      </w:tr>
      <w:tr w:rsidR="00D17F61" w:rsidRPr="00624613" w14:paraId="3CC6978B" w14:textId="77777777" w:rsidTr="00BC4DB5">
        <w:trPr>
          <w:trHeight w:val="400"/>
        </w:trPr>
        <w:tc>
          <w:tcPr>
            <w:tcW w:w="1255" w:type="dxa"/>
            <w:shd w:val="clear" w:color="auto" w:fill="auto"/>
            <w:vAlign w:val="bottom"/>
            <w:hideMark/>
          </w:tcPr>
          <w:p w14:paraId="3B19C6F6"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popae</w:t>
            </w:r>
            <w:proofErr w:type="spellEnd"/>
          </w:p>
        </w:tc>
        <w:tc>
          <w:tcPr>
            <w:tcW w:w="1080" w:type="dxa"/>
            <w:shd w:val="clear" w:color="auto" w:fill="auto"/>
            <w:vAlign w:val="bottom"/>
            <w:hideMark/>
          </w:tcPr>
          <w:p w14:paraId="66F2A2BB"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231327</w:t>
            </w:r>
          </w:p>
        </w:tc>
        <w:tc>
          <w:tcPr>
            <w:tcW w:w="1080" w:type="dxa"/>
            <w:shd w:val="clear" w:color="auto" w:fill="auto"/>
            <w:vAlign w:val="bottom"/>
            <w:hideMark/>
          </w:tcPr>
          <w:p w14:paraId="0559D83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Myanmar</w:t>
            </w:r>
          </w:p>
        </w:tc>
        <w:tc>
          <w:tcPr>
            <w:tcW w:w="1080" w:type="dxa"/>
            <w:shd w:val="clear" w:color="auto" w:fill="auto"/>
            <w:vAlign w:val="bottom"/>
            <w:hideMark/>
          </w:tcPr>
          <w:p w14:paraId="62C7BE1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MK409397</w:t>
            </w:r>
          </w:p>
        </w:tc>
        <w:tc>
          <w:tcPr>
            <w:tcW w:w="990" w:type="dxa"/>
            <w:shd w:val="clear" w:color="auto" w:fill="auto"/>
            <w:vAlign w:val="bottom"/>
            <w:hideMark/>
          </w:tcPr>
          <w:p w14:paraId="23D486F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MK409429</w:t>
            </w:r>
          </w:p>
        </w:tc>
        <w:tc>
          <w:tcPr>
            <w:tcW w:w="990" w:type="dxa"/>
            <w:shd w:val="clear" w:color="auto" w:fill="auto"/>
            <w:vAlign w:val="bottom"/>
            <w:hideMark/>
          </w:tcPr>
          <w:p w14:paraId="2B49BEC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MK409451</w:t>
            </w:r>
          </w:p>
        </w:tc>
        <w:tc>
          <w:tcPr>
            <w:tcW w:w="990" w:type="dxa"/>
            <w:shd w:val="clear" w:color="auto" w:fill="auto"/>
            <w:vAlign w:val="bottom"/>
            <w:hideMark/>
          </w:tcPr>
          <w:p w14:paraId="4729332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MK409481</w:t>
            </w:r>
          </w:p>
        </w:tc>
        <w:tc>
          <w:tcPr>
            <w:tcW w:w="990" w:type="dxa"/>
            <w:shd w:val="clear" w:color="auto" w:fill="auto"/>
            <w:vAlign w:val="bottom"/>
            <w:hideMark/>
          </w:tcPr>
          <w:p w14:paraId="129C755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MF981875</w:t>
            </w:r>
          </w:p>
        </w:tc>
        <w:tc>
          <w:tcPr>
            <w:tcW w:w="990" w:type="dxa"/>
            <w:shd w:val="clear" w:color="auto" w:fill="auto"/>
            <w:vAlign w:val="bottom"/>
            <w:hideMark/>
          </w:tcPr>
          <w:p w14:paraId="174DCB4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MK409534</w:t>
            </w:r>
          </w:p>
        </w:tc>
        <w:tc>
          <w:tcPr>
            <w:tcW w:w="990" w:type="dxa"/>
            <w:shd w:val="clear" w:color="auto" w:fill="auto"/>
            <w:vAlign w:val="bottom"/>
            <w:hideMark/>
          </w:tcPr>
          <w:p w14:paraId="1E7CC36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MK409561</w:t>
            </w:r>
          </w:p>
        </w:tc>
        <w:tc>
          <w:tcPr>
            <w:tcW w:w="990" w:type="dxa"/>
            <w:shd w:val="clear" w:color="auto" w:fill="auto"/>
            <w:vAlign w:val="bottom"/>
            <w:hideMark/>
          </w:tcPr>
          <w:p w14:paraId="33621BD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MF981878</w:t>
            </w:r>
          </w:p>
        </w:tc>
        <w:tc>
          <w:tcPr>
            <w:tcW w:w="990" w:type="dxa"/>
            <w:shd w:val="clear" w:color="auto" w:fill="auto"/>
            <w:vAlign w:val="bottom"/>
            <w:hideMark/>
          </w:tcPr>
          <w:p w14:paraId="55D3E35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MK414554</w:t>
            </w:r>
          </w:p>
        </w:tc>
      </w:tr>
      <w:tr w:rsidR="00D17F61" w:rsidRPr="00624613" w14:paraId="3856285E" w14:textId="77777777" w:rsidTr="00BC4DB5">
        <w:trPr>
          <w:trHeight w:val="400"/>
        </w:trPr>
        <w:tc>
          <w:tcPr>
            <w:tcW w:w="1255" w:type="dxa"/>
            <w:shd w:val="clear" w:color="auto" w:fill="auto"/>
            <w:vAlign w:val="bottom"/>
            <w:hideMark/>
          </w:tcPr>
          <w:p w14:paraId="29B075C8"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popae</w:t>
            </w:r>
            <w:proofErr w:type="spellEnd"/>
          </w:p>
        </w:tc>
        <w:tc>
          <w:tcPr>
            <w:tcW w:w="1080" w:type="dxa"/>
            <w:shd w:val="clear" w:color="auto" w:fill="auto"/>
            <w:vAlign w:val="bottom"/>
            <w:hideMark/>
          </w:tcPr>
          <w:p w14:paraId="71A33BA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239204</w:t>
            </w:r>
          </w:p>
        </w:tc>
        <w:tc>
          <w:tcPr>
            <w:tcW w:w="1080" w:type="dxa"/>
            <w:shd w:val="clear" w:color="auto" w:fill="auto"/>
            <w:vAlign w:val="bottom"/>
            <w:hideMark/>
          </w:tcPr>
          <w:p w14:paraId="1E34E9F0"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 xml:space="preserve">Myanmar </w:t>
            </w:r>
          </w:p>
        </w:tc>
        <w:tc>
          <w:tcPr>
            <w:tcW w:w="1080" w:type="dxa"/>
            <w:shd w:val="clear" w:color="auto" w:fill="auto"/>
            <w:vAlign w:val="bottom"/>
            <w:hideMark/>
          </w:tcPr>
          <w:p w14:paraId="6EFF555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MK409394</w:t>
            </w:r>
          </w:p>
        </w:tc>
        <w:tc>
          <w:tcPr>
            <w:tcW w:w="990" w:type="dxa"/>
            <w:shd w:val="clear" w:color="auto" w:fill="auto"/>
            <w:vAlign w:val="bottom"/>
            <w:hideMark/>
          </w:tcPr>
          <w:p w14:paraId="547A749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MK409426</w:t>
            </w:r>
          </w:p>
        </w:tc>
        <w:tc>
          <w:tcPr>
            <w:tcW w:w="990" w:type="dxa"/>
            <w:shd w:val="clear" w:color="auto" w:fill="auto"/>
            <w:vAlign w:val="bottom"/>
            <w:hideMark/>
          </w:tcPr>
          <w:p w14:paraId="78D80B3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MK409448</w:t>
            </w:r>
          </w:p>
        </w:tc>
        <w:tc>
          <w:tcPr>
            <w:tcW w:w="990" w:type="dxa"/>
            <w:shd w:val="clear" w:color="auto" w:fill="auto"/>
            <w:vAlign w:val="bottom"/>
            <w:hideMark/>
          </w:tcPr>
          <w:p w14:paraId="1332291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MK409478</w:t>
            </w:r>
          </w:p>
        </w:tc>
        <w:tc>
          <w:tcPr>
            <w:tcW w:w="990" w:type="dxa"/>
            <w:shd w:val="clear" w:color="auto" w:fill="auto"/>
            <w:vAlign w:val="bottom"/>
            <w:hideMark/>
          </w:tcPr>
          <w:p w14:paraId="065E827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MK409504</w:t>
            </w:r>
          </w:p>
        </w:tc>
        <w:tc>
          <w:tcPr>
            <w:tcW w:w="990" w:type="dxa"/>
            <w:shd w:val="clear" w:color="auto" w:fill="auto"/>
            <w:vAlign w:val="bottom"/>
            <w:hideMark/>
          </w:tcPr>
          <w:p w14:paraId="72BFCA6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MK409531</w:t>
            </w:r>
          </w:p>
        </w:tc>
        <w:tc>
          <w:tcPr>
            <w:tcW w:w="990" w:type="dxa"/>
            <w:shd w:val="clear" w:color="auto" w:fill="auto"/>
            <w:vAlign w:val="bottom"/>
            <w:hideMark/>
          </w:tcPr>
          <w:p w14:paraId="42C57E1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MK409558</w:t>
            </w:r>
          </w:p>
        </w:tc>
        <w:tc>
          <w:tcPr>
            <w:tcW w:w="990" w:type="dxa"/>
            <w:shd w:val="clear" w:color="auto" w:fill="auto"/>
            <w:vAlign w:val="bottom"/>
            <w:hideMark/>
          </w:tcPr>
          <w:p w14:paraId="2D83A8C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MK409593</w:t>
            </w:r>
          </w:p>
        </w:tc>
        <w:tc>
          <w:tcPr>
            <w:tcW w:w="990" w:type="dxa"/>
            <w:shd w:val="clear" w:color="auto" w:fill="auto"/>
            <w:vAlign w:val="bottom"/>
            <w:hideMark/>
          </w:tcPr>
          <w:p w14:paraId="2EEF95E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MK414551</w:t>
            </w:r>
          </w:p>
        </w:tc>
      </w:tr>
      <w:tr w:rsidR="00D17F61" w:rsidRPr="00624613" w14:paraId="46E879B3" w14:textId="77777777" w:rsidTr="00BC4DB5">
        <w:trPr>
          <w:trHeight w:val="400"/>
        </w:trPr>
        <w:tc>
          <w:tcPr>
            <w:tcW w:w="1255" w:type="dxa"/>
            <w:shd w:val="clear" w:color="auto" w:fill="auto"/>
            <w:vAlign w:val="bottom"/>
            <w:hideMark/>
          </w:tcPr>
          <w:p w14:paraId="5C575E23"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Riopa punctata</w:t>
            </w:r>
          </w:p>
        </w:tc>
        <w:tc>
          <w:tcPr>
            <w:tcW w:w="1080" w:type="dxa"/>
            <w:shd w:val="clear" w:color="auto" w:fill="auto"/>
            <w:vAlign w:val="bottom"/>
            <w:hideMark/>
          </w:tcPr>
          <w:p w14:paraId="1EC3433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CES 14/811</w:t>
            </w:r>
          </w:p>
        </w:tc>
        <w:tc>
          <w:tcPr>
            <w:tcW w:w="1080" w:type="dxa"/>
            <w:shd w:val="clear" w:color="auto" w:fill="auto"/>
            <w:vAlign w:val="bottom"/>
            <w:hideMark/>
          </w:tcPr>
          <w:p w14:paraId="43F5D73D"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494F2596"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C61D0F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F99AB8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MK409471</w:t>
            </w:r>
          </w:p>
        </w:tc>
        <w:tc>
          <w:tcPr>
            <w:tcW w:w="990" w:type="dxa"/>
            <w:shd w:val="clear" w:color="auto" w:fill="auto"/>
            <w:vAlign w:val="bottom"/>
            <w:hideMark/>
          </w:tcPr>
          <w:p w14:paraId="55555AB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686ED8F"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1546C2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MK409549</w:t>
            </w:r>
          </w:p>
        </w:tc>
        <w:tc>
          <w:tcPr>
            <w:tcW w:w="990" w:type="dxa"/>
            <w:shd w:val="clear" w:color="auto" w:fill="auto"/>
            <w:vAlign w:val="bottom"/>
            <w:hideMark/>
          </w:tcPr>
          <w:p w14:paraId="5EC6E36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F0E8CD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MK409616</w:t>
            </w:r>
          </w:p>
        </w:tc>
        <w:tc>
          <w:tcPr>
            <w:tcW w:w="990" w:type="dxa"/>
            <w:shd w:val="clear" w:color="auto" w:fill="auto"/>
            <w:vAlign w:val="bottom"/>
            <w:hideMark/>
          </w:tcPr>
          <w:p w14:paraId="3C3E8E5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MK414573</w:t>
            </w:r>
          </w:p>
        </w:tc>
      </w:tr>
      <w:tr w:rsidR="00D17F61" w:rsidRPr="00624613" w14:paraId="757754C7" w14:textId="77777777" w:rsidTr="00BC4DB5">
        <w:trPr>
          <w:trHeight w:val="400"/>
        </w:trPr>
        <w:tc>
          <w:tcPr>
            <w:tcW w:w="1255" w:type="dxa"/>
            <w:shd w:val="clear" w:color="auto" w:fill="auto"/>
            <w:vAlign w:val="bottom"/>
            <w:hideMark/>
          </w:tcPr>
          <w:p w14:paraId="5F91A1CA"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Riopa </w:t>
            </w:r>
            <w:proofErr w:type="spellStart"/>
            <w:r w:rsidRPr="00624613">
              <w:rPr>
                <w:rFonts w:ascii="Times New Roman" w:hAnsi="Times New Roman"/>
                <w:i/>
                <w:iCs/>
                <w:color w:val="000000"/>
                <w:sz w:val="16"/>
                <w:szCs w:val="16"/>
              </w:rPr>
              <w:t>vosmaerii</w:t>
            </w:r>
            <w:proofErr w:type="spellEnd"/>
          </w:p>
        </w:tc>
        <w:tc>
          <w:tcPr>
            <w:tcW w:w="1080" w:type="dxa"/>
            <w:shd w:val="clear" w:color="auto" w:fill="auto"/>
            <w:vAlign w:val="bottom"/>
            <w:hideMark/>
          </w:tcPr>
          <w:p w14:paraId="70F8B37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BNHS 1975</w:t>
            </w:r>
          </w:p>
        </w:tc>
        <w:tc>
          <w:tcPr>
            <w:tcW w:w="1080" w:type="dxa"/>
            <w:shd w:val="clear" w:color="auto" w:fill="auto"/>
            <w:vAlign w:val="bottom"/>
            <w:hideMark/>
          </w:tcPr>
          <w:p w14:paraId="1009204B"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492884B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278EF92"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648B949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MK409472</w:t>
            </w:r>
          </w:p>
        </w:tc>
        <w:tc>
          <w:tcPr>
            <w:tcW w:w="990" w:type="dxa"/>
            <w:shd w:val="clear" w:color="auto" w:fill="auto"/>
            <w:vAlign w:val="bottom"/>
            <w:hideMark/>
          </w:tcPr>
          <w:p w14:paraId="59D176C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3C649B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905FB3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MK409550</w:t>
            </w:r>
          </w:p>
        </w:tc>
        <w:tc>
          <w:tcPr>
            <w:tcW w:w="990" w:type="dxa"/>
            <w:shd w:val="clear" w:color="auto" w:fill="auto"/>
            <w:vAlign w:val="bottom"/>
            <w:hideMark/>
          </w:tcPr>
          <w:p w14:paraId="7584619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MK409585</w:t>
            </w:r>
          </w:p>
        </w:tc>
        <w:tc>
          <w:tcPr>
            <w:tcW w:w="990" w:type="dxa"/>
            <w:shd w:val="clear" w:color="auto" w:fill="auto"/>
            <w:vAlign w:val="bottom"/>
            <w:hideMark/>
          </w:tcPr>
          <w:p w14:paraId="72A10FF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MK409618</w:t>
            </w:r>
          </w:p>
        </w:tc>
        <w:tc>
          <w:tcPr>
            <w:tcW w:w="990" w:type="dxa"/>
            <w:shd w:val="clear" w:color="auto" w:fill="auto"/>
            <w:vAlign w:val="bottom"/>
            <w:hideMark/>
          </w:tcPr>
          <w:p w14:paraId="27EE211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KF577803</w:t>
            </w:r>
          </w:p>
        </w:tc>
      </w:tr>
      <w:tr w:rsidR="00D17F61" w:rsidRPr="00624613" w14:paraId="2BA9C9B5" w14:textId="77777777" w:rsidTr="00BC4DB5">
        <w:trPr>
          <w:trHeight w:val="400"/>
        </w:trPr>
        <w:tc>
          <w:tcPr>
            <w:tcW w:w="1255" w:type="dxa"/>
            <w:shd w:val="clear" w:color="auto" w:fill="auto"/>
            <w:vAlign w:val="bottom"/>
            <w:hideMark/>
          </w:tcPr>
          <w:p w14:paraId="7DFC3AB2"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Subdoluseps bowringii</w:t>
            </w:r>
          </w:p>
        </w:tc>
        <w:tc>
          <w:tcPr>
            <w:tcW w:w="1080" w:type="dxa"/>
            <w:shd w:val="clear" w:color="auto" w:fill="auto"/>
            <w:vAlign w:val="bottom"/>
            <w:hideMark/>
          </w:tcPr>
          <w:p w14:paraId="5064A7C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FMNH 261839</w:t>
            </w:r>
          </w:p>
        </w:tc>
        <w:tc>
          <w:tcPr>
            <w:tcW w:w="1080" w:type="dxa"/>
            <w:shd w:val="clear" w:color="auto" w:fill="auto"/>
            <w:vAlign w:val="bottom"/>
            <w:hideMark/>
          </w:tcPr>
          <w:p w14:paraId="4085C43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Cambodia</w:t>
            </w:r>
          </w:p>
        </w:tc>
        <w:tc>
          <w:tcPr>
            <w:tcW w:w="1080" w:type="dxa"/>
            <w:shd w:val="clear" w:color="auto" w:fill="auto"/>
            <w:vAlign w:val="bottom"/>
            <w:hideMark/>
          </w:tcPr>
          <w:p w14:paraId="66C5C8B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MK409387</w:t>
            </w:r>
          </w:p>
        </w:tc>
        <w:tc>
          <w:tcPr>
            <w:tcW w:w="990" w:type="dxa"/>
            <w:shd w:val="clear" w:color="auto" w:fill="auto"/>
            <w:vAlign w:val="bottom"/>
            <w:hideMark/>
          </w:tcPr>
          <w:p w14:paraId="4CB2516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MK409419</w:t>
            </w:r>
          </w:p>
        </w:tc>
        <w:tc>
          <w:tcPr>
            <w:tcW w:w="990" w:type="dxa"/>
            <w:shd w:val="clear" w:color="auto" w:fill="auto"/>
            <w:vAlign w:val="bottom"/>
            <w:hideMark/>
          </w:tcPr>
          <w:p w14:paraId="6FE8A67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MK409442</w:t>
            </w:r>
          </w:p>
        </w:tc>
        <w:tc>
          <w:tcPr>
            <w:tcW w:w="990" w:type="dxa"/>
            <w:shd w:val="clear" w:color="auto" w:fill="auto"/>
            <w:vAlign w:val="bottom"/>
            <w:hideMark/>
          </w:tcPr>
          <w:p w14:paraId="4B4808B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MK409473</w:t>
            </w:r>
          </w:p>
        </w:tc>
        <w:tc>
          <w:tcPr>
            <w:tcW w:w="990" w:type="dxa"/>
            <w:shd w:val="clear" w:color="auto" w:fill="auto"/>
            <w:vAlign w:val="bottom"/>
            <w:hideMark/>
          </w:tcPr>
          <w:p w14:paraId="25831F56"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MK409498</w:t>
            </w:r>
          </w:p>
        </w:tc>
        <w:tc>
          <w:tcPr>
            <w:tcW w:w="990" w:type="dxa"/>
            <w:shd w:val="clear" w:color="auto" w:fill="auto"/>
            <w:vAlign w:val="bottom"/>
            <w:hideMark/>
          </w:tcPr>
          <w:p w14:paraId="3255EB5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MK409526</w:t>
            </w:r>
          </w:p>
        </w:tc>
        <w:tc>
          <w:tcPr>
            <w:tcW w:w="990" w:type="dxa"/>
            <w:shd w:val="clear" w:color="auto" w:fill="auto"/>
            <w:vAlign w:val="bottom"/>
            <w:hideMark/>
          </w:tcPr>
          <w:p w14:paraId="2531BB2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MK409552</w:t>
            </w:r>
          </w:p>
        </w:tc>
        <w:tc>
          <w:tcPr>
            <w:tcW w:w="990" w:type="dxa"/>
            <w:shd w:val="clear" w:color="auto" w:fill="auto"/>
            <w:vAlign w:val="bottom"/>
            <w:hideMark/>
          </w:tcPr>
          <w:p w14:paraId="7FE48AA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MK409587</w:t>
            </w:r>
          </w:p>
        </w:tc>
        <w:tc>
          <w:tcPr>
            <w:tcW w:w="990" w:type="dxa"/>
            <w:shd w:val="clear" w:color="auto" w:fill="auto"/>
            <w:vAlign w:val="bottom"/>
            <w:hideMark/>
          </w:tcPr>
          <w:p w14:paraId="7DA7DBD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MK414544</w:t>
            </w:r>
          </w:p>
        </w:tc>
      </w:tr>
      <w:tr w:rsidR="00D17F61" w:rsidRPr="00624613" w14:paraId="38CE3085" w14:textId="77777777" w:rsidTr="00BC4DB5">
        <w:trPr>
          <w:trHeight w:val="400"/>
        </w:trPr>
        <w:tc>
          <w:tcPr>
            <w:tcW w:w="1255" w:type="dxa"/>
            <w:shd w:val="clear" w:color="auto" w:fill="auto"/>
            <w:vAlign w:val="bottom"/>
            <w:hideMark/>
          </w:tcPr>
          <w:p w14:paraId="2BABEF4F"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Subdoluseps bowringii</w:t>
            </w:r>
          </w:p>
        </w:tc>
        <w:tc>
          <w:tcPr>
            <w:tcW w:w="1080" w:type="dxa"/>
            <w:shd w:val="clear" w:color="auto" w:fill="auto"/>
            <w:vAlign w:val="bottom"/>
            <w:hideMark/>
          </w:tcPr>
          <w:p w14:paraId="7E08794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LSUHC 7993</w:t>
            </w:r>
          </w:p>
        </w:tc>
        <w:tc>
          <w:tcPr>
            <w:tcW w:w="1080" w:type="dxa"/>
            <w:shd w:val="clear" w:color="auto" w:fill="auto"/>
            <w:vAlign w:val="bottom"/>
            <w:hideMark/>
          </w:tcPr>
          <w:p w14:paraId="26214886"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Malaysia</w:t>
            </w:r>
          </w:p>
        </w:tc>
        <w:tc>
          <w:tcPr>
            <w:tcW w:w="1080" w:type="dxa"/>
            <w:shd w:val="clear" w:color="auto" w:fill="auto"/>
            <w:vAlign w:val="bottom"/>
            <w:hideMark/>
          </w:tcPr>
          <w:p w14:paraId="65E80B4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MK409388</w:t>
            </w:r>
          </w:p>
        </w:tc>
        <w:tc>
          <w:tcPr>
            <w:tcW w:w="990" w:type="dxa"/>
            <w:shd w:val="clear" w:color="auto" w:fill="auto"/>
            <w:vAlign w:val="bottom"/>
            <w:hideMark/>
          </w:tcPr>
          <w:p w14:paraId="1205916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MK409420</w:t>
            </w:r>
          </w:p>
        </w:tc>
        <w:tc>
          <w:tcPr>
            <w:tcW w:w="990" w:type="dxa"/>
            <w:shd w:val="clear" w:color="auto" w:fill="auto"/>
            <w:vAlign w:val="bottom"/>
            <w:hideMark/>
          </w:tcPr>
          <w:p w14:paraId="7AA760B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MK409443</w:t>
            </w:r>
          </w:p>
        </w:tc>
        <w:tc>
          <w:tcPr>
            <w:tcW w:w="990" w:type="dxa"/>
            <w:shd w:val="clear" w:color="auto" w:fill="auto"/>
            <w:vAlign w:val="bottom"/>
            <w:hideMark/>
          </w:tcPr>
          <w:p w14:paraId="023595C9"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CC0031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MK409499</w:t>
            </w:r>
          </w:p>
        </w:tc>
        <w:tc>
          <w:tcPr>
            <w:tcW w:w="990" w:type="dxa"/>
            <w:shd w:val="clear" w:color="auto" w:fill="auto"/>
            <w:vAlign w:val="bottom"/>
            <w:hideMark/>
          </w:tcPr>
          <w:p w14:paraId="4D4305E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MK409527</w:t>
            </w:r>
          </w:p>
        </w:tc>
        <w:tc>
          <w:tcPr>
            <w:tcW w:w="990" w:type="dxa"/>
            <w:shd w:val="clear" w:color="auto" w:fill="auto"/>
            <w:vAlign w:val="bottom"/>
            <w:hideMark/>
          </w:tcPr>
          <w:p w14:paraId="1F469ED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MK409553</w:t>
            </w:r>
          </w:p>
        </w:tc>
        <w:tc>
          <w:tcPr>
            <w:tcW w:w="990" w:type="dxa"/>
            <w:shd w:val="clear" w:color="auto" w:fill="auto"/>
            <w:vAlign w:val="bottom"/>
            <w:hideMark/>
          </w:tcPr>
          <w:p w14:paraId="7348D78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MK409588</w:t>
            </w:r>
          </w:p>
        </w:tc>
        <w:tc>
          <w:tcPr>
            <w:tcW w:w="990" w:type="dxa"/>
            <w:shd w:val="clear" w:color="auto" w:fill="auto"/>
            <w:vAlign w:val="bottom"/>
            <w:hideMark/>
          </w:tcPr>
          <w:p w14:paraId="4C822B9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 xml:space="preserve"> MK414545</w:t>
            </w:r>
          </w:p>
        </w:tc>
      </w:tr>
      <w:tr w:rsidR="00D17F61" w:rsidRPr="00624613" w14:paraId="639ED4F4" w14:textId="77777777" w:rsidTr="00BC4DB5">
        <w:trPr>
          <w:trHeight w:val="400"/>
        </w:trPr>
        <w:tc>
          <w:tcPr>
            <w:tcW w:w="1255" w:type="dxa"/>
            <w:shd w:val="clear" w:color="auto" w:fill="auto"/>
            <w:vAlign w:val="bottom"/>
            <w:hideMark/>
          </w:tcPr>
          <w:p w14:paraId="592825CC"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frontoparietalis</w:t>
            </w:r>
            <w:proofErr w:type="spellEnd"/>
          </w:p>
        </w:tc>
        <w:tc>
          <w:tcPr>
            <w:tcW w:w="1080" w:type="dxa"/>
            <w:shd w:val="clear" w:color="auto" w:fill="auto"/>
            <w:vAlign w:val="bottom"/>
            <w:hideMark/>
          </w:tcPr>
          <w:p w14:paraId="743EE7E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ZMKU R705</w:t>
            </w:r>
          </w:p>
        </w:tc>
        <w:tc>
          <w:tcPr>
            <w:tcW w:w="1080" w:type="dxa"/>
            <w:shd w:val="clear" w:color="auto" w:fill="auto"/>
            <w:vAlign w:val="bottom"/>
            <w:hideMark/>
          </w:tcPr>
          <w:p w14:paraId="2C52D51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Thailand</w:t>
            </w:r>
          </w:p>
        </w:tc>
        <w:tc>
          <w:tcPr>
            <w:tcW w:w="1080" w:type="dxa"/>
            <w:shd w:val="clear" w:color="auto" w:fill="auto"/>
            <w:vAlign w:val="bottom"/>
            <w:hideMark/>
          </w:tcPr>
          <w:p w14:paraId="00C4D2B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MK409401</w:t>
            </w:r>
          </w:p>
        </w:tc>
        <w:tc>
          <w:tcPr>
            <w:tcW w:w="990" w:type="dxa"/>
            <w:shd w:val="clear" w:color="auto" w:fill="auto"/>
            <w:vAlign w:val="bottom"/>
            <w:hideMark/>
          </w:tcPr>
          <w:p w14:paraId="19D421F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MK409434</w:t>
            </w:r>
          </w:p>
        </w:tc>
        <w:tc>
          <w:tcPr>
            <w:tcW w:w="990" w:type="dxa"/>
            <w:shd w:val="clear" w:color="auto" w:fill="auto"/>
            <w:vAlign w:val="bottom"/>
            <w:hideMark/>
          </w:tcPr>
          <w:p w14:paraId="7A2749F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04D29D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MK409485</w:t>
            </w:r>
          </w:p>
        </w:tc>
        <w:tc>
          <w:tcPr>
            <w:tcW w:w="990" w:type="dxa"/>
            <w:shd w:val="clear" w:color="auto" w:fill="auto"/>
            <w:vAlign w:val="bottom"/>
            <w:hideMark/>
          </w:tcPr>
          <w:p w14:paraId="3B49DEB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MK409509</w:t>
            </w:r>
          </w:p>
        </w:tc>
        <w:tc>
          <w:tcPr>
            <w:tcW w:w="990" w:type="dxa"/>
            <w:shd w:val="clear" w:color="auto" w:fill="auto"/>
            <w:vAlign w:val="bottom"/>
            <w:hideMark/>
          </w:tcPr>
          <w:p w14:paraId="1BF1D74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MK409539</w:t>
            </w:r>
          </w:p>
        </w:tc>
        <w:tc>
          <w:tcPr>
            <w:tcW w:w="990" w:type="dxa"/>
            <w:shd w:val="clear" w:color="auto" w:fill="auto"/>
            <w:vAlign w:val="bottom"/>
            <w:hideMark/>
          </w:tcPr>
          <w:p w14:paraId="27DC1BC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MK409566</w:t>
            </w:r>
          </w:p>
        </w:tc>
        <w:tc>
          <w:tcPr>
            <w:tcW w:w="990" w:type="dxa"/>
            <w:shd w:val="clear" w:color="auto" w:fill="auto"/>
            <w:vAlign w:val="bottom"/>
            <w:hideMark/>
          </w:tcPr>
          <w:p w14:paraId="422367F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MK409598</w:t>
            </w:r>
          </w:p>
        </w:tc>
        <w:tc>
          <w:tcPr>
            <w:tcW w:w="990" w:type="dxa"/>
            <w:shd w:val="clear" w:color="auto" w:fill="auto"/>
            <w:vAlign w:val="bottom"/>
            <w:hideMark/>
          </w:tcPr>
          <w:p w14:paraId="6358E03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MK414558</w:t>
            </w:r>
          </w:p>
        </w:tc>
      </w:tr>
      <w:tr w:rsidR="00D17F61" w:rsidRPr="00624613" w14:paraId="53A73FDA" w14:textId="77777777" w:rsidTr="00BC4DB5">
        <w:trPr>
          <w:trHeight w:val="400"/>
        </w:trPr>
        <w:tc>
          <w:tcPr>
            <w:tcW w:w="1255" w:type="dxa"/>
            <w:shd w:val="clear" w:color="auto" w:fill="auto"/>
            <w:vAlign w:val="bottom"/>
            <w:hideMark/>
          </w:tcPr>
          <w:p w14:paraId="5F5C8435"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frontoparietalis</w:t>
            </w:r>
            <w:proofErr w:type="spellEnd"/>
          </w:p>
        </w:tc>
        <w:tc>
          <w:tcPr>
            <w:tcW w:w="1080" w:type="dxa"/>
            <w:shd w:val="clear" w:color="auto" w:fill="auto"/>
            <w:vAlign w:val="bottom"/>
            <w:hideMark/>
          </w:tcPr>
          <w:p w14:paraId="7B48D0D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ZMKU R707</w:t>
            </w:r>
          </w:p>
        </w:tc>
        <w:tc>
          <w:tcPr>
            <w:tcW w:w="1080" w:type="dxa"/>
            <w:shd w:val="clear" w:color="auto" w:fill="auto"/>
            <w:vAlign w:val="bottom"/>
            <w:hideMark/>
          </w:tcPr>
          <w:p w14:paraId="33810EB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Thailand</w:t>
            </w:r>
          </w:p>
        </w:tc>
        <w:tc>
          <w:tcPr>
            <w:tcW w:w="1080" w:type="dxa"/>
            <w:shd w:val="clear" w:color="auto" w:fill="auto"/>
            <w:vAlign w:val="bottom"/>
            <w:hideMark/>
          </w:tcPr>
          <w:p w14:paraId="791F56E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MK409402</w:t>
            </w:r>
          </w:p>
        </w:tc>
        <w:tc>
          <w:tcPr>
            <w:tcW w:w="990" w:type="dxa"/>
            <w:shd w:val="clear" w:color="auto" w:fill="auto"/>
            <w:vAlign w:val="bottom"/>
            <w:hideMark/>
          </w:tcPr>
          <w:p w14:paraId="4254D6F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MK409435</w:t>
            </w:r>
          </w:p>
        </w:tc>
        <w:tc>
          <w:tcPr>
            <w:tcW w:w="990" w:type="dxa"/>
            <w:shd w:val="clear" w:color="auto" w:fill="auto"/>
            <w:vAlign w:val="bottom"/>
            <w:hideMark/>
          </w:tcPr>
          <w:p w14:paraId="4BC8C5C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MK409454</w:t>
            </w:r>
          </w:p>
        </w:tc>
        <w:tc>
          <w:tcPr>
            <w:tcW w:w="990" w:type="dxa"/>
            <w:shd w:val="clear" w:color="auto" w:fill="auto"/>
            <w:vAlign w:val="bottom"/>
            <w:hideMark/>
          </w:tcPr>
          <w:p w14:paraId="70587EF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MK409486</w:t>
            </w:r>
          </w:p>
        </w:tc>
        <w:tc>
          <w:tcPr>
            <w:tcW w:w="990" w:type="dxa"/>
            <w:shd w:val="clear" w:color="auto" w:fill="auto"/>
            <w:vAlign w:val="bottom"/>
            <w:hideMark/>
          </w:tcPr>
          <w:p w14:paraId="0E0CC15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MK409510</w:t>
            </w:r>
          </w:p>
        </w:tc>
        <w:tc>
          <w:tcPr>
            <w:tcW w:w="990" w:type="dxa"/>
            <w:shd w:val="clear" w:color="auto" w:fill="auto"/>
            <w:vAlign w:val="bottom"/>
            <w:hideMark/>
          </w:tcPr>
          <w:p w14:paraId="1A623C8A"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5B93F5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MK409567</w:t>
            </w:r>
          </w:p>
        </w:tc>
        <w:tc>
          <w:tcPr>
            <w:tcW w:w="990" w:type="dxa"/>
            <w:shd w:val="clear" w:color="auto" w:fill="auto"/>
            <w:vAlign w:val="bottom"/>
            <w:hideMark/>
          </w:tcPr>
          <w:p w14:paraId="6EC0CCB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MK409599</w:t>
            </w:r>
          </w:p>
        </w:tc>
        <w:tc>
          <w:tcPr>
            <w:tcW w:w="990" w:type="dxa"/>
            <w:shd w:val="clear" w:color="auto" w:fill="auto"/>
            <w:vAlign w:val="bottom"/>
            <w:hideMark/>
          </w:tcPr>
          <w:p w14:paraId="7579907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MK414559</w:t>
            </w:r>
          </w:p>
        </w:tc>
      </w:tr>
      <w:tr w:rsidR="00D17F61" w:rsidRPr="00624613" w14:paraId="5826A182" w14:textId="77777777" w:rsidTr="00BC4DB5">
        <w:trPr>
          <w:trHeight w:val="400"/>
        </w:trPr>
        <w:tc>
          <w:tcPr>
            <w:tcW w:w="1255" w:type="dxa"/>
            <w:shd w:val="clear" w:color="auto" w:fill="auto"/>
            <w:vAlign w:val="bottom"/>
            <w:hideMark/>
          </w:tcPr>
          <w:p w14:paraId="52497153"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herberti</w:t>
            </w:r>
            <w:proofErr w:type="spellEnd"/>
          </w:p>
        </w:tc>
        <w:tc>
          <w:tcPr>
            <w:tcW w:w="1080" w:type="dxa"/>
            <w:shd w:val="clear" w:color="auto" w:fill="auto"/>
            <w:vAlign w:val="bottom"/>
            <w:hideMark/>
          </w:tcPr>
          <w:p w14:paraId="668D62E7"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LSUHC 10995</w:t>
            </w:r>
          </w:p>
        </w:tc>
        <w:tc>
          <w:tcPr>
            <w:tcW w:w="1080" w:type="dxa"/>
            <w:shd w:val="clear" w:color="auto" w:fill="auto"/>
            <w:vAlign w:val="bottom"/>
            <w:hideMark/>
          </w:tcPr>
          <w:p w14:paraId="59182B6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Malaysia</w:t>
            </w:r>
          </w:p>
        </w:tc>
        <w:tc>
          <w:tcPr>
            <w:tcW w:w="1080" w:type="dxa"/>
            <w:shd w:val="clear" w:color="auto" w:fill="auto"/>
            <w:vAlign w:val="bottom"/>
            <w:hideMark/>
          </w:tcPr>
          <w:p w14:paraId="0F4524E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6AA62EC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45E49B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03F944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2283F9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MK409511</w:t>
            </w:r>
          </w:p>
        </w:tc>
        <w:tc>
          <w:tcPr>
            <w:tcW w:w="990" w:type="dxa"/>
            <w:shd w:val="clear" w:color="auto" w:fill="auto"/>
            <w:vAlign w:val="bottom"/>
            <w:hideMark/>
          </w:tcPr>
          <w:p w14:paraId="2D1D190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MK409540</w:t>
            </w:r>
          </w:p>
        </w:tc>
        <w:tc>
          <w:tcPr>
            <w:tcW w:w="990" w:type="dxa"/>
            <w:shd w:val="clear" w:color="auto" w:fill="auto"/>
            <w:vAlign w:val="bottom"/>
            <w:hideMark/>
          </w:tcPr>
          <w:p w14:paraId="5055840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BB69E4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MK409600</w:t>
            </w:r>
          </w:p>
        </w:tc>
        <w:tc>
          <w:tcPr>
            <w:tcW w:w="990" w:type="dxa"/>
            <w:shd w:val="clear" w:color="auto" w:fill="auto"/>
            <w:vAlign w:val="bottom"/>
            <w:hideMark/>
          </w:tcPr>
          <w:p w14:paraId="27E35AF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MG020472</w:t>
            </w:r>
          </w:p>
        </w:tc>
      </w:tr>
      <w:tr w:rsidR="00D17F61" w:rsidRPr="00624613" w14:paraId="35C764A5" w14:textId="77777777" w:rsidTr="00BC4DB5">
        <w:trPr>
          <w:trHeight w:val="400"/>
        </w:trPr>
        <w:tc>
          <w:tcPr>
            <w:tcW w:w="1255" w:type="dxa"/>
            <w:shd w:val="clear" w:color="auto" w:fill="auto"/>
            <w:vAlign w:val="bottom"/>
            <w:hideMark/>
          </w:tcPr>
          <w:p w14:paraId="5D0ECCE5"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herberti</w:t>
            </w:r>
            <w:proofErr w:type="spellEnd"/>
          </w:p>
        </w:tc>
        <w:tc>
          <w:tcPr>
            <w:tcW w:w="1080" w:type="dxa"/>
            <w:shd w:val="clear" w:color="auto" w:fill="auto"/>
            <w:vAlign w:val="bottom"/>
            <w:hideMark/>
          </w:tcPr>
          <w:p w14:paraId="1BD750C6"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LSUHC 12098</w:t>
            </w:r>
          </w:p>
        </w:tc>
        <w:tc>
          <w:tcPr>
            <w:tcW w:w="1080" w:type="dxa"/>
            <w:shd w:val="clear" w:color="auto" w:fill="auto"/>
            <w:vAlign w:val="bottom"/>
            <w:hideMark/>
          </w:tcPr>
          <w:p w14:paraId="2E427EC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Malaysia</w:t>
            </w:r>
          </w:p>
        </w:tc>
        <w:tc>
          <w:tcPr>
            <w:tcW w:w="1080" w:type="dxa"/>
            <w:shd w:val="clear" w:color="auto" w:fill="auto"/>
            <w:vAlign w:val="bottom"/>
            <w:hideMark/>
          </w:tcPr>
          <w:p w14:paraId="4805FFF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MK409405</w:t>
            </w:r>
          </w:p>
        </w:tc>
        <w:tc>
          <w:tcPr>
            <w:tcW w:w="990" w:type="dxa"/>
            <w:shd w:val="clear" w:color="auto" w:fill="auto"/>
            <w:vAlign w:val="bottom"/>
            <w:hideMark/>
          </w:tcPr>
          <w:p w14:paraId="2938991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MK409436</w:t>
            </w:r>
          </w:p>
        </w:tc>
        <w:tc>
          <w:tcPr>
            <w:tcW w:w="990" w:type="dxa"/>
            <w:shd w:val="clear" w:color="auto" w:fill="auto"/>
            <w:vAlign w:val="bottom"/>
            <w:hideMark/>
          </w:tcPr>
          <w:p w14:paraId="7B56E23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MK409456</w:t>
            </w:r>
          </w:p>
        </w:tc>
        <w:tc>
          <w:tcPr>
            <w:tcW w:w="990" w:type="dxa"/>
            <w:shd w:val="clear" w:color="auto" w:fill="auto"/>
            <w:vAlign w:val="bottom"/>
            <w:hideMark/>
          </w:tcPr>
          <w:p w14:paraId="4F30913F"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5410C1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MK409514</w:t>
            </w:r>
          </w:p>
        </w:tc>
        <w:tc>
          <w:tcPr>
            <w:tcW w:w="990" w:type="dxa"/>
            <w:shd w:val="clear" w:color="auto" w:fill="auto"/>
            <w:vAlign w:val="bottom"/>
            <w:hideMark/>
          </w:tcPr>
          <w:p w14:paraId="7B7A491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MK409541</w:t>
            </w:r>
          </w:p>
        </w:tc>
        <w:tc>
          <w:tcPr>
            <w:tcW w:w="990" w:type="dxa"/>
            <w:shd w:val="clear" w:color="auto" w:fill="auto"/>
            <w:vAlign w:val="bottom"/>
            <w:hideMark/>
          </w:tcPr>
          <w:p w14:paraId="1D51E22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MK409569</w:t>
            </w:r>
          </w:p>
        </w:tc>
        <w:tc>
          <w:tcPr>
            <w:tcW w:w="990" w:type="dxa"/>
            <w:shd w:val="clear" w:color="auto" w:fill="auto"/>
            <w:vAlign w:val="bottom"/>
            <w:hideMark/>
          </w:tcPr>
          <w:p w14:paraId="695E997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MK409603</w:t>
            </w:r>
          </w:p>
        </w:tc>
        <w:tc>
          <w:tcPr>
            <w:tcW w:w="990" w:type="dxa"/>
            <w:shd w:val="clear" w:color="auto" w:fill="auto"/>
            <w:vAlign w:val="bottom"/>
            <w:hideMark/>
          </w:tcPr>
          <w:p w14:paraId="6D3217C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MG020473</w:t>
            </w:r>
          </w:p>
        </w:tc>
      </w:tr>
      <w:tr w:rsidR="00D17F61" w:rsidRPr="00624613" w14:paraId="7DC2C4E2" w14:textId="77777777" w:rsidTr="00BC4DB5">
        <w:trPr>
          <w:trHeight w:val="400"/>
        </w:trPr>
        <w:tc>
          <w:tcPr>
            <w:tcW w:w="1255" w:type="dxa"/>
            <w:shd w:val="clear" w:color="auto" w:fill="auto"/>
            <w:vAlign w:val="bottom"/>
            <w:hideMark/>
          </w:tcPr>
          <w:p w14:paraId="3D6CD3B3"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pruthi</w:t>
            </w:r>
            <w:proofErr w:type="spellEnd"/>
          </w:p>
        </w:tc>
        <w:tc>
          <w:tcPr>
            <w:tcW w:w="1080" w:type="dxa"/>
            <w:shd w:val="clear" w:color="auto" w:fill="auto"/>
            <w:vAlign w:val="bottom"/>
            <w:hideMark/>
          </w:tcPr>
          <w:p w14:paraId="130257F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CES 09/905</w:t>
            </w:r>
          </w:p>
        </w:tc>
        <w:tc>
          <w:tcPr>
            <w:tcW w:w="1080" w:type="dxa"/>
            <w:shd w:val="clear" w:color="auto" w:fill="auto"/>
            <w:vAlign w:val="bottom"/>
            <w:hideMark/>
          </w:tcPr>
          <w:p w14:paraId="5BF6563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India</w:t>
            </w:r>
          </w:p>
        </w:tc>
        <w:tc>
          <w:tcPr>
            <w:tcW w:w="1080" w:type="dxa"/>
            <w:shd w:val="clear" w:color="auto" w:fill="auto"/>
            <w:vAlign w:val="bottom"/>
            <w:hideMark/>
          </w:tcPr>
          <w:p w14:paraId="14560C2B"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41D8A1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C475E3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MK409470</w:t>
            </w:r>
          </w:p>
        </w:tc>
        <w:tc>
          <w:tcPr>
            <w:tcW w:w="990" w:type="dxa"/>
            <w:shd w:val="clear" w:color="auto" w:fill="auto"/>
            <w:vAlign w:val="bottom"/>
            <w:hideMark/>
          </w:tcPr>
          <w:p w14:paraId="18F70163"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6FCE16B"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E60B76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MK409548</w:t>
            </w:r>
          </w:p>
        </w:tc>
        <w:tc>
          <w:tcPr>
            <w:tcW w:w="990" w:type="dxa"/>
            <w:shd w:val="clear" w:color="auto" w:fill="auto"/>
            <w:vAlign w:val="bottom"/>
            <w:hideMark/>
          </w:tcPr>
          <w:p w14:paraId="1F6831E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MK409584</w:t>
            </w:r>
          </w:p>
        </w:tc>
        <w:tc>
          <w:tcPr>
            <w:tcW w:w="990" w:type="dxa"/>
            <w:shd w:val="clear" w:color="auto" w:fill="auto"/>
            <w:vAlign w:val="bottom"/>
            <w:hideMark/>
          </w:tcPr>
          <w:p w14:paraId="7B50063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MK409617</w:t>
            </w:r>
          </w:p>
        </w:tc>
        <w:tc>
          <w:tcPr>
            <w:tcW w:w="990" w:type="dxa"/>
            <w:shd w:val="clear" w:color="auto" w:fill="auto"/>
            <w:vAlign w:val="bottom"/>
            <w:hideMark/>
          </w:tcPr>
          <w:p w14:paraId="480B8A3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MK414572</w:t>
            </w:r>
          </w:p>
        </w:tc>
      </w:tr>
      <w:tr w:rsidR="00D17F61" w:rsidRPr="00624613" w14:paraId="50DE2D67" w14:textId="77777777" w:rsidTr="00BC4DB5">
        <w:trPr>
          <w:trHeight w:val="400"/>
        </w:trPr>
        <w:tc>
          <w:tcPr>
            <w:tcW w:w="1255" w:type="dxa"/>
            <w:shd w:val="clear" w:color="auto" w:fill="auto"/>
            <w:vAlign w:val="bottom"/>
            <w:hideMark/>
          </w:tcPr>
          <w:p w14:paraId="34080EEF"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Subdoluseps </w:t>
            </w:r>
            <w:proofErr w:type="spellStart"/>
            <w:r w:rsidRPr="00624613">
              <w:rPr>
                <w:rFonts w:ascii="Times New Roman" w:hAnsi="Times New Roman"/>
                <w:i/>
                <w:iCs/>
                <w:color w:val="000000"/>
                <w:sz w:val="16"/>
                <w:szCs w:val="16"/>
              </w:rPr>
              <w:t>samajaya</w:t>
            </w:r>
            <w:proofErr w:type="spellEnd"/>
          </w:p>
        </w:tc>
        <w:tc>
          <w:tcPr>
            <w:tcW w:w="1080" w:type="dxa"/>
            <w:shd w:val="clear" w:color="auto" w:fill="auto"/>
            <w:vAlign w:val="bottom"/>
            <w:hideMark/>
          </w:tcPr>
          <w:p w14:paraId="3431B1F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CAS 259777</w:t>
            </w:r>
          </w:p>
        </w:tc>
        <w:tc>
          <w:tcPr>
            <w:tcW w:w="1080" w:type="dxa"/>
            <w:shd w:val="clear" w:color="auto" w:fill="auto"/>
            <w:vAlign w:val="bottom"/>
            <w:hideMark/>
          </w:tcPr>
          <w:p w14:paraId="7185A4C6"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Malaysia</w:t>
            </w:r>
          </w:p>
        </w:tc>
        <w:tc>
          <w:tcPr>
            <w:tcW w:w="1080" w:type="dxa"/>
            <w:shd w:val="clear" w:color="auto" w:fill="auto"/>
            <w:vAlign w:val="bottom"/>
            <w:hideMark/>
          </w:tcPr>
          <w:p w14:paraId="2F0F41C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MK409406</w:t>
            </w:r>
          </w:p>
        </w:tc>
        <w:tc>
          <w:tcPr>
            <w:tcW w:w="990" w:type="dxa"/>
            <w:shd w:val="clear" w:color="auto" w:fill="auto"/>
            <w:vAlign w:val="bottom"/>
            <w:hideMark/>
          </w:tcPr>
          <w:p w14:paraId="775B674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MK409437</w:t>
            </w:r>
          </w:p>
        </w:tc>
        <w:tc>
          <w:tcPr>
            <w:tcW w:w="990" w:type="dxa"/>
            <w:shd w:val="clear" w:color="auto" w:fill="auto"/>
            <w:vAlign w:val="bottom"/>
            <w:hideMark/>
          </w:tcPr>
          <w:p w14:paraId="0894FB0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MK409457</w:t>
            </w:r>
          </w:p>
        </w:tc>
        <w:tc>
          <w:tcPr>
            <w:tcW w:w="990" w:type="dxa"/>
            <w:shd w:val="clear" w:color="auto" w:fill="auto"/>
            <w:vAlign w:val="bottom"/>
            <w:hideMark/>
          </w:tcPr>
          <w:p w14:paraId="566F5A9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MK409488</w:t>
            </w:r>
          </w:p>
        </w:tc>
        <w:tc>
          <w:tcPr>
            <w:tcW w:w="990" w:type="dxa"/>
            <w:shd w:val="clear" w:color="auto" w:fill="auto"/>
            <w:vAlign w:val="bottom"/>
            <w:hideMark/>
          </w:tcPr>
          <w:p w14:paraId="08F42AC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MF981876</w:t>
            </w:r>
          </w:p>
        </w:tc>
        <w:tc>
          <w:tcPr>
            <w:tcW w:w="990" w:type="dxa"/>
            <w:shd w:val="clear" w:color="auto" w:fill="auto"/>
            <w:vAlign w:val="bottom"/>
            <w:hideMark/>
          </w:tcPr>
          <w:p w14:paraId="1A19E3C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MK409542</w:t>
            </w:r>
          </w:p>
        </w:tc>
        <w:tc>
          <w:tcPr>
            <w:tcW w:w="990" w:type="dxa"/>
            <w:shd w:val="clear" w:color="auto" w:fill="auto"/>
            <w:vAlign w:val="bottom"/>
            <w:hideMark/>
          </w:tcPr>
          <w:p w14:paraId="6E44B1D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MK409570</w:t>
            </w:r>
          </w:p>
        </w:tc>
        <w:tc>
          <w:tcPr>
            <w:tcW w:w="990" w:type="dxa"/>
            <w:shd w:val="clear" w:color="auto" w:fill="auto"/>
            <w:vAlign w:val="bottom"/>
            <w:hideMark/>
          </w:tcPr>
          <w:p w14:paraId="5C688AA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MF981879</w:t>
            </w:r>
          </w:p>
        </w:tc>
        <w:tc>
          <w:tcPr>
            <w:tcW w:w="990" w:type="dxa"/>
            <w:shd w:val="clear" w:color="auto" w:fill="auto"/>
            <w:vAlign w:val="bottom"/>
            <w:hideMark/>
          </w:tcPr>
          <w:p w14:paraId="319C365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MG020475</w:t>
            </w:r>
          </w:p>
        </w:tc>
      </w:tr>
      <w:tr w:rsidR="00D17F61" w:rsidRPr="00624613" w14:paraId="72F15220" w14:textId="77777777" w:rsidTr="00BC4DB5">
        <w:trPr>
          <w:trHeight w:val="400"/>
        </w:trPr>
        <w:tc>
          <w:tcPr>
            <w:tcW w:w="1255" w:type="dxa"/>
            <w:shd w:val="clear" w:color="auto" w:fill="auto"/>
            <w:vAlign w:val="bottom"/>
            <w:hideMark/>
          </w:tcPr>
          <w:p w14:paraId="7680BB48"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Eutropis </w:t>
            </w:r>
            <w:proofErr w:type="spellStart"/>
            <w:r w:rsidRPr="00624613">
              <w:rPr>
                <w:rFonts w:ascii="Times New Roman" w:hAnsi="Times New Roman"/>
                <w:i/>
                <w:iCs/>
                <w:color w:val="000000"/>
                <w:sz w:val="16"/>
                <w:szCs w:val="16"/>
              </w:rPr>
              <w:t>multifasciata</w:t>
            </w:r>
            <w:proofErr w:type="spellEnd"/>
          </w:p>
        </w:tc>
        <w:tc>
          <w:tcPr>
            <w:tcW w:w="1080" w:type="dxa"/>
            <w:shd w:val="clear" w:color="auto" w:fill="auto"/>
            <w:vAlign w:val="bottom"/>
            <w:hideMark/>
          </w:tcPr>
          <w:p w14:paraId="439DA47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337427</w:t>
            </w:r>
          </w:p>
        </w:tc>
        <w:tc>
          <w:tcPr>
            <w:tcW w:w="1080" w:type="dxa"/>
            <w:shd w:val="clear" w:color="auto" w:fill="auto"/>
            <w:vAlign w:val="bottom"/>
            <w:hideMark/>
          </w:tcPr>
          <w:p w14:paraId="11BAD42E"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476A9A9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MK409412</w:t>
            </w:r>
          </w:p>
        </w:tc>
        <w:tc>
          <w:tcPr>
            <w:tcW w:w="990" w:type="dxa"/>
            <w:shd w:val="clear" w:color="auto" w:fill="auto"/>
            <w:vAlign w:val="bottom"/>
            <w:hideMark/>
          </w:tcPr>
          <w:p w14:paraId="5FBA51D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MK409439</w:t>
            </w:r>
          </w:p>
        </w:tc>
        <w:tc>
          <w:tcPr>
            <w:tcW w:w="990" w:type="dxa"/>
            <w:shd w:val="clear" w:color="auto" w:fill="auto"/>
            <w:vAlign w:val="bottom"/>
            <w:hideMark/>
          </w:tcPr>
          <w:p w14:paraId="09E1EED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MK409460</w:t>
            </w:r>
          </w:p>
        </w:tc>
        <w:tc>
          <w:tcPr>
            <w:tcW w:w="990" w:type="dxa"/>
            <w:shd w:val="clear" w:color="auto" w:fill="auto"/>
            <w:vAlign w:val="bottom"/>
            <w:hideMark/>
          </w:tcPr>
          <w:p w14:paraId="3B95344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MK409491</w:t>
            </w:r>
          </w:p>
        </w:tc>
        <w:tc>
          <w:tcPr>
            <w:tcW w:w="990" w:type="dxa"/>
            <w:shd w:val="clear" w:color="auto" w:fill="auto"/>
            <w:vAlign w:val="bottom"/>
            <w:hideMark/>
          </w:tcPr>
          <w:p w14:paraId="6603772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MK409520</w:t>
            </w:r>
          </w:p>
        </w:tc>
        <w:tc>
          <w:tcPr>
            <w:tcW w:w="990" w:type="dxa"/>
            <w:shd w:val="clear" w:color="auto" w:fill="auto"/>
            <w:vAlign w:val="bottom"/>
            <w:hideMark/>
          </w:tcPr>
          <w:p w14:paraId="2DFE5069"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05F85B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MK409574</w:t>
            </w:r>
          </w:p>
        </w:tc>
        <w:tc>
          <w:tcPr>
            <w:tcW w:w="990" w:type="dxa"/>
            <w:shd w:val="clear" w:color="auto" w:fill="auto"/>
            <w:vAlign w:val="bottom"/>
            <w:hideMark/>
          </w:tcPr>
          <w:p w14:paraId="3B989DF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MK409609</w:t>
            </w:r>
          </w:p>
        </w:tc>
        <w:tc>
          <w:tcPr>
            <w:tcW w:w="990" w:type="dxa"/>
            <w:shd w:val="clear" w:color="auto" w:fill="auto"/>
            <w:vAlign w:val="bottom"/>
            <w:hideMark/>
          </w:tcPr>
          <w:p w14:paraId="68F0A4D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MK414566</w:t>
            </w:r>
          </w:p>
        </w:tc>
      </w:tr>
      <w:tr w:rsidR="00D17F61" w:rsidRPr="00624613" w14:paraId="71EDD194" w14:textId="77777777" w:rsidTr="00BC4DB5">
        <w:trPr>
          <w:trHeight w:val="400"/>
        </w:trPr>
        <w:tc>
          <w:tcPr>
            <w:tcW w:w="1255" w:type="dxa"/>
            <w:shd w:val="clear" w:color="auto" w:fill="auto"/>
            <w:vAlign w:val="bottom"/>
            <w:hideMark/>
          </w:tcPr>
          <w:p w14:paraId="2EE89D65"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Lamprolepis smaragdina</w:t>
            </w:r>
          </w:p>
        </w:tc>
        <w:tc>
          <w:tcPr>
            <w:tcW w:w="1080" w:type="dxa"/>
            <w:shd w:val="clear" w:color="auto" w:fill="auto"/>
            <w:vAlign w:val="bottom"/>
            <w:hideMark/>
          </w:tcPr>
          <w:p w14:paraId="2CEB0AA1"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337729</w:t>
            </w:r>
          </w:p>
        </w:tc>
        <w:tc>
          <w:tcPr>
            <w:tcW w:w="1080" w:type="dxa"/>
            <w:shd w:val="clear" w:color="auto" w:fill="auto"/>
            <w:vAlign w:val="bottom"/>
            <w:hideMark/>
          </w:tcPr>
          <w:p w14:paraId="50037B4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309D6D3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MK409415</w:t>
            </w:r>
          </w:p>
        </w:tc>
        <w:tc>
          <w:tcPr>
            <w:tcW w:w="990" w:type="dxa"/>
            <w:shd w:val="clear" w:color="auto" w:fill="auto"/>
            <w:vAlign w:val="bottom"/>
            <w:hideMark/>
          </w:tcPr>
          <w:p w14:paraId="2273E50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326BFD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MK409463</w:t>
            </w:r>
          </w:p>
        </w:tc>
        <w:tc>
          <w:tcPr>
            <w:tcW w:w="990" w:type="dxa"/>
            <w:shd w:val="clear" w:color="auto" w:fill="auto"/>
            <w:vAlign w:val="bottom"/>
            <w:hideMark/>
          </w:tcPr>
          <w:p w14:paraId="1099B98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MK409494</w:t>
            </w:r>
          </w:p>
        </w:tc>
        <w:tc>
          <w:tcPr>
            <w:tcW w:w="990" w:type="dxa"/>
            <w:shd w:val="clear" w:color="auto" w:fill="auto"/>
            <w:vAlign w:val="bottom"/>
            <w:hideMark/>
          </w:tcPr>
          <w:p w14:paraId="74701D07"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MK409523</w:t>
            </w:r>
          </w:p>
        </w:tc>
        <w:tc>
          <w:tcPr>
            <w:tcW w:w="990" w:type="dxa"/>
            <w:shd w:val="clear" w:color="auto" w:fill="auto"/>
            <w:vAlign w:val="bottom"/>
            <w:hideMark/>
          </w:tcPr>
          <w:p w14:paraId="0C168856"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5779093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MK409577</w:t>
            </w:r>
          </w:p>
        </w:tc>
        <w:tc>
          <w:tcPr>
            <w:tcW w:w="990" w:type="dxa"/>
            <w:shd w:val="clear" w:color="auto" w:fill="auto"/>
            <w:vAlign w:val="bottom"/>
            <w:hideMark/>
          </w:tcPr>
          <w:p w14:paraId="5963186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MK409612</w:t>
            </w:r>
          </w:p>
        </w:tc>
        <w:tc>
          <w:tcPr>
            <w:tcW w:w="990" w:type="dxa"/>
            <w:shd w:val="clear" w:color="auto" w:fill="auto"/>
            <w:vAlign w:val="bottom"/>
            <w:hideMark/>
          </w:tcPr>
          <w:p w14:paraId="49AC4C0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MK414569</w:t>
            </w:r>
          </w:p>
        </w:tc>
      </w:tr>
      <w:tr w:rsidR="00D17F61" w:rsidRPr="00624613" w14:paraId="7FBA3963" w14:textId="77777777" w:rsidTr="00BC4DB5">
        <w:trPr>
          <w:trHeight w:val="400"/>
        </w:trPr>
        <w:tc>
          <w:tcPr>
            <w:tcW w:w="1255" w:type="dxa"/>
            <w:shd w:val="clear" w:color="auto" w:fill="auto"/>
            <w:vAlign w:val="bottom"/>
            <w:hideMark/>
          </w:tcPr>
          <w:p w14:paraId="4B8E1293"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Lamprolepis smaragdina</w:t>
            </w:r>
          </w:p>
        </w:tc>
        <w:tc>
          <w:tcPr>
            <w:tcW w:w="1080" w:type="dxa"/>
            <w:shd w:val="clear" w:color="auto" w:fill="auto"/>
            <w:vAlign w:val="bottom"/>
            <w:hideMark/>
          </w:tcPr>
          <w:p w14:paraId="246B7C54"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337740</w:t>
            </w:r>
          </w:p>
        </w:tc>
        <w:tc>
          <w:tcPr>
            <w:tcW w:w="1080" w:type="dxa"/>
            <w:shd w:val="clear" w:color="auto" w:fill="auto"/>
            <w:vAlign w:val="bottom"/>
            <w:hideMark/>
          </w:tcPr>
          <w:p w14:paraId="4A8D5DB5"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2C50D5A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MK409416</w:t>
            </w:r>
          </w:p>
        </w:tc>
        <w:tc>
          <w:tcPr>
            <w:tcW w:w="990" w:type="dxa"/>
            <w:shd w:val="clear" w:color="auto" w:fill="auto"/>
            <w:vAlign w:val="bottom"/>
            <w:hideMark/>
          </w:tcPr>
          <w:p w14:paraId="3420320B"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MK409440</w:t>
            </w:r>
          </w:p>
        </w:tc>
        <w:tc>
          <w:tcPr>
            <w:tcW w:w="990" w:type="dxa"/>
            <w:shd w:val="clear" w:color="auto" w:fill="auto"/>
            <w:vAlign w:val="bottom"/>
            <w:hideMark/>
          </w:tcPr>
          <w:p w14:paraId="522C9E7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MK409464</w:t>
            </w:r>
          </w:p>
        </w:tc>
        <w:tc>
          <w:tcPr>
            <w:tcW w:w="990" w:type="dxa"/>
            <w:shd w:val="clear" w:color="auto" w:fill="auto"/>
            <w:vAlign w:val="bottom"/>
            <w:hideMark/>
          </w:tcPr>
          <w:p w14:paraId="14C75C1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MK409495</w:t>
            </w:r>
          </w:p>
        </w:tc>
        <w:tc>
          <w:tcPr>
            <w:tcW w:w="990" w:type="dxa"/>
            <w:shd w:val="clear" w:color="auto" w:fill="auto"/>
            <w:vAlign w:val="bottom"/>
            <w:hideMark/>
          </w:tcPr>
          <w:p w14:paraId="3F240484"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MK409524</w:t>
            </w:r>
          </w:p>
        </w:tc>
        <w:tc>
          <w:tcPr>
            <w:tcW w:w="990" w:type="dxa"/>
            <w:shd w:val="clear" w:color="auto" w:fill="auto"/>
            <w:vAlign w:val="bottom"/>
            <w:hideMark/>
          </w:tcPr>
          <w:p w14:paraId="63CE1DF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560305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MK409578</w:t>
            </w:r>
          </w:p>
        </w:tc>
        <w:tc>
          <w:tcPr>
            <w:tcW w:w="990" w:type="dxa"/>
            <w:shd w:val="clear" w:color="auto" w:fill="auto"/>
            <w:vAlign w:val="bottom"/>
            <w:hideMark/>
          </w:tcPr>
          <w:p w14:paraId="062A9E5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MK409613</w:t>
            </w:r>
          </w:p>
        </w:tc>
        <w:tc>
          <w:tcPr>
            <w:tcW w:w="990" w:type="dxa"/>
            <w:shd w:val="clear" w:color="auto" w:fill="auto"/>
            <w:vAlign w:val="bottom"/>
            <w:hideMark/>
          </w:tcPr>
          <w:p w14:paraId="2C0966D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MK414570</w:t>
            </w:r>
          </w:p>
        </w:tc>
      </w:tr>
      <w:tr w:rsidR="00D17F61" w:rsidRPr="00624613" w14:paraId="45E362F3" w14:textId="77777777" w:rsidTr="00BC4DB5">
        <w:trPr>
          <w:trHeight w:val="400"/>
        </w:trPr>
        <w:tc>
          <w:tcPr>
            <w:tcW w:w="1255" w:type="dxa"/>
            <w:shd w:val="clear" w:color="auto" w:fill="auto"/>
            <w:vAlign w:val="bottom"/>
            <w:hideMark/>
          </w:tcPr>
          <w:p w14:paraId="26388686" w14:textId="77777777" w:rsidR="00D17F61" w:rsidRPr="00624613" w:rsidRDefault="00D17F61" w:rsidP="00BC4DB5">
            <w:pPr>
              <w:rPr>
                <w:rFonts w:ascii="Times New Roman" w:hAnsi="Times New Roman"/>
                <w:i/>
                <w:iCs/>
                <w:color w:val="000000"/>
                <w:sz w:val="16"/>
                <w:szCs w:val="16"/>
              </w:rPr>
            </w:pPr>
            <w:proofErr w:type="spellStart"/>
            <w:r w:rsidRPr="00624613">
              <w:rPr>
                <w:rFonts w:ascii="Times New Roman" w:hAnsi="Times New Roman"/>
                <w:i/>
                <w:iCs/>
                <w:color w:val="000000"/>
                <w:sz w:val="16"/>
                <w:szCs w:val="16"/>
              </w:rPr>
              <w:t>Larutia</w:t>
            </w:r>
            <w:proofErr w:type="spellEnd"/>
            <w:r w:rsidRPr="00624613">
              <w:rPr>
                <w:rFonts w:ascii="Times New Roman" w:hAnsi="Times New Roman"/>
                <w:i/>
                <w:iCs/>
                <w:color w:val="000000"/>
                <w:sz w:val="16"/>
                <w:szCs w:val="16"/>
              </w:rPr>
              <w:t xml:space="preserve"> </w:t>
            </w:r>
            <w:r w:rsidRPr="00624613">
              <w:rPr>
                <w:rFonts w:ascii="Times New Roman" w:hAnsi="Times New Roman"/>
                <w:color w:val="000000"/>
                <w:sz w:val="16"/>
                <w:szCs w:val="16"/>
              </w:rPr>
              <w:t>sp.</w:t>
            </w:r>
          </w:p>
        </w:tc>
        <w:tc>
          <w:tcPr>
            <w:tcW w:w="1080" w:type="dxa"/>
            <w:shd w:val="clear" w:color="auto" w:fill="auto"/>
            <w:vAlign w:val="bottom"/>
            <w:hideMark/>
          </w:tcPr>
          <w:p w14:paraId="618D8A6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ENS 16755</w:t>
            </w:r>
          </w:p>
        </w:tc>
        <w:tc>
          <w:tcPr>
            <w:tcW w:w="1080" w:type="dxa"/>
            <w:shd w:val="clear" w:color="auto" w:fill="auto"/>
            <w:vAlign w:val="bottom"/>
            <w:hideMark/>
          </w:tcPr>
          <w:p w14:paraId="0E02CB4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Indonesia</w:t>
            </w:r>
          </w:p>
        </w:tc>
        <w:tc>
          <w:tcPr>
            <w:tcW w:w="1080" w:type="dxa"/>
            <w:shd w:val="clear" w:color="auto" w:fill="auto"/>
            <w:vAlign w:val="bottom"/>
            <w:hideMark/>
          </w:tcPr>
          <w:p w14:paraId="1C3D88C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MK409410</w:t>
            </w:r>
          </w:p>
        </w:tc>
        <w:tc>
          <w:tcPr>
            <w:tcW w:w="990" w:type="dxa"/>
            <w:shd w:val="clear" w:color="auto" w:fill="auto"/>
            <w:vAlign w:val="bottom"/>
            <w:hideMark/>
          </w:tcPr>
          <w:p w14:paraId="7FB46120"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5FF02F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MK409459</w:t>
            </w:r>
          </w:p>
        </w:tc>
        <w:tc>
          <w:tcPr>
            <w:tcW w:w="990" w:type="dxa"/>
            <w:shd w:val="clear" w:color="auto" w:fill="auto"/>
            <w:vAlign w:val="bottom"/>
            <w:hideMark/>
          </w:tcPr>
          <w:p w14:paraId="632248D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MK409490</w:t>
            </w:r>
          </w:p>
        </w:tc>
        <w:tc>
          <w:tcPr>
            <w:tcW w:w="990" w:type="dxa"/>
            <w:shd w:val="clear" w:color="auto" w:fill="auto"/>
            <w:vAlign w:val="bottom"/>
            <w:hideMark/>
          </w:tcPr>
          <w:p w14:paraId="35519BB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MK409517</w:t>
            </w:r>
          </w:p>
        </w:tc>
        <w:tc>
          <w:tcPr>
            <w:tcW w:w="990" w:type="dxa"/>
            <w:shd w:val="clear" w:color="auto" w:fill="auto"/>
            <w:vAlign w:val="bottom"/>
            <w:hideMark/>
          </w:tcPr>
          <w:p w14:paraId="16D001D2"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4E2813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MK409573</w:t>
            </w:r>
          </w:p>
        </w:tc>
        <w:tc>
          <w:tcPr>
            <w:tcW w:w="990" w:type="dxa"/>
            <w:shd w:val="clear" w:color="auto" w:fill="auto"/>
            <w:vAlign w:val="bottom"/>
            <w:hideMark/>
          </w:tcPr>
          <w:p w14:paraId="408345F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MK409606</w:t>
            </w:r>
          </w:p>
        </w:tc>
        <w:tc>
          <w:tcPr>
            <w:tcW w:w="990" w:type="dxa"/>
            <w:shd w:val="clear" w:color="auto" w:fill="auto"/>
            <w:vAlign w:val="bottom"/>
            <w:hideMark/>
          </w:tcPr>
          <w:p w14:paraId="071EDBD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MK414563</w:t>
            </w:r>
          </w:p>
        </w:tc>
      </w:tr>
      <w:tr w:rsidR="00D17F61" w:rsidRPr="00624613" w14:paraId="03F74FB8" w14:textId="77777777" w:rsidTr="00BC4DB5">
        <w:trPr>
          <w:trHeight w:val="400"/>
        </w:trPr>
        <w:tc>
          <w:tcPr>
            <w:tcW w:w="1255" w:type="dxa"/>
            <w:shd w:val="clear" w:color="auto" w:fill="auto"/>
            <w:vAlign w:val="bottom"/>
            <w:hideMark/>
          </w:tcPr>
          <w:p w14:paraId="3F57DA72" w14:textId="77777777" w:rsidR="00D17F61" w:rsidRPr="00624613" w:rsidRDefault="00D17F61" w:rsidP="00BC4DB5">
            <w:pPr>
              <w:rPr>
                <w:rFonts w:ascii="Times New Roman" w:hAnsi="Times New Roman"/>
                <w:i/>
                <w:iCs/>
                <w:color w:val="000000"/>
                <w:sz w:val="16"/>
                <w:szCs w:val="16"/>
              </w:rPr>
            </w:pPr>
            <w:proofErr w:type="spellStart"/>
            <w:r w:rsidRPr="00624613">
              <w:rPr>
                <w:rFonts w:ascii="Times New Roman" w:hAnsi="Times New Roman"/>
                <w:i/>
                <w:iCs/>
                <w:color w:val="000000"/>
                <w:sz w:val="16"/>
                <w:szCs w:val="16"/>
              </w:rPr>
              <w:lastRenderedPageBreak/>
              <w:t>Lipinia</w:t>
            </w:r>
            <w:proofErr w:type="spellEnd"/>
            <w:r w:rsidRPr="00624613">
              <w:rPr>
                <w:rFonts w:ascii="Times New Roman" w:hAnsi="Times New Roman"/>
                <w:i/>
                <w:iCs/>
                <w:color w:val="000000"/>
                <w:sz w:val="16"/>
                <w:szCs w:val="16"/>
              </w:rPr>
              <w:t xml:space="preserve"> </w:t>
            </w:r>
            <w:proofErr w:type="spellStart"/>
            <w:r w:rsidRPr="00624613">
              <w:rPr>
                <w:rFonts w:ascii="Times New Roman" w:hAnsi="Times New Roman"/>
                <w:i/>
                <w:iCs/>
                <w:color w:val="000000"/>
                <w:sz w:val="16"/>
                <w:szCs w:val="16"/>
              </w:rPr>
              <w:t>pulchella</w:t>
            </w:r>
            <w:proofErr w:type="spellEnd"/>
          </w:p>
        </w:tc>
        <w:tc>
          <w:tcPr>
            <w:tcW w:w="1080" w:type="dxa"/>
            <w:shd w:val="clear" w:color="auto" w:fill="auto"/>
            <w:vAlign w:val="bottom"/>
            <w:hideMark/>
          </w:tcPr>
          <w:p w14:paraId="28641CE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THNC 56379</w:t>
            </w:r>
          </w:p>
        </w:tc>
        <w:tc>
          <w:tcPr>
            <w:tcW w:w="1080" w:type="dxa"/>
            <w:shd w:val="clear" w:color="auto" w:fill="auto"/>
            <w:vAlign w:val="bottom"/>
            <w:hideMark/>
          </w:tcPr>
          <w:p w14:paraId="23B5D3CA"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118AA84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F657E1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3A3D05D"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E7D519A"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8B08EA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MK409518</w:t>
            </w:r>
          </w:p>
        </w:tc>
        <w:tc>
          <w:tcPr>
            <w:tcW w:w="990" w:type="dxa"/>
            <w:shd w:val="clear" w:color="auto" w:fill="auto"/>
            <w:vAlign w:val="bottom"/>
            <w:hideMark/>
          </w:tcPr>
          <w:p w14:paraId="185CC94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3AA255E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0C63FBC"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MK409607</w:t>
            </w:r>
          </w:p>
        </w:tc>
        <w:tc>
          <w:tcPr>
            <w:tcW w:w="990" w:type="dxa"/>
            <w:shd w:val="clear" w:color="auto" w:fill="auto"/>
            <w:vAlign w:val="bottom"/>
            <w:hideMark/>
          </w:tcPr>
          <w:p w14:paraId="5087C75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MK414564</w:t>
            </w:r>
          </w:p>
        </w:tc>
      </w:tr>
      <w:tr w:rsidR="00D17F61" w:rsidRPr="00624613" w14:paraId="1E7059A2" w14:textId="77777777" w:rsidTr="00BC4DB5">
        <w:trPr>
          <w:trHeight w:val="400"/>
        </w:trPr>
        <w:tc>
          <w:tcPr>
            <w:tcW w:w="1255" w:type="dxa"/>
            <w:shd w:val="clear" w:color="auto" w:fill="auto"/>
            <w:vAlign w:val="bottom"/>
            <w:hideMark/>
          </w:tcPr>
          <w:p w14:paraId="41B9EF21" w14:textId="77777777" w:rsidR="00D17F61" w:rsidRPr="00624613" w:rsidRDefault="00D17F61" w:rsidP="00BC4DB5">
            <w:pPr>
              <w:rPr>
                <w:rFonts w:ascii="Times New Roman" w:hAnsi="Times New Roman"/>
                <w:i/>
                <w:iCs/>
                <w:color w:val="000000"/>
                <w:sz w:val="16"/>
                <w:szCs w:val="16"/>
              </w:rPr>
            </w:pPr>
            <w:proofErr w:type="spellStart"/>
            <w:r w:rsidRPr="00624613">
              <w:rPr>
                <w:rFonts w:ascii="Times New Roman" w:hAnsi="Times New Roman"/>
                <w:i/>
                <w:iCs/>
                <w:color w:val="000000"/>
                <w:sz w:val="16"/>
                <w:szCs w:val="16"/>
              </w:rPr>
              <w:t>Otosaurus</w:t>
            </w:r>
            <w:proofErr w:type="spellEnd"/>
            <w:r w:rsidRPr="00624613">
              <w:rPr>
                <w:rFonts w:ascii="Times New Roman" w:hAnsi="Times New Roman"/>
                <w:i/>
                <w:iCs/>
                <w:color w:val="000000"/>
                <w:sz w:val="16"/>
                <w:szCs w:val="16"/>
              </w:rPr>
              <w:t xml:space="preserve"> </w:t>
            </w:r>
            <w:proofErr w:type="spellStart"/>
            <w:r w:rsidRPr="00624613">
              <w:rPr>
                <w:rFonts w:ascii="Times New Roman" w:hAnsi="Times New Roman"/>
                <w:i/>
                <w:iCs/>
                <w:color w:val="000000"/>
                <w:sz w:val="16"/>
                <w:szCs w:val="16"/>
              </w:rPr>
              <w:t>cumingi</w:t>
            </w:r>
            <w:proofErr w:type="spellEnd"/>
          </w:p>
        </w:tc>
        <w:tc>
          <w:tcPr>
            <w:tcW w:w="1080" w:type="dxa"/>
            <w:shd w:val="clear" w:color="auto" w:fill="auto"/>
            <w:vAlign w:val="bottom"/>
            <w:hideMark/>
          </w:tcPr>
          <w:p w14:paraId="1517A20D"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338082</w:t>
            </w:r>
          </w:p>
        </w:tc>
        <w:tc>
          <w:tcPr>
            <w:tcW w:w="1080" w:type="dxa"/>
            <w:shd w:val="clear" w:color="auto" w:fill="auto"/>
            <w:vAlign w:val="bottom"/>
            <w:hideMark/>
          </w:tcPr>
          <w:p w14:paraId="46B09720"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7FA28E9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MK409413</w:t>
            </w:r>
          </w:p>
        </w:tc>
        <w:tc>
          <w:tcPr>
            <w:tcW w:w="990" w:type="dxa"/>
            <w:shd w:val="clear" w:color="auto" w:fill="auto"/>
            <w:vAlign w:val="bottom"/>
            <w:hideMark/>
          </w:tcPr>
          <w:p w14:paraId="1A466E76"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1B0872B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MK409461</w:t>
            </w:r>
          </w:p>
        </w:tc>
        <w:tc>
          <w:tcPr>
            <w:tcW w:w="990" w:type="dxa"/>
            <w:shd w:val="clear" w:color="auto" w:fill="auto"/>
            <w:vAlign w:val="bottom"/>
            <w:hideMark/>
          </w:tcPr>
          <w:p w14:paraId="2E25CC1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MK409492</w:t>
            </w:r>
          </w:p>
        </w:tc>
        <w:tc>
          <w:tcPr>
            <w:tcW w:w="990" w:type="dxa"/>
            <w:shd w:val="clear" w:color="auto" w:fill="auto"/>
            <w:vAlign w:val="bottom"/>
            <w:hideMark/>
          </w:tcPr>
          <w:p w14:paraId="7B147B7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MK409521</w:t>
            </w:r>
          </w:p>
        </w:tc>
        <w:tc>
          <w:tcPr>
            <w:tcW w:w="990" w:type="dxa"/>
            <w:shd w:val="clear" w:color="auto" w:fill="auto"/>
            <w:vAlign w:val="bottom"/>
            <w:hideMark/>
          </w:tcPr>
          <w:p w14:paraId="5BD1FCB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1D7F86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MK409575</w:t>
            </w:r>
          </w:p>
        </w:tc>
        <w:tc>
          <w:tcPr>
            <w:tcW w:w="990" w:type="dxa"/>
            <w:shd w:val="clear" w:color="auto" w:fill="auto"/>
            <w:vAlign w:val="bottom"/>
            <w:hideMark/>
          </w:tcPr>
          <w:p w14:paraId="75625D8A"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MK409610</w:t>
            </w:r>
          </w:p>
        </w:tc>
        <w:tc>
          <w:tcPr>
            <w:tcW w:w="990" w:type="dxa"/>
            <w:shd w:val="clear" w:color="auto" w:fill="auto"/>
            <w:vAlign w:val="bottom"/>
            <w:hideMark/>
          </w:tcPr>
          <w:p w14:paraId="59AB5F3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MK414567</w:t>
            </w:r>
          </w:p>
        </w:tc>
      </w:tr>
      <w:tr w:rsidR="00D17F61" w:rsidRPr="00624613" w14:paraId="2598B440" w14:textId="77777777" w:rsidTr="00BC4DB5">
        <w:trPr>
          <w:trHeight w:val="400"/>
        </w:trPr>
        <w:tc>
          <w:tcPr>
            <w:tcW w:w="1255" w:type="dxa"/>
            <w:shd w:val="clear" w:color="auto" w:fill="auto"/>
            <w:vAlign w:val="bottom"/>
            <w:hideMark/>
          </w:tcPr>
          <w:p w14:paraId="572B6C79" w14:textId="77777777" w:rsidR="00D17F61" w:rsidRPr="00624613" w:rsidRDefault="00D17F61" w:rsidP="00BC4DB5">
            <w:pPr>
              <w:rPr>
                <w:rFonts w:ascii="Times New Roman" w:hAnsi="Times New Roman"/>
                <w:i/>
                <w:iCs/>
                <w:color w:val="000000"/>
                <w:sz w:val="16"/>
                <w:szCs w:val="16"/>
              </w:rPr>
            </w:pPr>
            <w:proofErr w:type="spellStart"/>
            <w:r w:rsidRPr="00624613">
              <w:rPr>
                <w:rFonts w:ascii="Times New Roman" w:hAnsi="Times New Roman"/>
                <w:i/>
                <w:iCs/>
                <w:color w:val="000000"/>
                <w:sz w:val="16"/>
                <w:szCs w:val="16"/>
              </w:rPr>
              <w:t>Pinoyscincus</w:t>
            </w:r>
            <w:proofErr w:type="spellEnd"/>
            <w:r w:rsidRPr="00624613">
              <w:rPr>
                <w:rFonts w:ascii="Times New Roman" w:hAnsi="Times New Roman"/>
                <w:i/>
                <w:iCs/>
                <w:color w:val="000000"/>
                <w:sz w:val="16"/>
                <w:szCs w:val="16"/>
              </w:rPr>
              <w:t xml:space="preserve"> </w:t>
            </w:r>
            <w:proofErr w:type="spellStart"/>
            <w:r w:rsidRPr="00624613">
              <w:rPr>
                <w:rFonts w:ascii="Times New Roman" w:hAnsi="Times New Roman"/>
                <w:i/>
                <w:iCs/>
                <w:color w:val="000000"/>
                <w:sz w:val="16"/>
                <w:szCs w:val="16"/>
              </w:rPr>
              <w:t>jagori</w:t>
            </w:r>
            <w:proofErr w:type="spellEnd"/>
          </w:p>
        </w:tc>
        <w:tc>
          <w:tcPr>
            <w:tcW w:w="1080" w:type="dxa"/>
            <w:shd w:val="clear" w:color="auto" w:fill="auto"/>
            <w:vAlign w:val="bottom"/>
            <w:hideMark/>
          </w:tcPr>
          <w:p w14:paraId="37ED48E1"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338232</w:t>
            </w:r>
          </w:p>
        </w:tc>
        <w:tc>
          <w:tcPr>
            <w:tcW w:w="1080" w:type="dxa"/>
            <w:shd w:val="clear" w:color="auto" w:fill="auto"/>
            <w:vAlign w:val="bottom"/>
            <w:hideMark/>
          </w:tcPr>
          <w:p w14:paraId="2511C14C"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shd w:val="clear" w:color="auto" w:fill="auto"/>
            <w:vAlign w:val="bottom"/>
            <w:hideMark/>
          </w:tcPr>
          <w:p w14:paraId="3531471E"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MK409417</w:t>
            </w:r>
          </w:p>
        </w:tc>
        <w:tc>
          <w:tcPr>
            <w:tcW w:w="990" w:type="dxa"/>
            <w:shd w:val="clear" w:color="auto" w:fill="auto"/>
            <w:vAlign w:val="bottom"/>
            <w:hideMark/>
          </w:tcPr>
          <w:p w14:paraId="3E8220D1"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2131C06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MK409465</w:t>
            </w:r>
          </w:p>
        </w:tc>
        <w:tc>
          <w:tcPr>
            <w:tcW w:w="990" w:type="dxa"/>
            <w:shd w:val="clear" w:color="auto" w:fill="auto"/>
            <w:vAlign w:val="bottom"/>
            <w:hideMark/>
          </w:tcPr>
          <w:p w14:paraId="0CAE038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MK409496</w:t>
            </w:r>
          </w:p>
        </w:tc>
        <w:tc>
          <w:tcPr>
            <w:tcW w:w="990" w:type="dxa"/>
            <w:shd w:val="clear" w:color="auto" w:fill="auto"/>
            <w:vAlign w:val="bottom"/>
            <w:hideMark/>
          </w:tcPr>
          <w:p w14:paraId="0ACA5E6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MK409525</w:t>
            </w:r>
          </w:p>
        </w:tc>
        <w:tc>
          <w:tcPr>
            <w:tcW w:w="990" w:type="dxa"/>
            <w:shd w:val="clear" w:color="auto" w:fill="auto"/>
            <w:vAlign w:val="bottom"/>
            <w:hideMark/>
          </w:tcPr>
          <w:p w14:paraId="1093B79C"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DF7A5A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MK409579</w:t>
            </w:r>
          </w:p>
        </w:tc>
        <w:tc>
          <w:tcPr>
            <w:tcW w:w="990" w:type="dxa"/>
            <w:shd w:val="clear" w:color="auto" w:fill="auto"/>
            <w:vAlign w:val="bottom"/>
            <w:hideMark/>
          </w:tcPr>
          <w:p w14:paraId="7099CFA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MK409614</w:t>
            </w:r>
          </w:p>
        </w:tc>
        <w:tc>
          <w:tcPr>
            <w:tcW w:w="990" w:type="dxa"/>
            <w:shd w:val="clear" w:color="auto" w:fill="auto"/>
            <w:vAlign w:val="bottom"/>
            <w:hideMark/>
          </w:tcPr>
          <w:p w14:paraId="57C116E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MK414571</w:t>
            </w:r>
          </w:p>
        </w:tc>
      </w:tr>
      <w:tr w:rsidR="00D17F61" w:rsidRPr="00624613" w14:paraId="3E768606" w14:textId="77777777" w:rsidTr="00BC4DB5">
        <w:trPr>
          <w:trHeight w:val="400"/>
        </w:trPr>
        <w:tc>
          <w:tcPr>
            <w:tcW w:w="1255" w:type="dxa"/>
            <w:shd w:val="clear" w:color="auto" w:fill="auto"/>
            <w:vAlign w:val="bottom"/>
            <w:hideMark/>
          </w:tcPr>
          <w:p w14:paraId="6E47B94A"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Plestiodon </w:t>
            </w:r>
            <w:proofErr w:type="spellStart"/>
            <w:r w:rsidRPr="00624613">
              <w:rPr>
                <w:rFonts w:ascii="Times New Roman" w:hAnsi="Times New Roman"/>
                <w:i/>
                <w:iCs/>
                <w:color w:val="000000"/>
                <w:sz w:val="16"/>
                <w:szCs w:val="16"/>
              </w:rPr>
              <w:t>fasciatus</w:t>
            </w:r>
            <w:proofErr w:type="spellEnd"/>
          </w:p>
        </w:tc>
        <w:tc>
          <w:tcPr>
            <w:tcW w:w="1080" w:type="dxa"/>
            <w:shd w:val="clear" w:color="auto" w:fill="auto"/>
            <w:vAlign w:val="bottom"/>
            <w:hideMark/>
          </w:tcPr>
          <w:p w14:paraId="509C3502"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289463</w:t>
            </w:r>
          </w:p>
        </w:tc>
        <w:tc>
          <w:tcPr>
            <w:tcW w:w="1080" w:type="dxa"/>
            <w:shd w:val="clear" w:color="auto" w:fill="auto"/>
            <w:vAlign w:val="bottom"/>
            <w:hideMark/>
          </w:tcPr>
          <w:p w14:paraId="13AA6193"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United States</w:t>
            </w:r>
          </w:p>
        </w:tc>
        <w:tc>
          <w:tcPr>
            <w:tcW w:w="1080" w:type="dxa"/>
            <w:shd w:val="clear" w:color="auto" w:fill="auto"/>
            <w:vAlign w:val="bottom"/>
            <w:hideMark/>
          </w:tcPr>
          <w:p w14:paraId="0A6E01B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MK409411</w:t>
            </w:r>
          </w:p>
        </w:tc>
        <w:tc>
          <w:tcPr>
            <w:tcW w:w="990" w:type="dxa"/>
            <w:shd w:val="clear" w:color="auto" w:fill="auto"/>
            <w:vAlign w:val="bottom"/>
            <w:hideMark/>
          </w:tcPr>
          <w:p w14:paraId="3943D378"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A147935"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E7AE58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4BC569CD"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MK409519</w:t>
            </w:r>
          </w:p>
        </w:tc>
        <w:tc>
          <w:tcPr>
            <w:tcW w:w="990" w:type="dxa"/>
            <w:shd w:val="clear" w:color="auto" w:fill="auto"/>
            <w:vAlign w:val="bottom"/>
            <w:hideMark/>
          </w:tcPr>
          <w:p w14:paraId="6F78C8FE"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07C3AB38"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shd w:val="clear" w:color="auto" w:fill="auto"/>
            <w:vAlign w:val="bottom"/>
            <w:hideMark/>
          </w:tcPr>
          <w:p w14:paraId="788C290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MK409608</w:t>
            </w:r>
          </w:p>
        </w:tc>
        <w:tc>
          <w:tcPr>
            <w:tcW w:w="990" w:type="dxa"/>
            <w:shd w:val="clear" w:color="auto" w:fill="auto"/>
            <w:vAlign w:val="bottom"/>
            <w:hideMark/>
          </w:tcPr>
          <w:p w14:paraId="340EFFC2"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MK414565</w:t>
            </w:r>
          </w:p>
        </w:tc>
      </w:tr>
      <w:tr w:rsidR="00D17F61" w:rsidRPr="00624613" w14:paraId="08594AD2" w14:textId="77777777" w:rsidTr="00BC4DB5">
        <w:trPr>
          <w:trHeight w:val="400"/>
        </w:trPr>
        <w:tc>
          <w:tcPr>
            <w:tcW w:w="1255" w:type="dxa"/>
            <w:tcBorders>
              <w:bottom w:val="single" w:sz="4" w:space="0" w:color="auto"/>
            </w:tcBorders>
            <w:shd w:val="clear" w:color="auto" w:fill="auto"/>
            <w:vAlign w:val="bottom"/>
            <w:hideMark/>
          </w:tcPr>
          <w:p w14:paraId="64007822" w14:textId="77777777" w:rsidR="00D17F61" w:rsidRPr="00624613" w:rsidRDefault="00D17F61" w:rsidP="00BC4DB5">
            <w:pPr>
              <w:rPr>
                <w:rFonts w:ascii="Times New Roman" w:hAnsi="Times New Roman"/>
                <w:i/>
                <w:iCs/>
                <w:color w:val="000000"/>
                <w:sz w:val="16"/>
                <w:szCs w:val="16"/>
              </w:rPr>
            </w:pPr>
            <w:r w:rsidRPr="00624613">
              <w:rPr>
                <w:rFonts w:ascii="Times New Roman" w:hAnsi="Times New Roman"/>
                <w:i/>
                <w:iCs/>
                <w:color w:val="000000"/>
                <w:sz w:val="16"/>
                <w:szCs w:val="16"/>
              </w:rPr>
              <w:t xml:space="preserve">Sphenomorphus </w:t>
            </w:r>
            <w:proofErr w:type="spellStart"/>
            <w:r w:rsidRPr="00624613">
              <w:rPr>
                <w:rFonts w:ascii="Times New Roman" w:hAnsi="Times New Roman"/>
                <w:i/>
                <w:iCs/>
                <w:color w:val="000000"/>
                <w:sz w:val="16"/>
                <w:szCs w:val="16"/>
              </w:rPr>
              <w:t>fasciatus</w:t>
            </w:r>
            <w:proofErr w:type="spellEnd"/>
          </w:p>
        </w:tc>
        <w:tc>
          <w:tcPr>
            <w:tcW w:w="1080" w:type="dxa"/>
            <w:tcBorders>
              <w:bottom w:val="single" w:sz="4" w:space="0" w:color="auto"/>
            </w:tcBorders>
            <w:shd w:val="clear" w:color="auto" w:fill="auto"/>
            <w:vAlign w:val="bottom"/>
            <w:hideMark/>
          </w:tcPr>
          <w:p w14:paraId="010D9609"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KU 338668</w:t>
            </w:r>
          </w:p>
        </w:tc>
        <w:tc>
          <w:tcPr>
            <w:tcW w:w="1080" w:type="dxa"/>
            <w:tcBorders>
              <w:bottom w:val="single" w:sz="4" w:space="0" w:color="auto"/>
            </w:tcBorders>
            <w:shd w:val="clear" w:color="auto" w:fill="auto"/>
            <w:vAlign w:val="bottom"/>
            <w:hideMark/>
          </w:tcPr>
          <w:p w14:paraId="0141770B" w14:textId="77777777" w:rsidR="00D17F61" w:rsidRPr="00624613" w:rsidRDefault="00D17F61" w:rsidP="00BC4DB5">
            <w:pPr>
              <w:rPr>
                <w:rFonts w:ascii="Times New Roman" w:hAnsi="Times New Roman"/>
                <w:color w:val="000000"/>
                <w:sz w:val="16"/>
                <w:szCs w:val="16"/>
              </w:rPr>
            </w:pPr>
            <w:r w:rsidRPr="00624613">
              <w:rPr>
                <w:rFonts w:ascii="Times New Roman" w:hAnsi="Times New Roman"/>
                <w:color w:val="000000"/>
                <w:sz w:val="16"/>
                <w:szCs w:val="16"/>
              </w:rPr>
              <w:t>Philippines</w:t>
            </w:r>
          </w:p>
        </w:tc>
        <w:tc>
          <w:tcPr>
            <w:tcW w:w="1080" w:type="dxa"/>
            <w:tcBorders>
              <w:bottom w:val="single" w:sz="4" w:space="0" w:color="auto"/>
            </w:tcBorders>
            <w:shd w:val="clear" w:color="auto" w:fill="auto"/>
            <w:vAlign w:val="bottom"/>
            <w:hideMark/>
          </w:tcPr>
          <w:p w14:paraId="47809513"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MK409414</w:t>
            </w:r>
          </w:p>
        </w:tc>
        <w:tc>
          <w:tcPr>
            <w:tcW w:w="990" w:type="dxa"/>
            <w:tcBorders>
              <w:bottom w:val="single" w:sz="4" w:space="0" w:color="auto"/>
            </w:tcBorders>
            <w:shd w:val="clear" w:color="auto" w:fill="auto"/>
            <w:vAlign w:val="bottom"/>
            <w:hideMark/>
          </w:tcPr>
          <w:p w14:paraId="2AE3C218"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tcBorders>
              <w:bottom w:val="single" w:sz="4" w:space="0" w:color="auto"/>
            </w:tcBorders>
            <w:shd w:val="clear" w:color="auto" w:fill="auto"/>
            <w:vAlign w:val="bottom"/>
            <w:hideMark/>
          </w:tcPr>
          <w:p w14:paraId="7E99E92F"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MK409462</w:t>
            </w:r>
          </w:p>
        </w:tc>
        <w:tc>
          <w:tcPr>
            <w:tcW w:w="990" w:type="dxa"/>
            <w:tcBorders>
              <w:bottom w:val="single" w:sz="4" w:space="0" w:color="auto"/>
            </w:tcBorders>
            <w:shd w:val="clear" w:color="auto" w:fill="auto"/>
            <w:vAlign w:val="bottom"/>
            <w:hideMark/>
          </w:tcPr>
          <w:p w14:paraId="7193A170"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MK409493</w:t>
            </w:r>
          </w:p>
        </w:tc>
        <w:tc>
          <w:tcPr>
            <w:tcW w:w="990" w:type="dxa"/>
            <w:tcBorders>
              <w:bottom w:val="single" w:sz="4" w:space="0" w:color="auto"/>
            </w:tcBorders>
            <w:shd w:val="clear" w:color="auto" w:fill="auto"/>
            <w:vAlign w:val="bottom"/>
            <w:hideMark/>
          </w:tcPr>
          <w:p w14:paraId="47A53F25"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MK409522</w:t>
            </w:r>
          </w:p>
        </w:tc>
        <w:tc>
          <w:tcPr>
            <w:tcW w:w="990" w:type="dxa"/>
            <w:tcBorders>
              <w:bottom w:val="single" w:sz="4" w:space="0" w:color="auto"/>
            </w:tcBorders>
            <w:shd w:val="clear" w:color="auto" w:fill="auto"/>
            <w:vAlign w:val="bottom"/>
            <w:hideMark/>
          </w:tcPr>
          <w:p w14:paraId="29745937" w14:textId="77777777" w:rsidR="00D17F61" w:rsidRPr="00624613" w:rsidRDefault="00D17F61" w:rsidP="00BC4DB5">
            <w:pPr>
              <w:jc w:val="center"/>
              <w:rPr>
                <w:rFonts w:ascii="Times New Roman" w:hAnsi="Times New Roman"/>
                <w:i/>
                <w:iCs/>
                <w:color w:val="000000"/>
                <w:sz w:val="16"/>
                <w:szCs w:val="16"/>
              </w:rPr>
            </w:pPr>
            <w:r w:rsidRPr="00624613">
              <w:rPr>
                <w:rFonts w:ascii="Times New Roman" w:hAnsi="Times New Roman"/>
                <w:i/>
                <w:iCs/>
                <w:color w:val="000000"/>
                <w:sz w:val="16"/>
                <w:szCs w:val="16"/>
              </w:rPr>
              <w:t>---</w:t>
            </w:r>
          </w:p>
        </w:tc>
        <w:tc>
          <w:tcPr>
            <w:tcW w:w="990" w:type="dxa"/>
            <w:tcBorders>
              <w:bottom w:val="single" w:sz="4" w:space="0" w:color="auto"/>
            </w:tcBorders>
            <w:shd w:val="clear" w:color="auto" w:fill="auto"/>
            <w:vAlign w:val="bottom"/>
            <w:hideMark/>
          </w:tcPr>
          <w:p w14:paraId="6F8F6699"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MK409576</w:t>
            </w:r>
          </w:p>
        </w:tc>
        <w:tc>
          <w:tcPr>
            <w:tcW w:w="990" w:type="dxa"/>
            <w:tcBorders>
              <w:bottom w:val="single" w:sz="4" w:space="0" w:color="auto"/>
            </w:tcBorders>
            <w:shd w:val="clear" w:color="auto" w:fill="auto"/>
            <w:vAlign w:val="bottom"/>
            <w:hideMark/>
          </w:tcPr>
          <w:p w14:paraId="6B5FF0B1"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MK409611</w:t>
            </w:r>
          </w:p>
        </w:tc>
        <w:tc>
          <w:tcPr>
            <w:tcW w:w="990" w:type="dxa"/>
            <w:tcBorders>
              <w:bottom w:val="single" w:sz="4" w:space="0" w:color="auto"/>
            </w:tcBorders>
            <w:shd w:val="clear" w:color="auto" w:fill="auto"/>
            <w:vAlign w:val="bottom"/>
            <w:hideMark/>
          </w:tcPr>
          <w:p w14:paraId="5AA1B2E8" w14:textId="77777777" w:rsidR="00D17F61" w:rsidRPr="00624613" w:rsidRDefault="00D17F61" w:rsidP="00BC4DB5">
            <w:pPr>
              <w:jc w:val="center"/>
              <w:rPr>
                <w:rFonts w:ascii="Times New Roman" w:hAnsi="Times New Roman"/>
                <w:color w:val="000000"/>
                <w:sz w:val="16"/>
                <w:szCs w:val="16"/>
              </w:rPr>
            </w:pPr>
            <w:r w:rsidRPr="00624613">
              <w:rPr>
                <w:rFonts w:ascii="Times New Roman" w:hAnsi="Times New Roman"/>
                <w:color w:val="000000"/>
                <w:sz w:val="16"/>
                <w:szCs w:val="16"/>
              </w:rPr>
              <w:t>MK414568</w:t>
            </w:r>
          </w:p>
        </w:tc>
      </w:tr>
    </w:tbl>
    <w:p w14:paraId="3D323073" w14:textId="6C76D473" w:rsidR="00A9162A" w:rsidRDefault="00A9162A" w:rsidP="007F79FA">
      <w:pPr>
        <w:spacing w:line="480" w:lineRule="auto"/>
        <w:rPr>
          <w:rFonts w:ascii="Times New Roman" w:hAnsi="Times New Roman" w:cs="Times New Roman"/>
          <w:b/>
          <w:bCs/>
        </w:rPr>
      </w:pPr>
    </w:p>
    <w:p w14:paraId="555877F5" w14:textId="116861A6" w:rsidR="00A9162A" w:rsidRDefault="00A9162A" w:rsidP="007F79FA">
      <w:pPr>
        <w:spacing w:line="480" w:lineRule="auto"/>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9504" behindDoc="0" locked="0" layoutInCell="1" allowOverlap="1" wp14:anchorId="5C812998" wp14:editId="7FF4669E">
                <wp:simplePos x="0" y="0"/>
                <wp:positionH relativeFrom="column">
                  <wp:posOffset>0</wp:posOffset>
                </wp:positionH>
                <wp:positionV relativeFrom="paragraph">
                  <wp:posOffset>136616</wp:posOffset>
                </wp:positionV>
                <wp:extent cx="2274570" cy="90297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274570" cy="902970"/>
                        </a:xfrm>
                        <a:prstGeom prst="rect">
                          <a:avLst/>
                        </a:prstGeom>
                        <a:solidFill>
                          <a:schemeClr val="lt1"/>
                        </a:solidFill>
                        <a:ln w="6350">
                          <a:noFill/>
                        </a:ln>
                      </wps:spPr>
                      <wps:txbx>
                        <w:txbxContent>
                          <w:p w14:paraId="575DF438" w14:textId="75FB2B50" w:rsidR="00FC7B8D" w:rsidRPr="00A9162A" w:rsidRDefault="00FC7B8D" w:rsidP="00A9162A">
                            <w:pPr>
                              <w:jc w:val="both"/>
                              <w:rPr>
                                <w:sz w:val="20"/>
                                <w:szCs w:val="20"/>
                              </w:rPr>
                            </w:pPr>
                            <w:r w:rsidRPr="00A9162A">
                              <w:rPr>
                                <w:rFonts w:ascii="Times New Roman" w:hAnsi="Times New Roman" w:cs="Times New Roman"/>
                                <w:b/>
                                <w:bCs/>
                                <w:sz w:val="20"/>
                                <w:szCs w:val="20"/>
                              </w:rPr>
                              <w:t xml:space="preserve">Table S2. </w:t>
                            </w:r>
                            <w:r w:rsidRPr="00A9162A">
                              <w:rPr>
                                <w:rFonts w:ascii="Times New Roman" w:hAnsi="Times New Roman" w:cs="Times New Roman"/>
                                <w:sz w:val="20"/>
                                <w:szCs w:val="20"/>
                              </w:rPr>
                              <w:t>Table showing the museum number (or collector number when the museum number was not available) and country of origin for each specimen in our morphological dataset.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12998" id="Text Box 16" o:spid="_x0000_s1036" type="#_x0000_t202" style="position:absolute;margin-left:0;margin-top:10.75pt;width:179.1pt;height:7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" fillcolor="white [3201]" stroked="f" strokeweight=".5pt">
                <v:textbox>
                  <w:txbxContent>
                    <w:p w14:paraId="575DF438" w14:textId="75FB2B50" w:rsidR="00FC7B8D" w:rsidRPr="00A9162A" w:rsidRDefault="00FC7B8D" w:rsidP="00A9162A">
                      <w:pPr>
                        <w:jc w:val="both"/>
                        <w:rPr>
                          <w:sz w:val="20"/>
                          <w:szCs w:val="20"/>
                        </w:rPr>
                      </w:pPr>
                      <w:r w:rsidRPr="00A9162A">
                        <w:rPr>
                          <w:rFonts w:ascii="Times New Roman" w:hAnsi="Times New Roman" w:cs="Times New Roman"/>
                          <w:b/>
                          <w:bCs/>
                          <w:sz w:val="20"/>
                          <w:szCs w:val="20"/>
                        </w:rPr>
                        <w:t xml:space="preserve">Table S2. </w:t>
                      </w:r>
                      <w:r w:rsidRPr="00A9162A">
                        <w:rPr>
                          <w:rFonts w:ascii="Times New Roman" w:hAnsi="Times New Roman" w:cs="Times New Roman"/>
                          <w:sz w:val="20"/>
                          <w:szCs w:val="20"/>
                        </w:rPr>
                        <w:t>Table showing the museum number (or collector number when the museum number was not available) and country of origin for each specimen in our morphological dataset.</w:t>
                      </w:r>
                    </w:p>
                  </w:txbxContent>
                </v:textbox>
              </v:shape>
            </w:pict>
          </mc:Fallback>
        </mc:AlternateContent>
      </w:r>
    </w:p>
    <w:p w14:paraId="566D9AC9" w14:textId="364C9510" w:rsidR="00E62EEF" w:rsidRDefault="00E62EEF" w:rsidP="007F79FA">
      <w:pPr>
        <w:spacing w:line="480" w:lineRule="auto"/>
        <w:rPr>
          <w:rFonts w:ascii="Times New Roman" w:hAnsi="Times New Roman" w:cs="Times New Roman"/>
          <w:b/>
          <w:bCs/>
        </w:rPr>
      </w:pPr>
    </w:p>
    <w:p w14:paraId="0B05CACC" w14:textId="6AA98615" w:rsidR="00DB659E" w:rsidRDefault="00DB659E" w:rsidP="007F79FA">
      <w:pPr>
        <w:spacing w:line="480" w:lineRule="auto"/>
        <w:rPr>
          <w:rFonts w:ascii="Times New Roman" w:hAnsi="Times New Roman" w:cs="Times New Roman"/>
          <w:b/>
          <w:bCs/>
        </w:rPr>
      </w:pPr>
    </w:p>
    <w:tbl>
      <w:tblPr>
        <w:tblW w:w="3635" w:type="dxa"/>
        <w:tblLook w:val="04A0" w:firstRow="1" w:lastRow="0" w:firstColumn="1" w:lastColumn="0" w:noHBand="0" w:noVBand="1"/>
      </w:tblPr>
      <w:tblGrid>
        <w:gridCol w:w="1620"/>
        <w:gridCol w:w="947"/>
        <w:gridCol w:w="1068"/>
      </w:tblGrid>
      <w:tr w:rsidR="00596D29" w:rsidRPr="00596D29" w14:paraId="5009041F" w14:textId="77777777" w:rsidTr="003A324E">
        <w:trPr>
          <w:trHeight w:val="340"/>
        </w:trPr>
        <w:tc>
          <w:tcPr>
            <w:tcW w:w="1620" w:type="dxa"/>
            <w:tcBorders>
              <w:top w:val="single" w:sz="4" w:space="0" w:color="auto"/>
              <w:left w:val="nil"/>
              <w:bottom w:val="single" w:sz="4" w:space="0" w:color="auto"/>
              <w:right w:val="nil"/>
            </w:tcBorders>
            <w:shd w:val="clear" w:color="auto" w:fill="D9D9D9" w:themeFill="background1" w:themeFillShade="D9"/>
            <w:vAlign w:val="bottom"/>
            <w:hideMark/>
          </w:tcPr>
          <w:p w14:paraId="0BD29F1B" w14:textId="77777777" w:rsidR="00596D29" w:rsidRPr="00596D29" w:rsidRDefault="00596D29" w:rsidP="00596D29">
            <w:pPr>
              <w:jc w:val="center"/>
              <w:rPr>
                <w:rFonts w:ascii="Times New Roman" w:eastAsia="Times New Roman" w:hAnsi="Times New Roman" w:cs="Times New Roman"/>
                <w:b/>
                <w:bCs/>
                <w:color w:val="000000"/>
                <w:sz w:val="16"/>
                <w:szCs w:val="16"/>
              </w:rPr>
            </w:pPr>
            <w:r w:rsidRPr="00596D29">
              <w:rPr>
                <w:rFonts w:ascii="Times New Roman" w:eastAsia="Times New Roman" w:hAnsi="Times New Roman" w:cs="Times New Roman"/>
                <w:b/>
                <w:bCs/>
                <w:color w:val="000000"/>
                <w:sz w:val="16"/>
                <w:szCs w:val="16"/>
              </w:rPr>
              <w:t>Species</w:t>
            </w:r>
          </w:p>
        </w:tc>
        <w:tc>
          <w:tcPr>
            <w:tcW w:w="947" w:type="dxa"/>
            <w:tcBorders>
              <w:top w:val="single" w:sz="4" w:space="0" w:color="auto"/>
              <w:left w:val="nil"/>
              <w:bottom w:val="single" w:sz="4" w:space="0" w:color="auto"/>
              <w:right w:val="nil"/>
            </w:tcBorders>
            <w:shd w:val="clear" w:color="auto" w:fill="D9D9D9" w:themeFill="background1" w:themeFillShade="D9"/>
            <w:vAlign w:val="bottom"/>
            <w:hideMark/>
          </w:tcPr>
          <w:p w14:paraId="2A2E9219" w14:textId="77777777" w:rsidR="00596D29" w:rsidRPr="00596D29" w:rsidRDefault="00596D29" w:rsidP="00596D29">
            <w:pPr>
              <w:jc w:val="center"/>
              <w:rPr>
                <w:rFonts w:ascii="Times New Roman" w:eastAsia="Times New Roman" w:hAnsi="Times New Roman" w:cs="Times New Roman"/>
                <w:b/>
                <w:bCs/>
                <w:color w:val="000000"/>
                <w:sz w:val="16"/>
                <w:szCs w:val="16"/>
              </w:rPr>
            </w:pPr>
            <w:r w:rsidRPr="00596D29">
              <w:rPr>
                <w:rFonts w:ascii="Times New Roman" w:eastAsia="Times New Roman" w:hAnsi="Times New Roman" w:cs="Times New Roman"/>
                <w:b/>
                <w:bCs/>
                <w:color w:val="000000"/>
                <w:sz w:val="16"/>
                <w:szCs w:val="16"/>
              </w:rPr>
              <w:t>Museum No.</w:t>
            </w:r>
          </w:p>
        </w:tc>
        <w:tc>
          <w:tcPr>
            <w:tcW w:w="1068" w:type="dxa"/>
            <w:tcBorders>
              <w:top w:val="single" w:sz="4" w:space="0" w:color="auto"/>
              <w:left w:val="nil"/>
              <w:bottom w:val="single" w:sz="4" w:space="0" w:color="auto"/>
              <w:right w:val="nil"/>
            </w:tcBorders>
            <w:shd w:val="clear" w:color="auto" w:fill="D9D9D9" w:themeFill="background1" w:themeFillShade="D9"/>
            <w:vAlign w:val="bottom"/>
            <w:hideMark/>
          </w:tcPr>
          <w:p w14:paraId="57A780E7" w14:textId="72FD6446" w:rsidR="00596D29" w:rsidRPr="00596D29" w:rsidRDefault="00596D29" w:rsidP="00596D29">
            <w:pPr>
              <w:jc w:val="center"/>
              <w:rPr>
                <w:rFonts w:ascii="Times New Roman" w:eastAsia="Times New Roman" w:hAnsi="Times New Roman" w:cs="Times New Roman"/>
                <w:b/>
                <w:bCs/>
                <w:color w:val="000000"/>
                <w:sz w:val="16"/>
                <w:szCs w:val="16"/>
              </w:rPr>
            </w:pPr>
            <w:r w:rsidRPr="00596D29">
              <w:rPr>
                <w:rFonts w:ascii="Times New Roman" w:eastAsia="Times New Roman" w:hAnsi="Times New Roman" w:cs="Times New Roman"/>
                <w:b/>
                <w:bCs/>
                <w:color w:val="000000"/>
                <w:sz w:val="16"/>
                <w:szCs w:val="16"/>
              </w:rPr>
              <w:t>Country: Island</w:t>
            </w:r>
          </w:p>
        </w:tc>
      </w:tr>
      <w:tr w:rsidR="00596D29" w:rsidRPr="00596D29" w14:paraId="624071F7" w14:textId="77777777" w:rsidTr="0082772D">
        <w:trPr>
          <w:trHeight w:val="340"/>
        </w:trPr>
        <w:tc>
          <w:tcPr>
            <w:tcW w:w="1620" w:type="dxa"/>
            <w:tcBorders>
              <w:top w:val="nil"/>
              <w:left w:val="nil"/>
              <w:bottom w:val="nil"/>
              <w:right w:val="nil"/>
            </w:tcBorders>
            <w:shd w:val="clear" w:color="auto" w:fill="auto"/>
            <w:vAlign w:val="bottom"/>
            <w:hideMark/>
          </w:tcPr>
          <w:p w14:paraId="04EFE9D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corpulentum</w:t>
            </w:r>
            <w:proofErr w:type="spellEnd"/>
          </w:p>
        </w:tc>
        <w:tc>
          <w:tcPr>
            <w:tcW w:w="947" w:type="dxa"/>
            <w:tcBorders>
              <w:top w:val="nil"/>
              <w:left w:val="nil"/>
              <w:bottom w:val="nil"/>
              <w:right w:val="nil"/>
            </w:tcBorders>
            <w:shd w:val="clear" w:color="auto" w:fill="auto"/>
            <w:vAlign w:val="bottom"/>
            <w:hideMark/>
          </w:tcPr>
          <w:p w14:paraId="02E98E2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213927</w:t>
            </w:r>
          </w:p>
        </w:tc>
        <w:tc>
          <w:tcPr>
            <w:tcW w:w="1068" w:type="dxa"/>
            <w:tcBorders>
              <w:top w:val="nil"/>
              <w:left w:val="nil"/>
              <w:bottom w:val="nil"/>
              <w:right w:val="nil"/>
            </w:tcBorders>
            <w:shd w:val="clear" w:color="auto" w:fill="auto"/>
            <w:vAlign w:val="bottom"/>
            <w:hideMark/>
          </w:tcPr>
          <w:p w14:paraId="54FF53D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D909053" w14:textId="77777777" w:rsidTr="0082772D">
        <w:trPr>
          <w:trHeight w:val="340"/>
        </w:trPr>
        <w:tc>
          <w:tcPr>
            <w:tcW w:w="1620" w:type="dxa"/>
            <w:tcBorders>
              <w:top w:val="nil"/>
              <w:left w:val="nil"/>
              <w:bottom w:val="nil"/>
              <w:right w:val="nil"/>
            </w:tcBorders>
            <w:shd w:val="clear" w:color="auto" w:fill="auto"/>
            <w:vAlign w:val="bottom"/>
            <w:hideMark/>
          </w:tcPr>
          <w:p w14:paraId="5D61022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isodactylum</w:t>
            </w:r>
            <w:proofErr w:type="spellEnd"/>
          </w:p>
        </w:tc>
        <w:tc>
          <w:tcPr>
            <w:tcW w:w="947" w:type="dxa"/>
            <w:tcBorders>
              <w:top w:val="nil"/>
              <w:left w:val="nil"/>
              <w:bottom w:val="nil"/>
              <w:right w:val="nil"/>
            </w:tcBorders>
            <w:shd w:val="clear" w:color="auto" w:fill="auto"/>
            <w:vAlign w:val="bottom"/>
            <w:hideMark/>
          </w:tcPr>
          <w:p w14:paraId="6D9D2BF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177678</w:t>
            </w:r>
          </w:p>
        </w:tc>
        <w:tc>
          <w:tcPr>
            <w:tcW w:w="1068" w:type="dxa"/>
            <w:tcBorders>
              <w:top w:val="nil"/>
              <w:left w:val="nil"/>
              <w:bottom w:val="nil"/>
              <w:right w:val="nil"/>
            </w:tcBorders>
            <w:shd w:val="clear" w:color="auto" w:fill="auto"/>
            <w:vAlign w:val="bottom"/>
            <w:hideMark/>
          </w:tcPr>
          <w:p w14:paraId="41ACCF1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2904028" w14:textId="77777777" w:rsidTr="0082772D">
        <w:trPr>
          <w:trHeight w:val="380"/>
        </w:trPr>
        <w:tc>
          <w:tcPr>
            <w:tcW w:w="1620" w:type="dxa"/>
            <w:tcBorders>
              <w:top w:val="nil"/>
              <w:left w:val="nil"/>
              <w:bottom w:val="nil"/>
              <w:right w:val="nil"/>
            </w:tcBorders>
            <w:shd w:val="clear" w:color="auto" w:fill="auto"/>
            <w:vAlign w:val="bottom"/>
            <w:hideMark/>
          </w:tcPr>
          <w:p w14:paraId="4DFD8F2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kinabatanganense</w:t>
            </w:r>
            <w:proofErr w:type="spellEnd"/>
          </w:p>
        </w:tc>
        <w:tc>
          <w:tcPr>
            <w:tcW w:w="947" w:type="dxa"/>
            <w:tcBorders>
              <w:top w:val="nil"/>
              <w:left w:val="nil"/>
              <w:bottom w:val="nil"/>
              <w:right w:val="nil"/>
            </w:tcBorders>
            <w:shd w:val="clear" w:color="auto" w:fill="auto"/>
            <w:vAlign w:val="bottom"/>
            <w:hideMark/>
          </w:tcPr>
          <w:p w14:paraId="1368A9B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76226</w:t>
            </w:r>
          </w:p>
        </w:tc>
        <w:tc>
          <w:tcPr>
            <w:tcW w:w="1068" w:type="dxa"/>
            <w:tcBorders>
              <w:top w:val="nil"/>
              <w:left w:val="nil"/>
              <w:bottom w:val="nil"/>
              <w:right w:val="nil"/>
            </w:tcBorders>
            <w:shd w:val="clear" w:color="auto" w:fill="auto"/>
            <w:vAlign w:val="bottom"/>
            <w:hideMark/>
          </w:tcPr>
          <w:p w14:paraId="3143012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07EF1354" w14:textId="77777777" w:rsidTr="0082772D">
        <w:trPr>
          <w:trHeight w:val="340"/>
        </w:trPr>
        <w:tc>
          <w:tcPr>
            <w:tcW w:w="1620" w:type="dxa"/>
            <w:tcBorders>
              <w:top w:val="nil"/>
              <w:left w:val="nil"/>
              <w:bottom w:val="nil"/>
              <w:right w:val="nil"/>
            </w:tcBorders>
            <w:shd w:val="clear" w:color="auto" w:fill="auto"/>
            <w:vAlign w:val="bottom"/>
            <w:hideMark/>
          </w:tcPr>
          <w:p w14:paraId="22FA3C9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koratense</w:t>
            </w:r>
            <w:proofErr w:type="spellEnd"/>
          </w:p>
        </w:tc>
        <w:tc>
          <w:tcPr>
            <w:tcW w:w="947" w:type="dxa"/>
            <w:tcBorders>
              <w:top w:val="nil"/>
              <w:left w:val="nil"/>
              <w:bottom w:val="nil"/>
              <w:right w:val="nil"/>
            </w:tcBorders>
            <w:shd w:val="clear" w:color="auto" w:fill="auto"/>
            <w:vAlign w:val="bottom"/>
            <w:hideMark/>
          </w:tcPr>
          <w:p w14:paraId="74F227D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177656</w:t>
            </w:r>
          </w:p>
        </w:tc>
        <w:tc>
          <w:tcPr>
            <w:tcW w:w="1068" w:type="dxa"/>
            <w:tcBorders>
              <w:top w:val="nil"/>
              <w:left w:val="nil"/>
              <w:bottom w:val="nil"/>
              <w:right w:val="nil"/>
            </w:tcBorders>
            <w:shd w:val="clear" w:color="auto" w:fill="auto"/>
            <w:vAlign w:val="bottom"/>
            <w:hideMark/>
          </w:tcPr>
          <w:p w14:paraId="08F05B6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E7ACEF9" w14:textId="77777777" w:rsidTr="0082772D">
        <w:trPr>
          <w:trHeight w:val="340"/>
        </w:trPr>
        <w:tc>
          <w:tcPr>
            <w:tcW w:w="1620" w:type="dxa"/>
            <w:tcBorders>
              <w:top w:val="nil"/>
              <w:left w:val="nil"/>
              <w:bottom w:val="nil"/>
              <w:right w:val="nil"/>
            </w:tcBorders>
            <w:shd w:val="clear" w:color="auto" w:fill="auto"/>
            <w:vAlign w:val="bottom"/>
            <w:hideMark/>
          </w:tcPr>
          <w:p w14:paraId="79C524A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koratense</w:t>
            </w:r>
            <w:proofErr w:type="spellEnd"/>
          </w:p>
        </w:tc>
        <w:tc>
          <w:tcPr>
            <w:tcW w:w="947" w:type="dxa"/>
            <w:tcBorders>
              <w:top w:val="nil"/>
              <w:left w:val="nil"/>
              <w:bottom w:val="nil"/>
              <w:right w:val="nil"/>
            </w:tcBorders>
            <w:shd w:val="clear" w:color="auto" w:fill="auto"/>
            <w:vAlign w:val="bottom"/>
            <w:hideMark/>
          </w:tcPr>
          <w:p w14:paraId="1B1B074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81879</w:t>
            </w:r>
          </w:p>
        </w:tc>
        <w:tc>
          <w:tcPr>
            <w:tcW w:w="1068" w:type="dxa"/>
            <w:tcBorders>
              <w:top w:val="nil"/>
              <w:left w:val="nil"/>
              <w:bottom w:val="nil"/>
              <w:right w:val="nil"/>
            </w:tcBorders>
            <w:shd w:val="clear" w:color="auto" w:fill="auto"/>
            <w:vAlign w:val="bottom"/>
            <w:hideMark/>
          </w:tcPr>
          <w:p w14:paraId="76F34A6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3D0AC99" w14:textId="77777777" w:rsidTr="0082772D">
        <w:trPr>
          <w:trHeight w:val="340"/>
        </w:trPr>
        <w:tc>
          <w:tcPr>
            <w:tcW w:w="1620" w:type="dxa"/>
            <w:tcBorders>
              <w:top w:val="nil"/>
              <w:left w:val="nil"/>
              <w:bottom w:val="nil"/>
              <w:right w:val="nil"/>
            </w:tcBorders>
            <w:shd w:val="clear" w:color="auto" w:fill="auto"/>
            <w:vAlign w:val="bottom"/>
            <w:hideMark/>
          </w:tcPr>
          <w:p w14:paraId="78631A1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0CEC08D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122264</w:t>
            </w:r>
          </w:p>
        </w:tc>
        <w:tc>
          <w:tcPr>
            <w:tcW w:w="1068" w:type="dxa"/>
            <w:tcBorders>
              <w:top w:val="nil"/>
              <w:left w:val="nil"/>
              <w:bottom w:val="nil"/>
              <w:right w:val="nil"/>
            </w:tcBorders>
            <w:shd w:val="clear" w:color="auto" w:fill="auto"/>
            <w:vAlign w:val="bottom"/>
            <w:hideMark/>
          </w:tcPr>
          <w:p w14:paraId="561D0EE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39B20840" w14:textId="77777777" w:rsidTr="0082772D">
        <w:trPr>
          <w:trHeight w:val="340"/>
        </w:trPr>
        <w:tc>
          <w:tcPr>
            <w:tcW w:w="1620" w:type="dxa"/>
            <w:tcBorders>
              <w:top w:val="nil"/>
              <w:left w:val="nil"/>
              <w:bottom w:val="nil"/>
              <w:right w:val="nil"/>
            </w:tcBorders>
            <w:shd w:val="clear" w:color="auto" w:fill="auto"/>
            <w:vAlign w:val="bottom"/>
            <w:hideMark/>
          </w:tcPr>
          <w:p w14:paraId="677A41C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583A1AC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261866</w:t>
            </w:r>
          </w:p>
        </w:tc>
        <w:tc>
          <w:tcPr>
            <w:tcW w:w="1068" w:type="dxa"/>
            <w:tcBorders>
              <w:top w:val="nil"/>
              <w:left w:val="nil"/>
              <w:bottom w:val="nil"/>
              <w:right w:val="nil"/>
            </w:tcBorders>
            <w:shd w:val="clear" w:color="auto" w:fill="auto"/>
            <w:vAlign w:val="bottom"/>
            <w:hideMark/>
          </w:tcPr>
          <w:p w14:paraId="48211F1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Cambodia</w:t>
            </w:r>
          </w:p>
        </w:tc>
      </w:tr>
      <w:tr w:rsidR="00596D29" w:rsidRPr="00596D29" w14:paraId="206D2D09" w14:textId="77777777" w:rsidTr="0082772D">
        <w:trPr>
          <w:trHeight w:val="340"/>
        </w:trPr>
        <w:tc>
          <w:tcPr>
            <w:tcW w:w="1620" w:type="dxa"/>
            <w:tcBorders>
              <w:top w:val="nil"/>
              <w:left w:val="nil"/>
              <w:bottom w:val="nil"/>
              <w:right w:val="nil"/>
            </w:tcBorders>
            <w:shd w:val="clear" w:color="auto" w:fill="auto"/>
            <w:vAlign w:val="bottom"/>
            <w:hideMark/>
          </w:tcPr>
          <w:p w14:paraId="7DF34BC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79ADF00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25209</w:t>
            </w:r>
          </w:p>
        </w:tc>
        <w:tc>
          <w:tcPr>
            <w:tcW w:w="1068" w:type="dxa"/>
            <w:tcBorders>
              <w:top w:val="nil"/>
              <w:left w:val="nil"/>
              <w:bottom w:val="nil"/>
              <w:right w:val="nil"/>
            </w:tcBorders>
            <w:shd w:val="clear" w:color="auto" w:fill="auto"/>
            <w:vAlign w:val="bottom"/>
            <w:hideMark/>
          </w:tcPr>
          <w:p w14:paraId="20DEDA6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Vietnam</w:t>
            </w:r>
          </w:p>
        </w:tc>
      </w:tr>
      <w:tr w:rsidR="00596D29" w:rsidRPr="00596D29" w14:paraId="579F3059" w14:textId="77777777" w:rsidTr="0082772D">
        <w:trPr>
          <w:trHeight w:val="340"/>
        </w:trPr>
        <w:tc>
          <w:tcPr>
            <w:tcW w:w="1620" w:type="dxa"/>
            <w:tcBorders>
              <w:top w:val="nil"/>
              <w:left w:val="nil"/>
              <w:bottom w:val="nil"/>
              <w:right w:val="nil"/>
            </w:tcBorders>
            <w:shd w:val="clear" w:color="auto" w:fill="auto"/>
            <w:vAlign w:val="bottom"/>
            <w:hideMark/>
          </w:tcPr>
          <w:p w14:paraId="17656BA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28E037D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39278</w:t>
            </w:r>
          </w:p>
        </w:tc>
        <w:tc>
          <w:tcPr>
            <w:tcW w:w="1068" w:type="dxa"/>
            <w:tcBorders>
              <w:top w:val="nil"/>
              <w:left w:val="nil"/>
              <w:bottom w:val="nil"/>
              <w:right w:val="nil"/>
            </w:tcBorders>
            <w:shd w:val="clear" w:color="auto" w:fill="auto"/>
            <w:vAlign w:val="bottom"/>
            <w:hideMark/>
          </w:tcPr>
          <w:p w14:paraId="3CCB203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Cambodia</w:t>
            </w:r>
          </w:p>
        </w:tc>
      </w:tr>
      <w:tr w:rsidR="00596D29" w:rsidRPr="00596D29" w14:paraId="2FFDD400" w14:textId="77777777" w:rsidTr="0082772D">
        <w:trPr>
          <w:trHeight w:val="340"/>
        </w:trPr>
        <w:tc>
          <w:tcPr>
            <w:tcW w:w="1620" w:type="dxa"/>
            <w:tcBorders>
              <w:top w:val="nil"/>
              <w:left w:val="nil"/>
              <w:bottom w:val="nil"/>
              <w:right w:val="nil"/>
            </w:tcBorders>
            <w:shd w:val="clear" w:color="auto" w:fill="auto"/>
            <w:vAlign w:val="bottom"/>
            <w:hideMark/>
          </w:tcPr>
          <w:p w14:paraId="110EAEC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7B54106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7667</w:t>
            </w:r>
          </w:p>
        </w:tc>
        <w:tc>
          <w:tcPr>
            <w:tcW w:w="1068" w:type="dxa"/>
            <w:tcBorders>
              <w:top w:val="nil"/>
              <w:left w:val="nil"/>
              <w:bottom w:val="nil"/>
              <w:right w:val="nil"/>
            </w:tcBorders>
            <w:shd w:val="clear" w:color="auto" w:fill="auto"/>
            <w:vAlign w:val="bottom"/>
            <w:hideMark/>
          </w:tcPr>
          <w:p w14:paraId="6307741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12819D06" w14:textId="77777777" w:rsidTr="0082772D">
        <w:trPr>
          <w:trHeight w:val="340"/>
        </w:trPr>
        <w:tc>
          <w:tcPr>
            <w:tcW w:w="1620" w:type="dxa"/>
            <w:tcBorders>
              <w:top w:val="nil"/>
              <w:left w:val="nil"/>
              <w:bottom w:val="nil"/>
              <w:right w:val="nil"/>
            </w:tcBorders>
            <w:shd w:val="clear" w:color="auto" w:fill="auto"/>
            <w:vAlign w:val="bottom"/>
            <w:hideMark/>
          </w:tcPr>
          <w:p w14:paraId="37BAD39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155384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29414</w:t>
            </w:r>
          </w:p>
        </w:tc>
        <w:tc>
          <w:tcPr>
            <w:tcW w:w="1068" w:type="dxa"/>
            <w:tcBorders>
              <w:top w:val="nil"/>
              <w:left w:val="nil"/>
              <w:bottom w:val="nil"/>
              <w:right w:val="nil"/>
            </w:tcBorders>
            <w:shd w:val="clear" w:color="auto" w:fill="auto"/>
            <w:vAlign w:val="bottom"/>
            <w:hideMark/>
          </w:tcPr>
          <w:p w14:paraId="400ECAA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45D62E94" w14:textId="77777777" w:rsidTr="0082772D">
        <w:trPr>
          <w:trHeight w:val="340"/>
        </w:trPr>
        <w:tc>
          <w:tcPr>
            <w:tcW w:w="1620" w:type="dxa"/>
            <w:tcBorders>
              <w:top w:val="nil"/>
              <w:left w:val="nil"/>
              <w:bottom w:val="nil"/>
              <w:right w:val="nil"/>
            </w:tcBorders>
            <w:shd w:val="clear" w:color="auto" w:fill="auto"/>
            <w:vAlign w:val="bottom"/>
            <w:hideMark/>
          </w:tcPr>
          <w:p w14:paraId="1171AAA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50AD6AD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43257</w:t>
            </w:r>
          </w:p>
        </w:tc>
        <w:tc>
          <w:tcPr>
            <w:tcW w:w="1068" w:type="dxa"/>
            <w:tcBorders>
              <w:top w:val="nil"/>
              <w:left w:val="nil"/>
              <w:bottom w:val="nil"/>
              <w:right w:val="nil"/>
            </w:tcBorders>
            <w:shd w:val="clear" w:color="auto" w:fill="auto"/>
            <w:vAlign w:val="bottom"/>
            <w:hideMark/>
          </w:tcPr>
          <w:p w14:paraId="27E98D1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7501A3F5" w14:textId="77777777" w:rsidTr="0082772D">
        <w:trPr>
          <w:trHeight w:val="340"/>
        </w:trPr>
        <w:tc>
          <w:tcPr>
            <w:tcW w:w="1620" w:type="dxa"/>
            <w:tcBorders>
              <w:top w:val="nil"/>
              <w:left w:val="nil"/>
              <w:bottom w:val="nil"/>
              <w:right w:val="nil"/>
            </w:tcBorders>
            <w:shd w:val="clear" w:color="auto" w:fill="auto"/>
            <w:vAlign w:val="bottom"/>
            <w:hideMark/>
          </w:tcPr>
          <w:p w14:paraId="44C5B65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Lygosoma quadrupes</w:t>
            </w:r>
          </w:p>
        </w:tc>
        <w:tc>
          <w:tcPr>
            <w:tcW w:w="947" w:type="dxa"/>
            <w:tcBorders>
              <w:top w:val="nil"/>
              <w:left w:val="nil"/>
              <w:bottom w:val="nil"/>
              <w:right w:val="nil"/>
            </w:tcBorders>
            <w:shd w:val="clear" w:color="auto" w:fill="auto"/>
            <w:vAlign w:val="bottom"/>
            <w:hideMark/>
          </w:tcPr>
          <w:p w14:paraId="6FF0E18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43578</w:t>
            </w:r>
          </w:p>
        </w:tc>
        <w:tc>
          <w:tcPr>
            <w:tcW w:w="1068" w:type="dxa"/>
            <w:tcBorders>
              <w:top w:val="nil"/>
              <w:left w:val="nil"/>
              <w:bottom w:val="nil"/>
              <w:right w:val="nil"/>
            </w:tcBorders>
            <w:shd w:val="clear" w:color="auto" w:fill="auto"/>
            <w:vAlign w:val="bottom"/>
            <w:hideMark/>
          </w:tcPr>
          <w:p w14:paraId="0708BB2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0FC7DE5D" w14:textId="77777777" w:rsidTr="0082772D">
        <w:trPr>
          <w:trHeight w:val="340"/>
        </w:trPr>
        <w:tc>
          <w:tcPr>
            <w:tcW w:w="1620" w:type="dxa"/>
            <w:tcBorders>
              <w:top w:val="nil"/>
              <w:left w:val="nil"/>
              <w:bottom w:val="nil"/>
              <w:right w:val="nil"/>
            </w:tcBorders>
            <w:shd w:val="clear" w:color="auto" w:fill="auto"/>
            <w:vAlign w:val="bottom"/>
            <w:hideMark/>
          </w:tcPr>
          <w:p w14:paraId="5AFBDC7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0B44F7B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43677</w:t>
            </w:r>
          </w:p>
        </w:tc>
        <w:tc>
          <w:tcPr>
            <w:tcW w:w="1068" w:type="dxa"/>
            <w:tcBorders>
              <w:top w:val="nil"/>
              <w:left w:val="nil"/>
              <w:bottom w:val="nil"/>
              <w:right w:val="nil"/>
            </w:tcBorders>
            <w:shd w:val="clear" w:color="auto" w:fill="auto"/>
            <w:vAlign w:val="bottom"/>
            <w:hideMark/>
          </w:tcPr>
          <w:p w14:paraId="6FE06D2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228FD81B" w14:textId="77777777" w:rsidTr="0082772D">
        <w:trPr>
          <w:trHeight w:val="340"/>
        </w:trPr>
        <w:tc>
          <w:tcPr>
            <w:tcW w:w="1620" w:type="dxa"/>
            <w:tcBorders>
              <w:top w:val="nil"/>
              <w:left w:val="nil"/>
              <w:bottom w:val="nil"/>
              <w:right w:val="nil"/>
            </w:tcBorders>
            <w:shd w:val="clear" w:color="auto" w:fill="auto"/>
            <w:vAlign w:val="bottom"/>
            <w:hideMark/>
          </w:tcPr>
          <w:p w14:paraId="01AA590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Lygosoma quadrupes</w:t>
            </w:r>
          </w:p>
        </w:tc>
        <w:tc>
          <w:tcPr>
            <w:tcW w:w="947" w:type="dxa"/>
            <w:tcBorders>
              <w:top w:val="nil"/>
              <w:left w:val="nil"/>
              <w:bottom w:val="nil"/>
              <w:right w:val="nil"/>
            </w:tcBorders>
            <w:shd w:val="clear" w:color="auto" w:fill="auto"/>
            <w:vAlign w:val="bottom"/>
            <w:hideMark/>
          </w:tcPr>
          <w:p w14:paraId="7F2505D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43780</w:t>
            </w:r>
          </w:p>
        </w:tc>
        <w:tc>
          <w:tcPr>
            <w:tcW w:w="1068" w:type="dxa"/>
            <w:tcBorders>
              <w:top w:val="nil"/>
              <w:left w:val="nil"/>
              <w:bottom w:val="nil"/>
              <w:right w:val="nil"/>
            </w:tcBorders>
            <w:shd w:val="clear" w:color="auto" w:fill="auto"/>
            <w:vAlign w:val="bottom"/>
            <w:hideMark/>
          </w:tcPr>
          <w:p w14:paraId="4A5E668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7C421D18" w14:textId="77777777" w:rsidTr="0082772D">
        <w:trPr>
          <w:trHeight w:val="340"/>
        </w:trPr>
        <w:tc>
          <w:tcPr>
            <w:tcW w:w="1620" w:type="dxa"/>
            <w:tcBorders>
              <w:top w:val="nil"/>
              <w:left w:val="nil"/>
              <w:bottom w:val="nil"/>
              <w:right w:val="nil"/>
            </w:tcBorders>
            <w:shd w:val="clear" w:color="auto" w:fill="auto"/>
            <w:vAlign w:val="bottom"/>
            <w:hideMark/>
          </w:tcPr>
          <w:p w14:paraId="03624AD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6CDDFB6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152332</w:t>
            </w:r>
          </w:p>
        </w:tc>
        <w:tc>
          <w:tcPr>
            <w:tcW w:w="1068" w:type="dxa"/>
            <w:tcBorders>
              <w:top w:val="nil"/>
              <w:left w:val="nil"/>
              <w:bottom w:val="nil"/>
              <w:right w:val="nil"/>
            </w:tcBorders>
            <w:shd w:val="clear" w:color="auto" w:fill="auto"/>
            <w:vAlign w:val="bottom"/>
            <w:hideMark/>
          </w:tcPr>
          <w:p w14:paraId="1B03CFA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6580CD8" w14:textId="77777777" w:rsidTr="0082772D">
        <w:trPr>
          <w:trHeight w:val="340"/>
        </w:trPr>
        <w:tc>
          <w:tcPr>
            <w:tcW w:w="1620" w:type="dxa"/>
            <w:tcBorders>
              <w:top w:val="nil"/>
              <w:left w:val="nil"/>
              <w:bottom w:val="nil"/>
              <w:right w:val="nil"/>
            </w:tcBorders>
            <w:shd w:val="clear" w:color="auto" w:fill="auto"/>
            <w:vAlign w:val="bottom"/>
            <w:hideMark/>
          </w:tcPr>
          <w:p w14:paraId="0F63235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694FCA1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171438</w:t>
            </w:r>
          </w:p>
        </w:tc>
        <w:tc>
          <w:tcPr>
            <w:tcW w:w="1068" w:type="dxa"/>
            <w:tcBorders>
              <w:top w:val="nil"/>
              <w:left w:val="nil"/>
              <w:bottom w:val="nil"/>
              <w:right w:val="nil"/>
            </w:tcBorders>
            <w:shd w:val="clear" w:color="auto" w:fill="auto"/>
            <w:vAlign w:val="bottom"/>
            <w:hideMark/>
          </w:tcPr>
          <w:p w14:paraId="350906D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Thailand </w:t>
            </w:r>
          </w:p>
        </w:tc>
      </w:tr>
      <w:tr w:rsidR="00596D29" w:rsidRPr="00596D29" w14:paraId="7EDFFF7B" w14:textId="77777777" w:rsidTr="0082772D">
        <w:trPr>
          <w:trHeight w:val="340"/>
        </w:trPr>
        <w:tc>
          <w:tcPr>
            <w:tcW w:w="1620" w:type="dxa"/>
            <w:tcBorders>
              <w:top w:val="nil"/>
              <w:left w:val="nil"/>
              <w:bottom w:val="nil"/>
              <w:right w:val="nil"/>
            </w:tcBorders>
            <w:shd w:val="clear" w:color="auto" w:fill="auto"/>
            <w:vAlign w:val="bottom"/>
            <w:hideMark/>
          </w:tcPr>
          <w:p w14:paraId="6AF190C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504C527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176979</w:t>
            </w:r>
          </w:p>
        </w:tc>
        <w:tc>
          <w:tcPr>
            <w:tcW w:w="1068" w:type="dxa"/>
            <w:tcBorders>
              <w:top w:val="nil"/>
              <w:left w:val="nil"/>
              <w:bottom w:val="nil"/>
              <w:right w:val="nil"/>
            </w:tcBorders>
            <w:shd w:val="clear" w:color="auto" w:fill="auto"/>
            <w:vAlign w:val="bottom"/>
            <w:hideMark/>
          </w:tcPr>
          <w:p w14:paraId="1B03E11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Thailand </w:t>
            </w:r>
          </w:p>
        </w:tc>
      </w:tr>
      <w:tr w:rsidR="00596D29" w:rsidRPr="00596D29" w14:paraId="69D4862A" w14:textId="77777777" w:rsidTr="0082772D">
        <w:trPr>
          <w:trHeight w:val="340"/>
        </w:trPr>
        <w:tc>
          <w:tcPr>
            <w:tcW w:w="1620" w:type="dxa"/>
            <w:tcBorders>
              <w:top w:val="nil"/>
              <w:left w:val="nil"/>
              <w:bottom w:val="nil"/>
              <w:right w:val="nil"/>
            </w:tcBorders>
            <w:shd w:val="clear" w:color="auto" w:fill="auto"/>
            <w:vAlign w:val="bottom"/>
            <w:hideMark/>
          </w:tcPr>
          <w:p w14:paraId="72590BB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5D244DD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176980</w:t>
            </w:r>
          </w:p>
        </w:tc>
        <w:tc>
          <w:tcPr>
            <w:tcW w:w="1068" w:type="dxa"/>
            <w:tcBorders>
              <w:top w:val="nil"/>
              <w:left w:val="nil"/>
              <w:bottom w:val="nil"/>
              <w:right w:val="nil"/>
            </w:tcBorders>
            <w:shd w:val="clear" w:color="auto" w:fill="auto"/>
            <w:vAlign w:val="bottom"/>
            <w:hideMark/>
          </w:tcPr>
          <w:p w14:paraId="54CA240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CB95165" w14:textId="77777777" w:rsidTr="0082772D">
        <w:trPr>
          <w:trHeight w:val="340"/>
        </w:trPr>
        <w:tc>
          <w:tcPr>
            <w:tcW w:w="1620" w:type="dxa"/>
            <w:tcBorders>
              <w:top w:val="nil"/>
              <w:left w:val="nil"/>
              <w:bottom w:val="nil"/>
              <w:right w:val="nil"/>
            </w:tcBorders>
            <w:shd w:val="clear" w:color="auto" w:fill="auto"/>
            <w:vAlign w:val="bottom"/>
            <w:hideMark/>
          </w:tcPr>
          <w:p w14:paraId="192BFBD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4769F16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177491</w:t>
            </w:r>
          </w:p>
        </w:tc>
        <w:tc>
          <w:tcPr>
            <w:tcW w:w="1068" w:type="dxa"/>
            <w:tcBorders>
              <w:top w:val="nil"/>
              <w:left w:val="nil"/>
              <w:bottom w:val="nil"/>
              <w:right w:val="nil"/>
            </w:tcBorders>
            <w:shd w:val="clear" w:color="auto" w:fill="auto"/>
            <w:vAlign w:val="bottom"/>
            <w:hideMark/>
          </w:tcPr>
          <w:p w14:paraId="465EC50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F7CAB9F" w14:textId="77777777" w:rsidTr="0082772D">
        <w:trPr>
          <w:trHeight w:val="340"/>
        </w:trPr>
        <w:tc>
          <w:tcPr>
            <w:tcW w:w="1620" w:type="dxa"/>
            <w:tcBorders>
              <w:top w:val="nil"/>
              <w:left w:val="nil"/>
              <w:bottom w:val="nil"/>
              <w:right w:val="nil"/>
            </w:tcBorders>
            <w:shd w:val="clear" w:color="auto" w:fill="auto"/>
            <w:vAlign w:val="bottom"/>
            <w:hideMark/>
          </w:tcPr>
          <w:p w14:paraId="2C745DD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0740EC4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177492</w:t>
            </w:r>
          </w:p>
        </w:tc>
        <w:tc>
          <w:tcPr>
            <w:tcW w:w="1068" w:type="dxa"/>
            <w:tcBorders>
              <w:top w:val="nil"/>
              <w:left w:val="nil"/>
              <w:bottom w:val="nil"/>
              <w:right w:val="nil"/>
            </w:tcBorders>
            <w:shd w:val="clear" w:color="auto" w:fill="auto"/>
            <w:vAlign w:val="bottom"/>
            <w:hideMark/>
          </w:tcPr>
          <w:p w14:paraId="60B449B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8C9B752" w14:textId="77777777" w:rsidTr="0082772D">
        <w:trPr>
          <w:trHeight w:val="340"/>
        </w:trPr>
        <w:tc>
          <w:tcPr>
            <w:tcW w:w="1620" w:type="dxa"/>
            <w:tcBorders>
              <w:top w:val="nil"/>
              <w:left w:val="nil"/>
              <w:bottom w:val="nil"/>
              <w:right w:val="nil"/>
            </w:tcBorders>
            <w:shd w:val="clear" w:color="auto" w:fill="auto"/>
            <w:vAlign w:val="bottom"/>
            <w:hideMark/>
          </w:tcPr>
          <w:p w14:paraId="6CD0F12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26C0C29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177495</w:t>
            </w:r>
          </w:p>
        </w:tc>
        <w:tc>
          <w:tcPr>
            <w:tcW w:w="1068" w:type="dxa"/>
            <w:tcBorders>
              <w:top w:val="nil"/>
              <w:left w:val="nil"/>
              <w:bottom w:val="nil"/>
              <w:right w:val="nil"/>
            </w:tcBorders>
            <w:shd w:val="clear" w:color="auto" w:fill="auto"/>
            <w:vAlign w:val="bottom"/>
            <w:hideMark/>
          </w:tcPr>
          <w:p w14:paraId="4BF59E6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6912194" w14:textId="77777777" w:rsidTr="0082772D">
        <w:trPr>
          <w:trHeight w:val="340"/>
        </w:trPr>
        <w:tc>
          <w:tcPr>
            <w:tcW w:w="1620" w:type="dxa"/>
            <w:tcBorders>
              <w:top w:val="nil"/>
              <w:left w:val="nil"/>
              <w:bottom w:val="nil"/>
              <w:right w:val="nil"/>
            </w:tcBorders>
            <w:shd w:val="clear" w:color="auto" w:fill="auto"/>
            <w:vAlign w:val="bottom"/>
            <w:hideMark/>
          </w:tcPr>
          <w:p w14:paraId="5D8A949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2873297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177496</w:t>
            </w:r>
          </w:p>
        </w:tc>
        <w:tc>
          <w:tcPr>
            <w:tcW w:w="1068" w:type="dxa"/>
            <w:tcBorders>
              <w:top w:val="nil"/>
              <w:left w:val="nil"/>
              <w:bottom w:val="nil"/>
              <w:right w:val="nil"/>
            </w:tcBorders>
            <w:shd w:val="clear" w:color="auto" w:fill="auto"/>
            <w:vAlign w:val="bottom"/>
            <w:hideMark/>
          </w:tcPr>
          <w:p w14:paraId="650B88E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C8E5BEB" w14:textId="77777777" w:rsidTr="0082772D">
        <w:trPr>
          <w:trHeight w:val="340"/>
        </w:trPr>
        <w:tc>
          <w:tcPr>
            <w:tcW w:w="1620" w:type="dxa"/>
            <w:tcBorders>
              <w:top w:val="nil"/>
              <w:left w:val="nil"/>
              <w:bottom w:val="nil"/>
              <w:right w:val="nil"/>
            </w:tcBorders>
            <w:shd w:val="clear" w:color="auto" w:fill="auto"/>
            <w:vAlign w:val="bottom"/>
            <w:hideMark/>
          </w:tcPr>
          <w:p w14:paraId="08C1DBB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1016069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177497</w:t>
            </w:r>
          </w:p>
        </w:tc>
        <w:tc>
          <w:tcPr>
            <w:tcW w:w="1068" w:type="dxa"/>
            <w:tcBorders>
              <w:top w:val="nil"/>
              <w:left w:val="nil"/>
              <w:bottom w:val="nil"/>
              <w:right w:val="nil"/>
            </w:tcBorders>
            <w:shd w:val="clear" w:color="auto" w:fill="auto"/>
            <w:vAlign w:val="bottom"/>
            <w:hideMark/>
          </w:tcPr>
          <w:p w14:paraId="3807C14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A57931A" w14:textId="77777777" w:rsidTr="0082772D">
        <w:trPr>
          <w:trHeight w:val="340"/>
        </w:trPr>
        <w:tc>
          <w:tcPr>
            <w:tcW w:w="1620" w:type="dxa"/>
            <w:tcBorders>
              <w:top w:val="nil"/>
              <w:left w:val="nil"/>
              <w:bottom w:val="nil"/>
              <w:right w:val="nil"/>
            </w:tcBorders>
            <w:shd w:val="clear" w:color="auto" w:fill="auto"/>
            <w:vAlign w:val="bottom"/>
            <w:hideMark/>
          </w:tcPr>
          <w:p w14:paraId="1C6916C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069B599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177502</w:t>
            </w:r>
          </w:p>
        </w:tc>
        <w:tc>
          <w:tcPr>
            <w:tcW w:w="1068" w:type="dxa"/>
            <w:tcBorders>
              <w:top w:val="nil"/>
              <w:left w:val="nil"/>
              <w:bottom w:val="nil"/>
              <w:right w:val="nil"/>
            </w:tcBorders>
            <w:shd w:val="clear" w:color="auto" w:fill="auto"/>
            <w:vAlign w:val="bottom"/>
            <w:hideMark/>
          </w:tcPr>
          <w:p w14:paraId="10C8970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D0FC96A" w14:textId="77777777" w:rsidTr="0082772D">
        <w:trPr>
          <w:trHeight w:val="340"/>
        </w:trPr>
        <w:tc>
          <w:tcPr>
            <w:tcW w:w="1620" w:type="dxa"/>
            <w:tcBorders>
              <w:top w:val="nil"/>
              <w:left w:val="nil"/>
              <w:bottom w:val="nil"/>
              <w:right w:val="nil"/>
            </w:tcBorders>
            <w:shd w:val="clear" w:color="auto" w:fill="auto"/>
            <w:vAlign w:val="bottom"/>
            <w:hideMark/>
          </w:tcPr>
          <w:p w14:paraId="0CB3544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56B580D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177503</w:t>
            </w:r>
          </w:p>
        </w:tc>
        <w:tc>
          <w:tcPr>
            <w:tcW w:w="1068" w:type="dxa"/>
            <w:tcBorders>
              <w:top w:val="nil"/>
              <w:left w:val="nil"/>
              <w:bottom w:val="nil"/>
              <w:right w:val="nil"/>
            </w:tcBorders>
            <w:shd w:val="clear" w:color="auto" w:fill="auto"/>
            <w:vAlign w:val="bottom"/>
            <w:hideMark/>
          </w:tcPr>
          <w:p w14:paraId="0C1D59E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5A05757" w14:textId="77777777" w:rsidTr="0082772D">
        <w:trPr>
          <w:trHeight w:val="340"/>
        </w:trPr>
        <w:tc>
          <w:tcPr>
            <w:tcW w:w="1620" w:type="dxa"/>
            <w:tcBorders>
              <w:top w:val="nil"/>
              <w:left w:val="nil"/>
              <w:bottom w:val="nil"/>
              <w:right w:val="nil"/>
            </w:tcBorders>
            <w:shd w:val="clear" w:color="auto" w:fill="auto"/>
            <w:vAlign w:val="bottom"/>
            <w:hideMark/>
          </w:tcPr>
          <w:p w14:paraId="41AECC1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69D7528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177505</w:t>
            </w:r>
          </w:p>
        </w:tc>
        <w:tc>
          <w:tcPr>
            <w:tcW w:w="1068" w:type="dxa"/>
            <w:tcBorders>
              <w:top w:val="nil"/>
              <w:left w:val="nil"/>
              <w:bottom w:val="nil"/>
              <w:right w:val="nil"/>
            </w:tcBorders>
            <w:shd w:val="clear" w:color="auto" w:fill="auto"/>
            <w:vAlign w:val="bottom"/>
            <w:hideMark/>
          </w:tcPr>
          <w:p w14:paraId="0485371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634F8A9" w14:textId="77777777" w:rsidTr="0082772D">
        <w:trPr>
          <w:trHeight w:val="340"/>
        </w:trPr>
        <w:tc>
          <w:tcPr>
            <w:tcW w:w="1620" w:type="dxa"/>
            <w:tcBorders>
              <w:top w:val="nil"/>
              <w:left w:val="nil"/>
              <w:bottom w:val="nil"/>
              <w:right w:val="nil"/>
            </w:tcBorders>
            <w:shd w:val="clear" w:color="auto" w:fill="auto"/>
            <w:vAlign w:val="bottom"/>
            <w:hideMark/>
          </w:tcPr>
          <w:p w14:paraId="7343451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76BFB00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177506</w:t>
            </w:r>
          </w:p>
        </w:tc>
        <w:tc>
          <w:tcPr>
            <w:tcW w:w="1068" w:type="dxa"/>
            <w:tcBorders>
              <w:top w:val="nil"/>
              <w:left w:val="nil"/>
              <w:bottom w:val="nil"/>
              <w:right w:val="nil"/>
            </w:tcBorders>
            <w:shd w:val="clear" w:color="auto" w:fill="auto"/>
            <w:vAlign w:val="bottom"/>
            <w:hideMark/>
          </w:tcPr>
          <w:p w14:paraId="32D0901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EAE16DC" w14:textId="77777777" w:rsidTr="0082772D">
        <w:trPr>
          <w:trHeight w:val="340"/>
        </w:trPr>
        <w:tc>
          <w:tcPr>
            <w:tcW w:w="1620" w:type="dxa"/>
            <w:tcBorders>
              <w:top w:val="nil"/>
              <w:left w:val="nil"/>
              <w:bottom w:val="nil"/>
              <w:right w:val="nil"/>
            </w:tcBorders>
            <w:shd w:val="clear" w:color="auto" w:fill="auto"/>
            <w:vAlign w:val="bottom"/>
            <w:hideMark/>
          </w:tcPr>
          <w:p w14:paraId="39341C4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1F2C873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177508</w:t>
            </w:r>
          </w:p>
        </w:tc>
        <w:tc>
          <w:tcPr>
            <w:tcW w:w="1068" w:type="dxa"/>
            <w:tcBorders>
              <w:top w:val="nil"/>
              <w:left w:val="nil"/>
              <w:bottom w:val="nil"/>
              <w:right w:val="nil"/>
            </w:tcBorders>
            <w:shd w:val="clear" w:color="auto" w:fill="auto"/>
            <w:vAlign w:val="bottom"/>
            <w:hideMark/>
          </w:tcPr>
          <w:p w14:paraId="0A4BF2C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418E265" w14:textId="77777777" w:rsidTr="0082772D">
        <w:trPr>
          <w:trHeight w:val="340"/>
        </w:trPr>
        <w:tc>
          <w:tcPr>
            <w:tcW w:w="1620" w:type="dxa"/>
            <w:tcBorders>
              <w:top w:val="nil"/>
              <w:left w:val="nil"/>
              <w:bottom w:val="nil"/>
              <w:right w:val="nil"/>
            </w:tcBorders>
            <w:shd w:val="clear" w:color="auto" w:fill="auto"/>
            <w:vAlign w:val="bottom"/>
            <w:hideMark/>
          </w:tcPr>
          <w:p w14:paraId="17AFC9D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4DDF27B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177509</w:t>
            </w:r>
          </w:p>
        </w:tc>
        <w:tc>
          <w:tcPr>
            <w:tcW w:w="1068" w:type="dxa"/>
            <w:tcBorders>
              <w:top w:val="nil"/>
              <w:left w:val="nil"/>
              <w:bottom w:val="nil"/>
              <w:right w:val="nil"/>
            </w:tcBorders>
            <w:shd w:val="clear" w:color="auto" w:fill="auto"/>
            <w:vAlign w:val="bottom"/>
            <w:hideMark/>
          </w:tcPr>
          <w:p w14:paraId="0503F69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F230879" w14:textId="77777777" w:rsidTr="0082772D">
        <w:trPr>
          <w:trHeight w:val="340"/>
        </w:trPr>
        <w:tc>
          <w:tcPr>
            <w:tcW w:w="1620" w:type="dxa"/>
            <w:tcBorders>
              <w:top w:val="nil"/>
              <w:left w:val="nil"/>
              <w:bottom w:val="nil"/>
              <w:right w:val="nil"/>
            </w:tcBorders>
            <w:shd w:val="clear" w:color="auto" w:fill="auto"/>
            <w:vAlign w:val="bottom"/>
            <w:hideMark/>
          </w:tcPr>
          <w:p w14:paraId="49B1EBB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49ADDAE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181084</w:t>
            </w:r>
          </w:p>
        </w:tc>
        <w:tc>
          <w:tcPr>
            <w:tcW w:w="1068" w:type="dxa"/>
            <w:tcBorders>
              <w:top w:val="nil"/>
              <w:left w:val="nil"/>
              <w:bottom w:val="nil"/>
              <w:right w:val="nil"/>
            </w:tcBorders>
            <w:shd w:val="clear" w:color="auto" w:fill="auto"/>
            <w:vAlign w:val="bottom"/>
            <w:hideMark/>
          </w:tcPr>
          <w:p w14:paraId="2DB4761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A8C2B56" w14:textId="77777777" w:rsidTr="0082772D">
        <w:trPr>
          <w:trHeight w:val="340"/>
        </w:trPr>
        <w:tc>
          <w:tcPr>
            <w:tcW w:w="1620" w:type="dxa"/>
            <w:tcBorders>
              <w:top w:val="nil"/>
              <w:left w:val="nil"/>
              <w:bottom w:val="nil"/>
              <w:right w:val="nil"/>
            </w:tcBorders>
            <w:shd w:val="clear" w:color="auto" w:fill="auto"/>
            <w:vAlign w:val="bottom"/>
            <w:hideMark/>
          </w:tcPr>
          <w:p w14:paraId="7E090C0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3C1F755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39279</w:t>
            </w:r>
          </w:p>
        </w:tc>
        <w:tc>
          <w:tcPr>
            <w:tcW w:w="1068" w:type="dxa"/>
            <w:tcBorders>
              <w:top w:val="nil"/>
              <w:left w:val="nil"/>
              <w:bottom w:val="nil"/>
              <w:right w:val="nil"/>
            </w:tcBorders>
            <w:shd w:val="clear" w:color="auto" w:fill="auto"/>
            <w:vAlign w:val="bottom"/>
            <w:hideMark/>
          </w:tcPr>
          <w:p w14:paraId="1DE5236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B881984" w14:textId="77777777" w:rsidTr="0082772D">
        <w:trPr>
          <w:trHeight w:val="340"/>
        </w:trPr>
        <w:tc>
          <w:tcPr>
            <w:tcW w:w="1620" w:type="dxa"/>
            <w:tcBorders>
              <w:top w:val="nil"/>
              <w:left w:val="nil"/>
              <w:bottom w:val="nil"/>
              <w:right w:val="nil"/>
            </w:tcBorders>
            <w:shd w:val="clear" w:color="auto" w:fill="auto"/>
            <w:vAlign w:val="bottom"/>
            <w:hideMark/>
          </w:tcPr>
          <w:p w14:paraId="6E678B4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155751E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39280</w:t>
            </w:r>
          </w:p>
        </w:tc>
        <w:tc>
          <w:tcPr>
            <w:tcW w:w="1068" w:type="dxa"/>
            <w:tcBorders>
              <w:top w:val="nil"/>
              <w:left w:val="nil"/>
              <w:bottom w:val="nil"/>
              <w:right w:val="nil"/>
            </w:tcBorders>
            <w:shd w:val="clear" w:color="auto" w:fill="auto"/>
            <w:vAlign w:val="bottom"/>
            <w:hideMark/>
          </w:tcPr>
          <w:p w14:paraId="51EDD16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163C6BF" w14:textId="77777777" w:rsidTr="0082772D">
        <w:trPr>
          <w:trHeight w:val="340"/>
        </w:trPr>
        <w:tc>
          <w:tcPr>
            <w:tcW w:w="1620" w:type="dxa"/>
            <w:tcBorders>
              <w:top w:val="nil"/>
              <w:left w:val="nil"/>
              <w:bottom w:val="nil"/>
              <w:right w:val="nil"/>
            </w:tcBorders>
            <w:shd w:val="clear" w:color="auto" w:fill="auto"/>
            <w:vAlign w:val="bottom"/>
            <w:hideMark/>
          </w:tcPr>
          <w:p w14:paraId="1F47AB6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siamense</w:t>
            </w:r>
            <w:proofErr w:type="spellEnd"/>
          </w:p>
        </w:tc>
        <w:tc>
          <w:tcPr>
            <w:tcW w:w="947" w:type="dxa"/>
            <w:tcBorders>
              <w:top w:val="nil"/>
              <w:left w:val="nil"/>
              <w:bottom w:val="nil"/>
              <w:right w:val="nil"/>
            </w:tcBorders>
            <w:shd w:val="clear" w:color="auto" w:fill="auto"/>
            <w:vAlign w:val="bottom"/>
            <w:hideMark/>
          </w:tcPr>
          <w:p w14:paraId="1B876F1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39281</w:t>
            </w:r>
          </w:p>
        </w:tc>
        <w:tc>
          <w:tcPr>
            <w:tcW w:w="1068" w:type="dxa"/>
            <w:tcBorders>
              <w:top w:val="nil"/>
              <w:left w:val="nil"/>
              <w:bottom w:val="nil"/>
              <w:right w:val="nil"/>
            </w:tcBorders>
            <w:shd w:val="clear" w:color="auto" w:fill="auto"/>
            <w:vAlign w:val="bottom"/>
            <w:hideMark/>
          </w:tcPr>
          <w:p w14:paraId="35BD11E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36C24BF" w14:textId="77777777" w:rsidTr="0082772D">
        <w:trPr>
          <w:trHeight w:val="340"/>
        </w:trPr>
        <w:tc>
          <w:tcPr>
            <w:tcW w:w="1620" w:type="dxa"/>
            <w:tcBorders>
              <w:top w:val="nil"/>
              <w:left w:val="nil"/>
              <w:bottom w:val="nil"/>
              <w:right w:val="nil"/>
            </w:tcBorders>
            <w:shd w:val="clear" w:color="auto" w:fill="auto"/>
            <w:vAlign w:val="bottom"/>
            <w:hideMark/>
          </w:tcPr>
          <w:p w14:paraId="5BCC575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493F892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ACD 7365</w:t>
            </w:r>
          </w:p>
        </w:tc>
        <w:tc>
          <w:tcPr>
            <w:tcW w:w="1068" w:type="dxa"/>
            <w:tcBorders>
              <w:top w:val="nil"/>
              <w:left w:val="nil"/>
              <w:bottom w:val="nil"/>
              <w:right w:val="nil"/>
            </w:tcBorders>
            <w:shd w:val="clear" w:color="auto" w:fill="auto"/>
            <w:vAlign w:val="bottom"/>
            <w:hideMark/>
          </w:tcPr>
          <w:p w14:paraId="257DBA9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33945778" w14:textId="77777777" w:rsidTr="0082772D">
        <w:trPr>
          <w:trHeight w:val="340"/>
        </w:trPr>
        <w:tc>
          <w:tcPr>
            <w:tcW w:w="1620" w:type="dxa"/>
            <w:tcBorders>
              <w:top w:val="nil"/>
              <w:left w:val="nil"/>
              <w:bottom w:val="nil"/>
              <w:right w:val="nil"/>
            </w:tcBorders>
            <w:shd w:val="clear" w:color="auto" w:fill="auto"/>
            <w:vAlign w:val="bottom"/>
            <w:hideMark/>
          </w:tcPr>
          <w:p w14:paraId="46CA90D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6422B58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ACD 7366</w:t>
            </w:r>
          </w:p>
        </w:tc>
        <w:tc>
          <w:tcPr>
            <w:tcW w:w="1068" w:type="dxa"/>
            <w:tcBorders>
              <w:top w:val="nil"/>
              <w:left w:val="nil"/>
              <w:bottom w:val="nil"/>
              <w:right w:val="nil"/>
            </w:tcBorders>
            <w:shd w:val="clear" w:color="auto" w:fill="auto"/>
            <w:vAlign w:val="bottom"/>
            <w:hideMark/>
          </w:tcPr>
          <w:p w14:paraId="229B1C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2413158D" w14:textId="77777777" w:rsidTr="0082772D">
        <w:trPr>
          <w:trHeight w:val="340"/>
        </w:trPr>
        <w:tc>
          <w:tcPr>
            <w:tcW w:w="1620" w:type="dxa"/>
            <w:tcBorders>
              <w:top w:val="nil"/>
              <w:left w:val="nil"/>
              <w:bottom w:val="nil"/>
              <w:right w:val="nil"/>
            </w:tcBorders>
            <w:shd w:val="clear" w:color="auto" w:fill="auto"/>
            <w:vAlign w:val="bottom"/>
            <w:hideMark/>
          </w:tcPr>
          <w:p w14:paraId="5CEC52C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712FD73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152030</w:t>
            </w:r>
          </w:p>
        </w:tc>
        <w:tc>
          <w:tcPr>
            <w:tcW w:w="1068" w:type="dxa"/>
            <w:tcBorders>
              <w:top w:val="nil"/>
              <w:left w:val="nil"/>
              <w:bottom w:val="nil"/>
              <w:right w:val="nil"/>
            </w:tcBorders>
            <w:shd w:val="clear" w:color="auto" w:fill="auto"/>
            <w:vAlign w:val="bottom"/>
            <w:hideMark/>
          </w:tcPr>
          <w:p w14:paraId="535FFA5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w:t>
            </w:r>
            <w:proofErr w:type="spellStart"/>
            <w:r w:rsidRPr="00596D29">
              <w:rPr>
                <w:rFonts w:ascii="Times New Roman" w:eastAsia="Times New Roman" w:hAnsi="Times New Roman" w:cs="Times New Roman"/>
                <w:color w:val="000000"/>
                <w:sz w:val="16"/>
                <w:szCs w:val="16"/>
              </w:rPr>
              <w:t>Cuyo</w:t>
            </w:r>
            <w:proofErr w:type="spellEnd"/>
          </w:p>
        </w:tc>
      </w:tr>
      <w:tr w:rsidR="00596D29" w:rsidRPr="00596D29" w14:paraId="58E90155" w14:textId="77777777" w:rsidTr="0082772D">
        <w:trPr>
          <w:trHeight w:val="340"/>
        </w:trPr>
        <w:tc>
          <w:tcPr>
            <w:tcW w:w="1620" w:type="dxa"/>
            <w:tcBorders>
              <w:top w:val="nil"/>
              <w:left w:val="nil"/>
              <w:bottom w:val="nil"/>
              <w:right w:val="nil"/>
            </w:tcBorders>
            <w:shd w:val="clear" w:color="auto" w:fill="auto"/>
            <w:vAlign w:val="bottom"/>
            <w:hideMark/>
          </w:tcPr>
          <w:p w14:paraId="0B2E7C1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115A7AB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152032</w:t>
            </w:r>
          </w:p>
        </w:tc>
        <w:tc>
          <w:tcPr>
            <w:tcW w:w="1068" w:type="dxa"/>
            <w:tcBorders>
              <w:top w:val="nil"/>
              <w:left w:val="nil"/>
              <w:bottom w:val="nil"/>
              <w:right w:val="nil"/>
            </w:tcBorders>
            <w:shd w:val="clear" w:color="auto" w:fill="auto"/>
            <w:vAlign w:val="bottom"/>
            <w:hideMark/>
          </w:tcPr>
          <w:p w14:paraId="5722461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w:t>
            </w:r>
            <w:proofErr w:type="spellStart"/>
            <w:r w:rsidRPr="00596D29">
              <w:rPr>
                <w:rFonts w:ascii="Times New Roman" w:eastAsia="Times New Roman" w:hAnsi="Times New Roman" w:cs="Times New Roman"/>
                <w:color w:val="000000"/>
                <w:sz w:val="16"/>
                <w:szCs w:val="16"/>
              </w:rPr>
              <w:t>Cuyo</w:t>
            </w:r>
            <w:proofErr w:type="spellEnd"/>
          </w:p>
        </w:tc>
      </w:tr>
      <w:tr w:rsidR="00596D29" w:rsidRPr="00596D29" w14:paraId="0BC95C6D" w14:textId="77777777" w:rsidTr="0082772D">
        <w:trPr>
          <w:trHeight w:val="340"/>
        </w:trPr>
        <w:tc>
          <w:tcPr>
            <w:tcW w:w="1620" w:type="dxa"/>
            <w:tcBorders>
              <w:top w:val="nil"/>
              <w:left w:val="nil"/>
              <w:bottom w:val="nil"/>
              <w:right w:val="nil"/>
            </w:tcBorders>
            <w:shd w:val="clear" w:color="auto" w:fill="auto"/>
            <w:vAlign w:val="bottom"/>
            <w:hideMark/>
          </w:tcPr>
          <w:p w14:paraId="7DE4ED3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526C96C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157345</w:t>
            </w:r>
          </w:p>
        </w:tc>
        <w:tc>
          <w:tcPr>
            <w:tcW w:w="1068" w:type="dxa"/>
            <w:tcBorders>
              <w:top w:val="nil"/>
              <w:left w:val="nil"/>
              <w:bottom w:val="nil"/>
              <w:right w:val="nil"/>
            </w:tcBorders>
            <w:shd w:val="clear" w:color="auto" w:fill="auto"/>
            <w:vAlign w:val="bottom"/>
            <w:hideMark/>
          </w:tcPr>
          <w:p w14:paraId="2AE0C3E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6F007218" w14:textId="77777777" w:rsidTr="0082772D">
        <w:trPr>
          <w:trHeight w:val="340"/>
        </w:trPr>
        <w:tc>
          <w:tcPr>
            <w:tcW w:w="1620" w:type="dxa"/>
            <w:tcBorders>
              <w:top w:val="nil"/>
              <w:left w:val="nil"/>
              <w:bottom w:val="nil"/>
              <w:right w:val="nil"/>
            </w:tcBorders>
            <w:shd w:val="clear" w:color="auto" w:fill="auto"/>
            <w:vAlign w:val="bottom"/>
            <w:hideMark/>
          </w:tcPr>
          <w:p w14:paraId="46EB88B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54E849B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28465</w:t>
            </w:r>
          </w:p>
        </w:tc>
        <w:tc>
          <w:tcPr>
            <w:tcW w:w="1068" w:type="dxa"/>
            <w:tcBorders>
              <w:top w:val="nil"/>
              <w:left w:val="nil"/>
              <w:bottom w:val="nil"/>
              <w:right w:val="nil"/>
            </w:tcBorders>
            <w:shd w:val="clear" w:color="auto" w:fill="auto"/>
            <w:vAlign w:val="bottom"/>
            <w:hideMark/>
          </w:tcPr>
          <w:p w14:paraId="6E5FDF2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2FCE8910" w14:textId="77777777" w:rsidTr="0082772D">
        <w:trPr>
          <w:trHeight w:val="340"/>
        </w:trPr>
        <w:tc>
          <w:tcPr>
            <w:tcW w:w="1620" w:type="dxa"/>
            <w:tcBorders>
              <w:top w:val="nil"/>
              <w:left w:val="nil"/>
              <w:bottom w:val="nil"/>
              <w:right w:val="nil"/>
            </w:tcBorders>
            <w:shd w:val="clear" w:color="auto" w:fill="auto"/>
            <w:vAlign w:val="bottom"/>
            <w:hideMark/>
          </w:tcPr>
          <w:p w14:paraId="7F25F30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6DE984E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183651</w:t>
            </w:r>
          </w:p>
        </w:tc>
        <w:tc>
          <w:tcPr>
            <w:tcW w:w="1068" w:type="dxa"/>
            <w:tcBorders>
              <w:top w:val="nil"/>
              <w:left w:val="nil"/>
              <w:bottom w:val="nil"/>
              <w:right w:val="nil"/>
            </w:tcBorders>
            <w:shd w:val="clear" w:color="auto" w:fill="auto"/>
            <w:vAlign w:val="bottom"/>
            <w:hideMark/>
          </w:tcPr>
          <w:p w14:paraId="329C434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6615E57F" w14:textId="77777777" w:rsidTr="0082772D">
        <w:trPr>
          <w:trHeight w:val="340"/>
        </w:trPr>
        <w:tc>
          <w:tcPr>
            <w:tcW w:w="1620" w:type="dxa"/>
            <w:tcBorders>
              <w:top w:val="nil"/>
              <w:left w:val="nil"/>
              <w:bottom w:val="nil"/>
              <w:right w:val="nil"/>
            </w:tcBorders>
            <w:shd w:val="clear" w:color="auto" w:fill="auto"/>
            <w:vAlign w:val="bottom"/>
            <w:hideMark/>
          </w:tcPr>
          <w:p w14:paraId="216CE51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699E22C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26514</w:t>
            </w:r>
          </w:p>
        </w:tc>
        <w:tc>
          <w:tcPr>
            <w:tcW w:w="1068" w:type="dxa"/>
            <w:tcBorders>
              <w:top w:val="nil"/>
              <w:left w:val="nil"/>
              <w:bottom w:val="nil"/>
              <w:right w:val="nil"/>
            </w:tcBorders>
            <w:shd w:val="clear" w:color="auto" w:fill="auto"/>
            <w:vAlign w:val="bottom"/>
            <w:hideMark/>
          </w:tcPr>
          <w:p w14:paraId="72A95B0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615BC76C" w14:textId="77777777" w:rsidTr="0082772D">
        <w:trPr>
          <w:trHeight w:val="340"/>
        </w:trPr>
        <w:tc>
          <w:tcPr>
            <w:tcW w:w="1620" w:type="dxa"/>
            <w:tcBorders>
              <w:top w:val="nil"/>
              <w:left w:val="nil"/>
              <w:bottom w:val="nil"/>
              <w:right w:val="nil"/>
            </w:tcBorders>
            <w:shd w:val="clear" w:color="auto" w:fill="auto"/>
            <w:vAlign w:val="bottom"/>
            <w:hideMark/>
          </w:tcPr>
          <w:p w14:paraId="71121DC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5F0CBFD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26515</w:t>
            </w:r>
          </w:p>
        </w:tc>
        <w:tc>
          <w:tcPr>
            <w:tcW w:w="1068" w:type="dxa"/>
            <w:tcBorders>
              <w:top w:val="nil"/>
              <w:left w:val="nil"/>
              <w:bottom w:val="nil"/>
              <w:right w:val="nil"/>
            </w:tcBorders>
            <w:shd w:val="clear" w:color="auto" w:fill="auto"/>
            <w:vAlign w:val="bottom"/>
            <w:hideMark/>
          </w:tcPr>
          <w:p w14:paraId="0729959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04E4ACBB" w14:textId="77777777" w:rsidTr="0082772D">
        <w:trPr>
          <w:trHeight w:val="340"/>
        </w:trPr>
        <w:tc>
          <w:tcPr>
            <w:tcW w:w="1620" w:type="dxa"/>
            <w:tcBorders>
              <w:top w:val="nil"/>
              <w:left w:val="nil"/>
              <w:bottom w:val="nil"/>
              <w:right w:val="nil"/>
            </w:tcBorders>
            <w:shd w:val="clear" w:color="auto" w:fill="auto"/>
            <w:vAlign w:val="bottom"/>
            <w:hideMark/>
          </w:tcPr>
          <w:p w14:paraId="18FE5BB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7111616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26521</w:t>
            </w:r>
          </w:p>
        </w:tc>
        <w:tc>
          <w:tcPr>
            <w:tcW w:w="1068" w:type="dxa"/>
            <w:tcBorders>
              <w:top w:val="nil"/>
              <w:left w:val="nil"/>
              <w:bottom w:val="nil"/>
              <w:right w:val="nil"/>
            </w:tcBorders>
            <w:shd w:val="clear" w:color="auto" w:fill="auto"/>
            <w:vAlign w:val="bottom"/>
            <w:hideMark/>
          </w:tcPr>
          <w:p w14:paraId="42D1C7A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661EAD7D" w14:textId="77777777" w:rsidTr="0082772D">
        <w:trPr>
          <w:trHeight w:val="340"/>
        </w:trPr>
        <w:tc>
          <w:tcPr>
            <w:tcW w:w="1620" w:type="dxa"/>
            <w:tcBorders>
              <w:top w:val="nil"/>
              <w:left w:val="nil"/>
              <w:bottom w:val="nil"/>
              <w:right w:val="nil"/>
            </w:tcBorders>
            <w:shd w:val="clear" w:color="auto" w:fill="auto"/>
            <w:vAlign w:val="bottom"/>
            <w:hideMark/>
          </w:tcPr>
          <w:p w14:paraId="53C346B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057CD0F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26523</w:t>
            </w:r>
          </w:p>
        </w:tc>
        <w:tc>
          <w:tcPr>
            <w:tcW w:w="1068" w:type="dxa"/>
            <w:tcBorders>
              <w:top w:val="nil"/>
              <w:left w:val="nil"/>
              <w:bottom w:val="nil"/>
              <w:right w:val="nil"/>
            </w:tcBorders>
            <w:shd w:val="clear" w:color="auto" w:fill="auto"/>
            <w:vAlign w:val="bottom"/>
            <w:hideMark/>
          </w:tcPr>
          <w:p w14:paraId="20688E1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3713FF42" w14:textId="77777777" w:rsidTr="0082772D">
        <w:trPr>
          <w:trHeight w:val="340"/>
        </w:trPr>
        <w:tc>
          <w:tcPr>
            <w:tcW w:w="1620" w:type="dxa"/>
            <w:tcBorders>
              <w:top w:val="nil"/>
              <w:left w:val="nil"/>
              <w:bottom w:val="nil"/>
              <w:right w:val="nil"/>
            </w:tcBorders>
            <w:shd w:val="clear" w:color="auto" w:fill="auto"/>
            <w:vAlign w:val="bottom"/>
            <w:hideMark/>
          </w:tcPr>
          <w:p w14:paraId="41F27EA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0EF1E29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26524</w:t>
            </w:r>
          </w:p>
        </w:tc>
        <w:tc>
          <w:tcPr>
            <w:tcW w:w="1068" w:type="dxa"/>
            <w:tcBorders>
              <w:top w:val="nil"/>
              <w:left w:val="nil"/>
              <w:bottom w:val="nil"/>
              <w:right w:val="nil"/>
            </w:tcBorders>
            <w:shd w:val="clear" w:color="auto" w:fill="auto"/>
            <w:vAlign w:val="bottom"/>
            <w:hideMark/>
          </w:tcPr>
          <w:p w14:paraId="708EF32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2C8E3705" w14:textId="77777777" w:rsidTr="0082772D">
        <w:trPr>
          <w:trHeight w:val="340"/>
        </w:trPr>
        <w:tc>
          <w:tcPr>
            <w:tcW w:w="1620" w:type="dxa"/>
            <w:tcBorders>
              <w:top w:val="nil"/>
              <w:left w:val="nil"/>
              <w:bottom w:val="nil"/>
              <w:right w:val="nil"/>
            </w:tcBorders>
            <w:shd w:val="clear" w:color="auto" w:fill="auto"/>
            <w:vAlign w:val="bottom"/>
            <w:hideMark/>
          </w:tcPr>
          <w:p w14:paraId="15344ED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12C122A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26525</w:t>
            </w:r>
          </w:p>
        </w:tc>
        <w:tc>
          <w:tcPr>
            <w:tcW w:w="1068" w:type="dxa"/>
            <w:tcBorders>
              <w:top w:val="nil"/>
              <w:left w:val="nil"/>
              <w:bottom w:val="nil"/>
              <w:right w:val="nil"/>
            </w:tcBorders>
            <w:shd w:val="clear" w:color="auto" w:fill="auto"/>
            <w:vAlign w:val="bottom"/>
            <w:hideMark/>
          </w:tcPr>
          <w:p w14:paraId="165A983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43EA8015" w14:textId="77777777" w:rsidTr="0082772D">
        <w:trPr>
          <w:trHeight w:val="340"/>
        </w:trPr>
        <w:tc>
          <w:tcPr>
            <w:tcW w:w="1620" w:type="dxa"/>
            <w:tcBorders>
              <w:top w:val="nil"/>
              <w:left w:val="nil"/>
              <w:bottom w:val="nil"/>
              <w:right w:val="nil"/>
            </w:tcBorders>
            <w:shd w:val="clear" w:color="auto" w:fill="auto"/>
            <w:vAlign w:val="bottom"/>
            <w:hideMark/>
          </w:tcPr>
          <w:p w14:paraId="66E187C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752258F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9820</w:t>
            </w:r>
          </w:p>
        </w:tc>
        <w:tc>
          <w:tcPr>
            <w:tcW w:w="1068" w:type="dxa"/>
            <w:tcBorders>
              <w:top w:val="nil"/>
              <w:left w:val="nil"/>
              <w:bottom w:val="nil"/>
              <w:right w:val="nil"/>
            </w:tcBorders>
            <w:shd w:val="clear" w:color="auto" w:fill="auto"/>
            <w:vAlign w:val="bottom"/>
            <w:hideMark/>
          </w:tcPr>
          <w:p w14:paraId="41BB279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3B69DFC8" w14:textId="77777777" w:rsidTr="0082772D">
        <w:trPr>
          <w:trHeight w:val="340"/>
        </w:trPr>
        <w:tc>
          <w:tcPr>
            <w:tcW w:w="1620" w:type="dxa"/>
            <w:tcBorders>
              <w:top w:val="nil"/>
              <w:left w:val="nil"/>
              <w:bottom w:val="nil"/>
              <w:right w:val="nil"/>
            </w:tcBorders>
            <w:shd w:val="clear" w:color="auto" w:fill="auto"/>
            <w:vAlign w:val="bottom"/>
            <w:hideMark/>
          </w:tcPr>
          <w:p w14:paraId="1640704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Lygosoma </w:t>
            </w:r>
            <w:proofErr w:type="spellStart"/>
            <w:r w:rsidRPr="00596D29">
              <w:rPr>
                <w:rFonts w:ascii="Times New Roman" w:eastAsia="Times New Roman" w:hAnsi="Times New Roman" w:cs="Times New Roman"/>
                <w:i/>
                <w:iCs/>
                <w:color w:val="000000"/>
                <w:sz w:val="16"/>
                <w:szCs w:val="16"/>
              </w:rPr>
              <w:t>tabonorum</w:t>
            </w:r>
            <w:proofErr w:type="spellEnd"/>
          </w:p>
        </w:tc>
        <w:tc>
          <w:tcPr>
            <w:tcW w:w="947" w:type="dxa"/>
            <w:tcBorders>
              <w:top w:val="nil"/>
              <w:left w:val="nil"/>
              <w:bottom w:val="nil"/>
              <w:right w:val="nil"/>
            </w:tcBorders>
            <w:shd w:val="clear" w:color="auto" w:fill="auto"/>
            <w:vAlign w:val="bottom"/>
            <w:hideMark/>
          </w:tcPr>
          <w:p w14:paraId="411F6A8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9821</w:t>
            </w:r>
          </w:p>
        </w:tc>
        <w:tc>
          <w:tcPr>
            <w:tcW w:w="1068" w:type="dxa"/>
            <w:tcBorders>
              <w:top w:val="nil"/>
              <w:left w:val="nil"/>
              <w:bottom w:val="nil"/>
              <w:right w:val="nil"/>
            </w:tcBorders>
            <w:shd w:val="clear" w:color="auto" w:fill="auto"/>
            <w:vAlign w:val="bottom"/>
            <w:hideMark/>
          </w:tcPr>
          <w:p w14:paraId="6D46424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066EDB11" w14:textId="77777777" w:rsidTr="0082772D">
        <w:trPr>
          <w:trHeight w:val="340"/>
        </w:trPr>
        <w:tc>
          <w:tcPr>
            <w:tcW w:w="1620" w:type="dxa"/>
            <w:tcBorders>
              <w:top w:val="nil"/>
              <w:left w:val="nil"/>
              <w:bottom w:val="nil"/>
              <w:right w:val="nil"/>
            </w:tcBorders>
            <w:shd w:val="clear" w:color="auto" w:fill="auto"/>
            <w:vAlign w:val="bottom"/>
            <w:hideMark/>
          </w:tcPr>
          <w:p w14:paraId="67BADFD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brevicaudis</w:t>
            </w:r>
            <w:proofErr w:type="spellEnd"/>
          </w:p>
        </w:tc>
        <w:tc>
          <w:tcPr>
            <w:tcW w:w="947" w:type="dxa"/>
            <w:tcBorders>
              <w:top w:val="nil"/>
              <w:left w:val="nil"/>
              <w:bottom w:val="nil"/>
              <w:right w:val="nil"/>
            </w:tcBorders>
            <w:shd w:val="clear" w:color="auto" w:fill="auto"/>
            <w:vAlign w:val="bottom"/>
            <w:hideMark/>
          </w:tcPr>
          <w:p w14:paraId="0729E8F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136150</w:t>
            </w:r>
          </w:p>
        </w:tc>
        <w:tc>
          <w:tcPr>
            <w:tcW w:w="1068" w:type="dxa"/>
            <w:tcBorders>
              <w:top w:val="nil"/>
              <w:left w:val="nil"/>
              <w:bottom w:val="nil"/>
              <w:right w:val="nil"/>
            </w:tcBorders>
            <w:shd w:val="clear" w:color="auto" w:fill="auto"/>
            <w:vAlign w:val="bottom"/>
            <w:hideMark/>
          </w:tcPr>
          <w:p w14:paraId="6DDB05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Ghana</w:t>
            </w:r>
          </w:p>
        </w:tc>
      </w:tr>
      <w:tr w:rsidR="00596D29" w:rsidRPr="00596D29" w14:paraId="17B1B9B2" w14:textId="77777777" w:rsidTr="0082772D">
        <w:trPr>
          <w:trHeight w:val="340"/>
        </w:trPr>
        <w:tc>
          <w:tcPr>
            <w:tcW w:w="1620" w:type="dxa"/>
            <w:tcBorders>
              <w:top w:val="nil"/>
              <w:left w:val="nil"/>
              <w:bottom w:val="nil"/>
              <w:right w:val="nil"/>
            </w:tcBorders>
            <w:shd w:val="clear" w:color="auto" w:fill="auto"/>
            <w:vAlign w:val="bottom"/>
            <w:hideMark/>
          </w:tcPr>
          <w:p w14:paraId="65D6CD7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brevicaudis</w:t>
            </w:r>
            <w:proofErr w:type="spellEnd"/>
          </w:p>
        </w:tc>
        <w:tc>
          <w:tcPr>
            <w:tcW w:w="947" w:type="dxa"/>
            <w:tcBorders>
              <w:top w:val="nil"/>
              <w:left w:val="nil"/>
              <w:bottom w:val="nil"/>
              <w:right w:val="nil"/>
            </w:tcBorders>
            <w:shd w:val="clear" w:color="auto" w:fill="auto"/>
            <w:vAlign w:val="bottom"/>
            <w:hideMark/>
          </w:tcPr>
          <w:p w14:paraId="7C94B06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97523</w:t>
            </w:r>
          </w:p>
        </w:tc>
        <w:tc>
          <w:tcPr>
            <w:tcW w:w="1068" w:type="dxa"/>
            <w:tcBorders>
              <w:top w:val="nil"/>
              <w:left w:val="nil"/>
              <w:bottom w:val="nil"/>
              <w:right w:val="nil"/>
            </w:tcBorders>
            <w:shd w:val="clear" w:color="auto" w:fill="auto"/>
            <w:vAlign w:val="bottom"/>
            <w:hideMark/>
          </w:tcPr>
          <w:p w14:paraId="6F407AB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Ghana</w:t>
            </w:r>
          </w:p>
        </w:tc>
      </w:tr>
      <w:tr w:rsidR="00596D29" w:rsidRPr="00596D29" w14:paraId="69C702E8" w14:textId="77777777" w:rsidTr="0082772D">
        <w:trPr>
          <w:trHeight w:val="340"/>
        </w:trPr>
        <w:tc>
          <w:tcPr>
            <w:tcW w:w="1620" w:type="dxa"/>
            <w:tcBorders>
              <w:top w:val="nil"/>
              <w:left w:val="nil"/>
              <w:bottom w:val="nil"/>
              <w:right w:val="nil"/>
            </w:tcBorders>
            <w:shd w:val="clear" w:color="auto" w:fill="auto"/>
            <w:vAlign w:val="bottom"/>
            <w:hideMark/>
          </w:tcPr>
          <w:p w14:paraId="182DA01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brevicaudis</w:t>
            </w:r>
            <w:proofErr w:type="spellEnd"/>
          </w:p>
        </w:tc>
        <w:tc>
          <w:tcPr>
            <w:tcW w:w="947" w:type="dxa"/>
            <w:tcBorders>
              <w:top w:val="nil"/>
              <w:left w:val="nil"/>
              <w:bottom w:val="nil"/>
              <w:right w:val="nil"/>
            </w:tcBorders>
            <w:shd w:val="clear" w:color="auto" w:fill="auto"/>
            <w:vAlign w:val="bottom"/>
            <w:hideMark/>
          </w:tcPr>
          <w:p w14:paraId="296304D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97524</w:t>
            </w:r>
          </w:p>
        </w:tc>
        <w:tc>
          <w:tcPr>
            <w:tcW w:w="1068" w:type="dxa"/>
            <w:tcBorders>
              <w:top w:val="nil"/>
              <w:left w:val="nil"/>
              <w:bottom w:val="nil"/>
              <w:right w:val="nil"/>
            </w:tcBorders>
            <w:shd w:val="clear" w:color="auto" w:fill="auto"/>
            <w:vAlign w:val="bottom"/>
            <w:hideMark/>
          </w:tcPr>
          <w:p w14:paraId="56BE9E2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Ghana</w:t>
            </w:r>
          </w:p>
        </w:tc>
      </w:tr>
      <w:tr w:rsidR="00596D29" w:rsidRPr="00596D29" w14:paraId="0BA42423" w14:textId="77777777" w:rsidTr="0082772D">
        <w:trPr>
          <w:trHeight w:val="340"/>
        </w:trPr>
        <w:tc>
          <w:tcPr>
            <w:tcW w:w="1620" w:type="dxa"/>
            <w:tcBorders>
              <w:top w:val="nil"/>
              <w:left w:val="nil"/>
              <w:bottom w:val="nil"/>
              <w:right w:val="nil"/>
            </w:tcBorders>
            <w:shd w:val="clear" w:color="auto" w:fill="auto"/>
            <w:vAlign w:val="bottom"/>
            <w:hideMark/>
          </w:tcPr>
          <w:p w14:paraId="12C760F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brevicaudis</w:t>
            </w:r>
            <w:proofErr w:type="spellEnd"/>
          </w:p>
        </w:tc>
        <w:tc>
          <w:tcPr>
            <w:tcW w:w="947" w:type="dxa"/>
            <w:tcBorders>
              <w:top w:val="nil"/>
              <w:left w:val="nil"/>
              <w:bottom w:val="nil"/>
              <w:right w:val="nil"/>
            </w:tcBorders>
            <w:shd w:val="clear" w:color="auto" w:fill="auto"/>
            <w:vAlign w:val="bottom"/>
            <w:hideMark/>
          </w:tcPr>
          <w:p w14:paraId="05DF9FA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MVZ 249721</w:t>
            </w:r>
          </w:p>
        </w:tc>
        <w:tc>
          <w:tcPr>
            <w:tcW w:w="1068" w:type="dxa"/>
            <w:tcBorders>
              <w:top w:val="nil"/>
              <w:left w:val="nil"/>
              <w:bottom w:val="nil"/>
              <w:right w:val="nil"/>
            </w:tcBorders>
            <w:shd w:val="clear" w:color="auto" w:fill="auto"/>
            <w:vAlign w:val="bottom"/>
            <w:hideMark/>
          </w:tcPr>
          <w:p w14:paraId="6EFD6F4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Ghana</w:t>
            </w:r>
          </w:p>
        </w:tc>
      </w:tr>
      <w:tr w:rsidR="00596D29" w:rsidRPr="00596D29" w14:paraId="0ECE4E49" w14:textId="77777777" w:rsidTr="0082772D">
        <w:trPr>
          <w:trHeight w:val="340"/>
        </w:trPr>
        <w:tc>
          <w:tcPr>
            <w:tcW w:w="1620" w:type="dxa"/>
            <w:tcBorders>
              <w:top w:val="nil"/>
              <w:left w:val="nil"/>
              <w:bottom w:val="nil"/>
              <w:right w:val="nil"/>
            </w:tcBorders>
            <w:shd w:val="clear" w:color="auto" w:fill="auto"/>
            <w:vAlign w:val="bottom"/>
            <w:hideMark/>
          </w:tcPr>
          <w:p w14:paraId="330AFEB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pembanus</w:t>
            </w:r>
            <w:proofErr w:type="spellEnd"/>
          </w:p>
        </w:tc>
        <w:tc>
          <w:tcPr>
            <w:tcW w:w="947" w:type="dxa"/>
            <w:tcBorders>
              <w:top w:val="nil"/>
              <w:left w:val="nil"/>
              <w:bottom w:val="nil"/>
              <w:right w:val="nil"/>
            </w:tcBorders>
            <w:shd w:val="clear" w:color="auto" w:fill="auto"/>
            <w:vAlign w:val="bottom"/>
            <w:hideMark/>
          </w:tcPr>
          <w:p w14:paraId="47D9E46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154565</w:t>
            </w:r>
          </w:p>
        </w:tc>
        <w:tc>
          <w:tcPr>
            <w:tcW w:w="1068" w:type="dxa"/>
            <w:tcBorders>
              <w:top w:val="nil"/>
              <w:left w:val="nil"/>
              <w:bottom w:val="nil"/>
              <w:right w:val="nil"/>
            </w:tcBorders>
            <w:shd w:val="clear" w:color="auto" w:fill="auto"/>
            <w:vAlign w:val="bottom"/>
            <w:hideMark/>
          </w:tcPr>
          <w:p w14:paraId="0D1C394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1021421E" w14:textId="77777777" w:rsidTr="0082772D">
        <w:trPr>
          <w:trHeight w:val="340"/>
        </w:trPr>
        <w:tc>
          <w:tcPr>
            <w:tcW w:w="1620" w:type="dxa"/>
            <w:tcBorders>
              <w:top w:val="nil"/>
              <w:left w:val="nil"/>
              <w:bottom w:val="nil"/>
              <w:right w:val="nil"/>
            </w:tcBorders>
            <w:shd w:val="clear" w:color="auto" w:fill="auto"/>
            <w:vAlign w:val="bottom"/>
            <w:hideMark/>
          </w:tcPr>
          <w:p w14:paraId="1B9DF2C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pembanus</w:t>
            </w:r>
            <w:proofErr w:type="spellEnd"/>
          </w:p>
        </w:tc>
        <w:tc>
          <w:tcPr>
            <w:tcW w:w="947" w:type="dxa"/>
            <w:tcBorders>
              <w:top w:val="nil"/>
              <w:left w:val="nil"/>
              <w:bottom w:val="nil"/>
              <w:right w:val="nil"/>
            </w:tcBorders>
            <w:shd w:val="clear" w:color="auto" w:fill="auto"/>
            <w:vAlign w:val="bottom"/>
            <w:hideMark/>
          </w:tcPr>
          <w:p w14:paraId="157889B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154566</w:t>
            </w:r>
          </w:p>
        </w:tc>
        <w:tc>
          <w:tcPr>
            <w:tcW w:w="1068" w:type="dxa"/>
            <w:tcBorders>
              <w:top w:val="nil"/>
              <w:left w:val="nil"/>
              <w:bottom w:val="nil"/>
              <w:right w:val="nil"/>
            </w:tcBorders>
            <w:shd w:val="clear" w:color="auto" w:fill="auto"/>
            <w:vAlign w:val="bottom"/>
            <w:hideMark/>
          </w:tcPr>
          <w:p w14:paraId="4C48639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0EAA87C9" w14:textId="77777777" w:rsidTr="0082772D">
        <w:trPr>
          <w:trHeight w:val="340"/>
        </w:trPr>
        <w:tc>
          <w:tcPr>
            <w:tcW w:w="1620" w:type="dxa"/>
            <w:tcBorders>
              <w:top w:val="nil"/>
              <w:left w:val="nil"/>
              <w:bottom w:val="nil"/>
              <w:right w:val="nil"/>
            </w:tcBorders>
            <w:shd w:val="clear" w:color="auto" w:fill="auto"/>
            <w:vAlign w:val="bottom"/>
            <w:hideMark/>
          </w:tcPr>
          <w:p w14:paraId="66F23D7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pembanus</w:t>
            </w:r>
            <w:proofErr w:type="spellEnd"/>
          </w:p>
        </w:tc>
        <w:tc>
          <w:tcPr>
            <w:tcW w:w="947" w:type="dxa"/>
            <w:tcBorders>
              <w:top w:val="nil"/>
              <w:left w:val="nil"/>
              <w:bottom w:val="nil"/>
              <w:right w:val="nil"/>
            </w:tcBorders>
            <w:shd w:val="clear" w:color="auto" w:fill="auto"/>
            <w:vAlign w:val="bottom"/>
            <w:hideMark/>
          </w:tcPr>
          <w:p w14:paraId="762C930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160957</w:t>
            </w:r>
          </w:p>
        </w:tc>
        <w:tc>
          <w:tcPr>
            <w:tcW w:w="1068" w:type="dxa"/>
            <w:tcBorders>
              <w:top w:val="nil"/>
              <w:left w:val="nil"/>
              <w:bottom w:val="nil"/>
              <w:right w:val="nil"/>
            </w:tcBorders>
            <w:shd w:val="clear" w:color="auto" w:fill="auto"/>
            <w:vAlign w:val="bottom"/>
            <w:hideMark/>
          </w:tcPr>
          <w:p w14:paraId="2712935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78164B44" w14:textId="77777777" w:rsidTr="0082772D">
        <w:trPr>
          <w:trHeight w:val="340"/>
        </w:trPr>
        <w:tc>
          <w:tcPr>
            <w:tcW w:w="1620" w:type="dxa"/>
            <w:tcBorders>
              <w:top w:val="nil"/>
              <w:left w:val="nil"/>
              <w:bottom w:val="nil"/>
              <w:right w:val="nil"/>
            </w:tcBorders>
            <w:shd w:val="clear" w:color="auto" w:fill="auto"/>
            <w:vAlign w:val="bottom"/>
            <w:hideMark/>
          </w:tcPr>
          <w:p w14:paraId="3F27D91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pembanus</w:t>
            </w:r>
            <w:proofErr w:type="spellEnd"/>
          </w:p>
        </w:tc>
        <w:tc>
          <w:tcPr>
            <w:tcW w:w="947" w:type="dxa"/>
            <w:tcBorders>
              <w:top w:val="nil"/>
              <w:left w:val="nil"/>
              <w:bottom w:val="nil"/>
              <w:right w:val="nil"/>
            </w:tcBorders>
            <w:shd w:val="clear" w:color="auto" w:fill="auto"/>
            <w:vAlign w:val="bottom"/>
            <w:hideMark/>
          </w:tcPr>
          <w:p w14:paraId="76BF8A7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160958</w:t>
            </w:r>
          </w:p>
        </w:tc>
        <w:tc>
          <w:tcPr>
            <w:tcW w:w="1068" w:type="dxa"/>
            <w:tcBorders>
              <w:top w:val="nil"/>
              <w:left w:val="nil"/>
              <w:bottom w:val="nil"/>
              <w:right w:val="nil"/>
            </w:tcBorders>
            <w:shd w:val="clear" w:color="auto" w:fill="auto"/>
            <w:vAlign w:val="bottom"/>
            <w:hideMark/>
          </w:tcPr>
          <w:p w14:paraId="2D2ED10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094131E2" w14:textId="77777777" w:rsidTr="0082772D">
        <w:trPr>
          <w:trHeight w:val="340"/>
        </w:trPr>
        <w:tc>
          <w:tcPr>
            <w:tcW w:w="1620" w:type="dxa"/>
            <w:tcBorders>
              <w:top w:val="nil"/>
              <w:left w:val="nil"/>
              <w:bottom w:val="nil"/>
              <w:right w:val="nil"/>
            </w:tcBorders>
            <w:shd w:val="clear" w:color="auto" w:fill="auto"/>
            <w:vAlign w:val="bottom"/>
            <w:hideMark/>
          </w:tcPr>
          <w:p w14:paraId="0A52595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pembanus</w:t>
            </w:r>
            <w:proofErr w:type="spellEnd"/>
          </w:p>
        </w:tc>
        <w:tc>
          <w:tcPr>
            <w:tcW w:w="947" w:type="dxa"/>
            <w:tcBorders>
              <w:top w:val="nil"/>
              <w:left w:val="nil"/>
              <w:bottom w:val="nil"/>
              <w:right w:val="nil"/>
            </w:tcBorders>
            <w:shd w:val="clear" w:color="auto" w:fill="auto"/>
            <w:vAlign w:val="bottom"/>
            <w:hideMark/>
          </w:tcPr>
          <w:p w14:paraId="143AB00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160959</w:t>
            </w:r>
          </w:p>
        </w:tc>
        <w:tc>
          <w:tcPr>
            <w:tcW w:w="1068" w:type="dxa"/>
            <w:tcBorders>
              <w:top w:val="nil"/>
              <w:left w:val="nil"/>
              <w:bottom w:val="nil"/>
              <w:right w:val="nil"/>
            </w:tcBorders>
            <w:shd w:val="clear" w:color="auto" w:fill="auto"/>
            <w:vAlign w:val="bottom"/>
            <w:hideMark/>
          </w:tcPr>
          <w:p w14:paraId="2A7FF0A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73F721E4" w14:textId="77777777" w:rsidTr="0082772D">
        <w:trPr>
          <w:trHeight w:val="340"/>
        </w:trPr>
        <w:tc>
          <w:tcPr>
            <w:tcW w:w="1620" w:type="dxa"/>
            <w:tcBorders>
              <w:top w:val="nil"/>
              <w:left w:val="nil"/>
              <w:bottom w:val="nil"/>
              <w:right w:val="nil"/>
            </w:tcBorders>
            <w:shd w:val="clear" w:color="auto" w:fill="auto"/>
            <w:vAlign w:val="bottom"/>
            <w:hideMark/>
          </w:tcPr>
          <w:p w14:paraId="2523697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A90F2A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111823</w:t>
            </w:r>
          </w:p>
        </w:tc>
        <w:tc>
          <w:tcPr>
            <w:tcW w:w="1068" w:type="dxa"/>
            <w:tcBorders>
              <w:top w:val="nil"/>
              <w:left w:val="nil"/>
              <w:bottom w:val="nil"/>
              <w:right w:val="nil"/>
            </w:tcBorders>
            <w:shd w:val="clear" w:color="auto" w:fill="auto"/>
            <w:vAlign w:val="bottom"/>
            <w:hideMark/>
          </w:tcPr>
          <w:p w14:paraId="05BB0D3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51EA6D44" w14:textId="77777777" w:rsidTr="0082772D">
        <w:trPr>
          <w:trHeight w:val="340"/>
        </w:trPr>
        <w:tc>
          <w:tcPr>
            <w:tcW w:w="1620" w:type="dxa"/>
            <w:tcBorders>
              <w:top w:val="nil"/>
              <w:left w:val="nil"/>
              <w:bottom w:val="nil"/>
              <w:right w:val="nil"/>
            </w:tcBorders>
            <w:shd w:val="clear" w:color="auto" w:fill="auto"/>
            <w:vAlign w:val="bottom"/>
            <w:hideMark/>
          </w:tcPr>
          <w:p w14:paraId="6ADC0E0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713197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129752</w:t>
            </w:r>
          </w:p>
        </w:tc>
        <w:tc>
          <w:tcPr>
            <w:tcW w:w="1068" w:type="dxa"/>
            <w:tcBorders>
              <w:top w:val="nil"/>
              <w:left w:val="nil"/>
              <w:bottom w:val="nil"/>
              <w:right w:val="nil"/>
            </w:tcBorders>
            <w:shd w:val="clear" w:color="auto" w:fill="auto"/>
            <w:vAlign w:val="bottom"/>
            <w:hideMark/>
          </w:tcPr>
          <w:p w14:paraId="52C45B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6480CCA6" w14:textId="77777777" w:rsidTr="0082772D">
        <w:trPr>
          <w:trHeight w:val="340"/>
        </w:trPr>
        <w:tc>
          <w:tcPr>
            <w:tcW w:w="1620" w:type="dxa"/>
            <w:tcBorders>
              <w:top w:val="nil"/>
              <w:left w:val="nil"/>
              <w:bottom w:val="nil"/>
              <w:right w:val="nil"/>
            </w:tcBorders>
            <w:shd w:val="clear" w:color="auto" w:fill="auto"/>
            <w:vAlign w:val="bottom"/>
            <w:hideMark/>
          </w:tcPr>
          <w:p w14:paraId="296EB21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6B2841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140243</w:t>
            </w:r>
          </w:p>
        </w:tc>
        <w:tc>
          <w:tcPr>
            <w:tcW w:w="1068" w:type="dxa"/>
            <w:tcBorders>
              <w:top w:val="nil"/>
              <w:left w:val="nil"/>
              <w:bottom w:val="nil"/>
              <w:right w:val="nil"/>
            </w:tcBorders>
            <w:shd w:val="clear" w:color="auto" w:fill="auto"/>
            <w:vAlign w:val="bottom"/>
            <w:hideMark/>
          </w:tcPr>
          <w:p w14:paraId="5981D2C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4EDC87E4" w14:textId="77777777" w:rsidTr="0082772D">
        <w:trPr>
          <w:trHeight w:val="340"/>
        </w:trPr>
        <w:tc>
          <w:tcPr>
            <w:tcW w:w="1620" w:type="dxa"/>
            <w:tcBorders>
              <w:top w:val="nil"/>
              <w:left w:val="nil"/>
              <w:bottom w:val="nil"/>
              <w:right w:val="nil"/>
            </w:tcBorders>
            <w:shd w:val="clear" w:color="auto" w:fill="auto"/>
            <w:vAlign w:val="bottom"/>
            <w:hideMark/>
          </w:tcPr>
          <w:p w14:paraId="3C37F5C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9DC248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141515</w:t>
            </w:r>
          </w:p>
        </w:tc>
        <w:tc>
          <w:tcPr>
            <w:tcW w:w="1068" w:type="dxa"/>
            <w:tcBorders>
              <w:top w:val="nil"/>
              <w:left w:val="nil"/>
              <w:bottom w:val="nil"/>
              <w:right w:val="nil"/>
            </w:tcBorders>
            <w:shd w:val="clear" w:color="auto" w:fill="auto"/>
            <w:vAlign w:val="bottom"/>
            <w:hideMark/>
          </w:tcPr>
          <w:p w14:paraId="1D728EC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40F136FE" w14:textId="77777777" w:rsidTr="0082772D">
        <w:trPr>
          <w:trHeight w:val="340"/>
        </w:trPr>
        <w:tc>
          <w:tcPr>
            <w:tcW w:w="1620" w:type="dxa"/>
            <w:tcBorders>
              <w:top w:val="nil"/>
              <w:left w:val="nil"/>
              <w:bottom w:val="nil"/>
              <w:right w:val="nil"/>
            </w:tcBorders>
            <w:shd w:val="clear" w:color="auto" w:fill="auto"/>
            <w:vAlign w:val="bottom"/>
            <w:hideMark/>
          </w:tcPr>
          <w:p w14:paraId="7D560B9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Mochlus sundevallii</w:t>
            </w:r>
          </w:p>
        </w:tc>
        <w:tc>
          <w:tcPr>
            <w:tcW w:w="947" w:type="dxa"/>
            <w:tcBorders>
              <w:top w:val="nil"/>
              <w:left w:val="nil"/>
              <w:bottom w:val="nil"/>
              <w:right w:val="nil"/>
            </w:tcBorders>
            <w:shd w:val="clear" w:color="auto" w:fill="auto"/>
            <w:vAlign w:val="bottom"/>
            <w:hideMark/>
          </w:tcPr>
          <w:p w14:paraId="6908ABC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147900</w:t>
            </w:r>
          </w:p>
        </w:tc>
        <w:tc>
          <w:tcPr>
            <w:tcW w:w="1068" w:type="dxa"/>
            <w:tcBorders>
              <w:top w:val="nil"/>
              <w:left w:val="nil"/>
              <w:bottom w:val="nil"/>
              <w:right w:val="nil"/>
            </w:tcBorders>
            <w:shd w:val="clear" w:color="auto" w:fill="auto"/>
            <w:vAlign w:val="bottom"/>
            <w:hideMark/>
          </w:tcPr>
          <w:p w14:paraId="0CB2C30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1406CD0D" w14:textId="77777777" w:rsidTr="0082772D">
        <w:trPr>
          <w:trHeight w:val="340"/>
        </w:trPr>
        <w:tc>
          <w:tcPr>
            <w:tcW w:w="1620" w:type="dxa"/>
            <w:tcBorders>
              <w:top w:val="nil"/>
              <w:left w:val="nil"/>
              <w:bottom w:val="nil"/>
              <w:right w:val="nil"/>
            </w:tcBorders>
            <w:shd w:val="clear" w:color="auto" w:fill="auto"/>
            <w:vAlign w:val="bottom"/>
            <w:hideMark/>
          </w:tcPr>
          <w:p w14:paraId="00D7786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6531ED5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148254</w:t>
            </w:r>
          </w:p>
        </w:tc>
        <w:tc>
          <w:tcPr>
            <w:tcW w:w="1068" w:type="dxa"/>
            <w:tcBorders>
              <w:top w:val="nil"/>
              <w:left w:val="nil"/>
              <w:bottom w:val="nil"/>
              <w:right w:val="nil"/>
            </w:tcBorders>
            <w:shd w:val="clear" w:color="auto" w:fill="auto"/>
            <w:vAlign w:val="bottom"/>
            <w:hideMark/>
          </w:tcPr>
          <w:p w14:paraId="476BF79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Somalia</w:t>
            </w:r>
          </w:p>
        </w:tc>
      </w:tr>
      <w:tr w:rsidR="00596D29" w:rsidRPr="00596D29" w14:paraId="05642865" w14:textId="77777777" w:rsidTr="0082772D">
        <w:trPr>
          <w:trHeight w:val="340"/>
        </w:trPr>
        <w:tc>
          <w:tcPr>
            <w:tcW w:w="1620" w:type="dxa"/>
            <w:tcBorders>
              <w:top w:val="nil"/>
              <w:left w:val="nil"/>
              <w:bottom w:val="nil"/>
              <w:right w:val="nil"/>
            </w:tcBorders>
            <w:shd w:val="clear" w:color="auto" w:fill="auto"/>
            <w:vAlign w:val="bottom"/>
            <w:hideMark/>
          </w:tcPr>
          <w:p w14:paraId="63F53A1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1C2AAC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148262</w:t>
            </w:r>
          </w:p>
        </w:tc>
        <w:tc>
          <w:tcPr>
            <w:tcW w:w="1068" w:type="dxa"/>
            <w:tcBorders>
              <w:top w:val="nil"/>
              <w:left w:val="nil"/>
              <w:bottom w:val="nil"/>
              <w:right w:val="nil"/>
            </w:tcBorders>
            <w:shd w:val="clear" w:color="auto" w:fill="auto"/>
            <w:vAlign w:val="bottom"/>
            <w:hideMark/>
          </w:tcPr>
          <w:p w14:paraId="341E31A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Somalia</w:t>
            </w:r>
          </w:p>
        </w:tc>
      </w:tr>
      <w:tr w:rsidR="00596D29" w:rsidRPr="00596D29" w14:paraId="392AD8DB" w14:textId="77777777" w:rsidTr="0082772D">
        <w:trPr>
          <w:trHeight w:val="340"/>
        </w:trPr>
        <w:tc>
          <w:tcPr>
            <w:tcW w:w="1620" w:type="dxa"/>
            <w:tcBorders>
              <w:top w:val="nil"/>
              <w:left w:val="nil"/>
              <w:bottom w:val="nil"/>
              <w:right w:val="nil"/>
            </w:tcBorders>
            <w:shd w:val="clear" w:color="auto" w:fill="auto"/>
            <w:vAlign w:val="bottom"/>
            <w:hideMark/>
          </w:tcPr>
          <w:p w14:paraId="6E6E51C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9451EA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148265</w:t>
            </w:r>
          </w:p>
        </w:tc>
        <w:tc>
          <w:tcPr>
            <w:tcW w:w="1068" w:type="dxa"/>
            <w:tcBorders>
              <w:top w:val="nil"/>
              <w:left w:val="nil"/>
              <w:bottom w:val="nil"/>
              <w:right w:val="nil"/>
            </w:tcBorders>
            <w:shd w:val="clear" w:color="auto" w:fill="auto"/>
            <w:vAlign w:val="bottom"/>
            <w:hideMark/>
          </w:tcPr>
          <w:p w14:paraId="0BB4FBC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Somalia</w:t>
            </w:r>
          </w:p>
        </w:tc>
      </w:tr>
      <w:tr w:rsidR="00596D29" w:rsidRPr="00596D29" w14:paraId="57D8FA9A" w14:textId="77777777" w:rsidTr="0082772D">
        <w:trPr>
          <w:trHeight w:val="340"/>
        </w:trPr>
        <w:tc>
          <w:tcPr>
            <w:tcW w:w="1620" w:type="dxa"/>
            <w:tcBorders>
              <w:top w:val="nil"/>
              <w:left w:val="nil"/>
              <w:bottom w:val="nil"/>
              <w:right w:val="nil"/>
            </w:tcBorders>
            <w:shd w:val="clear" w:color="auto" w:fill="auto"/>
            <w:vAlign w:val="bottom"/>
            <w:hideMark/>
          </w:tcPr>
          <w:p w14:paraId="3BCE16C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6C4DE77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148280</w:t>
            </w:r>
          </w:p>
        </w:tc>
        <w:tc>
          <w:tcPr>
            <w:tcW w:w="1068" w:type="dxa"/>
            <w:tcBorders>
              <w:top w:val="nil"/>
              <w:left w:val="nil"/>
              <w:bottom w:val="nil"/>
              <w:right w:val="nil"/>
            </w:tcBorders>
            <w:shd w:val="clear" w:color="auto" w:fill="auto"/>
            <w:vAlign w:val="bottom"/>
            <w:hideMark/>
          </w:tcPr>
          <w:p w14:paraId="03B5285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Somalia</w:t>
            </w:r>
          </w:p>
        </w:tc>
      </w:tr>
      <w:tr w:rsidR="00596D29" w:rsidRPr="00596D29" w14:paraId="2C1CEB36" w14:textId="77777777" w:rsidTr="0082772D">
        <w:trPr>
          <w:trHeight w:val="340"/>
        </w:trPr>
        <w:tc>
          <w:tcPr>
            <w:tcW w:w="1620" w:type="dxa"/>
            <w:tcBorders>
              <w:top w:val="nil"/>
              <w:left w:val="nil"/>
              <w:bottom w:val="nil"/>
              <w:right w:val="nil"/>
            </w:tcBorders>
            <w:shd w:val="clear" w:color="auto" w:fill="auto"/>
            <w:vAlign w:val="bottom"/>
            <w:hideMark/>
          </w:tcPr>
          <w:p w14:paraId="3A12C8D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7DB0240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148282</w:t>
            </w:r>
          </w:p>
        </w:tc>
        <w:tc>
          <w:tcPr>
            <w:tcW w:w="1068" w:type="dxa"/>
            <w:tcBorders>
              <w:top w:val="nil"/>
              <w:left w:val="nil"/>
              <w:bottom w:val="nil"/>
              <w:right w:val="nil"/>
            </w:tcBorders>
            <w:shd w:val="clear" w:color="auto" w:fill="auto"/>
            <w:vAlign w:val="bottom"/>
            <w:hideMark/>
          </w:tcPr>
          <w:p w14:paraId="6963937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Somalia</w:t>
            </w:r>
          </w:p>
        </w:tc>
      </w:tr>
      <w:tr w:rsidR="00596D29" w:rsidRPr="00596D29" w14:paraId="03D63A34" w14:textId="77777777" w:rsidTr="0082772D">
        <w:trPr>
          <w:trHeight w:val="340"/>
        </w:trPr>
        <w:tc>
          <w:tcPr>
            <w:tcW w:w="1620" w:type="dxa"/>
            <w:tcBorders>
              <w:top w:val="nil"/>
              <w:left w:val="nil"/>
              <w:bottom w:val="nil"/>
              <w:right w:val="nil"/>
            </w:tcBorders>
            <w:shd w:val="clear" w:color="auto" w:fill="auto"/>
            <w:vAlign w:val="bottom"/>
            <w:hideMark/>
          </w:tcPr>
          <w:p w14:paraId="6C784C2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E0F918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153215</w:t>
            </w:r>
          </w:p>
        </w:tc>
        <w:tc>
          <w:tcPr>
            <w:tcW w:w="1068" w:type="dxa"/>
            <w:tcBorders>
              <w:top w:val="nil"/>
              <w:left w:val="nil"/>
              <w:bottom w:val="nil"/>
              <w:right w:val="nil"/>
            </w:tcBorders>
            <w:shd w:val="clear" w:color="auto" w:fill="auto"/>
            <w:vAlign w:val="bottom"/>
            <w:hideMark/>
          </w:tcPr>
          <w:p w14:paraId="164F860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6A0BA45E" w14:textId="77777777" w:rsidTr="0082772D">
        <w:trPr>
          <w:trHeight w:val="340"/>
        </w:trPr>
        <w:tc>
          <w:tcPr>
            <w:tcW w:w="1620" w:type="dxa"/>
            <w:tcBorders>
              <w:top w:val="nil"/>
              <w:left w:val="nil"/>
              <w:bottom w:val="nil"/>
              <w:right w:val="nil"/>
            </w:tcBorders>
            <w:shd w:val="clear" w:color="auto" w:fill="auto"/>
            <w:vAlign w:val="bottom"/>
            <w:hideMark/>
          </w:tcPr>
          <w:p w14:paraId="4C83871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6CE1C7D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154773</w:t>
            </w:r>
          </w:p>
        </w:tc>
        <w:tc>
          <w:tcPr>
            <w:tcW w:w="1068" w:type="dxa"/>
            <w:tcBorders>
              <w:top w:val="nil"/>
              <w:left w:val="nil"/>
              <w:bottom w:val="nil"/>
              <w:right w:val="nil"/>
            </w:tcBorders>
            <w:shd w:val="clear" w:color="auto" w:fill="auto"/>
            <w:vAlign w:val="bottom"/>
            <w:hideMark/>
          </w:tcPr>
          <w:p w14:paraId="2CBD023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22511C06" w14:textId="77777777" w:rsidTr="0082772D">
        <w:trPr>
          <w:trHeight w:val="340"/>
        </w:trPr>
        <w:tc>
          <w:tcPr>
            <w:tcW w:w="1620" w:type="dxa"/>
            <w:tcBorders>
              <w:top w:val="nil"/>
              <w:left w:val="nil"/>
              <w:bottom w:val="nil"/>
              <w:right w:val="nil"/>
            </w:tcBorders>
            <w:shd w:val="clear" w:color="auto" w:fill="auto"/>
            <w:vAlign w:val="bottom"/>
            <w:hideMark/>
          </w:tcPr>
          <w:p w14:paraId="5BAD8B8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BCFA58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161353</w:t>
            </w:r>
          </w:p>
        </w:tc>
        <w:tc>
          <w:tcPr>
            <w:tcW w:w="1068" w:type="dxa"/>
            <w:tcBorders>
              <w:top w:val="nil"/>
              <w:left w:val="nil"/>
              <w:bottom w:val="nil"/>
              <w:right w:val="nil"/>
            </w:tcBorders>
            <w:shd w:val="clear" w:color="auto" w:fill="auto"/>
            <w:vAlign w:val="bottom"/>
            <w:hideMark/>
          </w:tcPr>
          <w:p w14:paraId="580DBE7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0B964D66" w14:textId="77777777" w:rsidTr="0082772D">
        <w:trPr>
          <w:trHeight w:val="340"/>
        </w:trPr>
        <w:tc>
          <w:tcPr>
            <w:tcW w:w="1620" w:type="dxa"/>
            <w:tcBorders>
              <w:top w:val="nil"/>
              <w:left w:val="nil"/>
              <w:bottom w:val="nil"/>
              <w:right w:val="nil"/>
            </w:tcBorders>
            <w:shd w:val="clear" w:color="auto" w:fill="auto"/>
            <w:vAlign w:val="bottom"/>
            <w:hideMark/>
          </w:tcPr>
          <w:p w14:paraId="1CACD38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D3B57C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164458</w:t>
            </w:r>
          </w:p>
        </w:tc>
        <w:tc>
          <w:tcPr>
            <w:tcW w:w="1068" w:type="dxa"/>
            <w:tcBorders>
              <w:top w:val="nil"/>
              <w:left w:val="nil"/>
              <w:bottom w:val="nil"/>
              <w:right w:val="nil"/>
            </w:tcBorders>
            <w:shd w:val="clear" w:color="auto" w:fill="auto"/>
            <w:vAlign w:val="bottom"/>
            <w:hideMark/>
          </w:tcPr>
          <w:p w14:paraId="58A34B8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7F6F32F5" w14:textId="77777777" w:rsidTr="0082772D">
        <w:trPr>
          <w:trHeight w:val="340"/>
        </w:trPr>
        <w:tc>
          <w:tcPr>
            <w:tcW w:w="1620" w:type="dxa"/>
            <w:tcBorders>
              <w:top w:val="nil"/>
              <w:left w:val="nil"/>
              <w:bottom w:val="nil"/>
              <w:right w:val="nil"/>
            </w:tcBorders>
            <w:shd w:val="clear" w:color="auto" w:fill="auto"/>
            <w:vAlign w:val="bottom"/>
            <w:hideMark/>
          </w:tcPr>
          <w:p w14:paraId="2023E81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C8CAB3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165559</w:t>
            </w:r>
          </w:p>
        </w:tc>
        <w:tc>
          <w:tcPr>
            <w:tcW w:w="1068" w:type="dxa"/>
            <w:tcBorders>
              <w:top w:val="nil"/>
              <w:left w:val="nil"/>
              <w:bottom w:val="nil"/>
              <w:right w:val="nil"/>
            </w:tcBorders>
            <w:shd w:val="clear" w:color="auto" w:fill="auto"/>
            <w:vAlign w:val="bottom"/>
            <w:hideMark/>
          </w:tcPr>
          <w:p w14:paraId="5B91B23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25B26054" w14:textId="77777777" w:rsidTr="0082772D">
        <w:trPr>
          <w:trHeight w:val="340"/>
        </w:trPr>
        <w:tc>
          <w:tcPr>
            <w:tcW w:w="1620" w:type="dxa"/>
            <w:tcBorders>
              <w:top w:val="nil"/>
              <w:left w:val="nil"/>
              <w:bottom w:val="nil"/>
              <w:right w:val="nil"/>
            </w:tcBorders>
            <w:shd w:val="clear" w:color="auto" w:fill="auto"/>
            <w:vAlign w:val="bottom"/>
            <w:hideMark/>
          </w:tcPr>
          <w:p w14:paraId="6802E3A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1E55BA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173808</w:t>
            </w:r>
          </w:p>
        </w:tc>
        <w:tc>
          <w:tcPr>
            <w:tcW w:w="1068" w:type="dxa"/>
            <w:tcBorders>
              <w:top w:val="nil"/>
              <w:left w:val="nil"/>
              <w:bottom w:val="nil"/>
              <w:right w:val="nil"/>
            </w:tcBorders>
            <w:shd w:val="clear" w:color="auto" w:fill="auto"/>
            <w:vAlign w:val="bottom"/>
            <w:hideMark/>
          </w:tcPr>
          <w:p w14:paraId="66FA26E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0A314C38" w14:textId="77777777" w:rsidTr="0082772D">
        <w:trPr>
          <w:trHeight w:val="340"/>
        </w:trPr>
        <w:tc>
          <w:tcPr>
            <w:tcW w:w="1620" w:type="dxa"/>
            <w:tcBorders>
              <w:top w:val="nil"/>
              <w:left w:val="nil"/>
              <w:bottom w:val="nil"/>
              <w:right w:val="nil"/>
            </w:tcBorders>
            <w:shd w:val="clear" w:color="auto" w:fill="auto"/>
            <w:vAlign w:val="bottom"/>
            <w:hideMark/>
          </w:tcPr>
          <w:p w14:paraId="4726412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19DFEF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175604</w:t>
            </w:r>
          </w:p>
        </w:tc>
        <w:tc>
          <w:tcPr>
            <w:tcW w:w="1068" w:type="dxa"/>
            <w:tcBorders>
              <w:top w:val="nil"/>
              <w:left w:val="nil"/>
              <w:bottom w:val="nil"/>
              <w:right w:val="nil"/>
            </w:tcBorders>
            <w:shd w:val="clear" w:color="auto" w:fill="auto"/>
            <w:vAlign w:val="bottom"/>
            <w:hideMark/>
          </w:tcPr>
          <w:p w14:paraId="454BDB8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Namibia</w:t>
            </w:r>
          </w:p>
        </w:tc>
      </w:tr>
      <w:tr w:rsidR="00596D29" w:rsidRPr="00596D29" w14:paraId="3DF2BA7B" w14:textId="77777777" w:rsidTr="0082772D">
        <w:trPr>
          <w:trHeight w:val="340"/>
        </w:trPr>
        <w:tc>
          <w:tcPr>
            <w:tcW w:w="1620" w:type="dxa"/>
            <w:tcBorders>
              <w:top w:val="nil"/>
              <w:left w:val="nil"/>
              <w:bottom w:val="nil"/>
              <w:right w:val="nil"/>
            </w:tcBorders>
            <w:shd w:val="clear" w:color="auto" w:fill="auto"/>
            <w:vAlign w:val="bottom"/>
            <w:hideMark/>
          </w:tcPr>
          <w:p w14:paraId="2045BE1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E9A1F3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225113</w:t>
            </w:r>
          </w:p>
        </w:tc>
        <w:tc>
          <w:tcPr>
            <w:tcW w:w="1068" w:type="dxa"/>
            <w:tcBorders>
              <w:top w:val="nil"/>
              <w:left w:val="nil"/>
              <w:bottom w:val="nil"/>
              <w:right w:val="nil"/>
            </w:tcBorders>
            <w:shd w:val="clear" w:color="auto" w:fill="auto"/>
            <w:vAlign w:val="bottom"/>
            <w:hideMark/>
          </w:tcPr>
          <w:p w14:paraId="69AD71C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38894619" w14:textId="77777777" w:rsidTr="0082772D">
        <w:trPr>
          <w:trHeight w:val="340"/>
        </w:trPr>
        <w:tc>
          <w:tcPr>
            <w:tcW w:w="1620" w:type="dxa"/>
            <w:tcBorders>
              <w:top w:val="nil"/>
              <w:left w:val="nil"/>
              <w:bottom w:val="nil"/>
              <w:right w:val="nil"/>
            </w:tcBorders>
            <w:shd w:val="clear" w:color="auto" w:fill="auto"/>
            <w:vAlign w:val="bottom"/>
            <w:hideMark/>
          </w:tcPr>
          <w:p w14:paraId="23E8DCB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3767749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227754</w:t>
            </w:r>
          </w:p>
        </w:tc>
        <w:tc>
          <w:tcPr>
            <w:tcW w:w="1068" w:type="dxa"/>
            <w:tcBorders>
              <w:top w:val="nil"/>
              <w:left w:val="nil"/>
              <w:bottom w:val="nil"/>
              <w:right w:val="nil"/>
            </w:tcBorders>
            <w:shd w:val="clear" w:color="auto" w:fill="auto"/>
            <w:vAlign w:val="bottom"/>
            <w:hideMark/>
          </w:tcPr>
          <w:p w14:paraId="16F10CE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61400B2B" w14:textId="77777777" w:rsidTr="0082772D">
        <w:trPr>
          <w:trHeight w:val="340"/>
        </w:trPr>
        <w:tc>
          <w:tcPr>
            <w:tcW w:w="1620" w:type="dxa"/>
            <w:tcBorders>
              <w:top w:val="nil"/>
              <w:left w:val="nil"/>
              <w:bottom w:val="nil"/>
              <w:right w:val="nil"/>
            </w:tcBorders>
            <w:shd w:val="clear" w:color="auto" w:fill="auto"/>
            <w:vAlign w:val="bottom"/>
            <w:hideMark/>
          </w:tcPr>
          <w:p w14:paraId="055305C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D123F5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234120</w:t>
            </w:r>
          </w:p>
        </w:tc>
        <w:tc>
          <w:tcPr>
            <w:tcW w:w="1068" w:type="dxa"/>
            <w:tcBorders>
              <w:top w:val="nil"/>
              <w:left w:val="nil"/>
              <w:bottom w:val="nil"/>
              <w:right w:val="nil"/>
            </w:tcBorders>
            <w:shd w:val="clear" w:color="auto" w:fill="auto"/>
            <w:vAlign w:val="bottom"/>
            <w:hideMark/>
          </w:tcPr>
          <w:p w14:paraId="201503D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South Africa</w:t>
            </w:r>
          </w:p>
        </w:tc>
      </w:tr>
      <w:tr w:rsidR="00596D29" w:rsidRPr="00596D29" w14:paraId="44FA50CA" w14:textId="77777777" w:rsidTr="0082772D">
        <w:trPr>
          <w:trHeight w:val="340"/>
        </w:trPr>
        <w:tc>
          <w:tcPr>
            <w:tcW w:w="1620" w:type="dxa"/>
            <w:tcBorders>
              <w:top w:val="nil"/>
              <w:left w:val="nil"/>
              <w:bottom w:val="nil"/>
              <w:right w:val="nil"/>
            </w:tcBorders>
            <w:shd w:val="clear" w:color="auto" w:fill="auto"/>
            <w:vAlign w:val="bottom"/>
            <w:hideMark/>
          </w:tcPr>
          <w:p w14:paraId="70F94AD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6B8C1E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85750</w:t>
            </w:r>
          </w:p>
        </w:tc>
        <w:tc>
          <w:tcPr>
            <w:tcW w:w="1068" w:type="dxa"/>
            <w:tcBorders>
              <w:top w:val="nil"/>
              <w:left w:val="nil"/>
              <w:bottom w:val="nil"/>
              <w:right w:val="nil"/>
            </w:tcBorders>
            <w:shd w:val="clear" w:color="auto" w:fill="auto"/>
            <w:vAlign w:val="bottom"/>
            <w:hideMark/>
          </w:tcPr>
          <w:p w14:paraId="18F3330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6D12569B" w14:textId="77777777" w:rsidTr="0082772D">
        <w:trPr>
          <w:trHeight w:val="340"/>
        </w:trPr>
        <w:tc>
          <w:tcPr>
            <w:tcW w:w="1620" w:type="dxa"/>
            <w:tcBorders>
              <w:top w:val="nil"/>
              <w:left w:val="nil"/>
              <w:bottom w:val="nil"/>
              <w:right w:val="nil"/>
            </w:tcBorders>
            <w:shd w:val="clear" w:color="auto" w:fill="auto"/>
            <w:vAlign w:val="bottom"/>
            <w:hideMark/>
          </w:tcPr>
          <w:p w14:paraId="51FA31C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06542AF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12308</w:t>
            </w:r>
          </w:p>
        </w:tc>
        <w:tc>
          <w:tcPr>
            <w:tcW w:w="1068" w:type="dxa"/>
            <w:tcBorders>
              <w:top w:val="nil"/>
              <w:left w:val="nil"/>
              <w:bottom w:val="nil"/>
              <w:right w:val="nil"/>
            </w:tcBorders>
            <w:shd w:val="clear" w:color="auto" w:fill="auto"/>
            <w:vAlign w:val="bottom"/>
            <w:hideMark/>
          </w:tcPr>
          <w:p w14:paraId="6601C5E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6BE6E53A" w14:textId="77777777" w:rsidTr="0082772D">
        <w:trPr>
          <w:trHeight w:val="340"/>
        </w:trPr>
        <w:tc>
          <w:tcPr>
            <w:tcW w:w="1620" w:type="dxa"/>
            <w:tcBorders>
              <w:top w:val="nil"/>
              <w:left w:val="nil"/>
              <w:bottom w:val="nil"/>
              <w:right w:val="nil"/>
            </w:tcBorders>
            <w:shd w:val="clear" w:color="auto" w:fill="auto"/>
            <w:vAlign w:val="bottom"/>
            <w:hideMark/>
          </w:tcPr>
          <w:p w14:paraId="739165C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BFA6BA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142802</w:t>
            </w:r>
          </w:p>
        </w:tc>
        <w:tc>
          <w:tcPr>
            <w:tcW w:w="1068" w:type="dxa"/>
            <w:tcBorders>
              <w:top w:val="nil"/>
              <w:left w:val="nil"/>
              <w:bottom w:val="nil"/>
              <w:right w:val="nil"/>
            </w:tcBorders>
            <w:shd w:val="clear" w:color="auto" w:fill="auto"/>
            <w:vAlign w:val="bottom"/>
            <w:hideMark/>
          </w:tcPr>
          <w:p w14:paraId="41015A0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Zambia</w:t>
            </w:r>
          </w:p>
        </w:tc>
      </w:tr>
      <w:tr w:rsidR="00596D29" w:rsidRPr="00596D29" w14:paraId="5A020B54" w14:textId="77777777" w:rsidTr="0082772D">
        <w:trPr>
          <w:trHeight w:val="340"/>
        </w:trPr>
        <w:tc>
          <w:tcPr>
            <w:tcW w:w="1620" w:type="dxa"/>
            <w:tcBorders>
              <w:top w:val="nil"/>
              <w:left w:val="nil"/>
              <w:bottom w:val="nil"/>
              <w:right w:val="nil"/>
            </w:tcBorders>
            <w:shd w:val="clear" w:color="auto" w:fill="auto"/>
            <w:vAlign w:val="bottom"/>
            <w:hideMark/>
          </w:tcPr>
          <w:p w14:paraId="13F4CE7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31A28B5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142803</w:t>
            </w:r>
          </w:p>
        </w:tc>
        <w:tc>
          <w:tcPr>
            <w:tcW w:w="1068" w:type="dxa"/>
            <w:tcBorders>
              <w:top w:val="nil"/>
              <w:left w:val="nil"/>
              <w:bottom w:val="nil"/>
              <w:right w:val="nil"/>
            </w:tcBorders>
            <w:shd w:val="clear" w:color="auto" w:fill="auto"/>
            <w:vAlign w:val="bottom"/>
            <w:hideMark/>
          </w:tcPr>
          <w:p w14:paraId="43C7909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Zambia</w:t>
            </w:r>
          </w:p>
        </w:tc>
      </w:tr>
      <w:tr w:rsidR="00596D29" w:rsidRPr="00596D29" w14:paraId="7AC4C39A" w14:textId="77777777" w:rsidTr="0082772D">
        <w:trPr>
          <w:trHeight w:val="340"/>
        </w:trPr>
        <w:tc>
          <w:tcPr>
            <w:tcW w:w="1620" w:type="dxa"/>
            <w:tcBorders>
              <w:top w:val="nil"/>
              <w:left w:val="nil"/>
              <w:bottom w:val="nil"/>
              <w:right w:val="nil"/>
            </w:tcBorders>
            <w:shd w:val="clear" w:color="auto" w:fill="auto"/>
            <w:vAlign w:val="bottom"/>
            <w:hideMark/>
          </w:tcPr>
          <w:p w14:paraId="1B796AA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BFCAFE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168835</w:t>
            </w:r>
          </w:p>
        </w:tc>
        <w:tc>
          <w:tcPr>
            <w:tcW w:w="1068" w:type="dxa"/>
            <w:tcBorders>
              <w:top w:val="nil"/>
              <w:left w:val="nil"/>
              <w:bottom w:val="nil"/>
              <w:right w:val="nil"/>
            </w:tcBorders>
            <w:shd w:val="clear" w:color="auto" w:fill="auto"/>
            <w:vAlign w:val="bottom"/>
            <w:hideMark/>
          </w:tcPr>
          <w:p w14:paraId="47F41B3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Democratic Republic of Congo</w:t>
            </w:r>
          </w:p>
        </w:tc>
      </w:tr>
      <w:tr w:rsidR="00596D29" w:rsidRPr="00596D29" w14:paraId="5BE7D6DD" w14:textId="77777777" w:rsidTr="0082772D">
        <w:trPr>
          <w:trHeight w:val="340"/>
        </w:trPr>
        <w:tc>
          <w:tcPr>
            <w:tcW w:w="1620" w:type="dxa"/>
            <w:tcBorders>
              <w:top w:val="nil"/>
              <w:left w:val="nil"/>
              <w:bottom w:val="nil"/>
              <w:right w:val="nil"/>
            </w:tcBorders>
            <w:shd w:val="clear" w:color="auto" w:fill="auto"/>
            <w:vAlign w:val="bottom"/>
            <w:hideMark/>
          </w:tcPr>
          <w:p w14:paraId="6990D4B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743E692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17248</w:t>
            </w:r>
          </w:p>
        </w:tc>
        <w:tc>
          <w:tcPr>
            <w:tcW w:w="1068" w:type="dxa"/>
            <w:tcBorders>
              <w:top w:val="nil"/>
              <w:left w:val="nil"/>
              <w:bottom w:val="nil"/>
              <w:right w:val="nil"/>
            </w:tcBorders>
            <w:shd w:val="clear" w:color="auto" w:fill="auto"/>
            <w:vAlign w:val="bottom"/>
            <w:hideMark/>
          </w:tcPr>
          <w:p w14:paraId="19548E6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Zimbabwe</w:t>
            </w:r>
          </w:p>
        </w:tc>
      </w:tr>
      <w:tr w:rsidR="00596D29" w:rsidRPr="00596D29" w14:paraId="4656E841" w14:textId="77777777" w:rsidTr="0082772D">
        <w:trPr>
          <w:trHeight w:val="340"/>
        </w:trPr>
        <w:tc>
          <w:tcPr>
            <w:tcW w:w="1620" w:type="dxa"/>
            <w:tcBorders>
              <w:top w:val="nil"/>
              <w:left w:val="nil"/>
              <w:bottom w:val="nil"/>
              <w:right w:val="nil"/>
            </w:tcBorders>
            <w:shd w:val="clear" w:color="auto" w:fill="auto"/>
            <w:vAlign w:val="bottom"/>
            <w:hideMark/>
          </w:tcPr>
          <w:p w14:paraId="682AC72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C263DF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17260</w:t>
            </w:r>
          </w:p>
        </w:tc>
        <w:tc>
          <w:tcPr>
            <w:tcW w:w="1068" w:type="dxa"/>
            <w:tcBorders>
              <w:top w:val="nil"/>
              <w:left w:val="nil"/>
              <w:bottom w:val="nil"/>
              <w:right w:val="nil"/>
            </w:tcBorders>
            <w:shd w:val="clear" w:color="auto" w:fill="auto"/>
            <w:vAlign w:val="bottom"/>
            <w:hideMark/>
          </w:tcPr>
          <w:p w14:paraId="7223112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Botswana</w:t>
            </w:r>
          </w:p>
        </w:tc>
      </w:tr>
      <w:tr w:rsidR="00596D29" w:rsidRPr="00596D29" w14:paraId="55D7A3C7" w14:textId="77777777" w:rsidTr="0082772D">
        <w:trPr>
          <w:trHeight w:val="340"/>
        </w:trPr>
        <w:tc>
          <w:tcPr>
            <w:tcW w:w="1620" w:type="dxa"/>
            <w:tcBorders>
              <w:top w:val="nil"/>
              <w:left w:val="nil"/>
              <w:bottom w:val="nil"/>
              <w:right w:val="nil"/>
            </w:tcBorders>
            <w:shd w:val="clear" w:color="auto" w:fill="auto"/>
            <w:vAlign w:val="bottom"/>
            <w:hideMark/>
          </w:tcPr>
          <w:p w14:paraId="0F18D7A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716444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17261</w:t>
            </w:r>
          </w:p>
        </w:tc>
        <w:tc>
          <w:tcPr>
            <w:tcW w:w="1068" w:type="dxa"/>
            <w:tcBorders>
              <w:top w:val="nil"/>
              <w:left w:val="nil"/>
              <w:bottom w:val="nil"/>
              <w:right w:val="nil"/>
            </w:tcBorders>
            <w:shd w:val="clear" w:color="auto" w:fill="auto"/>
            <w:vAlign w:val="bottom"/>
            <w:hideMark/>
          </w:tcPr>
          <w:p w14:paraId="3C459E5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Botswana</w:t>
            </w:r>
          </w:p>
        </w:tc>
      </w:tr>
      <w:tr w:rsidR="00596D29" w:rsidRPr="00596D29" w14:paraId="13910DEC" w14:textId="77777777" w:rsidTr="0082772D">
        <w:trPr>
          <w:trHeight w:val="340"/>
        </w:trPr>
        <w:tc>
          <w:tcPr>
            <w:tcW w:w="1620" w:type="dxa"/>
            <w:tcBorders>
              <w:top w:val="nil"/>
              <w:left w:val="nil"/>
              <w:bottom w:val="nil"/>
              <w:right w:val="nil"/>
            </w:tcBorders>
            <w:shd w:val="clear" w:color="auto" w:fill="auto"/>
            <w:vAlign w:val="bottom"/>
            <w:hideMark/>
          </w:tcPr>
          <w:p w14:paraId="4CB2EA0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Mochlus sundevallii</w:t>
            </w:r>
          </w:p>
        </w:tc>
        <w:tc>
          <w:tcPr>
            <w:tcW w:w="947" w:type="dxa"/>
            <w:tcBorders>
              <w:top w:val="nil"/>
              <w:left w:val="nil"/>
              <w:bottom w:val="nil"/>
              <w:right w:val="nil"/>
            </w:tcBorders>
            <w:shd w:val="clear" w:color="auto" w:fill="auto"/>
            <w:vAlign w:val="bottom"/>
            <w:hideMark/>
          </w:tcPr>
          <w:p w14:paraId="06C8D52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190713</w:t>
            </w:r>
          </w:p>
        </w:tc>
        <w:tc>
          <w:tcPr>
            <w:tcW w:w="1068" w:type="dxa"/>
            <w:tcBorders>
              <w:top w:val="nil"/>
              <w:left w:val="nil"/>
              <w:bottom w:val="nil"/>
              <w:right w:val="nil"/>
            </w:tcBorders>
            <w:shd w:val="clear" w:color="auto" w:fill="auto"/>
            <w:vAlign w:val="bottom"/>
            <w:hideMark/>
          </w:tcPr>
          <w:p w14:paraId="61A50A8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Mozambique</w:t>
            </w:r>
          </w:p>
        </w:tc>
      </w:tr>
      <w:tr w:rsidR="00596D29" w:rsidRPr="00596D29" w14:paraId="5556721F" w14:textId="77777777" w:rsidTr="0082772D">
        <w:trPr>
          <w:trHeight w:val="340"/>
        </w:trPr>
        <w:tc>
          <w:tcPr>
            <w:tcW w:w="1620" w:type="dxa"/>
            <w:tcBorders>
              <w:top w:val="nil"/>
              <w:left w:val="nil"/>
              <w:bottom w:val="nil"/>
              <w:right w:val="nil"/>
            </w:tcBorders>
            <w:shd w:val="clear" w:color="auto" w:fill="auto"/>
            <w:vAlign w:val="bottom"/>
            <w:hideMark/>
          </w:tcPr>
          <w:p w14:paraId="3ECFD16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5A13EE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190716</w:t>
            </w:r>
          </w:p>
        </w:tc>
        <w:tc>
          <w:tcPr>
            <w:tcW w:w="1068" w:type="dxa"/>
            <w:tcBorders>
              <w:top w:val="nil"/>
              <w:left w:val="nil"/>
              <w:bottom w:val="nil"/>
              <w:right w:val="nil"/>
            </w:tcBorders>
            <w:shd w:val="clear" w:color="auto" w:fill="auto"/>
            <w:vAlign w:val="bottom"/>
            <w:hideMark/>
          </w:tcPr>
          <w:p w14:paraId="55F5E4C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Mozambique</w:t>
            </w:r>
          </w:p>
        </w:tc>
      </w:tr>
      <w:tr w:rsidR="00596D29" w:rsidRPr="00596D29" w14:paraId="07490633" w14:textId="77777777" w:rsidTr="0082772D">
        <w:trPr>
          <w:trHeight w:val="340"/>
        </w:trPr>
        <w:tc>
          <w:tcPr>
            <w:tcW w:w="1620" w:type="dxa"/>
            <w:tcBorders>
              <w:top w:val="nil"/>
              <w:left w:val="nil"/>
              <w:bottom w:val="nil"/>
              <w:right w:val="nil"/>
            </w:tcBorders>
            <w:shd w:val="clear" w:color="auto" w:fill="auto"/>
            <w:vAlign w:val="bottom"/>
            <w:hideMark/>
          </w:tcPr>
          <w:p w14:paraId="7064E23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6946E80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195938</w:t>
            </w:r>
          </w:p>
        </w:tc>
        <w:tc>
          <w:tcPr>
            <w:tcW w:w="1068" w:type="dxa"/>
            <w:tcBorders>
              <w:top w:val="nil"/>
              <w:left w:val="nil"/>
              <w:bottom w:val="nil"/>
              <w:right w:val="nil"/>
            </w:tcBorders>
            <w:shd w:val="clear" w:color="auto" w:fill="auto"/>
            <w:vAlign w:val="bottom"/>
            <w:hideMark/>
          </w:tcPr>
          <w:p w14:paraId="603FB6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Mozambique</w:t>
            </w:r>
          </w:p>
        </w:tc>
      </w:tr>
      <w:tr w:rsidR="00596D29" w:rsidRPr="00596D29" w14:paraId="0450B36E" w14:textId="77777777" w:rsidTr="0082772D">
        <w:trPr>
          <w:trHeight w:val="340"/>
        </w:trPr>
        <w:tc>
          <w:tcPr>
            <w:tcW w:w="1620" w:type="dxa"/>
            <w:tcBorders>
              <w:top w:val="nil"/>
              <w:left w:val="nil"/>
              <w:bottom w:val="nil"/>
              <w:right w:val="nil"/>
            </w:tcBorders>
            <w:shd w:val="clear" w:color="auto" w:fill="auto"/>
            <w:vAlign w:val="bottom"/>
            <w:hideMark/>
          </w:tcPr>
          <w:p w14:paraId="177F80C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17B6F1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255925</w:t>
            </w:r>
          </w:p>
        </w:tc>
        <w:tc>
          <w:tcPr>
            <w:tcW w:w="1068" w:type="dxa"/>
            <w:tcBorders>
              <w:top w:val="nil"/>
              <w:left w:val="nil"/>
              <w:bottom w:val="nil"/>
              <w:right w:val="nil"/>
            </w:tcBorders>
            <w:shd w:val="clear" w:color="auto" w:fill="auto"/>
            <w:vAlign w:val="bottom"/>
            <w:hideMark/>
          </w:tcPr>
          <w:p w14:paraId="47618C5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44F731DF" w14:textId="77777777" w:rsidTr="0082772D">
        <w:trPr>
          <w:trHeight w:val="340"/>
        </w:trPr>
        <w:tc>
          <w:tcPr>
            <w:tcW w:w="1620" w:type="dxa"/>
            <w:tcBorders>
              <w:top w:val="nil"/>
              <w:left w:val="nil"/>
              <w:bottom w:val="nil"/>
              <w:right w:val="nil"/>
            </w:tcBorders>
            <w:shd w:val="clear" w:color="auto" w:fill="auto"/>
            <w:vAlign w:val="bottom"/>
            <w:hideMark/>
          </w:tcPr>
          <w:p w14:paraId="270038B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E8B747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64526</w:t>
            </w:r>
          </w:p>
        </w:tc>
        <w:tc>
          <w:tcPr>
            <w:tcW w:w="1068" w:type="dxa"/>
            <w:tcBorders>
              <w:top w:val="nil"/>
              <w:left w:val="nil"/>
              <w:bottom w:val="nil"/>
              <w:right w:val="nil"/>
            </w:tcBorders>
            <w:shd w:val="clear" w:color="auto" w:fill="auto"/>
            <w:vAlign w:val="bottom"/>
            <w:hideMark/>
          </w:tcPr>
          <w:p w14:paraId="5700638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Namibia</w:t>
            </w:r>
          </w:p>
        </w:tc>
      </w:tr>
      <w:tr w:rsidR="00596D29" w:rsidRPr="00596D29" w14:paraId="1197784A" w14:textId="77777777" w:rsidTr="0082772D">
        <w:trPr>
          <w:trHeight w:val="340"/>
        </w:trPr>
        <w:tc>
          <w:tcPr>
            <w:tcW w:w="1620" w:type="dxa"/>
            <w:tcBorders>
              <w:top w:val="nil"/>
              <w:left w:val="nil"/>
              <w:bottom w:val="nil"/>
              <w:right w:val="nil"/>
            </w:tcBorders>
            <w:shd w:val="clear" w:color="auto" w:fill="auto"/>
            <w:vAlign w:val="bottom"/>
            <w:hideMark/>
          </w:tcPr>
          <w:p w14:paraId="5A410D3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0CA471E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6565</w:t>
            </w:r>
          </w:p>
        </w:tc>
        <w:tc>
          <w:tcPr>
            <w:tcW w:w="1068" w:type="dxa"/>
            <w:tcBorders>
              <w:top w:val="nil"/>
              <w:left w:val="nil"/>
              <w:bottom w:val="nil"/>
              <w:right w:val="nil"/>
            </w:tcBorders>
            <w:shd w:val="clear" w:color="auto" w:fill="auto"/>
            <w:vAlign w:val="bottom"/>
            <w:hideMark/>
          </w:tcPr>
          <w:p w14:paraId="1BB1DDD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7EFD090D" w14:textId="77777777" w:rsidTr="0082772D">
        <w:trPr>
          <w:trHeight w:val="340"/>
        </w:trPr>
        <w:tc>
          <w:tcPr>
            <w:tcW w:w="1620" w:type="dxa"/>
            <w:tcBorders>
              <w:top w:val="nil"/>
              <w:left w:val="nil"/>
              <w:bottom w:val="nil"/>
              <w:right w:val="nil"/>
            </w:tcBorders>
            <w:shd w:val="clear" w:color="auto" w:fill="auto"/>
            <w:vAlign w:val="bottom"/>
            <w:hideMark/>
          </w:tcPr>
          <w:p w14:paraId="7AEE6EC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81D5FA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65845</w:t>
            </w:r>
          </w:p>
        </w:tc>
        <w:tc>
          <w:tcPr>
            <w:tcW w:w="1068" w:type="dxa"/>
            <w:tcBorders>
              <w:top w:val="nil"/>
              <w:left w:val="nil"/>
              <w:bottom w:val="nil"/>
              <w:right w:val="nil"/>
            </w:tcBorders>
            <w:shd w:val="clear" w:color="auto" w:fill="auto"/>
            <w:vAlign w:val="bottom"/>
            <w:hideMark/>
          </w:tcPr>
          <w:p w14:paraId="09EA5CF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Namibia</w:t>
            </w:r>
          </w:p>
        </w:tc>
      </w:tr>
      <w:tr w:rsidR="00596D29" w:rsidRPr="00596D29" w14:paraId="04492E15" w14:textId="77777777" w:rsidTr="0082772D">
        <w:trPr>
          <w:trHeight w:val="340"/>
        </w:trPr>
        <w:tc>
          <w:tcPr>
            <w:tcW w:w="1620" w:type="dxa"/>
            <w:tcBorders>
              <w:top w:val="nil"/>
              <w:left w:val="nil"/>
              <w:bottom w:val="nil"/>
              <w:right w:val="nil"/>
            </w:tcBorders>
            <w:shd w:val="clear" w:color="auto" w:fill="auto"/>
            <w:vAlign w:val="bottom"/>
            <w:hideMark/>
          </w:tcPr>
          <w:p w14:paraId="4C51470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651FF6B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78159</w:t>
            </w:r>
          </w:p>
        </w:tc>
        <w:tc>
          <w:tcPr>
            <w:tcW w:w="1068" w:type="dxa"/>
            <w:tcBorders>
              <w:top w:val="nil"/>
              <w:left w:val="nil"/>
              <w:bottom w:val="nil"/>
              <w:right w:val="nil"/>
            </w:tcBorders>
            <w:shd w:val="clear" w:color="auto" w:fill="auto"/>
            <w:vAlign w:val="bottom"/>
            <w:hideMark/>
          </w:tcPr>
          <w:p w14:paraId="1648DCB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4DCF1978" w14:textId="77777777" w:rsidTr="0082772D">
        <w:trPr>
          <w:trHeight w:val="340"/>
        </w:trPr>
        <w:tc>
          <w:tcPr>
            <w:tcW w:w="1620" w:type="dxa"/>
            <w:tcBorders>
              <w:top w:val="nil"/>
              <w:left w:val="nil"/>
              <w:bottom w:val="nil"/>
              <w:right w:val="nil"/>
            </w:tcBorders>
            <w:shd w:val="clear" w:color="auto" w:fill="auto"/>
            <w:vAlign w:val="bottom"/>
            <w:hideMark/>
          </w:tcPr>
          <w:p w14:paraId="067992E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010669E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144868</w:t>
            </w:r>
          </w:p>
        </w:tc>
        <w:tc>
          <w:tcPr>
            <w:tcW w:w="1068" w:type="dxa"/>
            <w:tcBorders>
              <w:top w:val="nil"/>
              <w:left w:val="nil"/>
              <w:bottom w:val="nil"/>
              <w:right w:val="nil"/>
            </w:tcBorders>
            <w:shd w:val="clear" w:color="auto" w:fill="auto"/>
            <w:vAlign w:val="bottom"/>
            <w:hideMark/>
          </w:tcPr>
          <w:p w14:paraId="6E18F0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Botswana</w:t>
            </w:r>
          </w:p>
        </w:tc>
      </w:tr>
      <w:tr w:rsidR="00596D29" w:rsidRPr="00596D29" w14:paraId="38E64221" w14:textId="77777777" w:rsidTr="0082772D">
        <w:trPr>
          <w:trHeight w:val="340"/>
        </w:trPr>
        <w:tc>
          <w:tcPr>
            <w:tcW w:w="1620" w:type="dxa"/>
            <w:tcBorders>
              <w:top w:val="nil"/>
              <w:left w:val="nil"/>
              <w:bottom w:val="nil"/>
              <w:right w:val="nil"/>
            </w:tcBorders>
            <w:shd w:val="clear" w:color="auto" w:fill="auto"/>
            <w:vAlign w:val="bottom"/>
            <w:hideMark/>
          </w:tcPr>
          <w:p w14:paraId="1D10F42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E74252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144869</w:t>
            </w:r>
          </w:p>
        </w:tc>
        <w:tc>
          <w:tcPr>
            <w:tcW w:w="1068" w:type="dxa"/>
            <w:tcBorders>
              <w:top w:val="nil"/>
              <w:left w:val="nil"/>
              <w:bottom w:val="nil"/>
              <w:right w:val="nil"/>
            </w:tcBorders>
            <w:shd w:val="clear" w:color="auto" w:fill="auto"/>
            <w:vAlign w:val="bottom"/>
            <w:hideMark/>
          </w:tcPr>
          <w:p w14:paraId="38C356D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Botswana</w:t>
            </w:r>
          </w:p>
        </w:tc>
      </w:tr>
      <w:tr w:rsidR="00596D29" w:rsidRPr="00596D29" w14:paraId="11217998" w14:textId="77777777" w:rsidTr="0082772D">
        <w:trPr>
          <w:trHeight w:val="340"/>
        </w:trPr>
        <w:tc>
          <w:tcPr>
            <w:tcW w:w="1620" w:type="dxa"/>
            <w:tcBorders>
              <w:top w:val="nil"/>
              <w:left w:val="nil"/>
              <w:bottom w:val="nil"/>
              <w:right w:val="nil"/>
            </w:tcBorders>
            <w:shd w:val="clear" w:color="auto" w:fill="auto"/>
            <w:vAlign w:val="bottom"/>
            <w:hideMark/>
          </w:tcPr>
          <w:p w14:paraId="7483BA4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7C8E7B9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144870</w:t>
            </w:r>
          </w:p>
        </w:tc>
        <w:tc>
          <w:tcPr>
            <w:tcW w:w="1068" w:type="dxa"/>
            <w:tcBorders>
              <w:top w:val="nil"/>
              <w:left w:val="nil"/>
              <w:bottom w:val="nil"/>
              <w:right w:val="nil"/>
            </w:tcBorders>
            <w:shd w:val="clear" w:color="auto" w:fill="auto"/>
            <w:vAlign w:val="bottom"/>
            <w:hideMark/>
          </w:tcPr>
          <w:p w14:paraId="0128B1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Botswana</w:t>
            </w:r>
          </w:p>
        </w:tc>
      </w:tr>
      <w:tr w:rsidR="00596D29" w:rsidRPr="00596D29" w14:paraId="6F389328" w14:textId="77777777" w:rsidTr="0082772D">
        <w:trPr>
          <w:trHeight w:val="340"/>
        </w:trPr>
        <w:tc>
          <w:tcPr>
            <w:tcW w:w="1620" w:type="dxa"/>
            <w:tcBorders>
              <w:top w:val="nil"/>
              <w:left w:val="nil"/>
              <w:bottom w:val="nil"/>
              <w:right w:val="nil"/>
            </w:tcBorders>
            <w:shd w:val="clear" w:color="auto" w:fill="auto"/>
            <w:vAlign w:val="bottom"/>
            <w:hideMark/>
          </w:tcPr>
          <w:p w14:paraId="4C426DD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B7C001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18336</w:t>
            </w:r>
          </w:p>
        </w:tc>
        <w:tc>
          <w:tcPr>
            <w:tcW w:w="1068" w:type="dxa"/>
            <w:tcBorders>
              <w:top w:val="nil"/>
              <w:left w:val="nil"/>
              <w:bottom w:val="nil"/>
              <w:right w:val="nil"/>
            </w:tcBorders>
            <w:shd w:val="clear" w:color="auto" w:fill="auto"/>
            <w:vAlign w:val="bottom"/>
            <w:hideMark/>
          </w:tcPr>
          <w:p w14:paraId="4F1B8E8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Mozambique</w:t>
            </w:r>
          </w:p>
        </w:tc>
      </w:tr>
      <w:tr w:rsidR="00596D29" w:rsidRPr="00596D29" w14:paraId="70048EDF" w14:textId="77777777" w:rsidTr="0082772D">
        <w:trPr>
          <w:trHeight w:val="340"/>
        </w:trPr>
        <w:tc>
          <w:tcPr>
            <w:tcW w:w="1620" w:type="dxa"/>
            <w:tcBorders>
              <w:top w:val="nil"/>
              <w:left w:val="nil"/>
              <w:bottom w:val="nil"/>
              <w:right w:val="nil"/>
            </w:tcBorders>
            <w:shd w:val="clear" w:color="auto" w:fill="auto"/>
            <w:vAlign w:val="bottom"/>
            <w:hideMark/>
          </w:tcPr>
          <w:p w14:paraId="687260D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06FAD78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18337</w:t>
            </w:r>
          </w:p>
        </w:tc>
        <w:tc>
          <w:tcPr>
            <w:tcW w:w="1068" w:type="dxa"/>
            <w:tcBorders>
              <w:top w:val="nil"/>
              <w:left w:val="nil"/>
              <w:bottom w:val="nil"/>
              <w:right w:val="nil"/>
            </w:tcBorders>
            <w:shd w:val="clear" w:color="auto" w:fill="auto"/>
            <w:vAlign w:val="bottom"/>
            <w:hideMark/>
          </w:tcPr>
          <w:p w14:paraId="602B165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Mozambique</w:t>
            </w:r>
          </w:p>
        </w:tc>
      </w:tr>
      <w:tr w:rsidR="00596D29" w:rsidRPr="00596D29" w14:paraId="19E90202" w14:textId="77777777" w:rsidTr="0082772D">
        <w:trPr>
          <w:trHeight w:val="340"/>
        </w:trPr>
        <w:tc>
          <w:tcPr>
            <w:tcW w:w="1620" w:type="dxa"/>
            <w:tcBorders>
              <w:top w:val="nil"/>
              <w:left w:val="nil"/>
              <w:bottom w:val="nil"/>
              <w:right w:val="nil"/>
            </w:tcBorders>
            <w:shd w:val="clear" w:color="auto" w:fill="auto"/>
            <w:vAlign w:val="bottom"/>
            <w:hideMark/>
          </w:tcPr>
          <w:p w14:paraId="79E9F29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1F0CE5E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24200</w:t>
            </w:r>
          </w:p>
        </w:tc>
        <w:tc>
          <w:tcPr>
            <w:tcW w:w="1068" w:type="dxa"/>
            <w:tcBorders>
              <w:top w:val="nil"/>
              <w:left w:val="nil"/>
              <w:bottom w:val="nil"/>
              <w:right w:val="nil"/>
            </w:tcBorders>
            <w:shd w:val="clear" w:color="auto" w:fill="auto"/>
            <w:vAlign w:val="bottom"/>
            <w:hideMark/>
          </w:tcPr>
          <w:p w14:paraId="4CDB737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1677CAD2" w14:textId="77777777" w:rsidTr="0082772D">
        <w:trPr>
          <w:trHeight w:val="340"/>
        </w:trPr>
        <w:tc>
          <w:tcPr>
            <w:tcW w:w="1620" w:type="dxa"/>
            <w:tcBorders>
              <w:top w:val="nil"/>
              <w:left w:val="nil"/>
              <w:bottom w:val="nil"/>
              <w:right w:val="nil"/>
            </w:tcBorders>
            <w:shd w:val="clear" w:color="auto" w:fill="auto"/>
            <w:vAlign w:val="bottom"/>
            <w:hideMark/>
          </w:tcPr>
          <w:p w14:paraId="1AFECA8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3BACD25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31008</w:t>
            </w:r>
          </w:p>
        </w:tc>
        <w:tc>
          <w:tcPr>
            <w:tcW w:w="1068" w:type="dxa"/>
            <w:tcBorders>
              <w:top w:val="nil"/>
              <w:left w:val="nil"/>
              <w:bottom w:val="nil"/>
              <w:right w:val="nil"/>
            </w:tcBorders>
            <w:shd w:val="clear" w:color="auto" w:fill="auto"/>
            <w:vAlign w:val="bottom"/>
            <w:hideMark/>
          </w:tcPr>
          <w:p w14:paraId="700F4FD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Kenya</w:t>
            </w:r>
          </w:p>
        </w:tc>
      </w:tr>
      <w:tr w:rsidR="00596D29" w:rsidRPr="00596D29" w14:paraId="0C3D6151" w14:textId="77777777" w:rsidTr="0082772D">
        <w:trPr>
          <w:trHeight w:val="340"/>
        </w:trPr>
        <w:tc>
          <w:tcPr>
            <w:tcW w:w="1620" w:type="dxa"/>
            <w:tcBorders>
              <w:top w:val="nil"/>
              <w:left w:val="nil"/>
              <w:bottom w:val="nil"/>
              <w:right w:val="nil"/>
            </w:tcBorders>
            <w:shd w:val="clear" w:color="auto" w:fill="auto"/>
            <w:vAlign w:val="bottom"/>
            <w:hideMark/>
          </w:tcPr>
          <w:p w14:paraId="0CACA5B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65F407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31011</w:t>
            </w:r>
          </w:p>
        </w:tc>
        <w:tc>
          <w:tcPr>
            <w:tcW w:w="1068" w:type="dxa"/>
            <w:tcBorders>
              <w:top w:val="nil"/>
              <w:left w:val="nil"/>
              <w:bottom w:val="nil"/>
              <w:right w:val="nil"/>
            </w:tcBorders>
            <w:shd w:val="clear" w:color="auto" w:fill="auto"/>
            <w:vAlign w:val="bottom"/>
            <w:hideMark/>
          </w:tcPr>
          <w:p w14:paraId="1F39ECC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3D6F71F4" w14:textId="77777777" w:rsidTr="0082772D">
        <w:trPr>
          <w:trHeight w:val="340"/>
        </w:trPr>
        <w:tc>
          <w:tcPr>
            <w:tcW w:w="1620" w:type="dxa"/>
            <w:tcBorders>
              <w:top w:val="nil"/>
              <w:left w:val="nil"/>
              <w:bottom w:val="nil"/>
              <w:right w:val="nil"/>
            </w:tcBorders>
            <w:shd w:val="clear" w:color="auto" w:fill="auto"/>
            <w:vAlign w:val="bottom"/>
            <w:hideMark/>
          </w:tcPr>
          <w:p w14:paraId="29CB1DC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7042C58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31013</w:t>
            </w:r>
          </w:p>
        </w:tc>
        <w:tc>
          <w:tcPr>
            <w:tcW w:w="1068" w:type="dxa"/>
            <w:tcBorders>
              <w:top w:val="nil"/>
              <w:left w:val="nil"/>
              <w:bottom w:val="nil"/>
              <w:right w:val="nil"/>
            </w:tcBorders>
            <w:shd w:val="clear" w:color="auto" w:fill="auto"/>
            <w:vAlign w:val="bottom"/>
            <w:hideMark/>
          </w:tcPr>
          <w:p w14:paraId="4CA051D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1FF5F972" w14:textId="77777777" w:rsidTr="0082772D">
        <w:trPr>
          <w:trHeight w:val="340"/>
        </w:trPr>
        <w:tc>
          <w:tcPr>
            <w:tcW w:w="1620" w:type="dxa"/>
            <w:tcBorders>
              <w:top w:val="nil"/>
              <w:left w:val="nil"/>
              <w:bottom w:val="nil"/>
              <w:right w:val="nil"/>
            </w:tcBorders>
            <w:shd w:val="clear" w:color="auto" w:fill="auto"/>
            <w:vAlign w:val="bottom"/>
            <w:hideMark/>
          </w:tcPr>
          <w:p w14:paraId="77736BD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1FDEF6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31014</w:t>
            </w:r>
          </w:p>
        </w:tc>
        <w:tc>
          <w:tcPr>
            <w:tcW w:w="1068" w:type="dxa"/>
            <w:tcBorders>
              <w:top w:val="nil"/>
              <w:left w:val="nil"/>
              <w:bottom w:val="nil"/>
              <w:right w:val="nil"/>
            </w:tcBorders>
            <w:shd w:val="clear" w:color="auto" w:fill="auto"/>
            <w:vAlign w:val="bottom"/>
            <w:hideMark/>
          </w:tcPr>
          <w:p w14:paraId="25D60E7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0EB07F53" w14:textId="77777777" w:rsidTr="0082772D">
        <w:trPr>
          <w:trHeight w:val="340"/>
        </w:trPr>
        <w:tc>
          <w:tcPr>
            <w:tcW w:w="1620" w:type="dxa"/>
            <w:tcBorders>
              <w:top w:val="nil"/>
              <w:left w:val="nil"/>
              <w:bottom w:val="nil"/>
              <w:right w:val="nil"/>
            </w:tcBorders>
            <w:shd w:val="clear" w:color="auto" w:fill="auto"/>
            <w:vAlign w:val="bottom"/>
            <w:hideMark/>
          </w:tcPr>
          <w:p w14:paraId="3A6F5AD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5CFBB39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31020</w:t>
            </w:r>
          </w:p>
        </w:tc>
        <w:tc>
          <w:tcPr>
            <w:tcW w:w="1068" w:type="dxa"/>
            <w:tcBorders>
              <w:top w:val="nil"/>
              <w:left w:val="nil"/>
              <w:bottom w:val="nil"/>
              <w:right w:val="nil"/>
            </w:tcBorders>
            <w:shd w:val="clear" w:color="auto" w:fill="auto"/>
            <w:vAlign w:val="bottom"/>
            <w:hideMark/>
          </w:tcPr>
          <w:p w14:paraId="3F2522B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1CCC596E" w14:textId="77777777" w:rsidTr="0082772D">
        <w:trPr>
          <w:trHeight w:val="340"/>
        </w:trPr>
        <w:tc>
          <w:tcPr>
            <w:tcW w:w="1620" w:type="dxa"/>
            <w:tcBorders>
              <w:top w:val="nil"/>
              <w:left w:val="nil"/>
              <w:bottom w:val="nil"/>
              <w:right w:val="nil"/>
            </w:tcBorders>
            <w:shd w:val="clear" w:color="auto" w:fill="auto"/>
            <w:vAlign w:val="bottom"/>
            <w:hideMark/>
          </w:tcPr>
          <w:p w14:paraId="24114E4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46F492F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31022</w:t>
            </w:r>
          </w:p>
        </w:tc>
        <w:tc>
          <w:tcPr>
            <w:tcW w:w="1068" w:type="dxa"/>
            <w:tcBorders>
              <w:top w:val="nil"/>
              <w:left w:val="nil"/>
              <w:bottom w:val="nil"/>
              <w:right w:val="nil"/>
            </w:tcBorders>
            <w:shd w:val="clear" w:color="auto" w:fill="auto"/>
            <w:vAlign w:val="bottom"/>
            <w:hideMark/>
          </w:tcPr>
          <w:p w14:paraId="2FB70F2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25E58DC5" w14:textId="77777777" w:rsidTr="0082772D">
        <w:trPr>
          <w:trHeight w:val="340"/>
        </w:trPr>
        <w:tc>
          <w:tcPr>
            <w:tcW w:w="1620" w:type="dxa"/>
            <w:tcBorders>
              <w:top w:val="nil"/>
              <w:left w:val="nil"/>
              <w:bottom w:val="nil"/>
              <w:right w:val="nil"/>
            </w:tcBorders>
            <w:shd w:val="clear" w:color="auto" w:fill="auto"/>
            <w:vAlign w:val="bottom"/>
            <w:hideMark/>
          </w:tcPr>
          <w:p w14:paraId="668F8EC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2C653C8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31031</w:t>
            </w:r>
          </w:p>
        </w:tc>
        <w:tc>
          <w:tcPr>
            <w:tcW w:w="1068" w:type="dxa"/>
            <w:tcBorders>
              <w:top w:val="nil"/>
              <w:left w:val="nil"/>
              <w:bottom w:val="nil"/>
              <w:right w:val="nil"/>
            </w:tcBorders>
            <w:shd w:val="clear" w:color="auto" w:fill="auto"/>
            <w:vAlign w:val="bottom"/>
            <w:hideMark/>
          </w:tcPr>
          <w:p w14:paraId="42CF4DB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2C07D1FC" w14:textId="77777777" w:rsidTr="0082772D">
        <w:trPr>
          <w:trHeight w:val="340"/>
        </w:trPr>
        <w:tc>
          <w:tcPr>
            <w:tcW w:w="1620" w:type="dxa"/>
            <w:tcBorders>
              <w:top w:val="nil"/>
              <w:left w:val="nil"/>
              <w:bottom w:val="nil"/>
              <w:right w:val="nil"/>
            </w:tcBorders>
            <w:shd w:val="clear" w:color="auto" w:fill="auto"/>
            <w:vAlign w:val="bottom"/>
            <w:hideMark/>
          </w:tcPr>
          <w:p w14:paraId="727C970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Mochlus sundevallii</w:t>
            </w:r>
          </w:p>
        </w:tc>
        <w:tc>
          <w:tcPr>
            <w:tcW w:w="947" w:type="dxa"/>
            <w:tcBorders>
              <w:top w:val="nil"/>
              <w:left w:val="nil"/>
              <w:bottom w:val="nil"/>
              <w:right w:val="nil"/>
            </w:tcBorders>
            <w:shd w:val="clear" w:color="auto" w:fill="auto"/>
            <w:vAlign w:val="bottom"/>
            <w:hideMark/>
          </w:tcPr>
          <w:p w14:paraId="30BBE1C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65156</w:t>
            </w:r>
          </w:p>
        </w:tc>
        <w:tc>
          <w:tcPr>
            <w:tcW w:w="1068" w:type="dxa"/>
            <w:tcBorders>
              <w:top w:val="nil"/>
              <w:left w:val="nil"/>
              <w:bottom w:val="nil"/>
              <w:right w:val="nil"/>
            </w:tcBorders>
            <w:shd w:val="clear" w:color="auto" w:fill="auto"/>
            <w:vAlign w:val="bottom"/>
            <w:hideMark/>
          </w:tcPr>
          <w:p w14:paraId="32D18C8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South Africa</w:t>
            </w:r>
          </w:p>
        </w:tc>
      </w:tr>
      <w:tr w:rsidR="00596D29" w:rsidRPr="00596D29" w14:paraId="46169D52" w14:textId="77777777" w:rsidTr="0082772D">
        <w:trPr>
          <w:trHeight w:val="340"/>
        </w:trPr>
        <w:tc>
          <w:tcPr>
            <w:tcW w:w="1620" w:type="dxa"/>
            <w:tcBorders>
              <w:top w:val="nil"/>
              <w:left w:val="nil"/>
              <w:bottom w:val="nil"/>
              <w:right w:val="nil"/>
            </w:tcBorders>
            <w:shd w:val="clear" w:color="auto" w:fill="auto"/>
            <w:vAlign w:val="bottom"/>
            <w:hideMark/>
          </w:tcPr>
          <w:p w14:paraId="430F6EF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tanae</w:t>
            </w:r>
            <w:proofErr w:type="spellEnd"/>
          </w:p>
        </w:tc>
        <w:tc>
          <w:tcPr>
            <w:tcW w:w="947" w:type="dxa"/>
            <w:tcBorders>
              <w:top w:val="nil"/>
              <w:left w:val="nil"/>
              <w:bottom w:val="nil"/>
              <w:right w:val="nil"/>
            </w:tcBorders>
            <w:shd w:val="clear" w:color="auto" w:fill="auto"/>
            <w:vAlign w:val="bottom"/>
            <w:hideMark/>
          </w:tcPr>
          <w:p w14:paraId="4220B8F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255923</w:t>
            </w:r>
          </w:p>
        </w:tc>
        <w:tc>
          <w:tcPr>
            <w:tcW w:w="1068" w:type="dxa"/>
            <w:tcBorders>
              <w:top w:val="nil"/>
              <w:left w:val="nil"/>
              <w:bottom w:val="nil"/>
              <w:right w:val="nil"/>
            </w:tcBorders>
            <w:shd w:val="clear" w:color="auto" w:fill="auto"/>
            <w:vAlign w:val="bottom"/>
            <w:hideMark/>
          </w:tcPr>
          <w:p w14:paraId="7C64E79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68A03AD1" w14:textId="77777777" w:rsidTr="0082772D">
        <w:trPr>
          <w:trHeight w:val="340"/>
        </w:trPr>
        <w:tc>
          <w:tcPr>
            <w:tcW w:w="1620" w:type="dxa"/>
            <w:tcBorders>
              <w:top w:val="nil"/>
              <w:left w:val="nil"/>
              <w:bottom w:val="nil"/>
              <w:right w:val="nil"/>
            </w:tcBorders>
            <w:shd w:val="clear" w:color="auto" w:fill="auto"/>
            <w:vAlign w:val="bottom"/>
            <w:hideMark/>
          </w:tcPr>
          <w:p w14:paraId="6C9E359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Mochlus </w:t>
            </w:r>
            <w:proofErr w:type="spellStart"/>
            <w:r w:rsidRPr="00596D29">
              <w:rPr>
                <w:rFonts w:ascii="Times New Roman" w:eastAsia="Times New Roman" w:hAnsi="Times New Roman" w:cs="Times New Roman"/>
                <w:i/>
                <w:iCs/>
                <w:color w:val="000000"/>
                <w:sz w:val="16"/>
                <w:szCs w:val="16"/>
              </w:rPr>
              <w:t>tanae</w:t>
            </w:r>
            <w:proofErr w:type="spellEnd"/>
          </w:p>
        </w:tc>
        <w:tc>
          <w:tcPr>
            <w:tcW w:w="947" w:type="dxa"/>
            <w:tcBorders>
              <w:top w:val="nil"/>
              <w:left w:val="nil"/>
              <w:bottom w:val="nil"/>
              <w:right w:val="nil"/>
            </w:tcBorders>
            <w:shd w:val="clear" w:color="auto" w:fill="auto"/>
            <w:vAlign w:val="bottom"/>
            <w:hideMark/>
          </w:tcPr>
          <w:p w14:paraId="0C7BDEA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255924</w:t>
            </w:r>
          </w:p>
        </w:tc>
        <w:tc>
          <w:tcPr>
            <w:tcW w:w="1068" w:type="dxa"/>
            <w:tcBorders>
              <w:top w:val="nil"/>
              <w:left w:val="nil"/>
              <w:bottom w:val="nil"/>
              <w:right w:val="nil"/>
            </w:tcBorders>
            <w:shd w:val="clear" w:color="auto" w:fill="auto"/>
            <w:vAlign w:val="bottom"/>
            <w:hideMark/>
          </w:tcPr>
          <w:p w14:paraId="0719175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Tanzania</w:t>
            </w:r>
          </w:p>
        </w:tc>
      </w:tr>
      <w:tr w:rsidR="00596D29" w:rsidRPr="00596D29" w14:paraId="6C551A32" w14:textId="77777777" w:rsidTr="0082772D">
        <w:trPr>
          <w:trHeight w:val="340"/>
        </w:trPr>
        <w:tc>
          <w:tcPr>
            <w:tcW w:w="1620" w:type="dxa"/>
            <w:tcBorders>
              <w:top w:val="nil"/>
              <w:left w:val="nil"/>
              <w:bottom w:val="nil"/>
              <w:right w:val="nil"/>
            </w:tcBorders>
            <w:shd w:val="clear" w:color="auto" w:fill="auto"/>
            <w:vAlign w:val="bottom"/>
            <w:hideMark/>
          </w:tcPr>
          <w:p w14:paraId="65FD4D3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albopunctata</w:t>
            </w:r>
            <w:proofErr w:type="spellEnd"/>
          </w:p>
        </w:tc>
        <w:tc>
          <w:tcPr>
            <w:tcW w:w="947" w:type="dxa"/>
            <w:tcBorders>
              <w:top w:val="nil"/>
              <w:left w:val="nil"/>
              <w:bottom w:val="nil"/>
              <w:right w:val="nil"/>
            </w:tcBorders>
            <w:shd w:val="clear" w:color="auto" w:fill="auto"/>
            <w:vAlign w:val="bottom"/>
            <w:hideMark/>
          </w:tcPr>
          <w:p w14:paraId="41877F3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CES 14/823</w:t>
            </w:r>
          </w:p>
        </w:tc>
        <w:tc>
          <w:tcPr>
            <w:tcW w:w="1068" w:type="dxa"/>
            <w:tcBorders>
              <w:top w:val="nil"/>
              <w:left w:val="nil"/>
              <w:bottom w:val="nil"/>
              <w:right w:val="nil"/>
            </w:tcBorders>
            <w:shd w:val="clear" w:color="auto" w:fill="auto"/>
            <w:vAlign w:val="bottom"/>
            <w:hideMark/>
          </w:tcPr>
          <w:p w14:paraId="0628F53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78A94A88" w14:textId="77777777" w:rsidTr="0082772D">
        <w:trPr>
          <w:trHeight w:val="340"/>
        </w:trPr>
        <w:tc>
          <w:tcPr>
            <w:tcW w:w="1620" w:type="dxa"/>
            <w:tcBorders>
              <w:top w:val="nil"/>
              <w:left w:val="nil"/>
              <w:bottom w:val="nil"/>
              <w:right w:val="nil"/>
            </w:tcBorders>
            <w:shd w:val="clear" w:color="auto" w:fill="auto"/>
            <w:vAlign w:val="bottom"/>
            <w:hideMark/>
          </w:tcPr>
          <w:p w14:paraId="17DAE5B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 xml:space="preserve">Riopa </w:t>
            </w:r>
            <w:proofErr w:type="spellStart"/>
            <w:r w:rsidRPr="00596D29">
              <w:rPr>
                <w:rFonts w:ascii="Times New Roman" w:eastAsia="Times New Roman" w:hAnsi="Times New Roman" w:cs="Times New Roman"/>
                <w:i/>
                <w:iCs/>
                <w:color w:val="000000"/>
                <w:sz w:val="16"/>
                <w:szCs w:val="16"/>
              </w:rPr>
              <w:t>albopunctata</w:t>
            </w:r>
            <w:proofErr w:type="spellEnd"/>
          </w:p>
        </w:tc>
        <w:tc>
          <w:tcPr>
            <w:tcW w:w="947" w:type="dxa"/>
            <w:tcBorders>
              <w:top w:val="nil"/>
              <w:left w:val="nil"/>
              <w:bottom w:val="nil"/>
              <w:right w:val="nil"/>
            </w:tcBorders>
            <w:shd w:val="clear" w:color="auto" w:fill="auto"/>
            <w:vAlign w:val="bottom"/>
            <w:hideMark/>
          </w:tcPr>
          <w:p w14:paraId="43ABEA4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152402</w:t>
            </w:r>
          </w:p>
        </w:tc>
        <w:tc>
          <w:tcPr>
            <w:tcW w:w="1068" w:type="dxa"/>
            <w:tcBorders>
              <w:top w:val="nil"/>
              <w:left w:val="nil"/>
              <w:bottom w:val="nil"/>
              <w:right w:val="nil"/>
            </w:tcBorders>
            <w:shd w:val="clear" w:color="auto" w:fill="auto"/>
            <w:vAlign w:val="bottom"/>
            <w:hideMark/>
          </w:tcPr>
          <w:p w14:paraId="3546D01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51028FF9" w14:textId="77777777" w:rsidTr="0082772D">
        <w:trPr>
          <w:trHeight w:val="340"/>
        </w:trPr>
        <w:tc>
          <w:tcPr>
            <w:tcW w:w="1620" w:type="dxa"/>
            <w:tcBorders>
              <w:top w:val="nil"/>
              <w:left w:val="nil"/>
              <w:bottom w:val="nil"/>
              <w:right w:val="nil"/>
            </w:tcBorders>
            <w:shd w:val="clear" w:color="auto" w:fill="auto"/>
            <w:vAlign w:val="bottom"/>
            <w:hideMark/>
          </w:tcPr>
          <w:p w14:paraId="119D374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albopunctata</w:t>
            </w:r>
            <w:proofErr w:type="spellEnd"/>
          </w:p>
        </w:tc>
        <w:tc>
          <w:tcPr>
            <w:tcW w:w="947" w:type="dxa"/>
            <w:tcBorders>
              <w:top w:val="nil"/>
              <w:left w:val="nil"/>
              <w:bottom w:val="nil"/>
              <w:right w:val="nil"/>
            </w:tcBorders>
            <w:shd w:val="clear" w:color="auto" w:fill="auto"/>
            <w:vAlign w:val="bottom"/>
            <w:hideMark/>
          </w:tcPr>
          <w:p w14:paraId="575D3ED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60662</w:t>
            </w:r>
          </w:p>
        </w:tc>
        <w:tc>
          <w:tcPr>
            <w:tcW w:w="1068" w:type="dxa"/>
            <w:tcBorders>
              <w:top w:val="nil"/>
              <w:left w:val="nil"/>
              <w:bottom w:val="nil"/>
              <w:right w:val="nil"/>
            </w:tcBorders>
            <w:shd w:val="clear" w:color="auto" w:fill="auto"/>
            <w:vAlign w:val="bottom"/>
            <w:hideMark/>
          </w:tcPr>
          <w:p w14:paraId="2F404E2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32C2E933" w14:textId="77777777" w:rsidTr="0082772D">
        <w:trPr>
          <w:trHeight w:val="340"/>
        </w:trPr>
        <w:tc>
          <w:tcPr>
            <w:tcW w:w="1620" w:type="dxa"/>
            <w:tcBorders>
              <w:top w:val="nil"/>
              <w:left w:val="nil"/>
              <w:bottom w:val="nil"/>
              <w:right w:val="nil"/>
            </w:tcBorders>
            <w:shd w:val="clear" w:color="auto" w:fill="auto"/>
            <w:vAlign w:val="bottom"/>
            <w:hideMark/>
          </w:tcPr>
          <w:p w14:paraId="6A5A159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albopunctata</w:t>
            </w:r>
            <w:proofErr w:type="spellEnd"/>
          </w:p>
        </w:tc>
        <w:tc>
          <w:tcPr>
            <w:tcW w:w="947" w:type="dxa"/>
            <w:tcBorders>
              <w:top w:val="nil"/>
              <w:left w:val="nil"/>
              <w:bottom w:val="nil"/>
              <w:right w:val="nil"/>
            </w:tcBorders>
            <w:shd w:val="clear" w:color="auto" w:fill="auto"/>
            <w:vAlign w:val="bottom"/>
            <w:hideMark/>
          </w:tcPr>
          <w:p w14:paraId="1CFAAB9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74942</w:t>
            </w:r>
          </w:p>
        </w:tc>
        <w:tc>
          <w:tcPr>
            <w:tcW w:w="1068" w:type="dxa"/>
            <w:tcBorders>
              <w:top w:val="nil"/>
              <w:left w:val="nil"/>
              <w:bottom w:val="nil"/>
              <w:right w:val="nil"/>
            </w:tcBorders>
            <w:shd w:val="clear" w:color="auto" w:fill="auto"/>
            <w:vAlign w:val="bottom"/>
            <w:hideMark/>
          </w:tcPr>
          <w:p w14:paraId="57960EC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0113556F" w14:textId="77777777" w:rsidTr="0082772D">
        <w:trPr>
          <w:trHeight w:val="340"/>
        </w:trPr>
        <w:tc>
          <w:tcPr>
            <w:tcW w:w="1620" w:type="dxa"/>
            <w:tcBorders>
              <w:top w:val="nil"/>
              <w:left w:val="nil"/>
              <w:bottom w:val="nil"/>
              <w:right w:val="nil"/>
            </w:tcBorders>
            <w:shd w:val="clear" w:color="auto" w:fill="auto"/>
            <w:vAlign w:val="bottom"/>
            <w:hideMark/>
          </w:tcPr>
          <w:p w14:paraId="7A7926B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albopunctata</w:t>
            </w:r>
            <w:proofErr w:type="spellEnd"/>
          </w:p>
        </w:tc>
        <w:tc>
          <w:tcPr>
            <w:tcW w:w="947" w:type="dxa"/>
            <w:tcBorders>
              <w:top w:val="nil"/>
              <w:left w:val="nil"/>
              <w:bottom w:val="nil"/>
              <w:right w:val="nil"/>
            </w:tcBorders>
            <w:shd w:val="clear" w:color="auto" w:fill="auto"/>
            <w:vAlign w:val="bottom"/>
            <w:hideMark/>
          </w:tcPr>
          <w:p w14:paraId="14CFF90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82911</w:t>
            </w:r>
          </w:p>
        </w:tc>
        <w:tc>
          <w:tcPr>
            <w:tcW w:w="1068" w:type="dxa"/>
            <w:tcBorders>
              <w:top w:val="nil"/>
              <w:left w:val="nil"/>
              <w:bottom w:val="nil"/>
              <w:right w:val="nil"/>
            </w:tcBorders>
            <w:shd w:val="clear" w:color="auto" w:fill="auto"/>
            <w:vAlign w:val="bottom"/>
            <w:hideMark/>
          </w:tcPr>
          <w:p w14:paraId="099054D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Bangladesh</w:t>
            </w:r>
          </w:p>
        </w:tc>
      </w:tr>
      <w:tr w:rsidR="00596D29" w:rsidRPr="00596D29" w14:paraId="00A98AC8" w14:textId="77777777" w:rsidTr="0082772D">
        <w:trPr>
          <w:trHeight w:val="340"/>
        </w:trPr>
        <w:tc>
          <w:tcPr>
            <w:tcW w:w="1620" w:type="dxa"/>
            <w:tcBorders>
              <w:top w:val="nil"/>
              <w:left w:val="nil"/>
              <w:bottom w:val="nil"/>
              <w:right w:val="nil"/>
            </w:tcBorders>
            <w:shd w:val="clear" w:color="auto" w:fill="auto"/>
            <w:vAlign w:val="bottom"/>
            <w:hideMark/>
          </w:tcPr>
          <w:p w14:paraId="5DC145E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5AA4CE0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206645</w:t>
            </w:r>
          </w:p>
        </w:tc>
        <w:tc>
          <w:tcPr>
            <w:tcW w:w="1068" w:type="dxa"/>
            <w:tcBorders>
              <w:top w:val="nil"/>
              <w:left w:val="nil"/>
              <w:bottom w:val="nil"/>
              <w:right w:val="nil"/>
            </w:tcBorders>
            <w:shd w:val="clear" w:color="auto" w:fill="auto"/>
            <w:vAlign w:val="bottom"/>
            <w:hideMark/>
          </w:tcPr>
          <w:p w14:paraId="7F80863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6AB4D3C2" w14:textId="77777777" w:rsidTr="0082772D">
        <w:trPr>
          <w:trHeight w:val="340"/>
        </w:trPr>
        <w:tc>
          <w:tcPr>
            <w:tcW w:w="1620" w:type="dxa"/>
            <w:tcBorders>
              <w:top w:val="nil"/>
              <w:left w:val="nil"/>
              <w:bottom w:val="nil"/>
              <w:right w:val="nil"/>
            </w:tcBorders>
            <w:shd w:val="clear" w:color="auto" w:fill="auto"/>
            <w:vAlign w:val="bottom"/>
            <w:hideMark/>
          </w:tcPr>
          <w:p w14:paraId="033DC0F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731FD6C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206646</w:t>
            </w:r>
          </w:p>
        </w:tc>
        <w:tc>
          <w:tcPr>
            <w:tcW w:w="1068" w:type="dxa"/>
            <w:tcBorders>
              <w:top w:val="nil"/>
              <w:left w:val="nil"/>
              <w:bottom w:val="nil"/>
              <w:right w:val="nil"/>
            </w:tcBorders>
            <w:shd w:val="clear" w:color="auto" w:fill="auto"/>
            <w:vAlign w:val="bottom"/>
            <w:hideMark/>
          </w:tcPr>
          <w:p w14:paraId="277FBE5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1296F546" w14:textId="77777777" w:rsidTr="0082772D">
        <w:trPr>
          <w:trHeight w:val="340"/>
        </w:trPr>
        <w:tc>
          <w:tcPr>
            <w:tcW w:w="1620" w:type="dxa"/>
            <w:tcBorders>
              <w:top w:val="nil"/>
              <w:left w:val="nil"/>
              <w:bottom w:val="nil"/>
              <w:right w:val="nil"/>
            </w:tcBorders>
            <w:shd w:val="clear" w:color="auto" w:fill="auto"/>
            <w:vAlign w:val="bottom"/>
            <w:hideMark/>
          </w:tcPr>
          <w:p w14:paraId="362CAB5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6AB7129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206647</w:t>
            </w:r>
          </w:p>
        </w:tc>
        <w:tc>
          <w:tcPr>
            <w:tcW w:w="1068" w:type="dxa"/>
            <w:tcBorders>
              <w:top w:val="nil"/>
              <w:left w:val="nil"/>
              <w:bottom w:val="nil"/>
              <w:right w:val="nil"/>
            </w:tcBorders>
            <w:shd w:val="clear" w:color="auto" w:fill="auto"/>
            <w:vAlign w:val="bottom"/>
            <w:hideMark/>
          </w:tcPr>
          <w:p w14:paraId="0C50CB6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4D36165E" w14:textId="77777777" w:rsidTr="0082772D">
        <w:trPr>
          <w:trHeight w:val="340"/>
        </w:trPr>
        <w:tc>
          <w:tcPr>
            <w:tcW w:w="1620" w:type="dxa"/>
            <w:tcBorders>
              <w:top w:val="nil"/>
              <w:left w:val="nil"/>
              <w:bottom w:val="nil"/>
              <w:right w:val="nil"/>
            </w:tcBorders>
            <w:shd w:val="clear" w:color="auto" w:fill="auto"/>
            <w:vAlign w:val="bottom"/>
            <w:hideMark/>
          </w:tcPr>
          <w:p w14:paraId="444C384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3B17B7F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215589</w:t>
            </w:r>
          </w:p>
        </w:tc>
        <w:tc>
          <w:tcPr>
            <w:tcW w:w="1068" w:type="dxa"/>
            <w:tcBorders>
              <w:top w:val="nil"/>
              <w:left w:val="nil"/>
              <w:bottom w:val="nil"/>
              <w:right w:val="nil"/>
            </w:tcBorders>
            <w:shd w:val="clear" w:color="auto" w:fill="auto"/>
            <w:vAlign w:val="bottom"/>
            <w:hideMark/>
          </w:tcPr>
          <w:p w14:paraId="17F92CB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7FCB47E6" w14:textId="77777777" w:rsidTr="0082772D">
        <w:trPr>
          <w:trHeight w:val="340"/>
        </w:trPr>
        <w:tc>
          <w:tcPr>
            <w:tcW w:w="1620" w:type="dxa"/>
            <w:tcBorders>
              <w:top w:val="nil"/>
              <w:left w:val="nil"/>
              <w:bottom w:val="nil"/>
              <w:right w:val="nil"/>
            </w:tcBorders>
            <w:shd w:val="clear" w:color="auto" w:fill="auto"/>
            <w:vAlign w:val="bottom"/>
            <w:hideMark/>
          </w:tcPr>
          <w:p w14:paraId="2F04E77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6A30BFD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215732</w:t>
            </w:r>
          </w:p>
        </w:tc>
        <w:tc>
          <w:tcPr>
            <w:tcW w:w="1068" w:type="dxa"/>
            <w:tcBorders>
              <w:top w:val="nil"/>
              <w:left w:val="nil"/>
              <w:bottom w:val="nil"/>
              <w:right w:val="nil"/>
            </w:tcBorders>
            <w:shd w:val="clear" w:color="auto" w:fill="auto"/>
            <w:vAlign w:val="bottom"/>
            <w:hideMark/>
          </w:tcPr>
          <w:p w14:paraId="6B3C350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2D87BBF2" w14:textId="77777777" w:rsidTr="0082772D">
        <w:trPr>
          <w:trHeight w:val="340"/>
        </w:trPr>
        <w:tc>
          <w:tcPr>
            <w:tcW w:w="1620" w:type="dxa"/>
            <w:tcBorders>
              <w:top w:val="nil"/>
              <w:left w:val="nil"/>
              <w:bottom w:val="nil"/>
              <w:right w:val="nil"/>
            </w:tcBorders>
            <w:shd w:val="clear" w:color="auto" w:fill="auto"/>
            <w:vAlign w:val="bottom"/>
            <w:hideMark/>
          </w:tcPr>
          <w:p w14:paraId="3492343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67EA374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221110</w:t>
            </w:r>
          </w:p>
        </w:tc>
        <w:tc>
          <w:tcPr>
            <w:tcW w:w="1068" w:type="dxa"/>
            <w:tcBorders>
              <w:top w:val="nil"/>
              <w:left w:val="nil"/>
              <w:bottom w:val="nil"/>
              <w:right w:val="nil"/>
            </w:tcBorders>
            <w:shd w:val="clear" w:color="auto" w:fill="auto"/>
            <w:vAlign w:val="bottom"/>
            <w:hideMark/>
          </w:tcPr>
          <w:p w14:paraId="1F58D24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8BD3A64" w14:textId="77777777" w:rsidTr="0082772D">
        <w:trPr>
          <w:trHeight w:val="340"/>
        </w:trPr>
        <w:tc>
          <w:tcPr>
            <w:tcW w:w="1620" w:type="dxa"/>
            <w:tcBorders>
              <w:top w:val="nil"/>
              <w:left w:val="nil"/>
              <w:bottom w:val="nil"/>
              <w:right w:val="nil"/>
            </w:tcBorders>
            <w:shd w:val="clear" w:color="auto" w:fill="auto"/>
            <w:vAlign w:val="bottom"/>
            <w:hideMark/>
          </w:tcPr>
          <w:p w14:paraId="4B41F7B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3CC85E2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222127</w:t>
            </w:r>
          </w:p>
        </w:tc>
        <w:tc>
          <w:tcPr>
            <w:tcW w:w="1068" w:type="dxa"/>
            <w:tcBorders>
              <w:top w:val="nil"/>
              <w:left w:val="nil"/>
              <w:bottom w:val="nil"/>
              <w:right w:val="nil"/>
            </w:tcBorders>
            <w:shd w:val="clear" w:color="auto" w:fill="auto"/>
            <w:vAlign w:val="bottom"/>
            <w:hideMark/>
          </w:tcPr>
          <w:p w14:paraId="6DCFD22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0E808CA" w14:textId="77777777" w:rsidTr="0082772D">
        <w:trPr>
          <w:trHeight w:val="340"/>
        </w:trPr>
        <w:tc>
          <w:tcPr>
            <w:tcW w:w="1620" w:type="dxa"/>
            <w:tcBorders>
              <w:top w:val="nil"/>
              <w:left w:val="nil"/>
              <w:bottom w:val="nil"/>
              <w:right w:val="nil"/>
            </w:tcBorders>
            <w:shd w:val="clear" w:color="auto" w:fill="auto"/>
            <w:vAlign w:val="bottom"/>
            <w:hideMark/>
          </w:tcPr>
          <w:p w14:paraId="6E75F8A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3ED0EED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223228</w:t>
            </w:r>
          </w:p>
        </w:tc>
        <w:tc>
          <w:tcPr>
            <w:tcW w:w="1068" w:type="dxa"/>
            <w:tcBorders>
              <w:top w:val="nil"/>
              <w:left w:val="nil"/>
              <w:bottom w:val="nil"/>
              <w:right w:val="nil"/>
            </w:tcBorders>
            <w:shd w:val="clear" w:color="auto" w:fill="auto"/>
            <w:vAlign w:val="bottom"/>
            <w:hideMark/>
          </w:tcPr>
          <w:p w14:paraId="706795B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DA4FEF9" w14:textId="77777777" w:rsidTr="0082772D">
        <w:trPr>
          <w:trHeight w:val="340"/>
        </w:trPr>
        <w:tc>
          <w:tcPr>
            <w:tcW w:w="1620" w:type="dxa"/>
            <w:tcBorders>
              <w:top w:val="nil"/>
              <w:left w:val="nil"/>
              <w:bottom w:val="nil"/>
              <w:right w:val="nil"/>
            </w:tcBorders>
            <w:shd w:val="clear" w:color="auto" w:fill="auto"/>
            <w:vAlign w:val="bottom"/>
            <w:hideMark/>
          </w:tcPr>
          <w:p w14:paraId="70A60FE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2DBD586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234962</w:t>
            </w:r>
          </w:p>
        </w:tc>
        <w:tc>
          <w:tcPr>
            <w:tcW w:w="1068" w:type="dxa"/>
            <w:tcBorders>
              <w:top w:val="nil"/>
              <w:left w:val="nil"/>
              <w:bottom w:val="nil"/>
              <w:right w:val="nil"/>
            </w:tcBorders>
            <w:shd w:val="clear" w:color="auto" w:fill="auto"/>
            <w:vAlign w:val="bottom"/>
            <w:hideMark/>
          </w:tcPr>
          <w:p w14:paraId="53F4491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25303CFA" w14:textId="77777777" w:rsidTr="0082772D">
        <w:trPr>
          <w:trHeight w:val="340"/>
        </w:trPr>
        <w:tc>
          <w:tcPr>
            <w:tcW w:w="1620" w:type="dxa"/>
            <w:tcBorders>
              <w:top w:val="nil"/>
              <w:left w:val="nil"/>
              <w:bottom w:val="nil"/>
              <w:right w:val="nil"/>
            </w:tcBorders>
            <w:shd w:val="clear" w:color="auto" w:fill="auto"/>
            <w:vAlign w:val="bottom"/>
            <w:hideMark/>
          </w:tcPr>
          <w:p w14:paraId="1DD68DD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anguina</w:t>
            </w:r>
            <w:proofErr w:type="spellEnd"/>
          </w:p>
        </w:tc>
        <w:tc>
          <w:tcPr>
            <w:tcW w:w="947" w:type="dxa"/>
            <w:tcBorders>
              <w:top w:val="nil"/>
              <w:left w:val="nil"/>
              <w:bottom w:val="nil"/>
              <w:right w:val="nil"/>
            </w:tcBorders>
            <w:shd w:val="clear" w:color="auto" w:fill="auto"/>
            <w:vAlign w:val="bottom"/>
            <w:hideMark/>
          </w:tcPr>
          <w:p w14:paraId="4B0B725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42673</w:t>
            </w:r>
          </w:p>
        </w:tc>
        <w:tc>
          <w:tcPr>
            <w:tcW w:w="1068" w:type="dxa"/>
            <w:tcBorders>
              <w:top w:val="nil"/>
              <w:left w:val="nil"/>
              <w:bottom w:val="nil"/>
              <w:right w:val="nil"/>
            </w:tcBorders>
            <w:shd w:val="clear" w:color="auto" w:fill="auto"/>
            <w:vAlign w:val="bottom"/>
            <w:hideMark/>
          </w:tcPr>
          <w:p w14:paraId="112DCD7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14EFB58" w14:textId="77777777" w:rsidTr="0082772D">
        <w:trPr>
          <w:trHeight w:val="340"/>
        </w:trPr>
        <w:tc>
          <w:tcPr>
            <w:tcW w:w="1620" w:type="dxa"/>
            <w:tcBorders>
              <w:top w:val="nil"/>
              <w:left w:val="nil"/>
              <w:bottom w:val="nil"/>
              <w:right w:val="nil"/>
            </w:tcBorders>
            <w:shd w:val="clear" w:color="auto" w:fill="auto"/>
            <w:vAlign w:val="bottom"/>
            <w:hideMark/>
          </w:tcPr>
          <w:p w14:paraId="46A0082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goaensis</w:t>
            </w:r>
            <w:proofErr w:type="spellEnd"/>
          </w:p>
        </w:tc>
        <w:tc>
          <w:tcPr>
            <w:tcW w:w="947" w:type="dxa"/>
            <w:tcBorders>
              <w:top w:val="nil"/>
              <w:left w:val="nil"/>
              <w:bottom w:val="nil"/>
              <w:right w:val="nil"/>
            </w:tcBorders>
            <w:shd w:val="clear" w:color="auto" w:fill="auto"/>
            <w:vAlign w:val="bottom"/>
            <w:hideMark/>
          </w:tcPr>
          <w:p w14:paraId="0464B48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BNHM 1966</w:t>
            </w:r>
          </w:p>
        </w:tc>
        <w:tc>
          <w:tcPr>
            <w:tcW w:w="1068" w:type="dxa"/>
            <w:tcBorders>
              <w:top w:val="nil"/>
              <w:left w:val="nil"/>
              <w:bottom w:val="nil"/>
              <w:right w:val="nil"/>
            </w:tcBorders>
            <w:shd w:val="clear" w:color="auto" w:fill="auto"/>
            <w:vAlign w:val="bottom"/>
            <w:hideMark/>
          </w:tcPr>
          <w:p w14:paraId="266D7C8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1CA39957" w14:textId="77777777" w:rsidTr="0082772D">
        <w:trPr>
          <w:trHeight w:val="340"/>
        </w:trPr>
        <w:tc>
          <w:tcPr>
            <w:tcW w:w="1620" w:type="dxa"/>
            <w:tcBorders>
              <w:top w:val="nil"/>
              <w:left w:val="nil"/>
              <w:bottom w:val="nil"/>
              <w:right w:val="nil"/>
            </w:tcBorders>
            <w:shd w:val="clear" w:color="auto" w:fill="auto"/>
            <w:vAlign w:val="bottom"/>
            <w:hideMark/>
          </w:tcPr>
          <w:p w14:paraId="5E0D309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guentheri</w:t>
            </w:r>
            <w:proofErr w:type="spellEnd"/>
          </w:p>
        </w:tc>
        <w:tc>
          <w:tcPr>
            <w:tcW w:w="947" w:type="dxa"/>
            <w:tcBorders>
              <w:top w:val="nil"/>
              <w:left w:val="nil"/>
              <w:bottom w:val="nil"/>
              <w:right w:val="nil"/>
            </w:tcBorders>
            <w:shd w:val="clear" w:color="auto" w:fill="auto"/>
            <w:vAlign w:val="bottom"/>
            <w:hideMark/>
          </w:tcPr>
          <w:p w14:paraId="3B0CFD1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11007</w:t>
            </w:r>
          </w:p>
        </w:tc>
        <w:tc>
          <w:tcPr>
            <w:tcW w:w="1068" w:type="dxa"/>
            <w:tcBorders>
              <w:top w:val="nil"/>
              <w:left w:val="nil"/>
              <w:bottom w:val="nil"/>
              <w:right w:val="nil"/>
            </w:tcBorders>
            <w:shd w:val="clear" w:color="auto" w:fill="auto"/>
            <w:vAlign w:val="bottom"/>
            <w:hideMark/>
          </w:tcPr>
          <w:p w14:paraId="7C567A6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79EA0A3F" w14:textId="77777777" w:rsidTr="0082772D">
        <w:trPr>
          <w:trHeight w:val="340"/>
        </w:trPr>
        <w:tc>
          <w:tcPr>
            <w:tcW w:w="1620" w:type="dxa"/>
            <w:tcBorders>
              <w:top w:val="nil"/>
              <w:left w:val="nil"/>
              <w:bottom w:val="nil"/>
              <w:right w:val="nil"/>
            </w:tcBorders>
            <w:shd w:val="clear" w:color="auto" w:fill="auto"/>
            <w:vAlign w:val="bottom"/>
            <w:hideMark/>
          </w:tcPr>
          <w:p w14:paraId="4B3E6E4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guentheri</w:t>
            </w:r>
            <w:proofErr w:type="spellEnd"/>
          </w:p>
        </w:tc>
        <w:tc>
          <w:tcPr>
            <w:tcW w:w="947" w:type="dxa"/>
            <w:tcBorders>
              <w:top w:val="nil"/>
              <w:left w:val="nil"/>
              <w:bottom w:val="nil"/>
              <w:right w:val="nil"/>
            </w:tcBorders>
            <w:shd w:val="clear" w:color="auto" w:fill="auto"/>
            <w:vAlign w:val="bottom"/>
            <w:hideMark/>
          </w:tcPr>
          <w:p w14:paraId="351890A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11008</w:t>
            </w:r>
          </w:p>
        </w:tc>
        <w:tc>
          <w:tcPr>
            <w:tcW w:w="1068" w:type="dxa"/>
            <w:tcBorders>
              <w:top w:val="nil"/>
              <w:left w:val="nil"/>
              <w:bottom w:val="nil"/>
              <w:right w:val="nil"/>
            </w:tcBorders>
            <w:shd w:val="clear" w:color="auto" w:fill="auto"/>
            <w:vAlign w:val="bottom"/>
            <w:hideMark/>
          </w:tcPr>
          <w:p w14:paraId="0A73074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562DC91B" w14:textId="77777777" w:rsidTr="0082772D">
        <w:trPr>
          <w:trHeight w:val="340"/>
        </w:trPr>
        <w:tc>
          <w:tcPr>
            <w:tcW w:w="1620" w:type="dxa"/>
            <w:tcBorders>
              <w:top w:val="nil"/>
              <w:left w:val="nil"/>
              <w:bottom w:val="nil"/>
              <w:right w:val="nil"/>
            </w:tcBorders>
            <w:shd w:val="clear" w:color="auto" w:fill="auto"/>
            <w:vAlign w:val="bottom"/>
            <w:hideMark/>
          </w:tcPr>
          <w:p w14:paraId="2298179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guentheri</w:t>
            </w:r>
            <w:proofErr w:type="spellEnd"/>
          </w:p>
        </w:tc>
        <w:tc>
          <w:tcPr>
            <w:tcW w:w="947" w:type="dxa"/>
            <w:tcBorders>
              <w:top w:val="nil"/>
              <w:left w:val="nil"/>
              <w:bottom w:val="nil"/>
              <w:right w:val="nil"/>
            </w:tcBorders>
            <w:shd w:val="clear" w:color="auto" w:fill="auto"/>
            <w:vAlign w:val="bottom"/>
            <w:hideMark/>
          </w:tcPr>
          <w:p w14:paraId="3FCDA35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CES 13/802</w:t>
            </w:r>
          </w:p>
        </w:tc>
        <w:tc>
          <w:tcPr>
            <w:tcW w:w="1068" w:type="dxa"/>
            <w:tcBorders>
              <w:top w:val="nil"/>
              <w:left w:val="nil"/>
              <w:bottom w:val="nil"/>
              <w:right w:val="nil"/>
            </w:tcBorders>
            <w:shd w:val="clear" w:color="auto" w:fill="auto"/>
            <w:vAlign w:val="bottom"/>
            <w:hideMark/>
          </w:tcPr>
          <w:p w14:paraId="4F00363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6B8F1ED5" w14:textId="77777777" w:rsidTr="0082772D">
        <w:trPr>
          <w:trHeight w:val="340"/>
        </w:trPr>
        <w:tc>
          <w:tcPr>
            <w:tcW w:w="1620" w:type="dxa"/>
            <w:tcBorders>
              <w:top w:val="nil"/>
              <w:left w:val="nil"/>
              <w:bottom w:val="nil"/>
              <w:right w:val="nil"/>
            </w:tcBorders>
            <w:shd w:val="clear" w:color="auto" w:fill="auto"/>
            <w:vAlign w:val="bottom"/>
            <w:hideMark/>
          </w:tcPr>
          <w:p w14:paraId="3588EFD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lineata</w:t>
            </w:r>
            <w:proofErr w:type="spellEnd"/>
          </w:p>
        </w:tc>
        <w:tc>
          <w:tcPr>
            <w:tcW w:w="947" w:type="dxa"/>
            <w:tcBorders>
              <w:top w:val="nil"/>
              <w:left w:val="nil"/>
              <w:bottom w:val="nil"/>
              <w:right w:val="nil"/>
            </w:tcBorders>
            <w:shd w:val="clear" w:color="auto" w:fill="auto"/>
            <w:vAlign w:val="bottom"/>
            <w:hideMark/>
          </w:tcPr>
          <w:p w14:paraId="61650B0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CES 13/805</w:t>
            </w:r>
          </w:p>
        </w:tc>
        <w:tc>
          <w:tcPr>
            <w:tcW w:w="1068" w:type="dxa"/>
            <w:tcBorders>
              <w:top w:val="nil"/>
              <w:left w:val="nil"/>
              <w:bottom w:val="nil"/>
              <w:right w:val="nil"/>
            </w:tcBorders>
            <w:shd w:val="clear" w:color="auto" w:fill="auto"/>
            <w:vAlign w:val="bottom"/>
            <w:hideMark/>
          </w:tcPr>
          <w:p w14:paraId="7C65E1A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1463DCAF" w14:textId="77777777" w:rsidTr="0082772D">
        <w:trPr>
          <w:trHeight w:val="340"/>
        </w:trPr>
        <w:tc>
          <w:tcPr>
            <w:tcW w:w="1620" w:type="dxa"/>
            <w:tcBorders>
              <w:top w:val="nil"/>
              <w:left w:val="nil"/>
              <w:bottom w:val="nil"/>
              <w:right w:val="nil"/>
            </w:tcBorders>
            <w:shd w:val="clear" w:color="auto" w:fill="auto"/>
            <w:vAlign w:val="bottom"/>
            <w:hideMark/>
          </w:tcPr>
          <w:p w14:paraId="6C9EB6C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1FD6012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206533</w:t>
            </w:r>
          </w:p>
        </w:tc>
        <w:tc>
          <w:tcPr>
            <w:tcW w:w="1068" w:type="dxa"/>
            <w:tcBorders>
              <w:top w:val="nil"/>
              <w:left w:val="nil"/>
              <w:bottom w:val="nil"/>
              <w:right w:val="nil"/>
            </w:tcBorders>
            <w:shd w:val="clear" w:color="auto" w:fill="auto"/>
            <w:vAlign w:val="bottom"/>
            <w:hideMark/>
          </w:tcPr>
          <w:p w14:paraId="6FF7E6F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38B38A38" w14:textId="77777777" w:rsidTr="0082772D">
        <w:trPr>
          <w:trHeight w:val="340"/>
        </w:trPr>
        <w:tc>
          <w:tcPr>
            <w:tcW w:w="1620" w:type="dxa"/>
            <w:tcBorders>
              <w:top w:val="nil"/>
              <w:left w:val="nil"/>
              <w:bottom w:val="nil"/>
              <w:right w:val="nil"/>
            </w:tcBorders>
            <w:shd w:val="clear" w:color="auto" w:fill="auto"/>
            <w:vAlign w:val="bottom"/>
            <w:hideMark/>
          </w:tcPr>
          <w:p w14:paraId="5615E85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217EFF0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210669</w:t>
            </w:r>
          </w:p>
        </w:tc>
        <w:tc>
          <w:tcPr>
            <w:tcW w:w="1068" w:type="dxa"/>
            <w:tcBorders>
              <w:top w:val="nil"/>
              <w:left w:val="nil"/>
              <w:bottom w:val="nil"/>
              <w:right w:val="nil"/>
            </w:tcBorders>
            <w:shd w:val="clear" w:color="auto" w:fill="auto"/>
            <w:vAlign w:val="bottom"/>
            <w:hideMark/>
          </w:tcPr>
          <w:p w14:paraId="2009F2C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13B3CACA" w14:textId="77777777" w:rsidTr="0082772D">
        <w:trPr>
          <w:trHeight w:val="340"/>
        </w:trPr>
        <w:tc>
          <w:tcPr>
            <w:tcW w:w="1620" w:type="dxa"/>
            <w:tcBorders>
              <w:top w:val="nil"/>
              <w:left w:val="nil"/>
              <w:bottom w:val="nil"/>
              <w:right w:val="nil"/>
            </w:tcBorders>
            <w:shd w:val="clear" w:color="auto" w:fill="auto"/>
            <w:vAlign w:val="bottom"/>
            <w:hideMark/>
          </w:tcPr>
          <w:p w14:paraId="5ACA5C9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204EC2F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213615</w:t>
            </w:r>
          </w:p>
        </w:tc>
        <w:tc>
          <w:tcPr>
            <w:tcW w:w="1068" w:type="dxa"/>
            <w:tcBorders>
              <w:top w:val="nil"/>
              <w:left w:val="nil"/>
              <w:bottom w:val="nil"/>
              <w:right w:val="nil"/>
            </w:tcBorders>
            <w:shd w:val="clear" w:color="auto" w:fill="auto"/>
            <w:vAlign w:val="bottom"/>
            <w:hideMark/>
          </w:tcPr>
          <w:p w14:paraId="0899EA0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4BCDE5B1" w14:textId="77777777" w:rsidTr="0082772D">
        <w:trPr>
          <w:trHeight w:val="340"/>
        </w:trPr>
        <w:tc>
          <w:tcPr>
            <w:tcW w:w="1620" w:type="dxa"/>
            <w:tcBorders>
              <w:top w:val="nil"/>
              <w:left w:val="nil"/>
              <w:bottom w:val="nil"/>
              <w:right w:val="nil"/>
            </w:tcBorders>
            <w:shd w:val="clear" w:color="auto" w:fill="auto"/>
            <w:vAlign w:val="bottom"/>
            <w:hideMark/>
          </w:tcPr>
          <w:p w14:paraId="73775C5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451EF90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215536</w:t>
            </w:r>
          </w:p>
        </w:tc>
        <w:tc>
          <w:tcPr>
            <w:tcW w:w="1068" w:type="dxa"/>
            <w:tcBorders>
              <w:top w:val="nil"/>
              <w:left w:val="nil"/>
              <w:bottom w:val="nil"/>
              <w:right w:val="nil"/>
            </w:tcBorders>
            <w:shd w:val="clear" w:color="auto" w:fill="auto"/>
            <w:vAlign w:val="bottom"/>
            <w:hideMark/>
          </w:tcPr>
          <w:p w14:paraId="5043959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3FCA8DBA" w14:textId="77777777" w:rsidTr="0082772D">
        <w:trPr>
          <w:trHeight w:val="340"/>
        </w:trPr>
        <w:tc>
          <w:tcPr>
            <w:tcW w:w="1620" w:type="dxa"/>
            <w:tcBorders>
              <w:top w:val="nil"/>
              <w:left w:val="nil"/>
              <w:bottom w:val="nil"/>
              <w:right w:val="nil"/>
            </w:tcBorders>
            <w:shd w:val="clear" w:color="auto" w:fill="auto"/>
            <w:vAlign w:val="bottom"/>
            <w:hideMark/>
          </w:tcPr>
          <w:p w14:paraId="34F1A77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35B27D3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215537</w:t>
            </w:r>
          </w:p>
        </w:tc>
        <w:tc>
          <w:tcPr>
            <w:tcW w:w="1068" w:type="dxa"/>
            <w:tcBorders>
              <w:top w:val="nil"/>
              <w:left w:val="nil"/>
              <w:bottom w:val="nil"/>
              <w:right w:val="nil"/>
            </w:tcBorders>
            <w:shd w:val="clear" w:color="auto" w:fill="auto"/>
            <w:vAlign w:val="bottom"/>
            <w:hideMark/>
          </w:tcPr>
          <w:p w14:paraId="1B7A598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73CA7C71" w14:textId="77777777" w:rsidTr="0082772D">
        <w:trPr>
          <w:trHeight w:val="340"/>
        </w:trPr>
        <w:tc>
          <w:tcPr>
            <w:tcW w:w="1620" w:type="dxa"/>
            <w:tcBorders>
              <w:top w:val="nil"/>
              <w:left w:val="nil"/>
              <w:bottom w:val="nil"/>
              <w:right w:val="nil"/>
            </w:tcBorders>
            <w:shd w:val="clear" w:color="auto" w:fill="auto"/>
            <w:vAlign w:val="bottom"/>
            <w:hideMark/>
          </w:tcPr>
          <w:p w14:paraId="58ABFD0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5917A57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215717</w:t>
            </w:r>
          </w:p>
        </w:tc>
        <w:tc>
          <w:tcPr>
            <w:tcW w:w="1068" w:type="dxa"/>
            <w:tcBorders>
              <w:top w:val="nil"/>
              <w:left w:val="nil"/>
              <w:bottom w:val="nil"/>
              <w:right w:val="nil"/>
            </w:tcBorders>
            <w:shd w:val="clear" w:color="auto" w:fill="auto"/>
            <w:vAlign w:val="bottom"/>
            <w:hideMark/>
          </w:tcPr>
          <w:p w14:paraId="7B3322C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4CEA6C65" w14:textId="77777777" w:rsidTr="0082772D">
        <w:trPr>
          <w:trHeight w:val="340"/>
        </w:trPr>
        <w:tc>
          <w:tcPr>
            <w:tcW w:w="1620" w:type="dxa"/>
            <w:tcBorders>
              <w:top w:val="nil"/>
              <w:left w:val="nil"/>
              <w:bottom w:val="nil"/>
              <w:right w:val="nil"/>
            </w:tcBorders>
            <w:shd w:val="clear" w:color="auto" w:fill="auto"/>
            <w:vAlign w:val="bottom"/>
            <w:hideMark/>
          </w:tcPr>
          <w:p w14:paraId="3A14EBF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4FAD58B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231273</w:t>
            </w:r>
          </w:p>
        </w:tc>
        <w:tc>
          <w:tcPr>
            <w:tcW w:w="1068" w:type="dxa"/>
            <w:tcBorders>
              <w:top w:val="nil"/>
              <w:left w:val="nil"/>
              <w:bottom w:val="nil"/>
              <w:right w:val="nil"/>
            </w:tcBorders>
            <w:shd w:val="clear" w:color="auto" w:fill="auto"/>
            <w:vAlign w:val="bottom"/>
            <w:hideMark/>
          </w:tcPr>
          <w:p w14:paraId="48324E1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4B48CC94" w14:textId="77777777" w:rsidTr="0082772D">
        <w:trPr>
          <w:trHeight w:val="340"/>
        </w:trPr>
        <w:tc>
          <w:tcPr>
            <w:tcW w:w="1620" w:type="dxa"/>
            <w:tcBorders>
              <w:top w:val="nil"/>
              <w:left w:val="nil"/>
              <w:bottom w:val="nil"/>
              <w:right w:val="nil"/>
            </w:tcBorders>
            <w:shd w:val="clear" w:color="auto" w:fill="auto"/>
            <w:vAlign w:val="bottom"/>
            <w:hideMark/>
          </w:tcPr>
          <w:p w14:paraId="584D46B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279DD2A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231325</w:t>
            </w:r>
          </w:p>
        </w:tc>
        <w:tc>
          <w:tcPr>
            <w:tcW w:w="1068" w:type="dxa"/>
            <w:tcBorders>
              <w:top w:val="nil"/>
              <w:left w:val="nil"/>
              <w:bottom w:val="nil"/>
              <w:right w:val="nil"/>
            </w:tcBorders>
            <w:shd w:val="clear" w:color="auto" w:fill="auto"/>
            <w:vAlign w:val="bottom"/>
            <w:hideMark/>
          </w:tcPr>
          <w:p w14:paraId="6CA684F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6696C33B" w14:textId="77777777" w:rsidTr="0082772D">
        <w:trPr>
          <w:trHeight w:val="340"/>
        </w:trPr>
        <w:tc>
          <w:tcPr>
            <w:tcW w:w="1620" w:type="dxa"/>
            <w:tcBorders>
              <w:top w:val="nil"/>
              <w:left w:val="nil"/>
              <w:bottom w:val="nil"/>
              <w:right w:val="nil"/>
            </w:tcBorders>
            <w:shd w:val="clear" w:color="auto" w:fill="auto"/>
            <w:vAlign w:val="bottom"/>
            <w:hideMark/>
          </w:tcPr>
          <w:p w14:paraId="42DD2E8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3A4F701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232549</w:t>
            </w:r>
          </w:p>
        </w:tc>
        <w:tc>
          <w:tcPr>
            <w:tcW w:w="1068" w:type="dxa"/>
            <w:tcBorders>
              <w:top w:val="nil"/>
              <w:left w:val="nil"/>
              <w:bottom w:val="nil"/>
              <w:right w:val="nil"/>
            </w:tcBorders>
            <w:shd w:val="clear" w:color="auto" w:fill="auto"/>
            <w:vAlign w:val="bottom"/>
            <w:hideMark/>
          </w:tcPr>
          <w:p w14:paraId="148C54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03818CE6" w14:textId="77777777" w:rsidTr="0082772D">
        <w:trPr>
          <w:trHeight w:val="340"/>
        </w:trPr>
        <w:tc>
          <w:tcPr>
            <w:tcW w:w="1620" w:type="dxa"/>
            <w:tcBorders>
              <w:top w:val="nil"/>
              <w:left w:val="nil"/>
              <w:bottom w:val="nil"/>
              <w:right w:val="nil"/>
            </w:tcBorders>
            <w:shd w:val="clear" w:color="auto" w:fill="auto"/>
            <w:vAlign w:val="bottom"/>
            <w:hideMark/>
          </w:tcPr>
          <w:p w14:paraId="40CC911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02E7E7D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520566</w:t>
            </w:r>
          </w:p>
        </w:tc>
        <w:tc>
          <w:tcPr>
            <w:tcW w:w="1068" w:type="dxa"/>
            <w:tcBorders>
              <w:top w:val="nil"/>
              <w:left w:val="nil"/>
              <w:bottom w:val="nil"/>
              <w:right w:val="nil"/>
            </w:tcBorders>
            <w:shd w:val="clear" w:color="auto" w:fill="auto"/>
            <w:vAlign w:val="bottom"/>
            <w:hideMark/>
          </w:tcPr>
          <w:p w14:paraId="15B608F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2F82D853" w14:textId="77777777" w:rsidTr="0082772D">
        <w:trPr>
          <w:trHeight w:val="340"/>
        </w:trPr>
        <w:tc>
          <w:tcPr>
            <w:tcW w:w="1620" w:type="dxa"/>
            <w:tcBorders>
              <w:top w:val="nil"/>
              <w:left w:val="nil"/>
              <w:bottom w:val="nil"/>
              <w:right w:val="nil"/>
            </w:tcBorders>
            <w:shd w:val="clear" w:color="auto" w:fill="auto"/>
            <w:vAlign w:val="bottom"/>
            <w:hideMark/>
          </w:tcPr>
          <w:p w14:paraId="1C07166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56F2D51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520567</w:t>
            </w:r>
          </w:p>
        </w:tc>
        <w:tc>
          <w:tcPr>
            <w:tcW w:w="1068" w:type="dxa"/>
            <w:tcBorders>
              <w:top w:val="nil"/>
              <w:left w:val="nil"/>
              <w:bottom w:val="nil"/>
              <w:right w:val="nil"/>
            </w:tcBorders>
            <w:shd w:val="clear" w:color="auto" w:fill="auto"/>
            <w:vAlign w:val="bottom"/>
            <w:hideMark/>
          </w:tcPr>
          <w:p w14:paraId="3CE4C5B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393CB24D" w14:textId="77777777" w:rsidTr="0082772D">
        <w:trPr>
          <w:trHeight w:val="340"/>
        </w:trPr>
        <w:tc>
          <w:tcPr>
            <w:tcW w:w="1620" w:type="dxa"/>
            <w:tcBorders>
              <w:top w:val="nil"/>
              <w:left w:val="nil"/>
              <w:bottom w:val="nil"/>
              <w:right w:val="nil"/>
            </w:tcBorders>
            <w:shd w:val="clear" w:color="auto" w:fill="auto"/>
            <w:vAlign w:val="bottom"/>
            <w:hideMark/>
          </w:tcPr>
          <w:p w14:paraId="49B1BAD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425AEB3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520570</w:t>
            </w:r>
          </w:p>
        </w:tc>
        <w:tc>
          <w:tcPr>
            <w:tcW w:w="1068" w:type="dxa"/>
            <w:tcBorders>
              <w:top w:val="nil"/>
              <w:left w:val="nil"/>
              <w:bottom w:val="nil"/>
              <w:right w:val="nil"/>
            </w:tcBorders>
            <w:shd w:val="clear" w:color="auto" w:fill="auto"/>
            <w:vAlign w:val="bottom"/>
            <w:hideMark/>
          </w:tcPr>
          <w:p w14:paraId="34FF17B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12914D8D" w14:textId="77777777" w:rsidTr="0082772D">
        <w:trPr>
          <w:trHeight w:val="340"/>
        </w:trPr>
        <w:tc>
          <w:tcPr>
            <w:tcW w:w="1620" w:type="dxa"/>
            <w:tcBorders>
              <w:top w:val="nil"/>
              <w:left w:val="nil"/>
              <w:bottom w:val="nil"/>
              <w:right w:val="nil"/>
            </w:tcBorders>
            <w:shd w:val="clear" w:color="auto" w:fill="auto"/>
            <w:vAlign w:val="bottom"/>
            <w:hideMark/>
          </w:tcPr>
          <w:p w14:paraId="6890F50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1C14410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520581</w:t>
            </w:r>
          </w:p>
        </w:tc>
        <w:tc>
          <w:tcPr>
            <w:tcW w:w="1068" w:type="dxa"/>
            <w:tcBorders>
              <w:top w:val="nil"/>
              <w:left w:val="nil"/>
              <w:bottom w:val="nil"/>
              <w:right w:val="nil"/>
            </w:tcBorders>
            <w:shd w:val="clear" w:color="auto" w:fill="auto"/>
            <w:vAlign w:val="bottom"/>
            <w:hideMark/>
          </w:tcPr>
          <w:p w14:paraId="50100B6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BD7C9CA" w14:textId="77777777" w:rsidTr="0082772D">
        <w:trPr>
          <w:trHeight w:val="340"/>
        </w:trPr>
        <w:tc>
          <w:tcPr>
            <w:tcW w:w="1620" w:type="dxa"/>
            <w:tcBorders>
              <w:top w:val="nil"/>
              <w:left w:val="nil"/>
              <w:bottom w:val="nil"/>
              <w:right w:val="nil"/>
            </w:tcBorders>
            <w:shd w:val="clear" w:color="auto" w:fill="auto"/>
            <w:vAlign w:val="bottom"/>
            <w:hideMark/>
          </w:tcPr>
          <w:p w14:paraId="6B58CE5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48F1FC8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520586</w:t>
            </w:r>
          </w:p>
        </w:tc>
        <w:tc>
          <w:tcPr>
            <w:tcW w:w="1068" w:type="dxa"/>
            <w:tcBorders>
              <w:top w:val="nil"/>
              <w:left w:val="nil"/>
              <w:bottom w:val="nil"/>
              <w:right w:val="nil"/>
            </w:tcBorders>
            <w:shd w:val="clear" w:color="auto" w:fill="auto"/>
            <w:vAlign w:val="bottom"/>
            <w:hideMark/>
          </w:tcPr>
          <w:p w14:paraId="0671EE8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0026AFB2" w14:textId="77777777" w:rsidTr="0082772D">
        <w:trPr>
          <w:trHeight w:val="340"/>
        </w:trPr>
        <w:tc>
          <w:tcPr>
            <w:tcW w:w="1620" w:type="dxa"/>
            <w:tcBorders>
              <w:top w:val="nil"/>
              <w:left w:val="nil"/>
              <w:bottom w:val="nil"/>
              <w:right w:val="nil"/>
            </w:tcBorders>
            <w:shd w:val="clear" w:color="auto" w:fill="auto"/>
            <w:vAlign w:val="bottom"/>
            <w:hideMark/>
          </w:tcPr>
          <w:p w14:paraId="00653F0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4730821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520587</w:t>
            </w:r>
          </w:p>
        </w:tc>
        <w:tc>
          <w:tcPr>
            <w:tcW w:w="1068" w:type="dxa"/>
            <w:tcBorders>
              <w:top w:val="nil"/>
              <w:left w:val="nil"/>
              <w:bottom w:val="nil"/>
              <w:right w:val="nil"/>
            </w:tcBorders>
            <w:shd w:val="clear" w:color="auto" w:fill="auto"/>
            <w:vAlign w:val="bottom"/>
            <w:hideMark/>
          </w:tcPr>
          <w:p w14:paraId="2AFB277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489EFD92" w14:textId="77777777" w:rsidTr="0082772D">
        <w:trPr>
          <w:trHeight w:val="340"/>
        </w:trPr>
        <w:tc>
          <w:tcPr>
            <w:tcW w:w="1620" w:type="dxa"/>
            <w:tcBorders>
              <w:top w:val="nil"/>
              <w:left w:val="nil"/>
              <w:bottom w:val="nil"/>
              <w:right w:val="nil"/>
            </w:tcBorders>
            <w:shd w:val="clear" w:color="auto" w:fill="auto"/>
            <w:vAlign w:val="bottom"/>
            <w:hideMark/>
          </w:tcPr>
          <w:p w14:paraId="672EE58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lineolata</w:t>
            </w:r>
            <w:proofErr w:type="spellEnd"/>
          </w:p>
        </w:tc>
        <w:tc>
          <w:tcPr>
            <w:tcW w:w="947" w:type="dxa"/>
            <w:tcBorders>
              <w:top w:val="nil"/>
              <w:left w:val="nil"/>
              <w:bottom w:val="nil"/>
              <w:right w:val="nil"/>
            </w:tcBorders>
            <w:shd w:val="clear" w:color="auto" w:fill="auto"/>
            <w:vAlign w:val="bottom"/>
            <w:hideMark/>
          </w:tcPr>
          <w:p w14:paraId="0D27554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520598</w:t>
            </w:r>
          </w:p>
        </w:tc>
        <w:tc>
          <w:tcPr>
            <w:tcW w:w="1068" w:type="dxa"/>
            <w:tcBorders>
              <w:top w:val="nil"/>
              <w:left w:val="nil"/>
              <w:bottom w:val="nil"/>
              <w:right w:val="nil"/>
            </w:tcBorders>
            <w:shd w:val="clear" w:color="auto" w:fill="auto"/>
            <w:vAlign w:val="bottom"/>
            <w:hideMark/>
          </w:tcPr>
          <w:p w14:paraId="38FFCE6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135F7965" w14:textId="77777777" w:rsidTr="0082772D">
        <w:trPr>
          <w:trHeight w:val="340"/>
        </w:trPr>
        <w:tc>
          <w:tcPr>
            <w:tcW w:w="1620" w:type="dxa"/>
            <w:tcBorders>
              <w:top w:val="nil"/>
              <w:left w:val="nil"/>
              <w:bottom w:val="nil"/>
              <w:right w:val="nil"/>
            </w:tcBorders>
            <w:shd w:val="clear" w:color="auto" w:fill="auto"/>
            <w:vAlign w:val="bottom"/>
            <w:hideMark/>
          </w:tcPr>
          <w:p w14:paraId="167298F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4562134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210503</w:t>
            </w:r>
          </w:p>
        </w:tc>
        <w:tc>
          <w:tcPr>
            <w:tcW w:w="1068" w:type="dxa"/>
            <w:tcBorders>
              <w:top w:val="nil"/>
              <w:left w:val="nil"/>
              <w:bottom w:val="nil"/>
              <w:right w:val="nil"/>
            </w:tcBorders>
            <w:shd w:val="clear" w:color="auto" w:fill="auto"/>
            <w:vAlign w:val="bottom"/>
            <w:hideMark/>
          </w:tcPr>
          <w:p w14:paraId="5E8AF1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3C796F17" w14:textId="77777777" w:rsidTr="0082772D">
        <w:trPr>
          <w:trHeight w:val="340"/>
        </w:trPr>
        <w:tc>
          <w:tcPr>
            <w:tcW w:w="1620" w:type="dxa"/>
            <w:tcBorders>
              <w:top w:val="nil"/>
              <w:left w:val="nil"/>
              <w:bottom w:val="nil"/>
              <w:right w:val="nil"/>
            </w:tcBorders>
            <w:shd w:val="clear" w:color="auto" w:fill="auto"/>
            <w:vAlign w:val="bottom"/>
            <w:hideMark/>
          </w:tcPr>
          <w:p w14:paraId="50C0CC8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0F72BFF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210503</w:t>
            </w:r>
          </w:p>
        </w:tc>
        <w:tc>
          <w:tcPr>
            <w:tcW w:w="1068" w:type="dxa"/>
            <w:tcBorders>
              <w:top w:val="nil"/>
              <w:left w:val="nil"/>
              <w:bottom w:val="nil"/>
              <w:right w:val="nil"/>
            </w:tcBorders>
            <w:shd w:val="clear" w:color="auto" w:fill="auto"/>
            <w:vAlign w:val="bottom"/>
            <w:hideMark/>
          </w:tcPr>
          <w:p w14:paraId="403B42A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380D458D" w14:textId="77777777" w:rsidTr="0082772D">
        <w:trPr>
          <w:trHeight w:val="340"/>
        </w:trPr>
        <w:tc>
          <w:tcPr>
            <w:tcW w:w="1620" w:type="dxa"/>
            <w:tcBorders>
              <w:top w:val="nil"/>
              <w:left w:val="nil"/>
              <w:bottom w:val="nil"/>
              <w:right w:val="nil"/>
            </w:tcBorders>
            <w:shd w:val="clear" w:color="auto" w:fill="auto"/>
            <w:vAlign w:val="bottom"/>
            <w:hideMark/>
          </w:tcPr>
          <w:p w14:paraId="19A79E7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4E76542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216328</w:t>
            </w:r>
          </w:p>
        </w:tc>
        <w:tc>
          <w:tcPr>
            <w:tcW w:w="1068" w:type="dxa"/>
            <w:tcBorders>
              <w:top w:val="nil"/>
              <w:left w:val="nil"/>
              <w:bottom w:val="nil"/>
              <w:right w:val="nil"/>
            </w:tcBorders>
            <w:shd w:val="clear" w:color="auto" w:fill="auto"/>
            <w:vAlign w:val="bottom"/>
            <w:hideMark/>
          </w:tcPr>
          <w:p w14:paraId="2C86523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B33E946" w14:textId="77777777" w:rsidTr="0082772D">
        <w:trPr>
          <w:trHeight w:val="340"/>
        </w:trPr>
        <w:tc>
          <w:tcPr>
            <w:tcW w:w="1620" w:type="dxa"/>
            <w:tcBorders>
              <w:top w:val="nil"/>
              <w:left w:val="nil"/>
              <w:bottom w:val="nil"/>
              <w:right w:val="nil"/>
            </w:tcBorders>
            <w:shd w:val="clear" w:color="auto" w:fill="auto"/>
            <w:vAlign w:val="bottom"/>
            <w:hideMark/>
          </w:tcPr>
          <w:p w14:paraId="7031FAD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4870713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216329</w:t>
            </w:r>
          </w:p>
        </w:tc>
        <w:tc>
          <w:tcPr>
            <w:tcW w:w="1068" w:type="dxa"/>
            <w:tcBorders>
              <w:top w:val="nil"/>
              <w:left w:val="nil"/>
              <w:bottom w:val="nil"/>
              <w:right w:val="nil"/>
            </w:tcBorders>
            <w:shd w:val="clear" w:color="auto" w:fill="auto"/>
            <w:vAlign w:val="bottom"/>
            <w:hideMark/>
          </w:tcPr>
          <w:p w14:paraId="1CB4B29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27AEBE68" w14:textId="77777777" w:rsidTr="0082772D">
        <w:trPr>
          <w:trHeight w:val="340"/>
        </w:trPr>
        <w:tc>
          <w:tcPr>
            <w:tcW w:w="1620" w:type="dxa"/>
            <w:tcBorders>
              <w:top w:val="nil"/>
              <w:left w:val="nil"/>
              <w:bottom w:val="nil"/>
              <w:right w:val="nil"/>
            </w:tcBorders>
            <w:shd w:val="clear" w:color="auto" w:fill="auto"/>
            <w:vAlign w:val="bottom"/>
            <w:hideMark/>
          </w:tcPr>
          <w:p w14:paraId="718918E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338CC35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231327</w:t>
            </w:r>
          </w:p>
        </w:tc>
        <w:tc>
          <w:tcPr>
            <w:tcW w:w="1068" w:type="dxa"/>
            <w:tcBorders>
              <w:top w:val="nil"/>
              <w:left w:val="nil"/>
              <w:bottom w:val="nil"/>
              <w:right w:val="nil"/>
            </w:tcBorders>
            <w:shd w:val="clear" w:color="auto" w:fill="auto"/>
            <w:vAlign w:val="bottom"/>
            <w:hideMark/>
          </w:tcPr>
          <w:p w14:paraId="3A2E924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20EA32B2" w14:textId="77777777" w:rsidTr="0082772D">
        <w:trPr>
          <w:trHeight w:val="340"/>
        </w:trPr>
        <w:tc>
          <w:tcPr>
            <w:tcW w:w="1620" w:type="dxa"/>
            <w:tcBorders>
              <w:top w:val="nil"/>
              <w:left w:val="nil"/>
              <w:bottom w:val="nil"/>
              <w:right w:val="nil"/>
            </w:tcBorders>
            <w:shd w:val="clear" w:color="auto" w:fill="auto"/>
            <w:vAlign w:val="bottom"/>
            <w:hideMark/>
          </w:tcPr>
          <w:p w14:paraId="75CB64F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16EE032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231329</w:t>
            </w:r>
          </w:p>
        </w:tc>
        <w:tc>
          <w:tcPr>
            <w:tcW w:w="1068" w:type="dxa"/>
            <w:tcBorders>
              <w:top w:val="nil"/>
              <w:left w:val="nil"/>
              <w:bottom w:val="nil"/>
              <w:right w:val="nil"/>
            </w:tcBorders>
            <w:shd w:val="clear" w:color="auto" w:fill="auto"/>
            <w:vAlign w:val="bottom"/>
            <w:hideMark/>
          </w:tcPr>
          <w:p w14:paraId="43FB75F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7BD4EF84" w14:textId="77777777" w:rsidTr="0082772D">
        <w:trPr>
          <w:trHeight w:val="340"/>
        </w:trPr>
        <w:tc>
          <w:tcPr>
            <w:tcW w:w="1620" w:type="dxa"/>
            <w:tcBorders>
              <w:top w:val="nil"/>
              <w:left w:val="nil"/>
              <w:bottom w:val="nil"/>
              <w:right w:val="nil"/>
            </w:tcBorders>
            <w:shd w:val="clear" w:color="auto" w:fill="auto"/>
            <w:vAlign w:val="bottom"/>
            <w:hideMark/>
          </w:tcPr>
          <w:p w14:paraId="53A78A9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5D7C97F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232289</w:t>
            </w:r>
          </w:p>
        </w:tc>
        <w:tc>
          <w:tcPr>
            <w:tcW w:w="1068" w:type="dxa"/>
            <w:tcBorders>
              <w:top w:val="nil"/>
              <w:left w:val="nil"/>
              <w:bottom w:val="nil"/>
              <w:right w:val="nil"/>
            </w:tcBorders>
            <w:shd w:val="clear" w:color="auto" w:fill="auto"/>
            <w:vAlign w:val="bottom"/>
            <w:hideMark/>
          </w:tcPr>
          <w:p w14:paraId="0FDF127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70F415C9" w14:textId="77777777" w:rsidTr="0082772D">
        <w:trPr>
          <w:trHeight w:val="340"/>
        </w:trPr>
        <w:tc>
          <w:tcPr>
            <w:tcW w:w="1620" w:type="dxa"/>
            <w:tcBorders>
              <w:top w:val="nil"/>
              <w:left w:val="nil"/>
              <w:bottom w:val="nil"/>
              <w:right w:val="nil"/>
            </w:tcBorders>
            <w:shd w:val="clear" w:color="auto" w:fill="auto"/>
            <w:vAlign w:val="bottom"/>
            <w:hideMark/>
          </w:tcPr>
          <w:p w14:paraId="32F59E4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13C6D9D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232550</w:t>
            </w:r>
          </w:p>
        </w:tc>
        <w:tc>
          <w:tcPr>
            <w:tcW w:w="1068" w:type="dxa"/>
            <w:tcBorders>
              <w:top w:val="nil"/>
              <w:left w:val="nil"/>
              <w:bottom w:val="nil"/>
              <w:right w:val="nil"/>
            </w:tcBorders>
            <w:shd w:val="clear" w:color="auto" w:fill="auto"/>
            <w:vAlign w:val="bottom"/>
            <w:hideMark/>
          </w:tcPr>
          <w:p w14:paraId="4EA0268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772B328A" w14:textId="77777777" w:rsidTr="0082772D">
        <w:trPr>
          <w:trHeight w:val="340"/>
        </w:trPr>
        <w:tc>
          <w:tcPr>
            <w:tcW w:w="1620" w:type="dxa"/>
            <w:tcBorders>
              <w:top w:val="nil"/>
              <w:left w:val="nil"/>
              <w:bottom w:val="nil"/>
              <w:right w:val="nil"/>
            </w:tcBorders>
            <w:shd w:val="clear" w:color="auto" w:fill="auto"/>
            <w:vAlign w:val="bottom"/>
            <w:hideMark/>
          </w:tcPr>
          <w:p w14:paraId="5EF4B80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popae</w:t>
            </w:r>
            <w:proofErr w:type="spellEnd"/>
          </w:p>
        </w:tc>
        <w:tc>
          <w:tcPr>
            <w:tcW w:w="947" w:type="dxa"/>
            <w:tcBorders>
              <w:top w:val="nil"/>
              <w:left w:val="nil"/>
              <w:bottom w:val="nil"/>
              <w:right w:val="nil"/>
            </w:tcBorders>
            <w:shd w:val="clear" w:color="auto" w:fill="auto"/>
            <w:vAlign w:val="bottom"/>
            <w:hideMark/>
          </w:tcPr>
          <w:p w14:paraId="6D45CA9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233106</w:t>
            </w:r>
          </w:p>
        </w:tc>
        <w:tc>
          <w:tcPr>
            <w:tcW w:w="1068" w:type="dxa"/>
            <w:tcBorders>
              <w:top w:val="nil"/>
              <w:left w:val="nil"/>
              <w:bottom w:val="nil"/>
              <w:right w:val="nil"/>
            </w:tcBorders>
            <w:shd w:val="clear" w:color="auto" w:fill="auto"/>
            <w:vAlign w:val="bottom"/>
            <w:hideMark/>
          </w:tcPr>
          <w:p w14:paraId="297B384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Myanmar</w:t>
            </w:r>
          </w:p>
        </w:tc>
      </w:tr>
      <w:tr w:rsidR="00596D29" w:rsidRPr="00596D29" w14:paraId="5320EB4A" w14:textId="77777777" w:rsidTr="0082772D">
        <w:trPr>
          <w:trHeight w:val="340"/>
        </w:trPr>
        <w:tc>
          <w:tcPr>
            <w:tcW w:w="1620" w:type="dxa"/>
            <w:tcBorders>
              <w:top w:val="nil"/>
              <w:left w:val="nil"/>
              <w:bottom w:val="nil"/>
              <w:right w:val="nil"/>
            </w:tcBorders>
            <w:shd w:val="clear" w:color="auto" w:fill="auto"/>
            <w:vAlign w:val="bottom"/>
            <w:hideMark/>
          </w:tcPr>
          <w:p w14:paraId="4F3ED92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Riopa punctata</w:t>
            </w:r>
          </w:p>
        </w:tc>
        <w:tc>
          <w:tcPr>
            <w:tcW w:w="947" w:type="dxa"/>
            <w:tcBorders>
              <w:top w:val="nil"/>
              <w:left w:val="nil"/>
              <w:bottom w:val="nil"/>
              <w:right w:val="nil"/>
            </w:tcBorders>
            <w:shd w:val="clear" w:color="auto" w:fill="auto"/>
            <w:vAlign w:val="bottom"/>
            <w:hideMark/>
          </w:tcPr>
          <w:p w14:paraId="391DCBA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CES 14/811</w:t>
            </w:r>
          </w:p>
        </w:tc>
        <w:tc>
          <w:tcPr>
            <w:tcW w:w="1068" w:type="dxa"/>
            <w:tcBorders>
              <w:top w:val="nil"/>
              <w:left w:val="nil"/>
              <w:bottom w:val="nil"/>
              <w:right w:val="nil"/>
            </w:tcBorders>
            <w:shd w:val="clear" w:color="auto" w:fill="auto"/>
            <w:vAlign w:val="bottom"/>
            <w:hideMark/>
          </w:tcPr>
          <w:p w14:paraId="471A32F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5FB06512" w14:textId="77777777" w:rsidTr="0082772D">
        <w:trPr>
          <w:trHeight w:val="340"/>
        </w:trPr>
        <w:tc>
          <w:tcPr>
            <w:tcW w:w="1620" w:type="dxa"/>
            <w:tcBorders>
              <w:top w:val="nil"/>
              <w:left w:val="nil"/>
              <w:bottom w:val="nil"/>
              <w:right w:val="nil"/>
            </w:tcBorders>
            <w:shd w:val="clear" w:color="auto" w:fill="auto"/>
            <w:vAlign w:val="bottom"/>
            <w:hideMark/>
          </w:tcPr>
          <w:p w14:paraId="30EF686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Riopa </w:t>
            </w:r>
            <w:proofErr w:type="spellStart"/>
            <w:r w:rsidRPr="00596D29">
              <w:rPr>
                <w:rFonts w:ascii="Times New Roman" w:eastAsia="Times New Roman" w:hAnsi="Times New Roman" w:cs="Times New Roman"/>
                <w:i/>
                <w:iCs/>
                <w:color w:val="000000"/>
                <w:sz w:val="16"/>
                <w:szCs w:val="16"/>
              </w:rPr>
              <w:t>vosmaerii</w:t>
            </w:r>
            <w:proofErr w:type="spellEnd"/>
          </w:p>
        </w:tc>
        <w:tc>
          <w:tcPr>
            <w:tcW w:w="947" w:type="dxa"/>
            <w:tcBorders>
              <w:top w:val="nil"/>
              <w:left w:val="nil"/>
              <w:bottom w:val="nil"/>
              <w:right w:val="nil"/>
            </w:tcBorders>
            <w:shd w:val="clear" w:color="auto" w:fill="auto"/>
            <w:vAlign w:val="bottom"/>
            <w:hideMark/>
          </w:tcPr>
          <w:p w14:paraId="6B83F35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BNHM 1975</w:t>
            </w:r>
          </w:p>
        </w:tc>
        <w:tc>
          <w:tcPr>
            <w:tcW w:w="1068" w:type="dxa"/>
            <w:tcBorders>
              <w:top w:val="nil"/>
              <w:left w:val="nil"/>
              <w:bottom w:val="nil"/>
              <w:right w:val="nil"/>
            </w:tcBorders>
            <w:shd w:val="clear" w:color="auto" w:fill="auto"/>
            <w:vAlign w:val="bottom"/>
            <w:hideMark/>
          </w:tcPr>
          <w:p w14:paraId="401AD02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3912B905" w14:textId="77777777" w:rsidTr="0082772D">
        <w:trPr>
          <w:trHeight w:val="340"/>
        </w:trPr>
        <w:tc>
          <w:tcPr>
            <w:tcW w:w="1620" w:type="dxa"/>
            <w:tcBorders>
              <w:top w:val="nil"/>
              <w:left w:val="nil"/>
              <w:bottom w:val="nil"/>
              <w:right w:val="nil"/>
            </w:tcBorders>
            <w:shd w:val="clear" w:color="auto" w:fill="auto"/>
            <w:vAlign w:val="bottom"/>
            <w:hideMark/>
          </w:tcPr>
          <w:p w14:paraId="0D225BE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A2B6F4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123960</w:t>
            </w:r>
          </w:p>
        </w:tc>
        <w:tc>
          <w:tcPr>
            <w:tcW w:w="1068" w:type="dxa"/>
            <w:tcBorders>
              <w:top w:val="nil"/>
              <w:left w:val="nil"/>
              <w:bottom w:val="nil"/>
              <w:right w:val="nil"/>
            </w:tcBorders>
            <w:shd w:val="clear" w:color="auto" w:fill="auto"/>
            <w:vAlign w:val="bottom"/>
            <w:hideMark/>
          </w:tcPr>
          <w:p w14:paraId="6F58B48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1686146" w14:textId="77777777" w:rsidTr="0082772D">
        <w:trPr>
          <w:trHeight w:val="340"/>
        </w:trPr>
        <w:tc>
          <w:tcPr>
            <w:tcW w:w="1620" w:type="dxa"/>
            <w:tcBorders>
              <w:top w:val="nil"/>
              <w:left w:val="nil"/>
              <w:bottom w:val="nil"/>
              <w:right w:val="nil"/>
            </w:tcBorders>
            <w:shd w:val="clear" w:color="auto" w:fill="auto"/>
            <w:vAlign w:val="bottom"/>
            <w:hideMark/>
          </w:tcPr>
          <w:p w14:paraId="1E50D92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EA7429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157408</w:t>
            </w:r>
          </w:p>
        </w:tc>
        <w:tc>
          <w:tcPr>
            <w:tcW w:w="1068" w:type="dxa"/>
            <w:tcBorders>
              <w:top w:val="nil"/>
              <w:left w:val="nil"/>
              <w:bottom w:val="nil"/>
              <w:right w:val="nil"/>
            </w:tcBorders>
            <w:shd w:val="clear" w:color="auto" w:fill="auto"/>
            <w:vAlign w:val="bottom"/>
            <w:hideMark/>
          </w:tcPr>
          <w:p w14:paraId="11B2BF7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0EEF4A3E" w14:textId="77777777" w:rsidTr="0082772D">
        <w:trPr>
          <w:trHeight w:val="340"/>
        </w:trPr>
        <w:tc>
          <w:tcPr>
            <w:tcW w:w="1620" w:type="dxa"/>
            <w:tcBorders>
              <w:top w:val="nil"/>
              <w:left w:val="nil"/>
              <w:bottom w:val="nil"/>
              <w:right w:val="nil"/>
            </w:tcBorders>
            <w:shd w:val="clear" w:color="auto" w:fill="auto"/>
            <w:vAlign w:val="bottom"/>
            <w:hideMark/>
          </w:tcPr>
          <w:p w14:paraId="6C68658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C0B3D6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157411</w:t>
            </w:r>
          </w:p>
        </w:tc>
        <w:tc>
          <w:tcPr>
            <w:tcW w:w="1068" w:type="dxa"/>
            <w:tcBorders>
              <w:top w:val="nil"/>
              <w:left w:val="nil"/>
              <w:bottom w:val="nil"/>
              <w:right w:val="nil"/>
            </w:tcBorders>
            <w:shd w:val="clear" w:color="auto" w:fill="auto"/>
            <w:vAlign w:val="bottom"/>
            <w:hideMark/>
          </w:tcPr>
          <w:p w14:paraId="5640CC6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54FD7F3B" w14:textId="77777777" w:rsidTr="0082772D">
        <w:trPr>
          <w:trHeight w:val="340"/>
        </w:trPr>
        <w:tc>
          <w:tcPr>
            <w:tcW w:w="1620" w:type="dxa"/>
            <w:tcBorders>
              <w:top w:val="nil"/>
              <w:left w:val="nil"/>
              <w:bottom w:val="nil"/>
              <w:right w:val="nil"/>
            </w:tcBorders>
            <w:shd w:val="clear" w:color="auto" w:fill="auto"/>
            <w:vAlign w:val="bottom"/>
            <w:hideMark/>
          </w:tcPr>
          <w:p w14:paraId="0CFFDB6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E91D98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157412</w:t>
            </w:r>
          </w:p>
        </w:tc>
        <w:tc>
          <w:tcPr>
            <w:tcW w:w="1068" w:type="dxa"/>
            <w:tcBorders>
              <w:top w:val="nil"/>
              <w:left w:val="nil"/>
              <w:bottom w:val="nil"/>
              <w:right w:val="nil"/>
            </w:tcBorders>
            <w:shd w:val="clear" w:color="auto" w:fill="auto"/>
            <w:vAlign w:val="bottom"/>
            <w:hideMark/>
          </w:tcPr>
          <w:p w14:paraId="4C54318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7E515918" w14:textId="77777777" w:rsidTr="0082772D">
        <w:trPr>
          <w:trHeight w:val="340"/>
        </w:trPr>
        <w:tc>
          <w:tcPr>
            <w:tcW w:w="1620" w:type="dxa"/>
            <w:tcBorders>
              <w:top w:val="nil"/>
              <w:left w:val="nil"/>
              <w:bottom w:val="nil"/>
              <w:right w:val="nil"/>
            </w:tcBorders>
            <w:shd w:val="clear" w:color="auto" w:fill="auto"/>
            <w:vAlign w:val="bottom"/>
            <w:hideMark/>
          </w:tcPr>
          <w:p w14:paraId="1C06DD3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Subdoluseps bowringii</w:t>
            </w:r>
          </w:p>
        </w:tc>
        <w:tc>
          <w:tcPr>
            <w:tcW w:w="947" w:type="dxa"/>
            <w:tcBorders>
              <w:top w:val="nil"/>
              <w:left w:val="nil"/>
              <w:bottom w:val="nil"/>
              <w:right w:val="nil"/>
            </w:tcBorders>
            <w:shd w:val="clear" w:color="auto" w:fill="auto"/>
            <w:vAlign w:val="bottom"/>
            <w:hideMark/>
          </w:tcPr>
          <w:p w14:paraId="4E6063B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157415</w:t>
            </w:r>
          </w:p>
        </w:tc>
        <w:tc>
          <w:tcPr>
            <w:tcW w:w="1068" w:type="dxa"/>
            <w:tcBorders>
              <w:top w:val="nil"/>
              <w:left w:val="nil"/>
              <w:bottom w:val="nil"/>
              <w:right w:val="nil"/>
            </w:tcBorders>
            <w:shd w:val="clear" w:color="auto" w:fill="auto"/>
            <w:vAlign w:val="bottom"/>
            <w:hideMark/>
          </w:tcPr>
          <w:p w14:paraId="62DE1ED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5BD766C7" w14:textId="77777777" w:rsidTr="0082772D">
        <w:trPr>
          <w:trHeight w:val="340"/>
        </w:trPr>
        <w:tc>
          <w:tcPr>
            <w:tcW w:w="1620" w:type="dxa"/>
            <w:tcBorders>
              <w:top w:val="nil"/>
              <w:left w:val="nil"/>
              <w:bottom w:val="nil"/>
              <w:right w:val="nil"/>
            </w:tcBorders>
            <w:shd w:val="clear" w:color="auto" w:fill="auto"/>
            <w:vAlign w:val="bottom"/>
            <w:hideMark/>
          </w:tcPr>
          <w:p w14:paraId="11D3E2C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8AEFBD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172730</w:t>
            </w:r>
          </w:p>
        </w:tc>
        <w:tc>
          <w:tcPr>
            <w:tcW w:w="1068" w:type="dxa"/>
            <w:tcBorders>
              <w:top w:val="nil"/>
              <w:left w:val="nil"/>
              <w:bottom w:val="nil"/>
              <w:right w:val="nil"/>
            </w:tcBorders>
            <w:shd w:val="clear" w:color="auto" w:fill="auto"/>
            <w:vAlign w:val="bottom"/>
            <w:hideMark/>
          </w:tcPr>
          <w:p w14:paraId="3BFFB53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ECB4067" w14:textId="77777777" w:rsidTr="0082772D">
        <w:trPr>
          <w:trHeight w:val="340"/>
        </w:trPr>
        <w:tc>
          <w:tcPr>
            <w:tcW w:w="1620" w:type="dxa"/>
            <w:tcBorders>
              <w:top w:val="nil"/>
              <w:left w:val="nil"/>
              <w:bottom w:val="nil"/>
              <w:right w:val="nil"/>
            </w:tcBorders>
            <w:shd w:val="clear" w:color="auto" w:fill="auto"/>
            <w:vAlign w:val="bottom"/>
            <w:hideMark/>
          </w:tcPr>
          <w:p w14:paraId="718EC6C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D6D462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172731</w:t>
            </w:r>
          </w:p>
        </w:tc>
        <w:tc>
          <w:tcPr>
            <w:tcW w:w="1068" w:type="dxa"/>
            <w:tcBorders>
              <w:top w:val="nil"/>
              <w:left w:val="nil"/>
              <w:bottom w:val="nil"/>
              <w:right w:val="nil"/>
            </w:tcBorders>
            <w:shd w:val="clear" w:color="auto" w:fill="auto"/>
            <w:vAlign w:val="bottom"/>
            <w:hideMark/>
          </w:tcPr>
          <w:p w14:paraId="3429B3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ED55B1C" w14:textId="77777777" w:rsidTr="0082772D">
        <w:trPr>
          <w:trHeight w:val="340"/>
        </w:trPr>
        <w:tc>
          <w:tcPr>
            <w:tcW w:w="1620" w:type="dxa"/>
            <w:tcBorders>
              <w:top w:val="nil"/>
              <w:left w:val="nil"/>
              <w:bottom w:val="nil"/>
              <w:right w:val="nil"/>
            </w:tcBorders>
            <w:shd w:val="clear" w:color="auto" w:fill="auto"/>
            <w:vAlign w:val="bottom"/>
            <w:hideMark/>
          </w:tcPr>
          <w:p w14:paraId="167289B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319B9D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23577</w:t>
            </w:r>
          </w:p>
        </w:tc>
        <w:tc>
          <w:tcPr>
            <w:tcW w:w="1068" w:type="dxa"/>
            <w:tcBorders>
              <w:top w:val="nil"/>
              <w:left w:val="nil"/>
              <w:bottom w:val="nil"/>
              <w:right w:val="nil"/>
            </w:tcBorders>
            <w:shd w:val="clear" w:color="auto" w:fill="auto"/>
            <w:vAlign w:val="bottom"/>
            <w:hideMark/>
          </w:tcPr>
          <w:p w14:paraId="4CFC870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F0EDB5B" w14:textId="77777777" w:rsidTr="0082772D">
        <w:trPr>
          <w:trHeight w:val="340"/>
        </w:trPr>
        <w:tc>
          <w:tcPr>
            <w:tcW w:w="1620" w:type="dxa"/>
            <w:tcBorders>
              <w:top w:val="nil"/>
              <w:left w:val="nil"/>
              <w:bottom w:val="nil"/>
              <w:right w:val="nil"/>
            </w:tcBorders>
            <w:shd w:val="clear" w:color="auto" w:fill="auto"/>
            <w:vAlign w:val="bottom"/>
            <w:hideMark/>
          </w:tcPr>
          <w:p w14:paraId="2A14F7C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173108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23579</w:t>
            </w:r>
          </w:p>
        </w:tc>
        <w:tc>
          <w:tcPr>
            <w:tcW w:w="1068" w:type="dxa"/>
            <w:tcBorders>
              <w:top w:val="nil"/>
              <w:left w:val="nil"/>
              <w:bottom w:val="nil"/>
              <w:right w:val="nil"/>
            </w:tcBorders>
            <w:shd w:val="clear" w:color="auto" w:fill="auto"/>
            <w:vAlign w:val="bottom"/>
            <w:hideMark/>
          </w:tcPr>
          <w:p w14:paraId="364E909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3E57A78" w14:textId="77777777" w:rsidTr="0082772D">
        <w:trPr>
          <w:trHeight w:val="340"/>
        </w:trPr>
        <w:tc>
          <w:tcPr>
            <w:tcW w:w="1620" w:type="dxa"/>
            <w:tcBorders>
              <w:top w:val="nil"/>
              <w:left w:val="nil"/>
              <w:bottom w:val="nil"/>
              <w:right w:val="nil"/>
            </w:tcBorders>
            <w:shd w:val="clear" w:color="auto" w:fill="auto"/>
            <w:vAlign w:val="bottom"/>
            <w:hideMark/>
          </w:tcPr>
          <w:p w14:paraId="7802352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7BF211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23580</w:t>
            </w:r>
          </w:p>
        </w:tc>
        <w:tc>
          <w:tcPr>
            <w:tcW w:w="1068" w:type="dxa"/>
            <w:tcBorders>
              <w:top w:val="nil"/>
              <w:left w:val="nil"/>
              <w:bottom w:val="nil"/>
              <w:right w:val="nil"/>
            </w:tcBorders>
            <w:shd w:val="clear" w:color="auto" w:fill="auto"/>
            <w:vAlign w:val="bottom"/>
            <w:hideMark/>
          </w:tcPr>
          <w:p w14:paraId="4A665C0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A14151E" w14:textId="77777777" w:rsidTr="0082772D">
        <w:trPr>
          <w:trHeight w:val="340"/>
        </w:trPr>
        <w:tc>
          <w:tcPr>
            <w:tcW w:w="1620" w:type="dxa"/>
            <w:tcBorders>
              <w:top w:val="nil"/>
              <w:left w:val="nil"/>
              <w:bottom w:val="nil"/>
              <w:right w:val="nil"/>
            </w:tcBorders>
            <w:shd w:val="clear" w:color="auto" w:fill="auto"/>
            <w:vAlign w:val="bottom"/>
            <w:hideMark/>
          </w:tcPr>
          <w:p w14:paraId="2598261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8F9E15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60741</w:t>
            </w:r>
          </w:p>
        </w:tc>
        <w:tc>
          <w:tcPr>
            <w:tcW w:w="1068" w:type="dxa"/>
            <w:tcBorders>
              <w:top w:val="nil"/>
              <w:left w:val="nil"/>
              <w:bottom w:val="nil"/>
              <w:right w:val="nil"/>
            </w:tcBorders>
            <w:shd w:val="clear" w:color="auto" w:fill="auto"/>
            <w:vAlign w:val="bottom"/>
            <w:hideMark/>
          </w:tcPr>
          <w:p w14:paraId="0546040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1AFC81E6" w14:textId="77777777" w:rsidTr="0082772D">
        <w:trPr>
          <w:trHeight w:val="340"/>
        </w:trPr>
        <w:tc>
          <w:tcPr>
            <w:tcW w:w="1620" w:type="dxa"/>
            <w:tcBorders>
              <w:top w:val="nil"/>
              <w:left w:val="nil"/>
              <w:bottom w:val="nil"/>
              <w:right w:val="nil"/>
            </w:tcBorders>
            <w:shd w:val="clear" w:color="auto" w:fill="auto"/>
            <w:vAlign w:val="bottom"/>
            <w:hideMark/>
          </w:tcPr>
          <w:p w14:paraId="1F7B04A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D6F467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60742</w:t>
            </w:r>
          </w:p>
        </w:tc>
        <w:tc>
          <w:tcPr>
            <w:tcW w:w="1068" w:type="dxa"/>
            <w:tcBorders>
              <w:top w:val="nil"/>
              <w:left w:val="nil"/>
              <w:bottom w:val="nil"/>
              <w:right w:val="nil"/>
            </w:tcBorders>
            <w:shd w:val="clear" w:color="auto" w:fill="auto"/>
            <w:vAlign w:val="bottom"/>
            <w:hideMark/>
          </w:tcPr>
          <w:p w14:paraId="40EE8F4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54889BAF" w14:textId="77777777" w:rsidTr="0082772D">
        <w:trPr>
          <w:trHeight w:val="340"/>
        </w:trPr>
        <w:tc>
          <w:tcPr>
            <w:tcW w:w="1620" w:type="dxa"/>
            <w:tcBorders>
              <w:top w:val="nil"/>
              <w:left w:val="nil"/>
              <w:bottom w:val="nil"/>
              <w:right w:val="nil"/>
            </w:tcBorders>
            <w:shd w:val="clear" w:color="auto" w:fill="auto"/>
            <w:vAlign w:val="bottom"/>
            <w:hideMark/>
          </w:tcPr>
          <w:p w14:paraId="641010D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7641D5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60744</w:t>
            </w:r>
          </w:p>
        </w:tc>
        <w:tc>
          <w:tcPr>
            <w:tcW w:w="1068" w:type="dxa"/>
            <w:tcBorders>
              <w:top w:val="nil"/>
              <w:left w:val="nil"/>
              <w:bottom w:val="nil"/>
              <w:right w:val="nil"/>
            </w:tcBorders>
            <w:shd w:val="clear" w:color="auto" w:fill="auto"/>
            <w:vAlign w:val="bottom"/>
            <w:hideMark/>
          </w:tcPr>
          <w:p w14:paraId="36C5924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66F502FC" w14:textId="77777777" w:rsidTr="0082772D">
        <w:trPr>
          <w:trHeight w:val="340"/>
        </w:trPr>
        <w:tc>
          <w:tcPr>
            <w:tcW w:w="1620" w:type="dxa"/>
            <w:tcBorders>
              <w:top w:val="nil"/>
              <w:left w:val="nil"/>
              <w:bottom w:val="nil"/>
              <w:right w:val="nil"/>
            </w:tcBorders>
            <w:shd w:val="clear" w:color="auto" w:fill="auto"/>
            <w:vAlign w:val="bottom"/>
            <w:hideMark/>
          </w:tcPr>
          <w:p w14:paraId="17C95AC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2AC1B5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60861</w:t>
            </w:r>
          </w:p>
        </w:tc>
        <w:tc>
          <w:tcPr>
            <w:tcW w:w="1068" w:type="dxa"/>
            <w:tcBorders>
              <w:top w:val="nil"/>
              <w:left w:val="nil"/>
              <w:bottom w:val="nil"/>
              <w:right w:val="nil"/>
            </w:tcBorders>
            <w:shd w:val="clear" w:color="auto" w:fill="auto"/>
            <w:vAlign w:val="bottom"/>
            <w:hideMark/>
          </w:tcPr>
          <w:p w14:paraId="3FA2E34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39950FF2" w14:textId="77777777" w:rsidTr="0082772D">
        <w:trPr>
          <w:trHeight w:val="340"/>
        </w:trPr>
        <w:tc>
          <w:tcPr>
            <w:tcW w:w="1620" w:type="dxa"/>
            <w:tcBorders>
              <w:top w:val="nil"/>
              <w:left w:val="nil"/>
              <w:bottom w:val="nil"/>
              <w:right w:val="nil"/>
            </w:tcBorders>
            <w:shd w:val="clear" w:color="auto" w:fill="auto"/>
            <w:vAlign w:val="bottom"/>
            <w:hideMark/>
          </w:tcPr>
          <w:p w14:paraId="60807D9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3C5F40A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60862</w:t>
            </w:r>
          </w:p>
        </w:tc>
        <w:tc>
          <w:tcPr>
            <w:tcW w:w="1068" w:type="dxa"/>
            <w:tcBorders>
              <w:top w:val="nil"/>
              <w:left w:val="nil"/>
              <w:bottom w:val="nil"/>
              <w:right w:val="nil"/>
            </w:tcBorders>
            <w:shd w:val="clear" w:color="auto" w:fill="auto"/>
            <w:vAlign w:val="bottom"/>
            <w:hideMark/>
          </w:tcPr>
          <w:p w14:paraId="2D4134D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7529644F" w14:textId="77777777" w:rsidTr="0082772D">
        <w:trPr>
          <w:trHeight w:val="340"/>
        </w:trPr>
        <w:tc>
          <w:tcPr>
            <w:tcW w:w="1620" w:type="dxa"/>
            <w:tcBorders>
              <w:top w:val="nil"/>
              <w:left w:val="nil"/>
              <w:bottom w:val="nil"/>
              <w:right w:val="nil"/>
            </w:tcBorders>
            <w:shd w:val="clear" w:color="auto" w:fill="auto"/>
            <w:vAlign w:val="bottom"/>
            <w:hideMark/>
          </w:tcPr>
          <w:p w14:paraId="269189B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385CD9F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62495</w:t>
            </w:r>
          </w:p>
        </w:tc>
        <w:tc>
          <w:tcPr>
            <w:tcW w:w="1068" w:type="dxa"/>
            <w:tcBorders>
              <w:top w:val="nil"/>
              <w:left w:val="nil"/>
              <w:bottom w:val="nil"/>
              <w:right w:val="nil"/>
            </w:tcBorders>
            <w:shd w:val="clear" w:color="auto" w:fill="auto"/>
            <w:vAlign w:val="bottom"/>
            <w:hideMark/>
          </w:tcPr>
          <w:p w14:paraId="5D21CFA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Philippines: Sulu Archipelago </w:t>
            </w:r>
          </w:p>
        </w:tc>
      </w:tr>
      <w:tr w:rsidR="00596D29" w:rsidRPr="00596D29" w14:paraId="1791875C" w14:textId="77777777" w:rsidTr="0082772D">
        <w:trPr>
          <w:trHeight w:val="340"/>
        </w:trPr>
        <w:tc>
          <w:tcPr>
            <w:tcW w:w="1620" w:type="dxa"/>
            <w:tcBorders>
              <w:top w:val="nil"/>
              <w:left w:val="nil"/>
              <w:bottom w:val="nil"/>
              <w:right w:val="nil"/>
            </w:tcBorders>
            <w:shd w:val="clear" w:color="auto" w:fill="auto"/>
            <w:vAlign w:val="bottom"/>
            <w:hideMark/>
          </w:tcPr>
          <w:p w14:paraId="4FFA0E9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70E228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(no number)</w:t>
            </w:r>
          </w:p>
        </w:tc>
        <w:tc>
          <w:tcPr>
            <w:tcW w:w="1068" w:type="dxa"/>
            <w:tcBorders>
              <w:top w:val="nil"/>
              <w:left w:val="nil"/>
              <w:bottom w:val="nil"/>
              <w:right w:val="nil"/>
            </w:tcBorders>
            <w:shd w:val="clear" w:color="auto" w:fill="auto"/>
            <w:vAlign w:val="bottom"/>
            <w:hideMark/>
          </w:tcPr>
          <w:p w14:paraId="04504C7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w:t>
            </w:r>
          </w:p>
        </w:tc>
      </w:tr>
      <w:tr w:rsidR="00596D29" w:rsidRPr="00596D29" w14:paraId="35226694" w14:textId="77777777" w:rsidTr="0082772D">
        <w:trPr>
          <w:trHeight w:val="340"/>
        </w:trPr>
        <w:tc>
          <w:tcPr>
            <w:tcW w:w="1620" w:type="dxa"/>
            <w:tcBorders>
              <w:top w:val="nil"/>
              <w:left w:val="nil"/>
              <w:bottom w:val="nil"/>
              <w:right w:val="nil"/>
            </w:tcBorders>
            <w:shd w:val="clear" w:color="auto" w:fill="auto"/>
            <w:vAlign w:val="bottom"/>
            <w:hideMark/>
          </w:tcPr>
          <w:p w14:paraId="4502950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F1B5D9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119684</w:t>
            </w:r>
          </w:p>
        </w:tc>
        <w:tc>
          <w:tcPr>
            <w:tcW w:w="1068" w:type="dxa"/>
            <w:tcBorders>
              <w:top w:val="nil"/>
              <w:left w:val="nil"/>
              <w:bottom w:val="nil"/>
              <w:right w:val="nil"/>
            </w:tcBorders>
            <w:shd w:val="clear" w:color="auto" w:fill="auto"/>
            <w:vAlign w:val="bottom"/>
            <w:hideMark/>
          </w:tcPr>
          <w:p w14:paraId="27E2715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w:t>
            </w:r>
          </w:p>
        </w:tc>
      </w:tr>
      <w:tr w:rsidR="00596D29" w:rsidRPr="00596D29" w14:paraId="63CC82D0" w14:textId="77777777" w:rsidTr="0082772D">
        <w:trPr>
          <w:trHeight w:val="340"/>
        </w:trPr>
        <w:tc>
          <w:tcPr>
            <w:tcW w:w="1620" w:type="dxa"/>
            <w:tcBorders>
              <w:top w:val="nil"/>
              <w:left w:val="nil"/>
              <w:bottom w:val="nil"/>
              <w:right w:val="nil"/>
            </w:tcBorders>
            <w:shd w:val="clear" w:color="auto" w:fill="auto"/>
            <w:vAlign w:val="bottom"/>
            <w:hideMark/>
          </w:tcPr>
          <w:p w14:paraId="03C6050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EBC698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125640</w:t>
            </w:r>
          </w:p>
        </w:tc>
        <w:tc>
          <w:tcPr>
            <w:tcW w:w="1068" w:type="dxa"/>
            <w:tcBorders>
              <w:top w:val="nil"/>
              <w:left w:val="nil"/>
              <w:bottom w:val="nil"/>
              <w:right w:val="nil"/>
            </w:tcBorders>
            <w:shd w:val="clear" w:color="auto" w:fill="auto"/>
            <w:vAlign w:val="bottom"/>
            <w:hideMark/>
          </w:tcPr>
          <w:p w14:paraId="7D2A88B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211ED052" w14:textId="77777777" w:rsidTr="0082772D">
        <w:trPr>
          <w:trHeight w:val="340"/>
        </w:trPr>
        <w:tc>
          <w:tcPr>
            <w:tcW w:w="1620" w:type="dxa"/>
            <w:tcBorders>
              <w:top w:val="nil"/>
              <w:left w:val="nil"/>
              <w:bottom w:val="nil"/>
              <w:right w:val="nil"/>
            </w:tcBorders>
            <w:shd w:val="clear" w:color="auto" w:fill="auto"/>
            <w:vAlign w:val="bottom"/>
            <w:hideMark/>
          </w:tcPr>
          <w:p w14:paraId="37C362C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DB0E70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125641</w:t>
            </w:r>
          </w:p>
        </w:tc>
        <w:tc>
          <w:tcPr>
            <w:tcW w:w="1068" w:type="dxa"/>
            <w:tcBorders>
              <w:top w:val="nil"/>
              <w:left w:val="nil"/>
              <w:bottom w:val="nil"/>
              <w:right w:val="nil"/>
            </w:tcBorders>
            <w:shd w:val="clear" w:color="auto" w:fill="auto"/>
            <w:vAlign w:val="bottom"/>
            <w:hideMark/>
          </w:tcPr>
          <w:p w14:paraId="669C9C2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44EBFD8F" w14:textId="77777777" w:rsidTr="0082772D">
        <w:trPr>
          <w:trHeight w:val="340"/>
        </w:trPr>
        <w:tc>
          <w:tcPr>
            <w:tcW w:w="1620" w:type="dxa"/>
            <w:tcBorders>
              <w:top w:val="nil"/>
              <w:left w:val="nil"/>
              <w:bottom w:val="nil"/>
              <w:right w:val="nil"/>
            </w:tcBorders>
            <w:shd w:val="clear" w:color="auto" w:fill="auto"/>
            <w:vAlign w:val="bottom"/>
            <w:hideMark/>
          </w:tcPr>
          <w:p w14:paraId="362A98F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B3AA73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125642</w:t>
            </w:r>
          </w:p>
        </w:tc>
        <w:tc>
          <w:tcPr>
            <w:tcW w:w="1068" w:type="dxa"/>
            <w:tcBorders>
              <w:top w:val="nil"/>
              <w:left w:val="nil"/>
              <w:bottom w:val="nil"/>
              <w:right w:val="nil"/>
            </w:tcBorders>
            <w:shd w:val="clear" w:color="auto" w:fill="auto"/>
            <w:vAlign w:val="bottom"/>
            <w:hideMark/>
          </w:tcPr>
          <w:p w14:paraId="342D323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30931FFD" w14:textId="77777777" w:rsidTr="0082772D">
        <w:trPr>
          <w:trHeight w:val="340"/>
        </w:trPr>
        <w:tc>
          <w:tcPr>
            <w:tcW w:w="1620" w:type="dxa"/>
            <w:tcBorders>
              <w:top w:val="nil"/>
              <w:left w:val="nil"/>
              <w:bottom w:val="nil"/>
              <w:right w:val="nil"/>
            </w:tcBorders>
            <w:shd w:val="clear" w:color="auto" w:fill="auto"/>
            <w:vAlign w:val="bottom"/>
            <w:hideMark/>
          </w:tcPr>
          <w:p w14:paraId="2C6B3CC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907725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125889</w:t>
            </w:r>
          </w:p>
        </w:tc>
        <w:tc>
          <w:tcPr>
            <w:tcW w:w="1068" w:type="dxa"/>
            <w:tcBorders>
              <w:top w:val="nil"/>
              <w:left w:val="nil"/>
              <w:bottom w:val="nil"/>
              <w:right w:val="nil"/>
            </w:tcBorders>
            <w:shd w:val="clear" w:color="auto" w:fill="auto"/>
            <w:vAlign w:val="bottom"/>
            <w:hideMark/>
          </w:tcPr>
          <w:p w14:paraId="1DBB2BF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w:t>
            </w:r>
          </w:p>
        </w:tc>
      </w:tr>
      <w:tr w:rsidR="00596D29" w:rsidRPr="00596D29" w14:paraId="3B9597AC" w14:textId="77777777" w:rsidTr="0082772D">
        <w:trPr>
          <w:trHeight w:val="340"/>
        </w:trPr>
        <w:tc>
          <w:tcPr>
            <w:tcW w:w="1620" w:type="dxa"/>
            <w:tcBorders>
              <w:top w:val="nil"/>
              <w:left w:val="nil"/>
              <w:bottom w:val="nil"/>
              <w:right w:val="nil"/>
            </w:tcBorders>
            <w:shd w:val="clear" w:color="auto" w:fill="auto"/>
            <w:vAlign w:val="bottom"/>
            <w:hideMark/>
          </w:tcPr>
          <w:p w14:paraId="173F04A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67A2490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125893</w:t>
            </w:r>
          </w:p>
        </w:tc>
        <w:tc>
          <w:tcPr>
            <w:tcW w:w="1068" w:type="dxa"/>
            <w:tcBorders>
              <w:top w:val="nil"/>
              <w:left w:val="nil"/>
              <w:bottom w:val="nil"/>
              <w:right w:val="nil"/>
            </w:tcBorders>
            <w:shd w:val="clear" w:color="auto" w:fill="auto"/>
            <w:vAlign w:val="bottom"/>
            <w:hideMark/>
          </w:tcPr>
          <w:p w14:paraId="57D904A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w:t>
            </w:r>
          </w:p>
        </w:tc>
      </w:tr>
      <w:tr w:rsidR="00596D29" w:rsidRPr="00596D29" w14:paraId="1F7FD10D" w14:textId="77777777" w:rsidTr="0082772D">
        <w:trPr>
          <w:trHeight w:val="340"/>
        </w:trPr>
        <w:tc>
          <w:tcPr>
            <w:tcW w:w="1620" w:type="dxa"/>
            <w:tcBorders>
              <w:top w:val="nil"/>
              <w:left w:val="nil"/>
              <w:bottom w:val="nil"/>
              <w:right w:val="nil"/>
            </w:tcBorders>
            <w:shd w:val="clear" w:color="auto" w:fill="auto"/>
            <w:vAlign w:val="bottom"/>
            <w:hideMark/>
          </w:tcPr>
          <w:p w14:paraId="74E8831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6FAE36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125896</w:t>
            </w:r>
          </w:p>
        </w:tc>
        <w:tc>
          <w:tcPr>
            <w:tcW w:w="1068" w:type="dxa"/>
            <w:tcBorders>
              <w:top w:val="nil"/>
              <w:left w:val="nil"/>
              <w:bottom w:val="nil"/>
              <w:right w:val="nil"/>
            </w:tcBorders>
            <w:shd w:val="clear" w:color="auto" w:fill="auto"/>
            <w:vAlign w:val="bottom"/>
            <w:hideMark/>
          </w:tcPr>
          <w:p w14:paraId="31F1ACD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w:t>
            </w:r>
          </w:p>
        </w:tc>
      </w:tr>
      <w:tr w:rsidR="00596D29" w:rsidRPr="00596D29" w14:paraId="32BBAE08" w14:textId="77777777" w:rsidTr="0082772D">
        <w:trPr>
          <w:trHeight w:val="340"/>
        </w:trPr>
        <w:tc>
          <w:tcPr>
            <w:tcW w:w="1620" w:type="dxa"/>
            <w:tcBorders>
              <w:top w:val="nil"/>
              <w:left w:val="nil"/>
              <w:bottom w:val="nil"/>
              <w:right w:val="nil"/>
            </w:tcBorders>
            <w:shd w:val="clear" w:color="auto" w:fill="auto"/>
            <w:vAlign w:val="bottom"/>
            <w:hideMark/>
          </w:tcPr>
          <w:p w14:paraId="0583B49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8B4E38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125899</w:t>
            </w:r>
          </w:p>
        </w:tc>
        <w:tc>
          <w:tcPr>
            <w:tcW w:w="1068" w:type="dxa"/>
            <w:tcBorders>
              <w:top w:val="nil"/>
              <w:left w:val="nil"/>
              <w:bottom w:val="nil"/>
              <w:right w:val="nil"/>
            </w:tcBorders>
            <w:shd w:val="clear" w:color="auto" w:fill="auto"/>
            <w:vAlign w:val="bottom"/>
            <w:hideMark/>
          </w:tcPr>
          <w:p w14:paraId="3E89422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w:t>
            </w:r>
          </w:p>
        </w:tc>
      </w:tr>
      <w:tr w:rsidR="00596D29" w:rsidRPr="00596D29" w14:paraId="71F7414A" w14:textId="77777777" w:rsidTr="0082772D">
        <w:trPr>
          <w:trHeight w:val="340"/>
        </w:trPr>
        <w:tc>
          <w:tcPr>
            <w:tcW w:w="1620" w:type="dxa"/>
            <w:tcBorders>
              <w:top w:val="nil"/>
              <w:left w:val="nil"/>
              <w:bottom w:val="nil"/>
              <w:right w:val="nil"/>
            </w:tcBorders>
            <w:shd w:val="clear" w:color="auto" w:fill="auto"/>
            <w:vAlign w:val="bottom"/>
            <w:hideMark/>
          </w:tcPr>
          <w:p w14:paraId="651036E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3A173F7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134715</w:t>
            </w:r>
          </w:p>
        </w:tc>
        <w:tc>
          <w:tcPr>
            <w:tcW w:w="1068" w:type="dxa"/>
            <w:tcBorders>
              <w:top w:val="nil"/>
              <w:left w:val="nil"/>
              <w:bottom w:val="nil"/>
              <w:right w:val="nil"/>
            </w:tcBorders>
            <w:shd w:val="clear" w:color="auto" w:fill="auto"/>
            <w:vAlign w:val="bottom"/>
            <w:hideMark/>
          </w:tcPr>
          <w:p w14:paraId="28EB9D1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39F8481D" w14:textId="77777777" w:rsidTr="0082772D">
        <w:trPr>
          <w:trHeight w:val="340"/>
        </w:trPr>
        <w:tc>
          <w:tcPr>
            <w:tcW w:w="1620" w:type="dxa"/>
            <w:tcBorders>
              <w:top w:val="nil"/>
              <w:left w:val="nil"/>
              <w:bottom w:val="nil"/>
              <w:right w:val="nil"/>
            </w:tcBorders>
            <w:shd w:val="clear" w:color="auto" w:fill="auto"/>
            <w:vAlign w:val="bottom"/>
            <w:hideMark/>
          </w:tcPr>
          <w:p w14:paraId="3590B95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Subdoluseps bowringii</w:t>
            </w:r>
          </w:p>
        </w:tc>
        <w:tc>
          <w:tcPr>
            <w:tcW w:w="947" w:type="dxa"/>
            <w:tcBorders>
              <w:top w:val="nil"/>
              <w:left w:val="nil"/>
              <w:bottom w:val="nil"/>
              <w:right w:val="nil"/>
            </w:tcBorders>
            <w:shd w:val="clear" w:color="auto" w:fill="auto"/>
            <w:vAlign w:val="bottom"/>
            <w:hideMark/>
          </w:tcPr>
          <w:p w14:paraId="0C22B8B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134716</w:t>
            </w:r>
          </w:p>
        </w:tc>
        <w:tc>
          <w:tcPr>
            <w:tcW w:w="1068" w:type="dxa"/>
            <w:tcBorders>
              <w:top w:val="nil"/>
              <w:left w:val="nil"/>
              <w:bottom w:val="nil"/>
              <w:right w:val="nil"/>
            </w:tcBorders>
            <w:shd w:val="clear" w:color="auto" w:fill="auto"/>
            <w:vAlign w:val="bottom"/>
            <w:hideMark/>
          </w:tcPr>
          <w:p w14:paraId="2B14045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78BFC5FB" w14:textId="77777777" w:rsidTr="0082772D">
        <w:trPr>
          <w:trHeight w:val="340"/>
        </w:trPr>
        <w:tc>
          <w:tcPr>
            <w:tcW w:w="1620" w:type="dxa"/>
            <w:tcBorders>
              <w:top w:val="nil"/>
              <w:left w:val="nil"/>
              <w:bottom w:val="nil"/>
              <w:right w:val="nil"/>
            </w:tcBorders>
            <w:shd w:val="clear" w:color="auto" w:fill="auto"/>
            <w:vAlign w:val="bottom"/>
            <w:hideMark/>
          </w:tcPr>
          <w:p w14:paraId="04F362B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81DF83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158736</w:t>
            </w:r>
          </w:p>
        </w:tc>
        <w:tc>
          <w:tcPr>
            <w:tcW w:w="1068" w:type="dxa"/>
            <w:tcBorders>
              <w:top w:val="nil"/>
              <w:left w:val="nil"/>
              <w:bottom w:val="nil"/>
              <w:right w:val="nil"/>
            </w:tcBorders>
            <w:shd w:val="clear" w:color="auto" w:fill="auto"/>
            <w:vAlign w:val="bottom"/>
            <w:hideMark/>
          </w:tcPr>
          <w:p w14:paraId="00C74C1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4CF4C4C7" w14:textId="77777777" w:rsidTr="0082772D">
        <w:trPr>
          <w:trHeight w:val="340"/>
        </w:trPr>
        <w:tc>
          <w:tcPr>
            <w:tcW w:w="1620" w:type="dxa"/>
            <w:tcBorders>
              <w:top w:val="nil"/>
              <w:left w:val="nil"/>
              <w:bottom w:val="nil"/>
              <w:right w:val="nil"/>
            </w:tcBorders>
            <w:shd w:val="clear" w:color="auto" w:fill="auto"/>
            <w:vAlign w:val="bottom"/>
            <w:hideMark/>
          </w:tcPr>
          <w:p w14:paraId="701B190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A9C2E0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158737</w:t>
            </w:r>
          </w:p>
        </w:tc>
        <w:tc>
          <w:tcPr>
            <w:tcW w:w="1068" w:type="dxa"/>
            <w:tcBorders>
              <w:top w:val="nil"/>
              <w:left w:val="nil"/>
              <w:bottom w:val="nil"/>
              <w:right w:val="nil"/>
            </w:tcBorders>
            <w:shd w:val="clear" w:color="auto" w:fill="auto"/>
            <w:vAlign w:val="bottom"/>
            <w:hideMark/>
          </w:tcPr>
          <w:p w14:paraId="349ED8E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3E69E023" w14:textId="77777777" w:rsidTr="0082772D">
        <w:trPr>
          <w:trHeight w:val="340"/>
        </w:trPr>
        <w:tc>
          <w:tcPr>
            <w:tcW w:w="1620" w:type="dxa"/>
            <w:tcBorders>
              <w:top w:val="nil"/>
              <w:left w:val="nil"/>
              <w:bottom w:val="nil"/>
              <w:right w:val="nil"/>
            </w:tcBorders>
            <w:shd w:val="clear" w:color="auto" w:fill="auto"/>
            <w:vAlign w:val="bottom"/>
            <w:hideMark/>
          </w:tcPr>
          <w:p w14:paraId="652DE77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D15FD5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171461</w:t>
            </w:r>
          </w:p>
        </w:tc>
        <w:tc>
          <w:tcPr>
            <w:tcW w:w="1068" w:type="dxa"/>
            <w:tcBorders>
              <w:top w:val="nil"/>
              <w:left w:val="nil"/>
              <w:bottom w:val="nil"/>
              <w:right w:val="nil"/>
            </w:tcBorders>
            <w:shd w:val="clear" w:color="auto" w:fill="auto"/>
            <w:vAlign w:val="bottom"/>
            <w:hideMark/>
          </w:tcPr>
          <w:p w14:paraId="3FA52AD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DDE40AA" w14:textId="77777777" w:rsidTr="0082772D">
        <w:trPr>
          <w:trHeight w:val="340"/>
        </w:trPr>
        <w:tc>
          <w:tcPr>
            <w:tcW w:w="1620" w:type="dxa"/>
            <w:tcBorders>
              <w:top w:val="nil"/>
              <w:left w:val="nil"/>
              <w:bottom w:val="nil"/>
              <w:right w:val="nil"/>
            </w:tcBorders>
            <w:shd w:val="clear" w:color="auto" w:fill="auto"/>
            <w:vAlign w:val="bottom"/>
            <w:hideMark/>
          </w:tcPr>
          <w:p w14:paraId="7EC86A9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69AF094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177494</w:t>
            </w:r>
          </w:p>
        </w:tc>
        <w:tc>
          <w:tcPr>
            <w:tcW w:w="1068" w:type="dxa"/>
            <w:tcBorders>
              <w:top w:val="nil"/>
              <w:left w:val="nil"/>
              <w:bottom w:val="nil"/>
              <w:right w:val="nil"/>
            </w:tcBorders>
            <w:shd w:val="clear" w:color="auto" w:fill="auto"/>
            <w:vAlign w:val="bottom"/>
            <w:hideMark/>
          </w:tcPr>
          <w:p w14:paraId="7B051AB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FCADFC4" w14:textId="77777777" w:rsidTr="0082772D">
        <w:trPr>
          <w:trHeight w:val="340"/>
        </w:trPr>
        <w:tc>
          <w:tcPr>
            <w:tcW w:w="1620" w:type="dxa"/>
            <w:tcBorders>
              <w:top w:val="nil"/>
              <w:left w:val="nil"/>
              <w:bottom w:val="nil"/>
              <w:right w:val="nil"/>
            </w:tcBorders>
            <w:shd w:val="clear" w:color="auto" w:fill="auto"/>
            <w:vAlign w:val="bottom"/>
            <w:hideMark/>
          </w:tcPr>
          <w:p w14:paraId="2263622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9B8FB9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178327</w:t>
            </w:r>
          </w:p>
        </w:tc>
        <w:tc>
          <w:tcPr>
            <w:tcW w:w="1068" w:type="dxa"/>
            <w:tcBorders>
              <w:top w:val="nil"/>
              <w:left w:val="nil"/>
              <w:bottom w:val="nil"/>
              <w:right w:val="nil"/>
            </w:tcBorders>
            <w:shd w:val="clear" w:color="auto" w:fill="auto"/>
            <w:vAlign w:val="bottom"/>
            <w:hideMark/>
          </w:tcPr>
          <w:p w14:paraId="289965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FBDAEB6" w14:textId="77777777" w:rsidTr="0082772D">
        <w:trPr>
          <w:trHeight w:val="340"/>
        </w:trPr>
        <w:tc>
          <w:tcPr>
            <w:tcW w:w="1620" w:type="dxa"/>
            <w:tcBorders>
              <w:top w:val="nil"/>
              <w:left w:val="nil"/>
              <w:bottom w:val="nil"/>
              <w:right w:val="nil"/>
            </w:tcBorders>
            <w:shd w:val="clear" w:color="auto" w:fill="auto"/>
            <w:vAlign w:val="bottom"/>
            <w:hideMark/>
          </w:tcPr>
          <w:p w14:paraId="44F71E1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749776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179449</w:t>
            </w:r>
          </w:p>
        </w:tc>
        <w:tc>
          <w:tcPr>
            <w:tcW w:w="1068" w:type="dxa"/>
            <w:tcBorders>
              <w:top w:val="nil"/>
              <w:left w:val="nil"/>
              <w:bottom w:val="nil"/>
              <w:right w:val="nil"/>
            </w:tcBorders>
            <w:shd w:val="clear" w:color="auto" w:fill="auto"/>
            <w:vAlign w:val="bottom"/>
            <w:hideMark/>
          </w:tcPr>
          <w:p w14:paraId="38765C3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DC14E11" w14:textId="77777777" w:rsidTr="0082772D">
        <w:trPr>
          <w:trHeight w:val="340"/>
        </w:trPr>
        <w:tc>
          <w:tcPr>
            <w:tcW w:w="1620" w:type="dxa"/>
            <w:tcBorders>
              <w:top w:val="nil"/>
              <w:left w:val="nil"/>
              <w:bottom w:val="nil"/>
              <w:right w:val="nil"/>
            </w:tcBorders>
            <w:shd w:val="clear" w:color="auto" w:fill="auto"/>
            <w:vAlign w:val="bottom"/>
            <w:hideMark/>
          </w:tcPr>
          <w:p w14:paraId="1AE43D1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10814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179456</w:t>
            </w:r>
          </w:p>
        </w:tc>
        <w:tc>
          <w:tcPr>
            <w:tcW w:w="1068" w:type="dxa"/>
            <w:tcBorders>
              <w:top w:val="nil"/>
              <w:left w:val="nil"/>
              <w:bottom w:val="nil"/>
              <w:right w:val="nil"/>
            </w:tcBorders>
            <w:shd w:val="clear" w:color="auto" w:fill="auto"/>
            <w:vAlign w:val="bottom"/>
            <w:hideMark/>
          </w:tcPr>
          <w:p w14:paraId="6E0B978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45D9308" w14:textId="77777777" w:rsidTr="0082772D">
        <w:trPr>
          <w:trHeight w:val="340"/>
        </w:trPr>
        <w:tc>
          <w:tcPr>
            <w:tcW w:w="1620" w:type="dxa"/>
            <w:tcBorders>
              <w:top w:val="nil"/>
              <w:left w:val="nil"/>
              <w:bottom w:val="nil"/>
              <w:right w:val="nil"/>
            </w:tcBorders>
            <w:shd w:val="clear" w:color="auto" w:fill="auto"/>
            <w:vAlign w:val="bottom"/>
            <w:hideMark/>
          </w:tcPr>
          <w:p w14:paraId="0BDCC03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EC6AFE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181847</w:t>
            </w:r>
          </w:p>
        </w:tc>
        <w:tc>
          <w:tcPr>
            <w:tcW w:w="1068" w:type="dxa"/>
            <w:tcBorders>
              <w:top w:val="nil"/>
              <w:left w:val="nil"/>
              <w:bottom w:val="nil"/>
              <w:right w:val="nil"/>
            </w:tcBorders>
            <w:shd w:val="clear" w:color="auto" w:fill="auto"/>
            <w:vAlign w:val="bottom"/>
            <w:hideMark/>
          </w:tcPr>
          <w:p w14:paraId="175649E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284692C" w14:textId="77777777" w:rsidTr="0082772D">
        <w:trPr>
          <w:trHeight w:val="340"/>
        </w:trPr>
        <w:tc>
          <w:tcPr>
            <w:tcW w:w="1620" w:type="dxa"/>
            <w:tcBorders>
              <w:top w:val="nil"/>
              <w:left w:val="nil"/>
              <w:bottom w:val="nil"/>
              <w:right w:val="nil"/>
            </w:tcBorders>
            <w:shd w:val="clear" w:color="auto" w:fill="auto"/>
            <w:vAlign w:val="bottom"/>
            <w:hideMark/>
          </w:tcPr>
          <w:p w14:paraId="74DE86A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7DF977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181880</w:t>
            </w:r>
          </w:p>
        </w:tc>
        <w:tc>
          <w:tcPr>
            <w:tcW w:w="1068" w:type="dxa"/>
            <w:tcBorders>
              <w:top w:val="nil"/>
              <w:left w:val="nil"/>
              <w:bottom w:val="nil"/>
              <w:right w:val="nil"/>
            </w:tcBorders>
            <w:shd w:val="clear" w:color="auto" w:fill="auto"/>
            <w:vAlign w:val="bottom"/>
            <w:hideMark/>
          </w:tcPr>
          <w:p w14:paraId="77C2AD6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AAD7437" w14:textId="77777777" w:rsidTr="0082772D">
        <w:trPr>
          <w:trHeight w:val="340"/>
        </w:trPr>
        <w:tc>
          <w:tcPr>
            <w:tcW w:w="1620" w:type="dxa"/>
            <w:tcBorders>
              <w:top w:val="nil"/>
              <w:left w:val="nil"/>
              <w:bottom w:val="nil"/>
              <w:right w:val="nil"/>
            </w:tcBorders>
            <w:shd w:val="clear" w:color="auto" w:fill="auto"/>
            <w:vAlign w:val="bottom"/>
            <w:hideMark/>
          </w:tcPr>
          <w:p w14:paraId="2CC37B8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62679D6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182044</w:t>
            </w:r>
          </w:p>
        </w:tc>
        <w:tc>
          <w:tcPr>
            <w:tcW w:w="1068" w:type="dxa"/>
            <w:tcBorders>
              <w:top w:val="nil"/>
              <w:left w:val="nil"/>
              <w:bottom w:val="nil"/>
              <w:right w:val="nil"/>
            </w:tcBorders>
            <w:shd w:val="clear" w:color="auto" w:fill="auto"/>
            <w:vAlign w:val="bottom"/>
            <w:hideMark/>
          </w:tcPr>
          <w:p w14:paraId="3C0E465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E5F05FC" w14:textId="77777777" w:rsidTr="0082772D">
        <w:trPr>
          <w:trHeight w:val="340"/>
        </w:trPr>
        <w:tc>
          <w:tcPr>
            <w:tcW w:w="1620" w:type="dxa"/>
            <w:tcBorders>
              <w:top w:val="nil"/>
              <w:left w:val="nil"/>
              <w:bottom w:val="nil"/>
              <w:right w:val="nil"/>
            </w:tcBorders>
            <w:shd w:val="clear" w:color="auto" w:fill="auto"/>
            <w:vAlign w:val="bottom"/>
            <w:hideMark/>
          </w:tcPr>
          <w:p w14:paraId="3B50181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AB896A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182054</w:t>
            </w:r>
          </w:p>
        </w:tc>
        <w:tc>
          <w:tcPr>
            <w:tcW w:w="1068" w:type="dxa"/>
            <w:tcBorders>
              <w:top w:val="nil"/>
              <w:left w:val="nil"/>
              <w:bottom w:val="nil"/>
              <w:right w:val="nil"/>
            </w:tcBorders>
            <w:shd w:val="clear" w:color="auto" w:fill="auto"/>
            <w:vAlign w:val="bottom"/>
            <w:hideMark/>
          </w:tcPr>
          <w:p w14:paraId="667840E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8C5AF50" w14:textId="77777777" w:rsidTr="0082772D">
        <w:trPr>
          <w:trHeight w:val="340"/>
        </w:trPr>
        <w:tc>
          <w:tcPr>
            <w:tcW w:w="1620" w:type="dxa"/>
            <w:tcBorders>
              <w:top w:val="nil"/>
              <w:left w:val="nil"/>
              <w:bottom w:val="nil"/>
              <w:right w:val="nil"/>
            </w:tcBorders>
            <w:shd w:val="clear" w:color="auto" w:fill="auto"/>
            <w:vAlign w:val="bottom"/>
            <w:hideMark/>
          </w:tcPr>
          <w:p w14:paraId="0E75582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6C2E40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182059</w:t>
            </w:r>
          </w:p>
        </w:tc>
        <w:tc>
          <w:tcPr>
            <w:tcW w:w="1068" w:type="dxa"/>
            <w:tcBorders>
              <w:top w:val="nil"/>
              <w:left w:val="nil"/>
              <w:bottom w:val="nil"/>
              <w:right w:val="nil"/>
            </w:tcBorders>
            <w:shd w:val="clear" w:color="auto" w:fill="auto"/>
            <w:vAlign w:val="bottom"/>
            <w:hideMark/>
          </w:tcPr>
          <w:p w14:paraId="3DB3761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DF32A5E" w14:textId="77777777" w:rsidTr="0082772D">
        <w:trPr>
          <w:trHeight w:val="340"/>
        </w:trPr>
        <w:tc>
          <w:tcPr>
            <w:tcW w:w="1620" w:type="dxa"/>
            <w:tcBorders>
              <w:top w:val="nil"/>
              <w:left w:val="nil"/>
              <w:bottom w:val="nil"/>
              <w:right w:val="nil"/>
            </w:tcBorders>
            <w:shd w:val="clear" w:color="auto" w:fill="auto"/>
            <w:vAlign w:val="bottom"/>
            <w:hideMark/>
          </w:tcPr>
          <w:p w14:paraId="42E365E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8CA3B7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182234</w:t>
            </w:r>
          </w:p>
        </w:tc>
        <w:tc>
          <w:tcPr>
            <w:tcW w:w="1068" w:type="dxa"/>
            <w:tcBorders>
              <w:top w:val="nil"/>
              <w:left w:val="nil"/>
              <w:bottom w:val="nil"/>
              <w:right w:val="nil"/>
            </w:tcBorders>
            <w:shd w:val="clear" w:color="auto" w:fill="auto"/>
            <w:vAlign w:val="bottom"/>
            <w:hideMark/>
          </w:tcPr>
          <w:p w14:paraId="7157520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FD3A9B5" w14:textId="77777777" w:rsidTr="0082772D">
        <w:trPr>
          <w:trHeight w:val="340"/>
        </w:trPr>
        <w:tc>
          <w:tcPr>
            <w:tcW w:w="1620" w:type="dxa"/>
            <w:tcBorders>
              <w:top w:val="nil"/>
              <w:left w:val="nil"/>
              <w:bottom w:val="nil"/>
              <w:right w:val="nil"/>
            </w:tcBorders>
            <w:shd w:val="clear" w:color="auto" w:fill="auto"/>
            <w:vAlign w:val="bottom"/>
            <w:hideMark/>
          </w:tcPr>
          <w:p w14:paraId="34AD1EC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083A9B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188764</w:t>
            </w:r>
          </w:p>
        </w:tc>
        <w:tc>
          <w:tcPr>
            <w:tcW w:w="1068" w:type="dxa"/>
            <w:tcBorders>
              <w:top w:val="nil"/>
              <w:left w:val="nil"/>
              <w:bottom w:val="nil"/>
              <w:right w:val="nil"/>
            </w:tcBorders>
            <w:shd w:val="clear" w:color="auto" w:fill="auto"/>
            <w:vAlign w:val="bottom"/>
            <w:hideMark/>
          </w:tcPr>
          <w:p w14:paraId="0611B18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9064538" w14:textId="77777777" w:rsidTr="0082772D">
        <w:trPr>
          <w:trHeight w:val="340"/>
        </w:trPr>
        <w:tc>
          <w:tcPr>
            <w:tcW w:w="1620" w:type="dxa"/>
            <w:tcBorders>
              <w:top w:val="nil"/>
              <w:left w:val="nil"/>
              <w:bottom w:val="nil"/>
              <w:right w:val="nil"/>
            </w:tcBorders>
            <w:shd w:val="clear" w:color="auto" w:fill="auto"/>
            <w:vAlign w:val="bottom"/>
            <w:hideMark/>
          </w:tcPr>
          <w:p w14:paraId="26226AA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1628A1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188828</w:t>
            </w:r>
          </w:p>
        </w:tc>
        <w:tc>
          <w:tcPr>
            <w:tcW w:w="1068" w:type="dxa"/>
            <w:tcBorders>
              <w:top w:val="nil"/>
              <w:left w:val="nil"/>
              <w:bottom w:val="nil"/>
              <w:right w:val="nil"/>
            </w:tcBorders>
            <w:shd w:val="clear" w:color="auto" w:fill="auto"/>
            <w:vAlign w:val="bottom"/>
            <w:hideMark/>
          </w:tcPr>
          <w:p w14:paraId="0C57A29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ECE987E" w14:textId="77777777" w:rsidTr="0082772D">
        <w:trPr>
          <w:trHeight w:val="340"/>
        </w:trPr>
        <w:tc>
          <w:tcPr>
            <w:tcW w:w="1620" w:type="dxa"/>
            <w:tcBorders>
              <w:top w:val="nil"/>
              <w:left w:val="nil"/>
              <w:bottom w:val="nil"/>
              <w:right w:val="nil"/>
            </w:tcBorders>
            <w:shd w:val="clear" w:color="auto" w:fill="auto"/>
            <w:vAlign w:val="bottom"/>
            <w:hideMark/>
          </w:tcPr>
          <w:p w14:paraId="209A233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4453BA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188829</w:t>
            </w:r>
          </w:p>
        </w:tc>
        <w:tc>
          <w:tcPr>
            <w:tcW w:w="1068" w:type="dxa"/>
            <w:tcBorders>
              <w:top w:val="nil"/>
              <w:left w:val="nil"/>
              <w:bottom w:val="nil"/>
              <w:right w:val="nil"/>
            </w:tcBorders>
            <w:shd w:val="clear" w:color="auto" w:fill="auto"/>
            <w:vAlign w:val="bottom"/>
            <w:hideMark/>
          </w:tcPr>
          <w:p w14:paraId="7F0E9DF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829657F" w14:textId="77777777" w:rsidTr="0082772D">
        <w:trPr>
          <w:trHeight w:val="340"/>
        </w:trPr>
        <w:tc>
          <w:tcPr>
            <w:tcW w:w="1620" w:type="dxa"/>
            <w:tcBorders>
              <w:top w:val="nil"/>
              <w:left w:val="nil"/>
              <w:bottom w:val="nil"/>
              <w:right w:val="nil"/>
            </w:tcBorders>
            <w:shd w:val="clear" w:color="auto" w:fill="auto"/>
            <w:vAlign w:val="bottom"/>
            <w:hideMark/>
          </w:tcPr>
          <w:p w14:paraId="06BD078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CD73D6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188833</w:t>
            </w:r>
          </w:p>
        </w:tc>
        <w:tc>
          <w:tcPr>
            <w:tcW w:w="1068" w:type="dxa"/>
            <w:tcBorders>
              <w:top w:val="nil"/>
              <w:left w:val="nil"/>
              <w:bottom w:val="nil"/>
              <w:right w:val="nil"/>
            </w:tcBorders>
            <w:shd w:val="clear" w:color="auto" w:fill="auto"/>
            <w:vAlign w:val="bottom"/>
            <w:hideMark/>
          </w:tcPr>
          <w:p w14:paraId="085AA2E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37C09FD" w14:textId="77777777" w:rsidTr="0082772D">
        <w:trPr>
          <w:trHeight w:val="340"/>
        </w:trPr>
        <w:tc>
          <w:tcPr>
            <w:tcW w:w="1620" w:type="dxa"/>
            <w:tcBorders>
              <w:top w:val="nil"/>
              <w:left w:val="nil"/>
              <w:bottom w:val="nil"/>
              <w:right w:val="nil"/>
            </w:tcBorders>
            <w:shd w:val="clear" w:color="auto" w:fill="auto"/>
            <w:vAlign w:val="bottom"/>
            <w:hideMark/>
          </w:tcPr>
          <w:p w14:paraId="0727753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FC925D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188836</w:t>
            </w:r>
          </w:p>
        </w:tc>
        <w:tc>
          <w:tcPr>
            <w:tcW w:w="1068" w:type="dxa"/>
            <w:tcBorders>
              <w:top w:val="nil"/>
              <w:left w:val="nil"/>
              <w:bottom w:val="nil"/>
              <w:right w:val="nil"/>
            </w:tcBorders>
            <w:shd w:val="clear" w:color="auto" w:fill="auto"/>
            <w:vAlign w:val="bottom"/>
            <w:hideMark/>
          </w:tcPr>
          <w:p w14:paraId="32BD4E9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63B3771" w14:textId="77777777" w:rsidTr="0082772D">
        <w:trPr>
          <w:trHeight w:val="340"/>
        </w:trPr>
        <w:tc>
          <w:tcPr>
            <w:tcW w:w="1620" w:type="dxa"/>
            <w:tcBorders>
              <w:top w:val="nil"/>
              <w:left w:val="nil"/>
              <w:bottom w:val="nil"/>
              <w:right w:val="nil"/>
            </w:tcBorders>
            <w:shd w:val="clear" w:color="auto" w:fill="auto"/>
            <w:vAlign w:val="bottom"/>
            <w:hideMark/>
          </w:tcPr>
          <w:p w14:paraId="6897E54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644DC9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188837</w:t>
            </w:r>
          </w:p>
        </w:tc>
        <w:tc>
          <w:tcPr>
            <w:tcW w:w="1068" w:type="dxa"/>
            <w:tcBorders>
              <w:top w:val="nil"/>
              <w:left w:val="nil"/>
              <w:bottom w:val="nil"/>
              <w:right w:val="nil"/>
            </w:tcBorders>
            <w:shd w:val="clear" w:color="auto" w:fill="auto"/>
            <w:vAlign w:val="bottom"/>
            <w:hideMark/>
          </w:tcPr>
          <w:p w14:paraId="3ACF855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925A487" w14:textId="77777777" w:rsidTr="0082772D">
        <w:trPr>
          <w:trHeight w:val="340"/>
        </w:trPr>
        <w:tc>
          <w:tcPr>
            <w:tcW w:w="1620" w:type="dxa"/>
            <w:tcBorders>
              <w:top w:val="nil"/>
              <w:left w:val="nil"/>
              <w:bottom w:val="nil"/>
              <w:right w:val="nil"/>
            </w:tcBorders>
            <w:shd w:val="clear" w:color="auto" w:fill="auto"/>
            <w:vAlign w:val="bottom"/>
            <w:hideMark/>
          </w:tcPr>
          <w:p w14:paraId="68CAC5E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617700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188843</w:t>
            </w:r>
          </w:p>
        </w:tc>
        <w:tc>
          <w:tcPr>
            <w:tcW w:w="1068" w:type="dxa"/>
            <w:tcBorders>
              <w:top w:val="nil"/>
              <w:left w:val="nil"/>
              <w:bottom w:val="nil"/>
              <w:right w:val="nil"/>
            </w:tcBorders>
            <w:shd w:val="clear" w:color="auto" w:fill="auto"/>
            <w:vAlign w:val="bottom"/>
            <w:hideMark/>
          </w:tcPr>
          <w:p w14:paraId="0C30D9F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5ACD808" w14:textId="77777777" w:rsidTr="0082772D">
        <w:trPr>
          <w:trHeight w:val="340"/>
        </w:trPr>
        <w:tc>
          <w:tcPr>
            <w:tcW w:w="1620" w:type="dxa"/>
            <w:tcBorders>
              <w:top w:val="nil"/>
              <w:left w:val="nil"/>
              <w:bottom w:val="nil"/>
              <w:right w:val="nil"/>
            </w:tcBorders>
            <w:shd w:val="clear" w:color="auto" w:fill="auto"/>
            <w:vAlign w:val="bottom"/>
            <w:hideMark/>
          </w:tcPr>
          <w:p w14:paraId="4425AEC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4AFCD8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188856</w:t>
            </w:r>
          </w:p>
        </w:tc>
        <w:tc>
          <w:tcPr>
            <w:tcW w:w="1068" w:type="dxa"/>
            <w:tcBorders>
              <w:top w:val="nil"/>
              <w:left w:val="nil"/>
              <w:bottom w:val="nil"/>
              <w:right w:val="nil"/>
            </w:tcBorders>
            <w:shd w:val="clear" w:color="auto" w:fill="auto"/>
            <w:vAlign w:val="bottom"/>
            <w:hideMark/>
          </w:tcPr>
          <w:p w14:paraId="176DADA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CFB22DE" w14:textId="77777777" w:rsidTr="0082772D">
        <w:trPr>
          <w:trHeight w:val="340"/>
        </w:trPr>
        <w:tc>
          <w:tcPr>
            <w:tcW w:w="1620" w:type="dxa"/>
            <w:tcBorders>
              <w:top w:val="nil"/>
              <w:left w:val="nil"/>
              <w:bottom w:val="nil"/>
              <w:right w:val="nil"/>
            </w:tcBorders>
            <w:shd w:val="clear" w:color="auto" w:fill="auto"/>
            <w:vAlign w:val="bottom"/>
            <w:hideMark/>
          </w:tcPr>
          <w:p w14:paraId="32E8935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F69EBD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188859</w:t>
            </w:r>
          </w:p>
        </w:tc>
        <w:tc>
          <w:tcPr>
            <w:tcW w:w="1068" w:type="dxa"/>
            <w:tcBorders>
              <w:top w:val="nil"/>
              <w:left w:val="nil"/>
              <w:bottom w:val="nil"/>
              <w:right w:val="nil"/>
            </w:tcBorders>
            <w:shd w:val="clear" w:color="auto" w:fill="auto"/>
            <w:vAlign w:val="bottom"/>
            <w:hideMark/>
          </w:tcPr>
          <w:p w14:paraId="3D89728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B6ABA14" w14:textId="77777777" w:rsidTr="0082772D">
        <w:trPr>
          <w:trHeight w:val="340"/>
        </w:trPr>
        <w:tc>
          <w:tcPr>
            <w:tcW w:w="1620" w:type="dxa"/>
            <w:tcBorders>
              <w:top w:val="nil"/>
              <w:left w:val="nil"/>
              <w:bottom w:val="nil"/>
              <w:right w:val="nil"/>
            </w:tcBorders>
            <w:shd w:val="clear" w:color="auto" w:fill="auto"/>
            <w:vAlign w:val="bottom"/>
            <w:hideMark/>
          </w:tcPr>
          <w:p w14:paraId="2975949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ED2149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188868</w:t>
            </w:r>
          </w:p>
        </w:tc>
        <w:tc>
          <w:tcPr>
            <w:tcW w:w="1068" w:type="dxa"/>
            <w:tcBorders>
              <w:top w:val="nil"/>
              <w:left w:val="nil"/>
              <w:bottom w:val="nil"/>
              <w:right w:val="nil"/>
            </w:tcBorders>
            <w:shd w:val="clear" w:color="auto" w:fill="auto"/>
            <w:vAlign w:val="bottom"/>
            <w:hideMark/>
          </w:tcPr>
          <w:p w14:paraId="7C6C8D0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9CD8ACA" w14:textId="77777777" w:rsidTr="0082772D">
        <w:trPr>
          <w:trHeight w:val="340"/>
        </w:trPr>
        <w:tc>
          <w:tcPr>
            <w:tcW w:w="1620" w:type="dxa"/>
            <w:tcBorders>
              <w:top w:val="nil"/>
              <w:left w:val="nil"/>
              <w:bottom w:val="nil"/>
              <w:right w:val="nil"/>
            </w:tcBorders>
            <w:shd w:val="clear" w:color="auto" w:fill="auto"/>
            <w:vAlign w:val="bottom"/>
            <w:hideMark/>
          </w:tcPr>
          <w:p w14:paraId="7871733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335D2E9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188869</w:t>
            </w:r>
          </w:p>
        </w:tc>
        <w:tc>
          <w:tcPr>
            <w:tcW w:w="1068" w:type="dxa"/>
            <w:tcBorders>
              <w:top w:val="nil"/>
              <w:left w:val="nil"/>
              <w:bottom w:val="nil"/>
              <w:right w:val="nil"/>
            </w:tcBorders>
            <w:shd w:val="clear" w:color="auto" w:fill="auto"/>
            <w:vAlign w:val="bottom"/>
            <w:hideMark/>
          </w:tcPr>
          <w:p w14:paraId="18D1203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9E34261" w14:textId="77777777" w:rsidTr="0082772D">
        <w:trPr>
          <w:trHeight w:val="340"/>
        </w:trPr>
        <w:tc>
          <w:tcPr>
            <w:tcW w:w="1620" w:type="dxa"/>
            <w:tcBorders>
              <w:top w:val="nil"/>
              <w:left w:val="nil"/>
              <w:bottom w:val="nil"/>
              <w:right w:val="nil"/>
            </w:tcBorders>
            <w:shd w:val="clear" w:color="auto" w:fill="auto"/>
            <w:vAlign w:val="bottom"/>
            <w:hideMark/>
          </w:tcPr>
          <w:p w14:paraId="4D5232A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Subdoluseps bowringii</w:t>
            </w:r>
          </w:p>
        </w:tc>
        <w:tc>
          <w:tcPr>
            <w:tcW w:w="947" w:type="dxa"/>
            <w:tcBorders>
              <w:top w:val="nil"/>
              <w:left w:val="nil"/>
              <w:bottom w:val="nil"/>
              <w:right w:val="nil"/>
            </w:tcBorders>
            <w:shd w:val="clear" w:color="auto" w:fill="auto"/>
            <w:vAlign w:val="bottom"/>
            <w:hideMark/>
          </w:tcPr>
          <w:p w14:paraId="656F527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188885</w:t>
            </w:r>
          </w:p>
        </w:tc>
        <w:tc>
          <w:tcPr>
            <w:tcW w:w="1068" w:type="dxa"/>
            <w:tcBorders>
              <w:top w:val="nil"/>
              <w:left w:val="nil"/>
              <w:bottom w:val="nil"/>
              <w:right w:val="nil"/>
            </w:tcBorders>
            <w:shd w:val="clear" w:color="auto" w:fill="auto"/>
            <w:vAlign w:val="bottom"/>
            <w:hideMark/>
          </w:tcPr>
          <w:p w14:paraId="7ABB98D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60D7325" w14:textId="77777777" w:rsidTr="0082772D">
        <w:trPr>
          <w:trHeight w:val="340"/>
        </w:trPr>
        <w:tc>
          <w:tcPr>
            <w:tcW w:w="1620" w:type="dxa"/>
            <w:tcBorders>
              <w:top w:val="nil"/>
              <w:left w:val="nil"/>
              <w:bottom w:val="nil"/>
              <w:right w:val="nil"/>
            </w:tcBorders>
            <w:shd w:val="clear" w:color="auto" w:fill="auto"/>
            <w:vAlign w:val="bottom"/>
            <w:hideMark/>
          </w:tcPr>
          <w:p w14:paraId="6E7647C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AAD3EA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611?</w:t>
            </w:r>
          </w:p>
        </w:tc>
        <w:tc>
          <w:tcPr>
            <w:tcW w:w="1068" w:type="dxa"/>
            <w:tcBorders>
              <w:top w:val="nil"/>
              <w:left w:val="nil"/>
              <w:bottom w:val="nil"/>
              <w:right w:val="nil"/>
            </w:tcBorders>
            <w:shd w:val="clear" w:color="auto" w:fill="auto"/>
            <w:vAlign w:val="bottom"/>
            <w:hideMark/>
          </w:tcPr>
          <w:p w14:paraId="7349ECC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EA995DD" w14:textId="77777777" w:rsidTr="0082772D">
        <w:trPr>
          <w:trHeight w:val="340"/>
        </w:trPr>
        <w:tc>
          <w:tcPr>
            <w:tcW w:w="1620" w:type="dxa"/>
            <w:tcBorders>
              <w:top w:val="nil"/>
              <w:left w:val="nil"/>
              <w:bottom w:val="nil"/>
              <w:right w:val="nil"/>
            </w:tcBorders>
            <w:shd w:val="clear" w:color="auto" w:fill="auto"/>
            <w:vAlign w:val="bottom"/>
            <w:hideMark/>
          </w:tcPr>
          <w:p w14:paraId="7D073F2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A0EF75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611?</w:t>
            </w:r>
          </w:p>
        </w:tc>
        <w:tc>
          <w:tcPr>
            <w:tcW w:w="1068" w:type="dxa"/>
            <w:tcBorders>
              <w:top w:val="nil"/>
              <w:left w:val="nil"/>
              <w:bottom w:val="nil"/>
              <w:right w:val="nil"/>
            </w:tcBorders>
            <w:shd w:val="clear" w:color="auto" w:fill="auto"/>
            <w:vAlign w:val="bottom"/>
            <w:hideMark/>
          </w:tcPr>
          <w:p w14:paraId="4B3295C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3638CC2" w14:textId="77777777" w:rsidTr="0082772D">
        <w:trPr>
          <w:trHeight w:val="340"/>
        </w:trPr>
        <w:tc>
          <w:tcPr>
            <w:tcW w:w="1620" w:type="dxa"/>
            <w:tcBorders>
              <w:top w:val="nil"/>
              <w:left w:val="nil"/>
              <w:bottom w:val="nil"/>
              <w:right w:val="nil"/>
            </w:tcBorders>
            <w:shd w:val="clear" w:color="auto" w:fill="auto"/>
            <w:vAlign w:val="bottom"/>
            <w:hideMark/>
          </w:tcPr>
          <w:p w14:paraId="7AE7288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10BD7B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83488</w:t>
            </w:r>
          </w:p>
        </w:tc>
        <w:tc>
          <w:tcPr>
            <w:tcW w:w="1068" w:type="dxa"/>
            <w:tcBorders>
              <w:top w:val="nil"/>
              <w:left w:val="nil"/>
              <w:bottom w:val="nil"/>
              <w:right w:val="nil"/>
            </w:tcBorders>
            <w:shd w:val="clear" w:color="auto" w:fill="auto"/>
            <w:vAlign w:val="bottom"/>
            <w:hideMark/>
          </w:tcPr>
          <w:p w14:paraId="0E5FFC6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Mindanao</w:t>
            </w:r>
          </w:p>
        </w:tc>
      </w:tr>
      <w:tr w:rsidR="00596D29" w:rsidRPr="00596D29" w14:paraId="19C405FF" w14:textId="77777777" w:rsidTr="0082772D">
        <w:trPr>
          <w:trHeight w:val="340"/>
        </w:trPr>
        <w:tc>
          <w:tcPr>
            <w:tcW w:w="1620" w:type="dxa"/>
            <w:tcBorders>
              <w:top w:val="nil"/>
              <w:left w:val="nil"/>
              <w:bottom w:val="nil"/>
              <w:right w:val="nil"/>
            </w:tcBorders>
            <w:shd w:val="clear" w:color="auto" w:fill="auto"/>
            <w:vAlign w:val="bottom"/>
            <w:hideMark/>
          </w:tcPr>
          <w:p w14:paraId="6D1BB9E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BB8B5E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KU 328482</w:t>
            </w:r>
          </w:p>
        </w:tc>
        <w:tc>
          <w:tcPr>
            <w:tcW w:w="1068" w:type="dxa"/>
            <w:tcBorders>
              <w:top w:val="nil"/>
              <w:left w:val="nil"/>
              <w:bottom w:val="nil"/>
              <w:right w:val="nil"/>
            </w:tcBorders>
            <w:shd w:val="clear" w:color="auto" w:fill="auto"/>
            <w:vAlign w:val="bottom"/>
            <w:hideMark/>
          </w:tcPr>
          <w:p w14:paraId="582836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6936FA1" w14:textId="77777777" w:rsidTr="0082772D">
        <w:trPr>
          <w:trHeight w:val="340"/>
        </w:trPr>
        <w:tc>
          <w:tcPr>
            <w:tcW w:w="1620" w:type="dxa"/>
            <w:tcBorders>
              <w:top w:val="nil"/>
              <w:left w:val="nil"/>
              <w:bottom w:val="nil"/>
              <w:right w:val="nil"/>
            </w:tcBorders>
            <w:shd w:val="clear" w:color="auto" w:fill="auto"/>
            <w:vAlign w:val="bottom"/>
            <w:hideMark/>
          </w:tcPr>
          <w:p w14:paraId="1026BCC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3924565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KU 328483</w:t>
            </w:r>
          </w:p>
        </w:tc>
        <w:tc>
          <w:tcPr>
            <w:tcW w:w="1068" w:type="dxa"/>
            <w:tcBorders>
              <w:top w:val="nil"/>
              <w:left w:val="nil"/>
              <w:bottom w:val="nil"/>
              <w:right w:val="nil"/>
            </w:tcBorders>
            <w:shd w:val="clear" w:color="auto" w:fill="auto"/>
            <w:vAlign w:val="bottom"/>
            <w:hideMark/>
          </w:tcPr>
          <w:p w14:paraId="4211F93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7B45618" w14:textId="77777777" w:rsidTr="0082772D">
        <w:trPr>
          <w:trHeight w:val="340"/>
        </w:trPr>
        <w:tc>
          <w:tcPr>
            <w:tcW w:w="1620" w:type="dxa"/>
            <w:tcBorders>
              <w:top w:val="nil"/>
              <w:left w:val="nil"/>
              <w:bottom w:val="nil"/>
              <w:right w:val="nil"/>
            </w:tcBorders>
            <w:shd w:val="clear" w:color="auto" w:fill="auto"/>
            <w:vAlign w:val="bottom"/>
            <w:hideMark/>
          </w:tcPr>
          <w:p w14:paraId="212E3E7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6203AC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KU 328484</w:t>
            </w:r>
          </w:p>
        </w:tc>
        <w:tc>
          <w:tcPr>
            <w:tcW w:w="1068" w:type="dxa"/>
            <w:tcBorders>
              <w:top w:val="nil"/>
              <w:left w:val="nil"/>
              <w:bottom w:val="nil"/>
              <w:right w:val="nil"/>
            </w:tcBorders>
            <w:shd w:val="clear" w:color="auto" w:fill="auto"/>
            <w:vAlign w:val="bottom"/>
            <w:hideMark/>
          </w:tcPr>
          <w:p w14:paraId="1D7C617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C79B298" w14:textId="77777777" w:rsidTr="0082772D">
        <w:trPr>
          <w:trHeight w:val="340"/>
        </w:trPr>
        <w:tc>
          <w:tcPr>
            <w:tcW w:w="1620" w:type="dxa"/>
            <w:tcBorders>
              <w:top w:val="nil"/>
              <w:left w:val="nil"/>
              <w:bottom w:val="nil"/>
              <w:right w:val="nil"/>
            </w:tcBorders>
            <w:shd w:val="clear" w:color="auto" w:fill="auto"/>
            <w:vAlign w:val="bottom"/>
            <w:hideMark/>
          </w:tcPr>
          <w:p w14:paraId="6C57A93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A037C4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KU 328485</w:t>
            </w:r>
          </w:p>
        </w:tc>
        <w:tc>
          <w:tcPr>
            <w:tcW w:w="1068" w:type="dxa"/>
            <w:tcBorders>
              <w:top w:val="nil"/>
              <w:left w:val="nil"/>
              <w:bottom w:val="nil"/>
              <w:right w:val="nil"/>
            </w:tcBorders>
            <w:shd w:val="clear" w:color="auto" w:fill="auto"/>
            <w:vAlign w:val="bottom"/>
            <w:hideMark/>
          </w:tcPr>
          <w:p w14:paraId="72C436D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7512923" w14:textId="77777777" w:rsidTr="0082772D">
        <w:trPr>
          <w:trHeight w:val="340"/>
        </w:trPr>
        <w:tc>
          <w:tcPr>
            <w:tcW w:w="1620" w:type="dxa"/>
            <w:tcBorders>
              <w:top w:val="nil"/>
              <w:left w:val="nil"/>
              <w:bottom w:val="nil"/>
              <w:right w:val="nil"/>
            </w:tcBorders>
            <w:shd w:val="clear" w:color="auto" w:fill="auto"/>
            <w:vAlign w:val="bottom"/>
            <w:hideMark/>
          </w:tcPr>
          <w:p w14:paraId="13C56A3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17891A6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KU 328486</w:t>
            </w:r>
          </w:p>
        </w:tc>
        <w:tc>
          <w:tcPr>
            <w:tcW w:w="1068" w:type="dxa"/>
            <w:tcBorders>
              <w:top w:val="nil"/>
              <w:left w:val="nil"/>
              <w:bottom w:val="nil"/>
              <w:right w:val="nil"/>
            </w:tcBorders>
            <w:shd w:val="clear" w:color="auto" w:fill="auto"/>
            <w:vAlign w:val="bottom"/>
            <w:hideMark/>
          </w:tcPr>
          <w:p w14:paraId="01C6810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CC7B33B" w14:textId="77777777" w:rsidTr="0082772D">
        <w:trPr>
          <w:trHeight w:val="340"/>
        </w:trPr>
        <w:tc>
          <w:tcPr>
            <w:tcW w:w="1620" w:type="dxa"/>
            <w:tcBorders>
              <w:top w:val="nil"/>
              <w:left w:val="nil"/>
              <w:bottom w:val="nil"/>
              <w:right w:val="nil"/>
            </w:tcBorders>
            <w:shd w:val="clear" w:color="auto" w:fill="auto"/>
            <w:vAlign w:val="bottom"/>
            <w:hideMark/>
          </w:tcPr>
          <w:p w14:paraId="3FA3E8A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E211D5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16666</w:t>
            </w:r>
          </w:p>
        </w:tc>
        <w:tc>
          <w:tcPr>
            <w:tcW w:w="1068" w:type="dxa"/>
            <w:tcBorders>
              <w:top w:val="nil"/>
              <w:left w:val="nil"/>
              <w:bottom w:val="nil"/>
              <w:right w:val="nil"/>
            </w:tcBorders>
            <w:shd w:val="clear" w:color="auto" w:fill="auto"/>
            <w:vAlign w:val="bottom"/>
            <w:hideMark/>
          </w:tcPr>
          <w:p w14:paraId="276F88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CB62FD1" w14:textId="77777777" w:rsidTr="0082772D">
        <w:trPr>
          <w:trHeight w:val="340"/>
        </w:trPr>
        <w:tc>
          <w:tcPr>
            <w:tcW w:w="1620" w:type="dxa"/>
            <w:tcBorders>
              <w:top w:val="nil"/>
              <w:left w:val="nil"/>
              <w:bottom w:val="nil"/>
              <w:right w:val="nil"/>
            </w:tcBorders>
            <w:shd w:val="clear" w:color="auto" w:fill="auto"/>
            <w:vAlign w:val="bottom"/>
            <w:hideMark/>
          </w:tcPr>
          <w:p w14:paraId="1433E7E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65554E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16667</w:t>
            </w:r>
          </w:p>
        </w:tc>
        <w:tc>
          <w:tcPr>
            <w:tcW w:w="1068" w:type="dxa"/>
            <w:tcBorders>
              <w:top w:val="nil"/>
              <w:left w:val="nil"/>
              <w:bottom w:val="nil"/>
              <w:right w:val="nil"/>
            </w:tcBorders>
            <w:shd w:val="clear" w:color="auto" w:fill="auto"/>
            <w:vAlign w:val="bottom"/>
            <w:hideMark/>
          </w:tcPr>
          <w:p w14:paraId="32A7DC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712408C" w14:textId="77777777" w:rsidTr="0082772D">
        <w:trPr>
          <w:trHeight w:val="340"/>
        </w:trPr>
        <w:tc>
          <w:tcPr>
            <w:tcW w:w="1620" w:type="dxa"/>
            <w:tcBorders>
              <w:top w:val="nil"/>
              <w:left w:val="nil"/>
              <w:bottom w:val="nil"/>
              <w:right w:val="nil"/>
            </w:tcBorders>
            <w:shd w:val="clear" w:color="auto" w:fill="auto"/>
            <w:vAlign w:val="bottom"/>
            <w:hideMark/>
          </w:tcPr>
          <w:p w14:paraId="245548BB"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6D405A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222214</w:t>
            </w:r>
          </w:p>
        </w:tc>
        <w:tc>
          <w:tcPr>
            <w:tcW w:w="1068" w:type="dxa"/>
            <w:tcBorders>
              <w:top w:val="nil"/>
              <w:left w:val="nil"/>
              <w:bottom w:val="nil"/>
              <w:right w:val="nil"/>
            </w:tcBorders>
            <w:shd w:val="clear" w:color="auto" w:fill="auto"/>
            <w:vAlign w:val="bottom"/>
            <w:hideMark/>
          </w:tcPr>
          <w:p w14:paraId="3EEA8C3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Vietnam</w:t>
            </w:r>
          </w:p>
        </w:tc>
      </w:tr>
      <w:tr w:rsidR="00596D29" w:rsidRPr="00596D29" w14:paraId="75B354FE" w14:textId="77777777" w:rsidTr="0082772D">
        <w:trPr>
          <w:trHeight w:val="340"/>
        </w:trPr>
        <w:tc>
          <w:tcPr>
            <w:tcW w:w="1620" w:type="dxa"/>
            <w:tcBorders>
              <w:top w:val="nil"/>
              <w:left w:val="nil"/>
              <w:bottom w:val="nil"/>
              <w:right w:val="nil"/>
            </w:tcBorders>
            <w:shd w:val="clear" w:color="auto" w:fill="auto"/>
            <w:vAlign w:val="bottom"/>
            <w:hideMark/>
          </w:tcPr>
          <w:p w14:paraId="22430C8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14496C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222215</w:t>
            </w:r>
          </w:p>
        </w:tc>
        <w:tc>
          <w:tcPr>
            <w:tcW w:w="1068" w:type="dxa"/>
            <w:tcBorders>
              <w:top w:val="nil"/>
              <w:left w:val="nil"/>
              <w:bottom w:val="nil"/>
              <w:right w:val="nil"/>
            </w:tcBorders>
            <w:shd w:val="clear" w:color="auto" w:fill="auto"/>
            <w:vAlign w:val="bottom"/>
            <w:hideMark/>
          </w:tcPr>
          <w:p w14:paraId="3F59DE5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Vietnam</w:t>
            </w:r>
          </w:p>
        </w:tc>
      </w:tr>
      <w:tr w:rsidR="00596D29" w:rsidRPr="00596D29" w14:paraId="528CB541" w14:textId="77777777" w:rsidTr="0082772D">
        <w:trPr>
          <w:trHeight w:val="340"/>
        </w:trPr>
        <w:tc>
          <w:tcPr>
            <w:tcW w:w="1620" w:type="dxa"/>
            <w:tcBorders>
              <w:top w:val="nil"/>
              <w:left w:val="nil"/>
              <w:bottom w:val="nil"/>
              <w:right w:val="nil"/>
            </w:tcBorders>
            <w:shd w:val="clear" w:color="auto" w:fill="auto"/>
            <w:vAlign w:val="bottom"/>
            <w:hideMark/>
          </w:tcPr>
          <w:p w14:paraId="7BD0921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B80E23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258372</w:t>
            </w:r>
          </w:p>
        </w:tc>
        <w:tc>
          <w:tcPr>
            <w:tcW w:w="1068" w:type="dxa"/>
            <w:tcBorders>
              <w:top w:val="nil"/>
              <w:left w:val="nil"/>
              <w:bottom w:val="nil"/>
              <w:right w:val="nil"/>
            </w:tcBorders>
            <w:shd w:val="clear" w:color="auto" w:fill="auto"/>
            <w:vAlign w:val="bottom"/>
            <w:hideMark/>
          </w:tcPr>
          <w:p w14:paraId="6A72D61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Cambodia</w:t>
            </w:r>
          </w:p>
        </w:tc>
      </w:tr>
      <w:tr w:rsidR="00596D29" w:rsidRPr="00596D29" w14:paraId="086366F0" w14:textId="77777777" w:rsidTr="0082772D">
        <w:trPr>
          <w:trHeight w:val="340"/>
        </w:trPr>
        <w:tc>
          <w:tcPr>
            <w:tcW w:w="1620" w:type="dxa"/>
            <w:tcBorders>
              <w:top w:val="nil"/>
              <w:left w:val="nil"/>
              <w:bottom w:val="nil"/>
              <w:right w:val="nil"/>
            </w:tcBorders>
            <w:shd w:val="clear" w:color="auto" w:fill="auto"/>
            <w:vAlign w:val="bottom"/>
            <w:hideMark/>
          </w:tcPr>
          <w:p w14:paraId="7B126A9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C8FCC85"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258373</w:t>
            </w:r>
          </w:p>
        </w:tc>
        <w:tc>
          <w:tcPr>
            <w:tcW w:w="1068" w:type="dxa"/>
            <w:tcBorders>
              <w:top w:val="nil"/>
              <w:left w:val="nil"/>
              <w:bottom w:val="nil"/>
              <w:right w:val="nil"/>
            </w:tcBorders>
            <w:shd w:val="clear" w:color="auto" w:fill="auto"/>
            <w:vAlign w:val="bottom"/>
            <w:hideMark/>
          </w:tcPr>
          <w:p w14:paraId="03A5BD7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Cambodia</w:t>
            </w:r>
          </w:p>
        </w:tc>
      </w:tr>
      <w:tr w:rsidR="00596D29" w:rsidRPr="00596D29" w14:paraId="5E8EB250" w14:textId="77777777" w:rsidTr="0082772D">
        <w:trPr>
          <w:trHeight w:val="340"/>
        </w:trPr>
        <w:tc>
          <w:tcPr>
            <w:tcW w:w="1620" w:type="dxa"/>
            <w:tcBorders>
              <w:top w:val="nil"/>
              <w:left w:val="nil"/>
              <w:bottom w:val="nil"/>
              <w:right w:val="nil"/>
            </w:tcBorders>
            <w:shd w:val="clear" w:color="auto" w:fill="auto"/>
            <w:vAlign w:val="bottom"/>
            <w:hideMark/>
          </w:tcPr>
          <w:p w14:paraId="6870C8B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9D047C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268478</w:t>
            </w:r>
          </w:p>
        </w:tc>
        <w:tc>
          <w:tcPr>
            <w:tcW w:w="1068" w:type="dxa"/>
            <w:tcBorders>
              <w:top w:val="nil"/>
              <w:left w:val="nil"/>
              <w:bottom w:val="nil"/>
              <w:right w:val="nil"/>
            </w:tcBorders>
            <w:shd w:val="clear" w:color="auto" w:fill="auto"/>
            <w:vAlign w:val="bottom"/>
            <w:hideMark/>
          </w:tcPr>
          <w:p w14:paraId="565D90F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Sulawesi</w:t>
            </w:r>
          </w:p>
        </w:tc>
      </w:tr>
      <w:tr w:rsidR="00596D29" w:rsidRPr="00596D29" w14:paraId="024656E6" w14:textId="77777777" w:rsidTr="0082772D">
        <w:trPr>
          <w:trHeight w:val="340"/>
        </w:trPr>
        <w:tc>
          <w:tcPr>
            <w:tcW w:w="1620" w:type="dxa"/>
            <w:tcBorders>
              <w:top w:val="nil"/>
              <w:left w:val="nil"/>
              <w:bottom w:val="nil"/>
              <w:right w:val="nil"/>
            </w:tcBorders>
            <w:shd w:val="clear" w:color="auto" w:fill="auto"/>
            <w:vAlign w:val="bottom"/>
            <w:hideMark/>
          </w:tcPr>
          <w:p w14:paraId="235B807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85BB05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268480</w:t>
            </w:r>
          </w:p>
        </w:tc>
        <w:tc>
          <w:tcPr>
            <w:tcW w:w="1068" w:type="dxa"/>
            <w:tcBorders>
              <w:top w:val="nil"/>
              <w:left w:val="nil"/>
              <w:bottom w:val="nil"/>
              <w:right w:val="nil"/>
            </w:tcBorders>
            <w:shd w:val="clear" w:color="auto" w:fill="auto"/>
            <w:vAlign w:val="bottom"/>
            <w:hideMark/>
          </w:tcPr>
          <w:p w14:paraId="4089D1E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Sulawesi</w:t>
            </w:r>
          </w:p>
        </w:tc>
      </w:tr>
      <w:tr w:rsidR="00596D29" w:rsidRPr="00596D29" w14:paraId="30CD741D" w14:textId="77777777" w:rsidTr="0082772D">
        <w:trPr>
          <w:trHeight w:val="340"/>
        </w:trPr>
        <w:tc>
          <w:tcPr>
            <w:tcW w:w="1620" w:type="dxa"/>
            <w:tcBorders>
              <w:top w:val="nil"/>
              <w:left w:val="nil"/>
              <w:bottom w:val="nil"/>
              <w:right w:val="nil"/>
            </w:tcBorders>
            <w:shd w:val="clear" w:color="auto" w:fill="auto"/>
            <w:vAlign w:val="bottom"/>
            <w:hideMark/>
          </w:tcPr>
          <w:p w14:paraId="5F80701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D585D6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268482</w:t>
            </w:r>
          </w:p>
        </w:tc>
        <w:tc>
          <w:tcPr>
            <w:tcW w:w="1068" w:type="dxa"/>
            <w:tcBorders>
              <w:top w:val="nil"/>
              <w:left w:val="nil"/>
              <w:bottom w:val="nil"/>
              <w:right w:val="nil"/>
            </w:tcBorders>
            <w:shd w:val="clear" w:color="auto" w:fill="auto"/>
            <w:vAlign w:val="bottom"/>
            <w:hideMark/>
          </w:tcPr>
          <w:p w14:paraId="2204E4E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Sulawesi</w:t>
            </w:r>
          </w:p>
        </w:tc>
      </w:tr>
      <w:tr w:rsidR="00596D29" w:rsidRPr="00596D29" w14:paraId="7E45FE1C" w14:textId="77777777" w:rsidTr="0082772D">
        <w:trPr>
          <w:trHeight w:val="340"/>
        </w:trPr>
        <w:tc>
          <w:tcPr>
            <w:tcW w:w="1620" w:type="dxa"/>
            <w:tcBorders>
              <w:top w:val="nil"/>
              <w:left w:val="nil"/>
              <w:bottom w:val="nil"/>
              <w:right w:val="nil"/>
            </w:tcBorders>
            <w:shd w:val="clear" w:color="auto" w:fill="auto"/>
            <w:vAlign w:val="bottom"/>
            <w:hideMark/>
          </w:tcPr>
          <w:p w14:paraId="54EC575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9DFD0D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MCZ 268484</w:t>
            </w:r>
          </w:p>
        </w:tc>
        <w:tc>
          <w:tcPr>
            <w:tcW w:w="1068" w:type="dxa"/>
            <w:tcBorders>
              <w:top w:val="nil"/>
              <w:left w:val="nil"/>
              <w:bottom w:val="nil"/>
              <w:right w:val="nil"/>
            </w:tcBorders>
            <w:shd w:val="clear" w:color="auto" w:fill="auto"/>
            <w:vAlign w:val="bottom"/>
            <w:hideMark/>
          </w:tcPr>
          <w:p w14:paraId="6A5C9ED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Sulawesi</w:t>
            </w:r>
          </w:p>
        </w:tc>
      </w:tr>
      <w:tr w:rsidR="00596D29" w:rsidRPr="00596D29" w14:paraId="1FC6AB49" w14:textId="77777777" w:rsidTr="0082772D">
        <w:trPr>
          <w:trHeight w:val="340"/>
        </w:trPr>
        <w:tc>
          <w:tcPr>
            <w:tcW w:w="1620" w:type="dxa"/>
            <w:tcBorders>
              <w:top w:val="nil"/>
              <w:left w:val="nil"/>
              <w:bottom w:val="nil"/>
              <w:right w:val="nil"/>
            </w:tcBorders>
            <w:shd w:val="clear" w:color="auto" w:fill="auto"/>
            <w:vAlign w:val="bottom"/>
            <w:hideMark/>
          </w:tcPr>
          <w:p w14:paraId="5E3262D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E07D1A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9827</w:t>
            </w:r>
          </w:p>
        </w:tc>
        <w:tc>
          <w:tcPr>
            <w:tcW w:w="1068" w:type="dxa"/>
            <w:tcBorders>
              <w:top w:val="nil"/>
              <w:left w:val="nil"/>
              <w:bottom w:val="nil"/>
              <w:right w:val="nil"/>
            </w:tcBorders>
            <w:shd w:val="clear" w:color="auto" w:fill="auto"/>
            <w:vAlign w:val="bottom"/>
            <w:hideMark/>
          </w:tcPr>
          <w:p w14:paraId="1D0339A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10A6D05A" w14:textId="77777777" w:rsidTr="0082772D">
        <w:trPr>
          <w:trHeight w:val="340"/>
        </w:trPr>
        <w:tc>
          <w:tcPr>
            <w:tcW w:w="1620" w:type="dxa"/>
            <w:tcBorders>
              <w:top w:val="nil"/>
              <w:left w:val="nil"/>
              <w:bottom w:val="nil"/>
              <w:right w:val="nil"/>
            </w:tcBorders>
            <w:shd w:val="clear" w:color="auto" w:fill="auto"/>
            <w:vAlign w:val="bottom"/>
            <w:hideMark/>
          </w:tcPr>
          <w:p w14:paraId="23A5C22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916E3B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9828</w:t>
            </w:r>
          </w:p>
        </w:tc>
        <w:tc>
          <w:tcPr>
            <w:tcW w:w="1068" w:type="dxa"/>
            <w:tcBorders>
              <w:top w:val="nil"/>
              <w:left w:val="nil"/>
              <w:bottom w:val="nil"/>
              <w:right w:val="nil"/>
            </w:tcBorders>
            <w:shd w:val="clear" w:color="auto" w:fill="auto"/>
            <w:vAlign w:val="bottom"/>
            <w:hideMark/>
          </w:tcPr>
          <w:p w14:paraId="6E2B5D4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0DD5BF60" w14:textId="77777777" w:rsidTr="0082772D">
        <w:trPr>
          <w:trHeight w:val="340"/>
        </w:trPr>
        <w:tc>
          <w:tcPr>
            <w:tcW w:w="1620" w:type="dxa"/>
            <w:tcBorders>
              <w:top w:val="nil"/>
              <w:left w:val="nil"/>
              <w:bottom w:val="nil"/>
              <w:right w:val="nil"/>
            </w:tcBorders>
            <w:shd w:val="clear" w:color="auto" w:fill="auto"/>
            <w:vAlign w:val="bottom"/>
            <w:hideMark/>
          </w:tcPr>
          <w:p w14:paraId="6A93D8E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44F4BEF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9829</w:t>
            </w:r>
          </w:p>
        </w:tc>
        <w:tc>
          <w:tcPr>
            <w:tcW w:w="1068" w:type="dxa"/>
            <w:tcBorders>
              <w:top w:val="nil"/>
              <w:left w:val="nil"/>
              <w:bottom w:val="nil"/>
              <w:right w:val="nil"/>
            </w:tcBorders>
            <w:shd w:val="clear" w:color="auto" w:fill="auto"/>
            <w:vAlign w:val="bottom"/>
            <w:hideMark/>
          </w:tcPr>
          <w:p w14:paraId="7C4F6B5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1B2A0E0C" w14:textId="77777777" w:rsidTr="0082772D">
        <w:trPr>
          <w:trHeight w:val="340"/>
        </w:trPr>
        <w:tc>
          <w:tcPr>
            <w:tcW w:w="1620" w:type="dxa"/>
            <w:tcBorders>
              <w:top w:val="nil"/>
              <w:left w:val="nil"/>
              <w:bottom w:val="nil"/>
              <w:right w:val="nil"/>
            </w:tcBorders>
            <w:shd w:val="clear" w:color="auto" w:fill="auto"/>
            <w:vAlign w:val="bottom"/>
            <w:hideMark/>
          </w:tcPr>
          <w:p w14:paraId="5C1B868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27052C9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PNM 9830</w:t>
            </w:r>
          </w:p>
        </w:tc>
        <w:tc>
          <w:tcPr>
            <w:tcW w:w="1068" w:type="dxa"/>
            <w:tcBorders>
              <w:top w:val="nil"/>
              <w:left w:val="nil"/>
              <w:bottom w:val="nil"/>
              <w:right w:val="nil"/>
            </w:tcBorders>
            <w:shd w:val="clear" w:color="auto" w:fill="auto"/>
            <w:vAlign w:val="bottom"/>
            <w:hideMark/>
          </w:tcPr>
          <w:p w14:paraId="0C8D134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Philippines: Palawan</w:t>
            </w:r>
          </w:p>
        </w:tc>
      </w:tr>
      <w:tr w:rsidR="00596D29" w:rsidRPr="00596D29" w14:paraId="146ACA55" w14:textId="77777777" w:rsidTr="0082772D">
        <w:trPr>
          <w:trHeight w:val="340"/>
        </w:trPr>
        <w:tc>
          <w:tcPr>
            <w:tcW w:w="1620" w:type="dxa"/>
            <w:tcBorders>
              <w:top w:val="nil"/>
              <w:left w:val="nil"/>
              <w:bottom w:val="nil"/>
              <w:right w:val="nil"/>
            </w:tcBorders>
            <w:shd w:val="clear" w:color="auto" w:fill="auto"/>
            <w:vAlign w:val="bottom"/>
            <w:hideMark/>
          </w:tcPr>
          <w:p w14:paraId="3769A81E"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6B6364D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163808</w:t>
            </w:r>
          </w:p>
        </w:tc>
        <w:tc>
          <w:tcPr>
            <w:tcW w:w="1068" w:type="dxa"/>
            <w:tcBorders>
              <w:top w:val="nil"/>
              <w:left w:val="nil"/>
              <w:bottom w:val="nil"/>
              <w:right w:val="nil"/>
            </w:tcBorders>
            <w:shd w:val="clear" w:color="auto" w:fill="auto"/>
            <w:vAlign w:val="bottom"/>
            <w:hideMark/>
          </w:tcPr>
          <w:p w14:paraId="5F211D3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Vietnam</w:t>
            </w:r>
          </w:p>
        </w:tc>
      </w:tr>
      <w:tr w:rsidR="00596D29" w:rsidRPr="00596D29" w14:paraId="3D682A91" w14:textId="77777777" w:rsidTr="0082772D">
        <w:trPr>
          <w:trHeight w:val="340"/>
        </w:trPr>
        <w:tc>
          <w:tcPr>
            <w:tcW w:w="1620" w:type="dxa"/>
            <w:tcBorders>
              <w:top w:val="nil"/>
              <w:left w:val="nil"/>
              <w:bottom w:val="nil"/>
              <w:right w:val="nil"/>
            </w:tcBorders>
            <w:shd w:val="clear" w:color="auto" w:fill="auto"/>
            <w:vAlign w:val="bottom"/>
            <w:hideMark/>
          </w:tcPr>
          <w:p w14:paraId="5FE0E25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157032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164381</w:t>
            </w:r>
          </w:p>
        </w:tc>
        <w:tc>
          <w:tcPr>
            <w:tcW w:w="1068" w:type="dxa"/>
            <w:tcBorders>
              <w:top w:val="nil"/>
              <w:left w:val="nil"/>
              <w:bottom w:val="nil"/>
              <w:right w:val="nil"/>
            </w:tcBorders>
            <w:shd w:val="clear" w:color="auto" w:fill="auto"/>
            <w:vAlign w:val="bottom"/>
            <w:hideMark/>
          </w:tcPr>
          <w:p w14:paraId="1222000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Vietnam</w:t>
            </w:r>
          </w:p>
        </w:tc>
      </w:tr>
      <w:tr w:rsidR="00596D29" w:rsidRPr="00596D29" w14:paraId="4CD6647E" w14:textId="77777777" w:rsidTr="0082772D">
        <w:trPr>
          <w:trHeight w:val="340"/>
        </w:trPr>
        <w:tc>
          <w:tcPr>
            <w:tcW w:w="1620" w:type="dxa"/>
            <w:tcBorders>
              <w:top w:val="nil"/>
              <w:left w:val="nil"/>
              <w:bottom w:val="nil"/>
              <w:right w:val="nil"/>
            </w:tcBorders>
            <w:shd w:val="clear" w:color="auto" w:fill="auto"/>
            <w:vAlign w:val="bottom"/>
            <w:hideMark/>
          </w:tcPr>
          <w:p w14:paraId="6035D99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lastRenderedPageBreak/>
              <w:t>Subdoluseps bowringii</w:t>
            </w:r>
          </w:p>
        </w:tc>
        <w:tc>
          <w:tcPr>
            <w:tcW w:w="947" w:type="dxa"/>
            <w:tcBorders>
              <w:top w:val="nil"/>
              <w:left w:val="nil"/>
              <w:bottom w:val="nil"/>
              <w:right w:val="nil"/>
            </w:tcBorders>
            <w:shd w:val="clear" w:color="auto" w:fill="auto"/>
            <w:vAlign w:val="bottom"/>
            <w:hideMark/>
          </w:tcPr>
          <w:p w14:paraId="0CE9325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43575</w:t>
            </w:r>
          </w:p>
        </w:tc>
        <w:tc>
          <w:tcPr>
            <w:tcW w:w="1068" w:type="dxa"/>
            <w:tcBorders>
              <w:top w:val="nil"/>
              <w:left w:val="nil"/>
              <w:bottom w:val="nil"/>
              <w:right w:val="nil"/>
            </w:tcBorders>
            <w:shd w:val="clear" w:color="auto" w:fill="auto"/>
            <w:vAlign w:val="bottom"/>
            <w:hideMark/>
          </w:tcPr>
          <w:p w14:paraId="693C640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Indonesia: Java</w:t>
            </w:r>
          </w:p>
        </w:tc>
      </w:tr>
      <w:tr w:rsidR="00596D29" w:rsidRPr="00596D29" w14:paraId="47103415" w14:textId="77777777" w:rsidTr="0082772D">
        <w:trPr>
          <w:trHeight w:val="340"/>
        </w:trPr>
        <w:tc>
          <w:tcPr>
            <w:tcW w:w="1620" w:type="dxa"/>
            <w:tcBorders>
              <w:top w:val="nil"/>
              <w:left w:val="nil"/>
              <w:bottom w:val="nil"/>
              <w:right w:val="nil"/>
            </w:tcBorders>
            <w:shd w:val="clear" w:color="auto" w:fill="auto"/>
            <w:vAlign w:val="bottom"/>
            <w:hideMark/>
          </w:tcPr>
          <w:p w14:paraId="57DA0A97"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62D5345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53496</w:t>
            </w:r>
          </w:p>
        </w:tc>
        <w:tc>
          <w:tcPr>
            <w:tcW w:w="1068" w:type="dxa"/>
            <w:tcBorders>
              <w:top w:val="nil"/>
              <w:left w:val="nil"/>
              <w:bottom w:val="nil"/>
              <w:right w:val="nil"/>
            </w:tcBorders>
            <w:shd w:val="clear" w:color="auto" w:fill="auto"/>
            <w:vAlign w:val="bottom"/>
            <w:hideMark/>
          </w:tcPr>
          <w:p w14:paraId="2847017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80AA670" w14:textId="77777777" w:rsidTr="0082772D">
        <w:trPr>
          <w:trHeight w:val="340"/>
        </w:trPr>
        <w:tc>
          <w:tcPr>
            <w:tcW w:w="1620" w:type="dxa"/>
            <w:tcBorders>
              <w:top w:val="nil"/>
              <w:left w:val="nil"/>
              <w:bottom w:val="nil"/>
              <w:right w:val="nil"/>
            </w:tcBorders>
            <w:shd w:val="clear" w:color="auto" w:fill="auto"/>
            <w:vAlign w:val="bottom"/>
            <w:hideMark/>
          </w:tcPr>
          <w:p w14:paraId="53AADB26"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CA6329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72279</w:t>
            </w:r>
          </w:p>
        </w:tc>
        <w:tc>
          <w:tcPr>
            <w:tcW w:w="1068" w:type="dxa"/>
            <w:tcBorders>
              <w:top w:val="nil"/>
              <w:left w:val="nil"/>
              <w:bottom w:val="nil"/>
              <w:right w:val="nil"/>
            </w:tcBorders>
            <w:shd w:val="clear" w:color="auto" w:fill="auto"/>
            <w:vAlign w:val="bottom"/>
            <w:hideMark/>
          </w:tcPr>
          <w:p w14:paraId="6EF0D43A"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EA733FD" w14:textId="77777777" w:rsidTr="0082772D">
        <w:trPr>
          <w:trHeight w:val="340"/>
        </w:trPr>
        <w:tc>
          <w:tcPr>
            <w:tcW w:w="1620" w:type="dxa"/>
            <w:tcBorders>
              <w:top w:val="nil"/>
              <w:left w:val="nil"/>
              <w:bottom w:val="nil"/>
              <w:right w:val="nil"/>
            </w:tcBorders>
            <w:shd w:val="clear" w:color="auto" w:fill="auto"/>
            <w:vAlign w:val="bottom"/>
            <w:hideMark/>
          </w:tcPr>
          <w:p w14:paraId="3B9FE9C9"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0D8885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84858</w:t>
            </w:r>
          </w:p>
        </w:tc>
        <w:tc>
          <w:tcPr>
            <w:tcW w:w="1068" w:type="dxa"/>
            <w:tcBorders>
              <w:top w:val="nil"/>
              <w:left w:val="nil"/>
              <w:bottom w:val="nil"/>
              <w:right w:val="nil"/>
            </w:tcBorders>
            <w:shd w:val="clear" w:color="auto" w:fill="auto"/>
            <w:vAlign w:val="bottom"/>
            <w:hideMark/>
          </w:tcPr>
          <w:p w14:paraId="0DF3D7B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9AB1279" w14:textId="77777777" w:rsidTr="0082772D">
        <w:trPr>
          <w:trHeight w:val="340"/>
        </w:trPr>
        <w:tc>
          <w:tcPr>
            <w:tcW w:w="1620" w:type="dxa"/>
            <w:tcBorders>
              <w:top w:val="nil"/>
              <w:left w:val="nil"/>
              <w:bottom w:val="nil"/>
              <w:right w:val="nil"/>
            </w:tcBorders>
            <w:shd w:val="clear" w:color="auto" w:fill="auto"/>
            <w:vAlign w:val="bottom"/>
            <w:hideMark/>
          </w:tcPr>
          <w:p w14:paraId="4F82523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5987C9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612</w:t>
            </w:r>
          </w:p>
        </w:tc>
        <w:tc>
          <w:tcPr>
            <w:tcW w:w="1068" w:type="dxa"/>
            <w:tcBorders>
              <w:top w:val="nil"/>
              <w:left w:val="nil"/>
              <w:bottom w:val="nil"/>
              <w:right w:val="nil"/>
            </w:tcBorders>
            <w:shd w:val="clear" w:color="auto" w:fill="auto"/>
            <w:vAlign w:val="bottom"/>
            <w:hideMark/>
          </w:tcPr>
          <w:p w14:paraId="55F095A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ED3BC15" w14:textId="77777777" w:rsidTr="0082772D">
        <w:trPr>
          <w:trHeight w:val="340"/>
        </w:trPr>
        <w:tc>
          <w:tcPr>
            <w:tcW w:w="1620" w:type="dxa"/>
            <w:tcBorders>
              <w:top w:val="nil"/>
              <w:left w:val="nil"/>
              <w:bottom w:val="nil"/>
              <w:right w:val="nil"/>
            </w:tcBorders>
            <w:shd w:val="clear" w:color="auto" w:fill="auto"/>
            <w:vAlign w:val="bottom"/>
            <w:hideMark/>
          </w:tcPr>
          <w:p w14:paraId="02F072C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D6F95A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712</w:t>
            </w:r>
          </w:p>
        </w:tc>
        <w:tc>
          <w:tcPr>
            <w:tcW w:w="1068" w:type="dxa"/>
            <w:tcBorders>
              <w:top w:val="nil"/>
              <w:left w:val="nil"/>
              <w:bottom w:val="nil"/>
              <w:right w:val="nil"/>
            </w:tcBorders>
            <w:shd w:val="clear" w:color="auto" w:fill="auto"/>
            <w:vAlign w:val="bottom"/>
            <w:hideMark/>
          </w:tcPr>
          <w:p w14:paraId="1CCC25D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5C4CAED3" w14:textId="77777777" w:rsidTr="0082772D">
        <w:trPr>
          <w:trHeight w:val="340"/>
        </w:trPr>
        <w:tc>
          <w:tcPr>
            <w:tcW w:w="1620" w:type="dxa"/>
            <w:tcBorders>
              <w:top w:val="nil"/>
              <w:left w:val="nil"/>
              <w:bottom w:val="nil"/>
              <w:right w:val="nil"/>
            </w:tcBorders>
            <w:shd w:val="clear" w:color="auto" w:fill="auto"/>
            <w:vAlign w:val="bottom"/>
            <w:hideMark/>
          </w:tcPr>
          <w:p w14:paraId="7BE366D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5DEC3D0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713</w:t>
            </w:r>
          </w:p>
        </w:tc>
        <w:tc>
          <w:tcPr>
            <w:tcW w:w="1068" w:type="dxa"/>
            <w:tcBorders>
              <w:top w:val="nil"/>
              <w:left w:val="nil"/>
              <w:bottom w:val="nil"/>
              <w:right w:val="nil"/>
            </w:tcBorders>
            <w:shd w:val="clear" w:color="auto" w:fill="auto"/>
            <w:vAlign w:val="bottom"/>
            <w:hideMark/>
          </w:tcPr>
          <w:p w14:paraId="4AEF604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99F3629" w14:textId="77777777" w:rsidTr="0082772D">
        <w:trPr>
          <w:trHeight w:val="340"/>
        </w:trPr>
        <w:tc>
          <w:tcPr>
            <w:tcW w:w="1620" w:type="dxa"/>
            <w:tcBorders>
              <w:top w:val="nil"/>
              <w:left w:val="nil"/>
              <w:bottom w:val="nil"/>
              <w:right w:val="nil"/>
            </w:tcBorders>
            <w:shd w:val="clear" w:color="auto" w:fill="auto"/>
            <w:vAlign w:val="bottom"/>
            <w:hideMark/>
          </w:tcPr>
          <w:p w14:paraId="04DBAF3F"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7ADEA82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714</w:t>
            </w:r>
          </w:p>
        </w:tc>
        <w:tc>
          <w:tcPr>
            <w:tcW w:w="1068" w:type="dxa"/>
            <w:tcBorders>
              <w:top w:val="nil"/>
              <w:left w:val="nil"/>
              <w:bottom w:val="nil"/>
              <w:right w:val="nil"/>
            </w:tcBorders>
            <w:shd w:val="clear" w:color="auto" w:fill="auto"/>
            <w:vAlign w:val="bottom"/>
            <w:hideMark/>
          </w:tcPr>
          <w:p w14:paraId="4AE5B6B6"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D0BF857" w14:textId="77777777" w:rsidTr="0082772D">
        <w:trPr>
          <w:trHeight w:val="340"/>
        </w:trPr>
        <w:tc>
          <w:tcPr>
            <w:tcW w:w="1620" w:type="dxa"/>
            <w:tcBorders>
              <w:top w:val="nil"/>
              <w:left w:val="nil"/>
              <w:bottom w:val="nil"/>
              <w:right w:val="nil"/>
            </w:tcBorders>
            <w:shd w:val="clear" w:color="auto" w:fill="auto"/>
            <w:vAlign w:val="bottom"/>
            <w:hideMark/>
          </w:tcPr>
          <w:p w14:paraId="1BEDBF21"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bowringii</w:t>
            </w:r>
          </w:p>
        </w:tc>
        <w:tc>
          <w:tcPr>
            <w:tcW w:w="947" w:type="dxa"/>
            <w:tcBorders>
              <w:top w:val="nil"/>
              <w:left w:val="nil"/>
              <w:bottom w:val="nil"/>
              <w:right w:val="nil"/>
            </w:tcBorders>
            <w:shd w:val="clear" w:color="auto" w:fill="auto"/>
            <w:vAlign w:val="bottom"/>
            <w:hideMark/>
          </w:tcPr>
          <w:p w14:paraId="0ACA0E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715</w:t>
            </w:r>
          </w:p>
        </w:tc>
        <w:tc>
          <w:tcPr>
            <w:tcW w:w="1068" w:type="dxa"/>
            <w:tcBorders>
              <w:top w:val="nil"/>
              <w:left w:val="nil"/>
              <w:bottom w:val="nil"/>
              <w:right w:val="nil"/>
            </w:tcBorders>
            <w:shd w:val="clear" w:color="auto" w:fill="auto"/>
            <w:vAlign w:val="bottom"/>
            <w:hideMark/>
          </w:tcPr>
          <w:p w14:paraId="049F444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376CC2F" w14:textId="77777777" w:rsidTr="0082772D">
        <w:trPr>
          <w:trHeight w:val="340"/>
        </w:trPr>
        <w:tc>
          <w:tcPr>
            <w:tcW w:w="1620" w:type="dxa"/>
            <w:tcBorders>
              <w:top w:val="nil"/>
              <w:left w:val="nil"/>
              <w:bottom w:val="nil"/>
              <w:right w:val="nil"/>
            </w:tcBorders>
            <w:shd w:val="clear" w:color="auto" w:fill="auto"/>
            <w:vAlign w:val="bottom"/>
            <w:hideMark/>
          </w:tcPr>
          <w:p w14:paraId="7F430E8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frontoparietale</w:t>
            </w:r>
          </w:p>
        </w:tc>
        <w:tc>
          <w:tcPr>
            <w:tcW w:w="947" w:type="dxa"/>
            <w:tcBorders>
              <w:top w:val="nil"/>
              <w:left w:val="nil"/>
              <w:bottom w:val="nil"/>
              <w:right w:val="nil"/>
            </w:tcBorders>
            <w:shd w:val="clear" w:color="auto" w:fill="auto"/>
            <w:vAlign w:val="bottom"/>
            <w:hideMark/>
          </w:tcPr>
          <w:p w14:paraId="4A921542"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AA 1908</w:t>
            </w:r>
          </w:p>
        </w:tc>
        <w:tc>
          <w:tcPr>
            <w:tcW w:w="1068" w:type="dxa"/>
            <w:tcBorders>
              <w:top w:val="nil"/>
              <w:left w:val="nil"/>
              <w:bottom w:val="nil"/>
              <w:right w:val="nil"/>
            </w:tcBorders>
            <w:shd w:val="clear" w:color="auto" w:fill="auto"/>
            <w:vAlign w:val="bottom"/>
            <w:hideMark/>
          </w:tcPr>
          <w:p w14:paraId="61465D5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433FE5C" w14:textId="77777777" w:rsidTr="0082772D">
        <w:trPr>
          <w:trHeight w:val="340"/>
        </w:trPr>
        <w:tc>
          <w:tcPr>
            <w:tcW w:w="1620" w:type="dxa"/>
            <w:tcBorders>
              <w:top w:val="nil"/>
              <w:left w:val="nil"/>
              <w:bottom w:val="nil"/>
              <w:right w:val="nil"/>
            </w:tcBorders>
            <w:shd w:val="clear" w:color="auto" w:fill="auto"/>
            <w:vAlign w:val="bottom"/>
            <w:hideMark/>
          </w:tcPr>
          <w:p w14:paraId="5F84062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frontoparietale</w:t>
            </w:r>
          </w:p>
        </w:tc>
        <w:tc>
          <w:tcPr>
            <w:tcW w:w="947" w:type="dxa"/>
            <w:tcBorders>
              <w:top w:val="nil"/>
              <w:left w:val="nil"/>
              <w:bottom w:val="nil"/>
              <w:right w:val="nil"/>
            </w:tcBorders>
            <w:shd w:val="clear" w:color="auto" w:fill="auto"/>
            <w:vAlign w:val="bottom"/>
            <w:hideMark/>
          </w:tcPr>
          <w:p w14:paraId="66ED19A0"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AA 1911</w:t>
            </w:r>
          </w:p>
        </w:tc>
        <w:tc>
          <w:tcPr>
            <w:tcW w:w="1068" w:type="dxa"/>
            <w:tcBorders>
              <w:top w:val="nil"/>
              <w:left w:val="nil"/>
              <w:bottom w:val="nil"/>
              <w:right w:val="nil"/>
            </w:tcBorders>
            <w:shd w:val="clear" w:color="auto" w:fill="auto"/>
            <w:vAlign w:val="bottom"/>
            <w:hideMark/>
          </w:tcPr>
          <w:p w14:paraId="30FCFAF3"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4F9C291C" w14:textId="77777777" w:rsidTr="0082772D">
        <w:trPr>
          <w:trHeight w:val="340"/>
        </w:trPr>
        <w:tc>
          <w:tcPr>
            <w:tcW w:w="1620" w:type="dxa"/>
            <w:tcBorders>
              <w:top w:val="nil"/>
              <w:left w:val="nil"/>
              <w:bottom w:val="nil"/>
              <w:right w:val="nil"/>
            </w:tcBorders>
            <w:shd w:val="clear" w:color="auto" w:fill="auto"/>
            <w:vAlign w:val="bottom"/>
            <w:hideMark/>
          </w:tcPr>
          <w:p w14:paraId="09B21792"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frontoparietale</w:t>
            </w:r>
          </w:p>
        </w:tc>
        <w:tc>
          <w:tcPr>
            <w:tcW w:w="947" w:type="dxa"/>
            <w:tcBorders>
              <w:top w:val="nil"/>
              <w:left w:val="nil"/>
              <w:bottom w:val="nil"/>
              <w:right w:val="nil"/>
            </w:tcBorders>
            <w:shd w:val="clear" w:color="auto" w:fill="auto"/>
            <w:vAlign w:val="bottom"/>
            <w:hideMark/>
          </w:tcPr>
          <w:p w14:paraId="103EF12B"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 xml:space="preserve">ZMKU 705 </w:t>
            </w:r>
          </w:p>
        </w:tc>
        <w:tc>
          <w:tcPr>
            <w:tcW w:w="1068" w:type="dxa"/>
            <w:tcBorders>
              <w:top w:val="nil"/>
              <w:left w:val="nil"/>
              <w:bottom w:val="nil"/>
              <w:right w:val="nil"/>
            </w:tcBorders>
            <w:shd w:val="clear" w:color="auto" w:fill="auto"/>
            <w:vAlign w:val="bottom"/>
            <w:hideMark/>
          </w:tcPr>
          <w:p w14:paraId="59B6A9C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17F02F89" w14:textId="77777777" w:rsidTr="0082772D">
        <w:trPr>
          <w:trHeight w:val="340"/>
        </w:trPr>
        <w:tc>
          <w:tcPr>
            <w:tcW w:w="1620" w:type="dxa"/>
            <w:tcBorders>
              <w:top w:val="nil"/>
              <w:left w:val="nil"/>
              <w:bottom w:val="nil"/>
              <w:right w:val="nil"/>
            </w:tcBorders>
            <w:shd w:val="clear" w:color="auto" w:fill="auto"/>
            <w:vAlign w:val="bottom"/>
            <w:hideMark/>
          </w:tcPr>
          <w:p w14:paraId="34E1EDA4"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Subdoluseps frontoparietale</w:t>
            </w:r>
          </w:p>
        </w:tc>
        <w:tc>
          <w:tcPr>
            <w:tcW w:w="947" w:type="dxa"/>
            <w:tcBorders>
              <w:top w:val="nil"/>
              <w:left w:val="nil"/>
              <w:bottom w:val="nil"/>
              <w:right w:val="nil"/>
            </w:tcBorders>
            <w:shd w:val="clear" w:color="auto" w:fill="auto"/>
            <w:vAlign w:val="bottom"/>
            <w:hideMark/>
          </w:tcPr>
          <w:p w14:paraId="5A66779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ZMKU 706</w:t>
            </w:r>
          </w:p>
        </w:tc>
        <w:tc>
          <w:tcPr>
            <w:tcW w:w="1068" w:type="dxa"/>
            <w:tcBorders>
              <w:top w:val="nil"/>
              <w:left w:val="nil"/>
              <w:bottom w:val="nil"/>
              <w:right w:val="nil"/>
            </w:tcBorders>
            <w:shd w:val="clear" w:color="auto" w:fill="auto"/>
            <w:vAlign w:val="bottom"/>
            <w:hideMark/>
          </w:tcPr>
          <w:p w14:paraId="2806622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349A59FC" w14:textId="77777777" w:rsidTr="0082772D">
        <w:trPr>
          <w:trHeight w:val="340"/>
        </w:trPr>
        <w:tc>
          <w:tcPr>
            <w:tcW w:w="1620" w:type="dxa"/>
            <w:tcBorders>
              <w:top w:val="nil"/>
              <w:left w:val="nil"/>
              <w:bottom w:val="nil"/>
              <w:right w:val="nil"/>
            </w:tcBorders>
            <w:shd w:val="clear" w:color="auto" w:fill="auto"/>
            <w:vAlign w:val="bottom"/>
            <w:hideMark/>
          </w:tcPr>
          <w:p w14:paraId="745C6B8A"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herberti</w:t>
            </w:r>
            <w:proofErr w:type="spellEnd"/>
          </w:p>
        </w:tc>
        <w:tc>
          <w:tcPr>
            <w:tcW w:w="947" w:type="dxa"/>
            <w:tcBorders>
              <w:top w:val="nil"/>
              <w:left w:val="nil"/>
              <w:bottom w:val="nil"/>
              <w:right w:val="nil"/>
            </w:tcBorders>
            <w:shd w:val="clear" w:color="auto" w:fill="auto"/>
            <w:vAlign w:val="bottom"/>
            <w:hideMark/>
          </w:tcPr>
          <w:p w14:paraId="189685F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176974</w:t>
            </w:r>
          </w:p>
        </w:tc>
        <w:tc>
          <w:tcPr>
            <w:tcW w:w="1068" w:type="dxa"/>
            <w:tcBorders>
              <w:top w:val="nil"/>
              <w:left w:val="nil"/>
              <w:bottom w:val="nil"/>
              <w:right w:val="nil"/>
            </w:tcBorders>
            <w:shd w:val="clear" w:color="auto" w:fill="auto"/>
            <w:vAlign w:val="bottom"/>
            <w:hideMark/>
          </w:tcPr>
          <w:p w14:paraId="619F3AA9"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057F696B" w14:textId="77777777" w:rsidTr="0082772D">
        <w:trPr>
          <w:trHeight w:val="340"/>
        </w:trPr>
        <w:tc>
          <w:tcPr>
            <w:tcW w:w="1620" w:type="dxa"/>
            <w:tcBorders>
              <w:top w:val="nil"/>
              <w:left w:val="nil"/>
              <w:bottom w:val="nil"/>
              <w:right w:val="nil"/>
            </w:tcBorders>
            <w:shd w:val="clear" w:color="auto" w:fill="auto"/>
            <w:vAlign w:val="bottom"/>
            <w:hideMark/>
          </w:tcPr>
          <w:p w14:paraId="207AE44D"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herberti</w:t>
            </w:r>
            <w:proofErr w:type="spellEnd"/>
          </w:p>
        </w:tc>
        <w:tc>
          <w:tcPr>
            <w:tcW w:w="947" w:type="dxa"/>
            <w:tcBorders>
              <w:top w:val="nil"/>
              <w:left w:val="nil"/>
              <w:bottom w:val="nil"/>
              <w:right w:val="nil"/>
            </w:tcBorders>
            <w:shd w:val="clear" w:color="auto" w:fill="auto"/>
            <w:vAlign w:val="bottom"/>
            <w:hideMark/>
          </w:tcPr>
          <w:p w14:paraId="259529F4"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176975</w:t>
            </w:r>
          </w:p>
        </w:tc>
        <w:tc>
          <w:tcPr>
            <w:tcW w:w="1068" w:type="dxa"/>
            <w:tcBorders>
              <w:top w:val="nil"/>
              <w:left w:val="nil"/>
              <w:bottom w:val="nil"/>
              <w:right w:val="nil"/>
            </w:tcBorders>
            <w:shd w:val="clear" w:color="auto" w:fill="auto"/>
            <w:vAlign w:val="bottom"/>
            <w:hideMark/>
          </w:tcPr>
          <w:p w14:paraId="66773028"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1CF9F0F" w14:textId="77777777" w:rsidTr="0082772D">
        <w:trPr>
          <w:trHeight w:val="340"/>
        </w:trPr>
        <w:tc>
          <w:tcPr>
            <w:tcW w:w="1620" w:type="dxa"/>
            <w:tcBorders>
              <w:top w:val="nil"/>
              <w:left w:val="nil"/>
              <w:bottom w:val="nil"/>
              <w:right w:val="nil"/>
            </w:tcBorders>
            <w:shd w:val="clear" w:color="auto" w:fill="auto"/>
            <w:vAlign w:val="bottom"/>
            <w:hideMark/>
          </w:tcPr>
          <w:p w14:paraId="03FBDD28"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herberti</w:t>
            </w:r>
            <w:proofErr w:type="spellEnd"/>
          </w:p>
        </w:tc>
        <w:tc>
          <w:tcPr>
            <w:tcW w:w="947" w:type="dxa"/>
            <w:tcBorders>
              <w:top w:val="nil"/>
              <w:left w:val="nil"/>
              <w:bottom w:val="nil"/>
              <w:right w:val="nil"/>
            </w:tcBorders>
            <w:shd w:val="clear" w:color="auto" w:fill="auto"/>
            <w:vAlign w:val="bottom"/>
            <w:hideMark/>
          </w:tcPr>
          <w:p w14:paraId="705FEC3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FMNH 176976</w:t>
            </w:r>
          </w:p>
        </w:tc>
        <w:tc>
          <w:tcPr>
            <w:tcW w:w="1068" w:type="dxa"/>
            <w:tcBorders>
              <w:top w:val="nil"/>
              <w:left w:val="nil"/>
              <w:bottom w:val="nil"/>
              <w:right w:val="nil"/>
            </w:tcBorders>
            <w:shd w:val="clear" w:color="auto" w:fill="auto"/>
            <w:vAlign w:val="bottom"/>
            <w:hideMark/>
          </w:tcPr>
          <w:p w14:paraId="2AF706E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70DA0440" w14:textId="77777777" w:rsidTr="0082772D">
        <w:trPr>
          <w:trHeight w:val="340"/>
        </w:trPr>
        <w:tc>
          <w:tcPr>
            <w:tcW w:w="1620" w:type="dxa"/>
            <w:tcBorders>
              <w:top w:val="nil"/>
              <w:left w:val="nil"/>
              <w:bottom w:val="nil"/>
              <w:right w:val="nil"/>
            </w:tcBorders>
            <w:shd w:val="clear" w:color="auto" w:fill="auto"/>
            <w:vAlign w:val="bottom"/>
            <w:hideMark/>
          </w:tcPr>
          <w:p w14:paraId="7515DA9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herberti</w:t>
            </w:r>
            <w:proofErr w:type="spellEnd"/>
          </w:p>
        </w:tc>
        <w:tc>
          <w:tcPr>
            <w:tcW w:w="947" w:type="dxa"/>
            <w:tcBorders>
              <w:top w:val="nil"/>
              <w:left w:val="nil"/>
              <w:bottom w:val="nil"/>
              <w:right w:val="nil"/>
            </w:tcBorders>
            <w:shd w:val="clear" w:color="auto" w:fill="auto"/>
            <w:vAlign w:val="bottom"/>
            <w:hideMark/>
          </w:tcPr>
          <w:p w14:paraId="626EB787"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76076</w:t>
            </w:r>
          </w:p>
        </w:tc>
        <w:tc>
          <w:tcPr>
            <w:tcW w:w="1068" w:type="dxa"/>
            <w:tcBorders>
              <w:top w:val="nil"/>
              <w:left w:val="nil"/>
              <w:bottom w:val="nil"/>
              <w:right w:val="nil"/>
            </w:tcBorders>
            <w:shd w:val="clear" w:color="auto" w:fill="auto"/>
            <w:vAlign w:val="bottom"/>
            <w:hideMark/>
          </w:tcPr>
          <w:p w14:paraId="4C83A19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2AFD18EA" w14:textId="77777777" w:rsidTr="0082772D">
        <w:trPr>
          <w:trHeight w:val="340"/>
        </w:trPr>
        <w:tc>
          <w:tcPr>
            <w:tcW w:w="1620" w:type="dxa"/>
            <w:tcBorders>
              <w:top w:val="nil"/>
              <w:left w:val="nil"/>
              <w:bottom w:val="nil"/>
              <w:right w:val="nil"/>
            </w:tcBorders>
            <w:shd w:val="clear" w:color="auto" w:fill="auto"/>
            <w:vAlign w:val="bottom"/>
            <w:hideMark/>
          </w:tcPr>
          <w:p w14:paraId="76E1FD83"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herberti</w:t>
            </w:r>
            <w:proofErr w:type="spellEnd"/>
          </w:p>
        </w:tc>
        <w:tc>
          <w:tcPr>
            <w:tcW w:w="947" w:type="dxa"/>
            <w:tcBorders>
              <w:top w:val="nil"/>
              <w:left w:val="nil"/>
              <w:bottom w:val="nil"/>
              <w:right w:val="nil"/>
            </w:tcBorders>
            <w:shd w:val="clear" w:color="auto" w:fill="auto"/>
            <w:vAlign w:val="bottom"/>
            <w:hideMark/>
          </w:tcPr>
          <w:p w14:paraId="56C78AF1"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USNM 76148</w:t>
            </w:r>
          </w:p>
        </w:tc>
        <w:tc>
          <w:tcPr>
            <w:tcW w:w="1068" w:type="dxa"/>
            <w:tcBorders>
              <w:top w:val="nil"/>
              <w:left w:val="nil"/>
              <w:bottom w:val="nil"/>
              <w:right w:val="nil"/>
            </w:tcBorders>
            <w:shd w:val="clear" w:color="auto" w:fill="auto"/>
            <w:vAlign w:val="bottom"/>
            <w:hideMark/>
          </w:tcPr>
          <w:p w14:paraId="402A1F3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Thailand</w:t>
            </w:r>
          </w:p>
        </w:tc>
      </w:tr>
      <w:tr w:rsidR="00596D29" w:rsidRPr="00596D29" w14:paraId="641B4949" w14:textId="77777777" w:rsidTr="0082772D">
        <w:trPr>
          <w:trHeight w:val="340"/>
        </w:trPr>
        <w:tc>
          <w:tcPr>
            <w:tcW w:w="1620" w:type="dxa"/>
            <w:tcBorders>
              <w:top w:val="nil"/>
              <w:left w:val="nil"/>
              <w:bottom w:val="nil"/>
              <w:right w:val="nil"/>
            </w:tcBorders>
            <w:shd w:val="clear" w:color="auto" w:fill="auto"/>
            <w:vAlign w:val="bottom"/>
            <w:hideMark/>
          </w:tcPr>
          <w:p w14:paraId="4AB193DC"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pruthi</w:t>
            </w:r>
            <w:proofErr w:type="spellEnd"/>
          </w:p>
        </w:tc>
        <w:tc>
          <w:tcPr>
            <w:tcW w:w="947" w:type="dxa"/>
            <w:tcBorders>
              <w:top w:val="nil"/>
              <w:left w:val="nil"/>
              <w:bottom w:val="nil"/>
              <w:right w:val="nil"/>
            </w:tcBorders>
            <w:shd w:val="clear" w:color="auto" w:fill="auto"/>
            <w:vAlign w:val="bottom"/>
            <w:hideMark/>
          </w:tcPr>
          <w:p w14:paraId="19824A5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CES 09/905</w:t>
            </w:r>
          </w:p>
        </w:tc>
        <w:tc>
          <w:tcPr>
            <w:tcW w:w="1068" w:type="dxa"/>
            <w:tcBorders>
              <w:top w:val="nil"/>
              <w:left w:val="nil"/>
              <w:bottom w:val="nil"/>
              <w:right w:val="nil"/>
            </w:tcBorders>
            <w:shd w:val="clear" w:color="auto" w:fill="auto"/>
            <w:vAlign w:val="bottom"/>
            <w:hideMark/>
          </w:tcPr>
          <w:p w14:paraId="366BE41F"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India</w:t>
            </w:r>
          </w:p>
        </w:tc>
      </w:tr>
      <w:tr w:rsidR="00596D29" w:rsidRPr="00596D29" w14:paraId="55046796" w14:textId="77777777" w:rsidTr="00602649">
        <w:trPr>
          <w:trHeight w:val="340"/>
        </w:trPr>
        <w:tc>
          <w:tcPr>
            <w:tcW w:w="1620" w:type="dxa"/>
            <w:tcBorders>
              <w:top w:val="nil"/>
              <w:left w:val="nil"/>
              <w:right w:val="nil"/>
            </w:tcBorders>
            <w:shd w:val="clear" w:color="auto" w:fill="auto"/>
            <w:vAlign w:val="bottom"/>
            <w:hideMark/>
          </w:tcPr>
          <w:p w14:paraId="05D74F10"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samajaya</w:t>
            </w:r>
            <w:proofErr w:type="spellEnd"/>
          </w:p>
        </w:tc>
        <w:tc>
          <w:tcPr>
            <w:tcW w:w="947" w:type="dxa"/>
            <w:tcBorders>
              <w:top w:val="nil"/>
              <w:left w:val="nil"/>
              <w:right w:val="nil"/>
            </w:tcBorders>
            <w:shd w:val="clear" w:color="auto" w:fill="auto"/>
            <w:vAlign w:val="bottom"/>
            <w:hideMark/>
          </w:tcPr>
          <w:p w14:paraId="3000CE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CAS 259777</w:t>
            </w:r>
          </w:p>
        </w:tc>
        <w:tc>
          <w:tcPr>
            <w:tcW w:w="1068" w:type="dxa"/>
            <w:tcBorders>
              <w:top w:val="nil"/>
              <w:left w:val="nil"/>
              <w:right w:val="nil"/>
            </w:tcBorders>
            <w:shd w:val="clear" w:color="auto" w:fill="auto"/>
            <w:vAlign w:val="bottom"/>
            <w:hideMark/>
          </w:tcPr>
          <w:p w14:paraId="2A03208C"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r w:rsidR="00596D29" w:rsidRPr="00596D29" w14:paraId="03D86044" w14:textId="77777777" w:rsidTr="00602649">
        <w:trPr>
          <w:trHeight w:val="340"/>
        </w:trPr>
        <w:tc>
          <w:tcPr>
            <w:tcW w:w="1620" w:type="dxa"/>
            <w:tcBorders>
              <w:top w:val="nil"/>
              <w:left w:val="nil"/>
              <w:bottom w:val="single" w:sz="4" w:space="0" w:color="auto"/>
              <w:right w:val="nil"/>
            </w:tcBorders>
            <w:shd w:val="clear" w:color="auto" w:fill="auto"/>
            <w:vAlign w:val="bottom"/>
            <w:hideMark/>
          </w:tcPr>
          <w:p w14:paraId="2506BF55" w14:textId="77777777" w:rsidR="00596D29" w:rsidRPr="00596D29" w:rsidRDefault="00596D29" w:rsidP="00596D29">
            <w:pPr>
              <w:rPr>
                <w:rFonts w:ascii="Times New Roman" w:eastAsia="Times New Roman" w:hAnsi="Times New Roman" w:cs="Times New Roman"/>
                <w:i/>
                <w:iCs/>
                <w:color w:val="000000"/>
                <w:sz w:val="16"/>
                <w:szCs w:val="16"/>
              </w:rPr>
            </w:pPr>
            <w:r w:rsidRPr="00596D29">
              <w:rPr>
                <w:rFonts w:ascii="Times New Roman" w:eastAsia="Times New Roman" w:hAnsi="Times New Roman" w:cs="Times New Roman"/>
                <w:i/>
                <w:iCs/>
                <w:color w:val="000000"/>
                <w:sz w:val="16"/>
                <w:szCs w:val="16"/>
              </w:rPr>
              <w:t xml:space="preserve">Subdoluseps </w:t>
            </w:r>
            <w:proofErr w:type="spellStart"/>
            <w:r w:rsidRPr="00596D29">
              <w:rPr>
                <w:rFonts w:ascii="Times New Roman" w:eastAsia="Times New Roman" w:hAnsi="Times New Roman" w:cs="Times New Roman"/>
                <w:i/>
                <w:iCs/>
                <w:color w:val="000000"/>
                <w:sz w:val="16"/>
                <w:szCs w:val="16"/>
              </w:rPr>
              <w:t>samajaya</w:t>
            </w:r>
            <w:proofErr w:type="spellEnd"/>
          </w:p>
        </w:tc>
        <w:tc>
          <w:tcPr>
            <w:tcW w:w="947" w:type="dxa"/>
            <w:tcBorders>
              <w:top w:val="nil"/>
              <w:left w:val="nil"/>
              <w:bottom w:val="single" w:sz="4" w:space="0" w:color="auto"/>
              <w:right w:val="nil"/>
            </w:tcBorders>
            <w:shd w:val="clear" w:color="auto" w:fill="auto"/>
            <w:vAlign w:val="bottom"/>
            <w:hideMark/>
          </w:tcPr>
          <w:p w14:paraId="0EE6F18E"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UNIMAS 9503</w:t>
            </w:r>
          </w:p>
        </w:tc>
        <w:tc>
          <w:tcPr>
            <w:tcW w:w="1068" w:type="dxa"/>
            <w:tcBorders>
              <w:top w:val="nil"/>
              <w:left w:val="nil"/>
              <w:bottom w:val="single" w:sz="4" w:space="0" w:color="auto"/>
              <w:right w:val="nil"/>
            </w:tcBorders>
            <w:shd w:val="clear" w:color="auto" w:fill="auto"/>
            <w:vAlign w:val="bottom"/>
            <w:hideMark/>
          </w:tcPr>
          <w:p w14:paraId="4CCD879D" w14:textId="77777777" w:rsidR="00596D29" w:rsidRPr="00596D29" w:rsidRDefault="00596D29" w:rsidP="00596D29">
            <w:pPr>
              <w:rPr>
                <w:rFonts w:ascii="Times New Roman" w:eastAsia="Times New Roman" w:hAnsi="Times New Roman" w:cs="Times New Roman"/>
                <w:color w:val="000000"/>
                <w:sz w:val="16"/>
                <w:szCs w:val="16"/>
              </w:rPr>
            </w:pPr>
            <w:r w:rsidRPr="00596D29">
              <w:rPr>
                <w:rFonts w:ascii="Times New Roman" w:eastAsia="Times New Roman" w:hAnsi="Times New Roman" w:cs="Times New Roman"/>
                <w:color w:val="000000"/>
                <w:sz w:val="16"/>
                <w:szCs w:val="16"/>
              </w:rPr>
              <w:t>Malaysia: Borneo</w:t>
            </w:r>
          </w:p>
        </w:tc>
      </w:tr>
    </w:tbl>
    <w:p w14:paraId="6CD9645E" w14:textId="79C6B291" w:rsidR="00596D29" w:rsidRDefault="00596D29" w:rsidP="007F79FA">
      <w:pPr>
        <w:spacing w:line="480" w:lineRule="auto"/>
        <w:rPr>
          <w:rFonts w:ascii="Times New Roman" w:hAnsi="Times New Roman" w:cs="Times New Roman"/>
          <w:b/>
          <w:bCs/>
        </w:rPr>
      </w:pPr>
    </w:p>
    <w:p w14:paraId="56BD6421" w14:textId="07A788BA" w:rsidR="004203BF" w:rsidRDefault="004203BF" w:rsidP="007F79FA">
      <w:pPr>
        <w:spacing w:line="480" w:lineRule="auto"/>
        <w:rPr>
          <w:rFonts w:ascii="Times New Roman" w:hAnsi="Times New Roman" w:cs="Times New Roman"/>
          <w:b/>
          <w:bCs/>
        </w:rPr>
      </w:pPr>
    </w:p>
    <w:p w14:paraId="4134E9D0" w14:textId="77777777" w:rsidR="004203BF" w:rsidRDefault="004203BF" w:rsidP="007F79FA">
      <w:pPr>
        <w:spacing w:line="480" w:lineRule="auto"/>
        <w:rPr>
          <w:rFonts w:ascii="Times New Roman" w:hAnsi="Times New Roman" w:cs="Times New Roman"/>
          <w:b/>
          <w:bCs/>
        </w:rPr>
      </w:pPr>
    </w:p>
    <w:p w14:paraId="1E249B80" w14:textId="358A2E0F" w:rsidR="004203BF" w:rsidRDefault="004203BF" w:rsidP="007F79FA">
      <w:pPr>
        <w:spacing w:line="480" w:lineRule="auto"/>
        <w:rPr>
          <w:rFonts w:ascii="Times New Roman" w:hAnsi="Times New Roman" w:cs="Times New Roman"/>
          <w:b/>
          <w:bCs/>
        </w:rPr>
      </w:pPr>
      <w:r>
        <w:rPr>
          <w:rFonts w:ascii="Times New Roman" w:hAnsi="Times New Roman" w:cs="Times New Roman"/>
          <w:noProof/>
        </w:rPr>
        <w:lastRenderedPageBreak/>
        <mc:AlternateContent>
          <mc:Choice Requires="wps">
            <w:drawing>
              <wp:anchor distT="0" distB="0" distL="114300" distR="114300" simplePos="0" relativeHeight="251670528" behindDoc="0" locked="0" layoutInCell="1" allowOverlap="1" wp14:anchorId="07170FE0" wp14:editId="44C30C9D">
                <wp:simplePos x="0" y="0"/>
                <wp:positionH relativeFrom="column">
                  <wp:posOffset>1</wp:posOffset>
                </wp:positionH>
                <wp:positionV relativeFrom="paragraph">
                  <wp:posOffset>0</wp:posOffset>
                </wp:positionV>
                <wp:extent cx="7532914" cy="1185908"/>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532914" cy="1185908"/>
                        </a:xfrm>
                        <a:prstGeom prst="rect">
                          <a:avLst/>
                        </a:prstGeom>
                        <a:solidFill>
                          <a:schemeClr val="lt1"/>
                        </a:solidFill>
                        <a:ln w="6350">
                          <a:noFill/>
                        </a:ln>
                      </wps:spPr>
                      <wps:txbx>
                        <w:txbxContent>
                          <w:p w14:paraId="0A2E17E8" w14:textId="77777777" w:rsidR="00FC7B8D" w:rsidRPr="004203BF" w:rsidRDefault="00FC7B8D" w:rsidP="004203BF">
                            <w:pPr>
                              <w:jc w:val="both"/>
                              <w:rPr>
                                <w:rFonts w:ascii="Times New Roman" w:hAnsi="Times New Roman" w:cs="Times New Roman"/>
                                <w:sz w:val="20"/>
                                <w:szCs w:val="20"/>
                              </w:rPr>
                            </w:pPr>
                            <w:r w:rsidRPr="004203BF">
                              <w:rPr>
                                <w:rFonts w:ascii="Times New Roman" w:hAnsi="Times New Roman" w:cs="Times New Roman"/>
                                <w:b/>
                                <w:sz w:val="20"/>
                                <w:szCs w:val="20"/>
                              </w:rPr>
                              <w:t>Table S3</w:t>
                            </w:r>
                            <w:r w:rsidRPr="004203BF">
                              <w:rPr>
                                <w:rFonts w:ascii="Times New Roman" w:hAnsi="Times New Roman" w:cs="Times New Roman"/>
                                <w:sz w:val="20"/>
                                <w:szCs w:val="20"/>
                              </w:rPr>
                              <w:t xml:space="preserve">: Table with values (minimum–maximum) for mensural, meristic and qualitative characters for each species in </w:t>
                            </w:r>
                            <w:r w:rsidRPr="004203BF">
                              <w:rPr>
                                <w:rFonts w:ascii="Times New Roman" w:hAnsi="Times New Roman" w:cs="Times New Roman"/>
                                <w:i/>
                                <w:sz w:val="20"/>
                                <w:szCs w:val="20"/>
                              </w:rPr>
                              <w:t>Lygosoma</w:t>
                            </w:r>
                            <w:r w:rsidRPr="004203BF">
                              <w:rPr>
                                <w:rFonts w:ascii="Times New Roman" w:hAnsi="Times New Roman" w:cs="Times New Roman"/>
                                <w:sz w:val="20"/>
                                <w:szCs w:val="20"/>
                              </w:rPr>
                              <w:t xml:space="preserve">, </w:t>
                            </w:r>
                            <w:r w:rsidRPr="004203BF">
                              <w:rPr>
                                <w:rFonts w:ascii="Times New Roman" w:hAnsi="Times New Roman" w:cs="Times New Roman"/>
                                <w:i/>
                                <w:sz w:val="20"/>
                                <w:szCs w:val="20"/>
                              </w:rPr>
                              <w:t>Mochlus</w:t>
                            </w:r>
                            <w:r w:rsidRPr="004203BF">
                              <w:rPr>
                                <w:rFonts w:ascii="Times New Roman" w:hAnsi="Times New Roman" w:cs="Times New Roman"/>
                                <w:sz w:val="20"/>
                                <w:szCs w:val="20"/>
                              </w:rPr>
                              <w:t xml:space="preserve">, </w:t>
                            </w:r>
                            <w:r w:rsidRPr="004203BF">
                              <w:rPr>
                                <w:rFonts w:ascii="Times New Roman" w:hAnsi="Times New Roman" w:cs="Times New Roman"/>
                                <w:i/>
                                <w:sz w:val="20"/>
                                <w:szCs w:val="20"/>
                              </w:rPr>
                              <w:t>Riopa</w:t>
                            </w:r>
                            <w:r w:rsidRPr="004203BF">
                              <w:rPr>
                                <w:rFonts w:ascii="Times New Roman" w:hAnsi="Times New Roman" w:cs="Times New Roman"/>
                                <w:sz w:val="20"/>
                                <w:szCs w:val="20"/>
                              </w:rPr>
                              <w:t xml:space="preserve">, and </w:t>
                            </w:r>
                            <w:r w:rsidRPr="004203BF">
                              <w:rPr>
                                <w:rFonts w:ascii="Times New Roman" w:hAnsi="Times New Roman" w:cs="Times New Roman"/>
                                <w:i/>
                                <w:sz w:val="20"/>
                                <w:szCs w:val="20"/>
                              </w:rPr>
                              <w:t xml:space="preserve">Subdoluseps </w:t>
                            </w:r>
                            <w:r w:rsidRPr="004203BF">
                              <w:rPr>
                                <w:rFonts w:ascii="Times New Roman" w:hAnsi="Times New Roman" w:cs="Times New Roman"/>
                                <w:b/>
                                <w:sz w:val="20"/>
                                <w:szCs w:val="20"/>
                              </w:rPr>
                              <w:t xml:space="preserve">gen. nov </w:t>
                            </w:r>
                            <w:r w:rsidRPr="004203BF">
                              <w:rPr>
                                <w:rFonts w:ascii="Times New Roman" w:hAnsi="Times New Roman" w:cs="Times New Roman"/>
                                <w:sz w:val="20"/>
                                <w:szCs w:val="20"/>
                              </w:rPr>
                              <w:t>included in our morphological dataset. Means and standard deviations for mensural characters are shown in parentheses when the number of samples included is three or higher. Measurements and counts for juveniles and individuals suspected of being misidentified are excluded from this table. SVL=snout–vent length, AGD=axilla–groin distance, MBW=mid-body width, TL=tail length, TW=tail width, HL=head length, HW=head width, HD=head depth, END=eye–nares distance, SNL=snout length, IND=internarial distance, MBSRC=mid-body scale row count, PVSRC=paravertebral scale row count, FinIIILam=Finger-III lamellae, ToeIVLam=Toe-IV lamellae, SuprL=supralabials, InfrL=infralabials, SO=supraocculars, SC=supercilliaries. Definitions of each character are found in the text.</w:t>
                            </w:r>
                          </w:p>
                          <w:p w14:paraId="5D105902"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70FE0" id="Text Box 17" o:spid="_x0000_s1037" type="#_x0000_t202" style="position:absolute;margin-left:0;margin-top:0;width:593.15pt;height:93.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" fillcolor="white [3201]" stroked="f" strokeweight=".5pt">
                <v:textbox>
                  <w:txbxContent>
                    <w:p w14:paraId="0A2E17E8" w14:textId="77777777" w:rsidR="00FC7B8D" w:rsidRPr="004203BF" w:rsidRDefault="00FC7B8D" w:rsidP="004203BF">
                      <w:pPr>
                        <w:jc w:val="both"/>
                        <w:rPr>
                          <w:rFonts w:ascii="Times New Roman" w:hAnsi="Times New Roman" w:cs="Times New Roman"/>
                          <w:sz w:val="20"/>
                          <w:szCs w:val="20"/>
                        </w:rPr>
                      </w:pPr>
                      <w:r w:rsidRPr="004203BF">
                        <w:rPr>
                          <w:rFonts w:ascii="Times New Roman" w:hAnsi="Times New Roman" w:cs="Times New Roman"/>
                          <w:b/>
                          <w:sz w:val="20"/>
                          <w:szCs w:val="20"/>
                        </w:rPr>
                        <w:t>Table S3</w:t>
                      </w:r>
                      <w:r w:rsidRPr="004203BF">
                        <w:rPr>
                          <w:rFonts w:ascii="Times New Roman" w:hAnsi="Times New Roman" w:cs="Times New Roman"/>
                          <w:sz w:val="20"/>
                          <w:szCs w:val="20"/>
                        </w:rPr>
                        <w:t xml:space="preserve">: Table with values (minimum–maximum) for mensural, meristic and qualitative characters for each species in </w:t>
                      </w:r>
                      <w:r w:rsidRPr="004203BF">
                        <w:rPr>
                          <w:rFonts w:ascii="Times New Roman" w:hAnsi="Times New Roman" w:cs="Times New Roman"/>
                          <w:i/>
                          <w:sz w:val="20"/>
                          <w:szCs w:val="20"/>
                        </w:rPr>
                        <w:t>Lygosoma</w:t>
                      </w:r>
                      <w:r w:rsidRPr="004203BF">
                        <w:rPr>
                          <w:rFonts w:ascii="Times New Roman" w:hAnsi="Times New Roman" w:cs="Times New Roman"/>
                          <w:sz w:val="20"/>
                          <w:szCs w:val="20"/>
                        </w:rPr>
                        <w:t xml:space="preserve">, </w:t>
                      </w:r>
                      <w:r w:rsidRPr="004203BF">
                        <w:rPr>
                          <w:rFonts w:ascii="Times New Roman" w:hAnsi="Times New Roman" w:cs="Times New Roman"/>
                          <w:i/>
                          <w:sz w:val="20"/>
                          <w:szCs w:val="20"/>
                        </w:rPr>
                        <w:t>Mochlus</w:t>
                      </w:r>
                      <w:r w:rsidRPr="004203BF">
                        <w:rPr>
                          <w:rFonts w:ascii="Times New Roman" w:hAnsi="Times New Roman" w:cs="Times New Roman"/>
                          <w:sz w:val="20"/>
                          <w:szCs w:val="20"/>
                        </w:rPr>
                        <w:t xml:space="preserve">, </w:t>
                      </w:r>
                      <w:r w:rsidRPr="004203BF">
                        <w:rPr>
                          <w:rFonts w:ascii="Times New Roman" w:hAnsi="Times New Roman" w:cs="Times New Roman"/>
                          <w:i/>
                          <w:sz w:val="20"/>
                          <w:szCs w:val="20"/>
                        </w:rPr>
                        <w:t>Riopa</w:t>
                      </w:r>
                      <w:r w:rsidRPr="004203BF">
                        <w:rPr>
                          <w:rFonts w:ascii="Times New Roman" w:hAnsi="Times New Roman" w:cs="Times New Roman"/>
                          <w:sz w:val="20"/>
                          <w:szCs w:val="20"/>
                        </w:rPr>
                        <w:t xml:space="preserve">, and </w:t>
                      </w:r>
                      <w:r w:rsidRPr="004203BF">
                        <w:rPr>
                          <w:rFonts w:ascii="Times New Roman" w:hAnsi="Times New Roman" w:cs="Times New Roman"/>
                          <w:i/>
                          <w:sz w:val="20"/>
                          <w:szCs w:val="20"/>
                        </w:rPr>
                        <w:t xml:space="preserve">Subdoluseps </w:t>
                      </w:r>
                      <w:r w:rsidRPr="004203BF">
                        <w:rPr>
                          <w:rFonts w:ascii="Times New Roman" w:hAnsi="Times New Roman" w:cs="Times New Roman"/>
                          <w:b/>
                          <w:sz w:val="20"/>
                          <w:szCs w:val="20"/>
                        </w:rPr>
                        <w:t xml:space="preserve">gen. nov </w:t>
                      </w:r>
                      <w:r w:rsidRPr="004203BF">
                        <w:rPr>
                          <w:rFonts w:ascii="Times New Roman" w:hAnsi="Times New Roman" w:cs="Times New Roman"/>
                          <w:sz w:val="20"/>
                          <w:szCs w:val="20"/>
                        </w:rPr>
                        <w:t>included in our morphological dataset. Means and standard deviations for mensural characters are shown in parentheses when the number of samples included is three or higher. Measurements and counts for juveniles and individuals suspected of being misidentified are excluded from this table. SVL=snout–vent length, AGD=axilla–groin distance, MBW=mid-body width, TL=tail length, TW=tail width, HL=head length, HW=head width, HD=head depth, END=eye–nares distance, SNL=snout length, IND=internarial distance, MBSRC=mid-body scale row count, PVSRC=paravertebral scale row count, FinIIILam=Finger-III lamellae, ToeIVLam=Toe-IV lamellae, SuprL=supralabials, InfrL=infralabials, SO=supraocculars, SC=supercilliaries. Definitions of each character are found in the text.</w:t>
                      </w:r>
                    </w:p>
                    <w:p w14:paraId="5D105902" w14:textId="77777777" w:rsidR="00FC7B8D" w:rsidRDefault="00FC7B8D"/>
                  </w:txbxContent>
                </v:textbox>
              </v:shape>
            </w:pict>
          </mc:Fallback>
        </mc:AlternateContent>
      </w:r>
    </w:p>
    <w:p w14:paraId="387782D0" w14:textId="149F1235" w:rsidR="004203BF" w:rsidRDefault="004203BF" w:rsidP="007F79FA">
      <w:pPr>
        <w:spacing w:line="480" w:lineRule="auto"/>
        <w:rPr>
          <w:rFonts w:ascii="Times New Roman" w:hAnsi="Times New Roman" w:cs="Times New Roman"/>
          <w:b/>
          <w:bCs/>
        </w:rPr>
      </w:pPr>
    </w:p>
    <w:p w14:paraId="7D8DBFAD" w14:textId="2AC4A3ED" w:rsidR="004203BF" w:rsidRDefault="004203BF" w:rsidP="00007865">
      <w:pPr>
        <w:spacing w:line="480" w:lineRule="auto"/>
        <w:rPr>
          <w:rFonts w:ascii="Times New Roman" w:hAnsi="Times New Roman" w:cs="Times New Roman"/>
        </w:rPr>
      </w:pPr>
    </w:p>
    <w:p w14:paraId="0E664CD2" w14:textId="77777777" w:rsidR="00007865" w:rsidRDefault="00007865" w:rsidP="00007865">
      <w:pPr>
        <w:rPr>
          <w:rFonts w:ascii="Times New Roman" w:hAnsi="Times New Roman" w:cs="Times New Roman"/>
        </w:rPr>
      </w:pPr>
    </w:p>
    <w:tbl>
      <w:tblPr>
        <w:tblStyle w:val="TableGrid"/>
        <w:tblW w:w="118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1849"/>
        <w:gridCol w:w="2112"/>
        <w:gridCol w:w="1908"/>
        <w:gridCol w:w="1700"/>
        <w:gridCol w:w="2463"/>
      </w:tblGrid>
      <w:tr w:rsidR="00007865" w:rsidRPr="00007865" w14:paraId="19B190CC" w14:textId="77777777" w:rsidTr="003A324E">
        <w:tc>
          <w:tcPr>
            <w:tcW w:w="1854" w:type="dxa"/>
            <w:tcBorders>
              <w:top w:val="single" w:sz="4" w:space="0" w:color="auto"/>
              <w:bottom w:val="single" w:sz="4" w:space="0" w:color="auto"/>
            </w:tcBorders>
            <w:shd w:val="clear" w:color="auto" w:fill="D9D9D9" w:themeFill="background1" w:themeFillShade="D9"/>
            <w:vAlign w:val="bottom"/>
          </w:tcPr>
          <w:p w14:paraId="059DCAD7" w14:textId="77777777" w:rsidR="00007865" w:rsidRPr="00007865" w:rsidRDefault="00007865" w:rsidP="00BC4DB5">
            <w:pPr>
              <w:jc w:val="center"/>
              <w:rPr>
                <w:rFonts w:ascii="Times New Roman" w:hAnsi="Times New Roman" w:cs="Times New Roman"/>
                <w:i/>
                <w:sz w:val="16"/>
                <w:szCs w:val="22"/>
              </w:rPr>
            </w:pPr>
            <w:r w:rsidRPr="00007865">
              <w:rPr>
                <w:rFonts w:ascii="Times New Roman" w:hAnsi="Times New Roman" w:cs="Times New Roman"/>
                <w:b/>
                <w:i/>
                <w:sz w:val="16"/>
                <w:szCs w:val="22"/>
              </w:rPr>
              <w:t>LYGOSOMA</w:t>
            </w:r>
          </w:p>
        </w:tc>
        <w:tc>
          <w:tcPr>
            <w:tcW w:w="1849" w:type="dxa"/>
            <w:tcBorders>
              <w:top w:val="single" w:sz="4" w:space="0" w:color="auto"/>
              <w:bottom w:val="single" w:sz="4" w:space="0" w:color="auto"/>
            </w:tcBorders>
            <w:shd w:val="clear" w:color="auto" w:fill="D9D9D9" w:themeFill="background1" w:themeFillShade="D9"/>
            <w:vAlign w:val="bottom"/>
          </w:tcPr>
          <w:p w14:paraId="117B5693"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kinabatanganense</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w:t>
            </w:r>
          </w:p>
        </w:tc>
        <w:tc>
          <w:tcPr>
            <w:tcW w:w="2112" w:type="dxa"/>
            <w:tcBorders>
              <w:top w:val="single" w:sz="4" w:space="0" w:color="auto"/>
              <w:bottom w:val="single" w:sz="4" w:space="0" w:color="auto"/>
            </w:tcBorders>
            <w:shd w:val="clear" w:color="auto" w:fill="D9D9D9" w:themeFill="background1" w:themeFillShade="D9"/>
            <w:vAlign w:val="bottom"/>
          </w:tcPr>
          <w:p w14:paraId="43B50F48"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corpulentum</w:t>
            </w:r>
            <w:proofErr w:type="spellEnd"/>
            <w:r w:rsidRPr="00007865">
              <w:rPr>
                <w:rFonts w:ascii="Times New Roman" w:hAnsi="Times New Roman" w:cs="Times New Roman"/>
                <w:sz w:val="16"/>
                <w:szCs w:val="22"/>
              </w:rPr>
              <w:t xml:space="preserve"> (n=1)</w:t>
            </w:r>
          </w:p>
        </w:tc>
        <w:tc>
          <w:tcPr>
            <w:tcW w:w="1908" w:type="dxa"/>
            <w:tcBorders>
              <w:top w:val="single" w:sz="4" w:space="0" w:color="auto"/>
              <w:bottom w:val="single" w:sz="4" w:space="0" w:color="auto"/>
            </w:tcBorders>
            <w:shd w:val="clear" w:color="auto" w:fill="D9D9D9" w:themeFill="background1" w:themeFillShade="D9"/>
            <w:vAlign w:val="bottom"/>
          </w:tcPr>
          <w:p w14:paraId="14181ABF"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isodactylum</w:t>
            </w:r>
            <w:proofErr w:type="spellEnd"/>
            <w:r w:rsidRPr="00007865">
              <w:rPr>
                <w:rFonts w:ascii="Times New Roman" w:hAnsi="Times New Roman" w:cs="Times New Roman"/>
                <w:sz w:val="16"/>
                <w:szCs w:val="22"/>
              </w:rPr>
              <w:t xml:space="preserve"> (n=1)</w:t>
            </w:r>
          </w:p>
        </w:tc>
        <w:tc>
          <w:tcPr>
            <w:tcW w:w="1700" w:type="dxa"/>
            <w:tcBorders>
              <w:top w:val="single" w:sz="4" w:space="0" w:color="auto"/>
              <w:bottom w:val="single" w:sz="4" w:space="0" w:color="auto"/>
            </w:tcBorders>
            <w:shd w:val="clear" w:color="auto" w:fill="D9D9D9" w:themeFill="background1" w:themeFillShade="D9"/>
            <w:vAlign w:val="bottom"/>
          </w:tcPr>
          <w:p w14:paraId="7BC6BFD7"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koratense</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(n=2)</w:t>
            </w:r>
          </w:p>
        </w:tc>
        <w:tc>
          <w:tcPr>
            <w:tcW w:w="2463" w:type="dxa"/>
            <w:tcBorders>
              <w:top w:val="single" w:sz="4" w:space="0" w:color="auto"/>
              <w:bottom w:val="single" w:sz="4" w:space="0" w:color="auto"/>
            </w:tcBorders>
            <w:shd w:val="clear" w:color="auto" w:fill="D9D9D9" w:themeFill="background1" w:themeFillShade="D9"/>
            <w:vAlign w:val="bottom"/>
          </w:tcPr>
          <w:p w14:paraId="12BA8CA0" w14:textId="77777777" w:rsidR="00007865" w:rsidRPr="00007865" w:rsidRDefault="00007865" w:rsidP="00BC4DB5">
            <w:pPr>
              <w:jc w:val="center"/>
              <w:rPr>
                <w:rFonts w:ascii="Times New Roman" w:hAnsi="Times New Roman" w:cs="Times New Roman"/>
                <w:i/>
                <w:sz w:val="16"/>
                <w:szCs w:val="22"/>
              </w:rPr>
            </w:pPr>
            <w:r w:rsidRPr="00007865">
              <w:rPr>
                <w:rFonts w:ascii="Times New Roman" w:hAnsi="Times New Roman" w:cs="Times New Roman"/>
                <w:i/>
                <w:sz w:val="16"/>
                <w:szCs w:val="22"/>
              </w:rPr>
              <w:t xml:space="preserve">quadrupes </w:t>
            </w:r>
            <w:r w:rsidRPr="00007865">
              <w:rPr>
                <w:rFonts w:ascii="Times New Roman" w:hAnsi="Times New Roman" w:cs="Times New Roman"/>
                <w:sz w:val="16"/>
                <w:szCs w:val="22"/>
              </w:rPr>
              <w:t>(n=8)</w:t>
            </w:r>
          </w:p>
        </w:tc>
      </w:tr>
      <w:tr w:rsidR="00007865" w:rsidRPr="00007865" w14:paraId="5BDD9566" w14:textId="77777777" w:rsidTr="00BC4DB5">
        <w:tc>
          <w:tcPr>
            <w:tcW w:w="1854" w:type="dxa"/>
            <w:tcBorders>
              <w:top w:val="single" w:sz="4" w:space="0" w:color="auto"/>
            </w:tcBorders>
          </w:tcPr>
          <w:p w14:paraId="4C0C9E3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1849" w:type="dxa"/>
            <w:tcBorders>
              <w:top w:val="single" w:sz="4" w:space="0" w:color="auto"/>
            </w:tcBorders>
            <w:vAlign w:val="center"/>
          </w:tcPr>
          <w:p w14:paraId="1B1DFE4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166.0</w:t>
            </w:r>
          </w:p>
        </w:tc>
        <w:tc>
          <w:tcPr>
            <w:tcW w:w="2112" w:type="dxa"/>
            <w:tcBorders>
              <w:top w:val="single" w:sz="4" w:space="0" w:color="auto"/>
            </w:tcBorders>
            <w:vAlign w:val="center"/>
          </w:tcPr>
          <w:p w14:paraId="68B14F1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168.0</w:t>
            </w:r>
          </w:p>
        </w:tc>
        <w:tc>
          <w:tcPr>
            <w:tcW w:w="1908" w:type="dxa"/>
            <w:tcBorders>
              <w:top w:val="single" w:sz="4" w:space="0" w:color="auto"/>
            </w:tcBorders>
            <w:vAlign w:val="center"/>
          </w:tcPr>
          <w:p w14:paraId="75335ED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107.0</w:t>
            </w:r>
          </w:p>
        </w:tc>
        <w:tc>
          <w:tcPr>
            <w:tcW w:w="1700" w:type="dxa"/>
            <w:tcBorders>
              <w:top w:val="single" w:sz="4" w:space="0" w:color="auto"/>
            </w:tcBorders>
            <w:vAlign w:val="center"/>
          </w:tcPr>
          <w:p w14:paraId="4ECA879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112.0–129.0</w:t>
            </w:r>
          </w:p>
        </w:tc>
        <w:tc>
          <w:tcPr>
            <w:tcW w:w="2463" w:type="dxa"/>
            <w:tcBorders>
              <w:top w:val="single" w:sz="4" w:space="0" w:color="auto"/>
            </w:tcBorders>
            <w:vAlign w:val="center"/>
          </w:tcPr>
          <w:p w14:paraId="4AC0A74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51.0–78.0 (65.1 ± 10.3)</w:t>
            </w:r>
          </w:p>
        </w:tc>
      </w:tr>
      <w:tr w:rsidR="00007865" w:rsidRPr="00007865" w14:paraId="69EE0293" w14:textId="77777777" w:rsidTr="00BC4DB5">
        <w:tc>
          <w:tcPr>
            <w:tcW w:w="1854" w:type="dxa"/>
          </w:tcPr>
          <w:p w14:paraId="5EB93EA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1849" w:type="dxa"/>
            <w:vAlign w:val="center"/>
          </w:tcPr>
          <w:p w14:paraId="03A542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53.0</w:t>
            </w:r>
          </w:p>
        </w:tc>
        <w:tc>
          <w:tcPr>
            <w:tcW w:w="2112" w:type="dxa"/>
            <w:vAlign w:val="center"/>
          </w:tcPr>
          <w:p w14:paraId="7604F85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57.7</w:t>
            </w:r>
          </w:p>
        </w:tc>
        <w:tc>
          <w:tcPr>
            <w:tcW w:w="1908" w:type="dxa"/>
            <w:vAlign w:val="center"/>
          </w:tcPr>
          <w:p w14:paraId="37B788E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72.0</w:t>
            </w:r>
          </w:p>
        </w:tc>
        <w:tc>
          <w:tcPr>
            <w:tcW w:w="1700" w:type="dxa"/>
            <w:vAlign w:val="center"/>
          </w:tcPr>
          <w:p w14:paraId="170AFB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49.0–60.5</w:t>
            </w:r>
          </w:p>
        </w:tc>
        <w:tc>
          <w:tcPr>
            <w:tcW w:w="2463" w:type="dxa"/>
            <w:vAlign w:val="center"/>
          </w:tcPr>
          <w:p w14:paraId="1B7170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70.6–82.4 (75.8 ± 3.8)</w:t>
            </w:r>
          </w:p>
        </w:tc>
      </w:tr>
      <w:tr w:rsidR="00007865" w:rsidRPr="00007865" w14:paraId="51207886" w14:textId="77777777" w:rsidTr="00BC4DB5">
        <w:tc>
          <w:tcPr>
            <w:tcW w:w="1854" w:type="dxa"/>
          </w:tcPr>
          <w:p w14:paraId="6AE5C1F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1849" w:type="dxa"/>
            <w:vAlign w:val="center"/>
          </w:tcPr>
          <w:p w14:paraId="0B4F885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23.5</w:t>
            </w:r>
          </w:p>
        </w:tc>
        <w:tc>
          <w:tcPr>
            <w:tcW w:w="2112" w:type="dxa"/>
            <w:vAlign w:val="center"/>
          </w:tcPr>
          <w:p w14:paraId="052E101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21.5</w:t>
            </w:r>
          </w:p>
        </w:tc>
        <w:tc>
          <w:tcPr>
            <w:tcW w:w="1908" w:type="dxa"/>
            <w:vAlign w:val="center"/>
          </w:tcPr>
          <w:p w14:paraId="532C8C8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9.0</w:t>
            </w:r>
          </w:p>
        </w:tc>
        <w:tc>
          <w:tcPr>
            <w:tcW w:w="1700" w:type="dxa"/>
            <w:vAlign w:val="center"/>
          </w:tcPr>
          <w:p w14:paraId="6F1759F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18.4–18.5</w:t>
            </w:r>
          </w:p>
        </w:tc>
        <w:tc>
          <w:tcPr>
            <w:tcW w:w="2463" w:type="dxa"/>
            <w:vAlign w:val="center"/>
          </w:tcPr>
          <w:p w14:paraId="6DE3A43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3.1–5.7 (4.5 ± 0.9)</w:t>
            </w:r>
          </w:p>
        </w:tc>
      </w:tr>
      <w:tr w:rsidR="00007865" w:rsidRPr="00007865" w14:paraId="58F01DA6" w14:textId="77777777" w:rsidTr="00BC4DB5">
        <w:tc>
          <w:tcPr>
            <w:tcW w:w="1854" w:type="dxa"/>
          </w:tcPr>
          <w:p w14:paraId="65BC87B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1849" w:type="dxa"/>
            <w:vAlign w:val="center"/>
          </w:tcPr>
          <w:p w14:paraId="0CAF6B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14.2</w:t>
            </w:r>
          </w:p>
        </w:tc>
        <w:tc>
          <w:tcPr>
            <w:tcW w:w="2112" w:type="dxa"/>
            <w:vAlign w:val="center"/>
          </w:tcPr>
          <w:p w14:paraId="40CBFA8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12.8</w:t>
            </w:r>
          </w:p>
        </w:tc>
        <w:tc>
          <w:tcPr>
            <w:tcW w:w="1908" w:type="dxa"/>
            <w:vAlign w:val="center"/>
          </w:tcPr>
          <w:p w14:paraId="6C57C77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8.4</w:t>
            </w:r>
          </w:p>
        </w:tc>
        <w:tc>
          <w:tcPr>
            <w:tcW w:w="1700" w:type="dxa"/>
            <w:vAlign w:val="center"/>
          </w:tcPr>
          <w:p w14:paraId="7E8B1A2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14.2–16.6</w:t>
            </w:r>
          </w:p>
        </w:tc>
        <w:tc>
          <w:tcPr>
            <w:tcW w:w="2463" w:type="dxa"/>
            <w:vAlign w:val="center"/>
          </w:tcPr>
          <w:p w14:paraId="397858B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5.1–8.3 (6.9 ± 1.0)</w:t>
            </w:r>
          </w:p>
        </w:tc>
      </w:tr>
      <w:tr w:rsidR="00007865" w:rsidRPr="00007865" w14:paraId="3D2E15A9" w14:textId="77777777" w:rsidTr="00BC4DB5">
        <w:tc>
          <w:tcPr>
            <w:tcW w:w="1854" w:type="dxa"/>
          </w:tcPr>
          <w:p w14:paraId="0EAE59D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1849" w:type="dxa"/>
            <w:vAlign w:val="center"/>
          </w:tcPr>
          <w:p w14:paraId="51B9ACE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112" w:type="dxa"/>
            <w:vAlign w:val="center"/>
          </w:tcPr>
          <w:p w14:paraId="5B2BEAC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908" w:type="dxa"/>
            <w:vAlign w:val="center"/>
          </w:tcPr>
          <w:p w14:paraId="3EDB60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00" w:type="dxa"/>
            <w:vAlign w:val="center"/>
          </w:tcPr>
          <w:p w14:paraId="011BEBB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90–109</w:t>
            </w:r>
          </w:p>
        </w:tc>
        <w:tc>
          <w:tcPr>
            <w:tcW w:w="2463" w:type="dxa"/>
            <w:vAlign w:val="center"/>
          </w:tcPr>
          <w:p w14:paraId="272E7A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36.0–72.0 (54.0 ± 12.7)</w:t>
            </w:r>
          </w:p>
        </w:tc>
      </w:tr>
      <w:tr w:rsidR="00007865" w:rsidRPr="00007865" w14:paraId="69231474" w14:textId="77777777" w:rsidTr="00BC4DB5">
        <w:tc>
          <w:tcPr>
            <w:tcW w:w="1854" w:type="dxa"/>
          </w:tcPr>
          <w:p w14:paraId="2C01D1A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1849" w:type="dxa"/>
            <w:vAlign w:val="center"/>
          </w:tcPr>
          <w:p w14:paraId="5CD46F9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112" w:type="dxa"/>
            <w:vAlign w:val="center"/>
          </w:tcPr>
          <w:p w14:paraId="5CCB07F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908" w:type="dxa"/>
            <w:vAlign w:val="center"/>
          </w:tcPr>
          <w:p w14:paraId="73FC98F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00" w:type="dxa"/>
            <w:vAlign w:val="center"/>
          </w:tcPr>
          <w:p w14:paraId="3C84411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80.4–84.5</w:t>
            </w:r>
          </w:p>
        </w:tc>
        <w:tc>
          <w:tcPr>
            <w:tcW w:w="2463" w:type="dxa"/>
            <w:vAlign w:val="center"/>
          </w:tcPr>
          <w:p w14:paraId="38C1428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66.7–105.9 (73.0 ± 32.6)</w:t>
            </w:r>
          </w:p>
        </w:tc>
      </w:tr>
      <w:tr w:rsidR="00007865" w:rsidRPr="00007865" w14:paraId="2A9A6CC0" w14:textId="77777777" w:rsidTr="00BC4DB5">
        <w:tc>
          <w:tcPr>
            <w:tcW w:w="1854" w:type="dxa"/>
          </w:tcPr>
          <w:p w14:paraId="01D4A24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1849" w:type="dxa"/>
            <w:vAlign w:val="center"/>
          </w:tcPr>
          <w:p w14:paraId="556316A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18.2</w:t>
            </w:r>
          </w:p>
        </w:tc>
        <w:tc>
          <w:tcPr>
            <w:tcW w:w="2112" w:type="dxa"/>
            <w:vAlign w:val="center"/>
          </w:tcPr>
          <w:p w14:paraId="5567C9E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15.8</w:t>
            </w:r>
          </w:p>
        </w:tc>
        <w:tc>
          <w:tcPr>
            <w:tcW w:w="1908" w:type="dxa"/>
            <w:vAlign w:val="center"/>
          </w:tcPr>
          <w:p w14:paraId="09B8676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w:t>
            </w:r>
          </w:p>
        </w:tc>
        <w:tc>
          <w:tcPr>
            <w:tcW w:w="1700" w:type="dxa"/>
            <w:vAlign w:val="center"/>
          </w:tcPr>
          <w:p w14:paraId="02628EE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13.3–14.6</w:t>
            </w:r>
          </w:p>
        </w:tc>
        <w:tc>
          <w:tcPr>
            <w:tcW w:w="2463" w:type="dxa"/>
            <w:vAlign w:val="center"/>
          </w:tcPr>
          <w:p w14:paraId="1A1173F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2.2–4.1 (3.4 ± 0.7)</w:t>
            </w:r>
          </w:p>
        </w:tc>
      </w:tr>
      <w:tr w:rsidR="00007865" w:rsidRPr="00007865" w14:paraId="1FED9648" w14:textId="77777777" w:rsidTr="00BC4DB5">
        <w:tc>
          <w:tcPr>
            <w:tcW w:w="1854" w:type="dxa"/>
          </w:tcPr>
          <w:p w14:paraId="014ADE1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1849" w:type="dxa"/>
            <w:vAlign w:val="center"/>
          </w:tcPr>
          <w:p w14:paraId="3035DD4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77.3</w:t>
            </w:r>
          </w:p>
        </w:tc>
        <w:tc>
          <w:tcPr>
            <w:tcW w:w="2112" w:type="dxa"/>
            <w:vAlign w:val="center"/>
          </w:tcPr>
          <w:p w14:paraId="1D7617D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73.5</w:t>
            </w:r>
          </w:p>
        </w:tc>
        <w:tc>
          <w:tcPr>
            <w:tcW w:w="1908" w:type="dxa"/>
            <w:vAlign w:val="center"/>
          </w:tcPr>
          <w:p w14:paraId="567CDF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61.6</w:t>
            </w:r>
          </w:p>
        </w:tc>
        <w:tc>
          <w:tcPr>
            <w:tcW w:w="1700" w:type="dxa"/>
            <w:vAlign w:val="center"/>
          </w:tcPr>
          <w:p w14:paraId="0FA0554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71.6–79.5</w:t>
            </w:r>
          </w:p>
        </w:tc>
        <w:tc>
          <w:tcPr>
            <w:tcW w:w="2463" w:type="dxa"/>
            <w:vAlign w:val="center"/>
          </w:tcPr>
          <w:p w14:paraId="14F541E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54.1–95.5 (75.6 ± 11.9)</w:t>
            </w:r>
          </w:p>
        </w:tc>
      </w:tr>
      <w:tr w:rsidR="00007865" w:rsidRPr="00007865" w14:paraId="7B27405C" w14:textId="77777777" w:rsidTr="00BC4DB5">
        <w:tc>
          <w:tcPr>
            <w:tcW w:w="1854" w:type="dxa"/>
          </w:tcPr>
          <w:p w14:paraId="78AB027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1849" w:type="dxa"/>
            <w:vAlign w:val="center"/>
          </w:tcPr>
          <w:p w14:paraId="5389DBC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17.7</w:t>
            </w:r>
          </w:p>
        </w:tc>
        <w:tc>
          <w:tcPr>
            <w:tcW w:w="2112" w:type="dxa"/>
            <w:vAlign w:val="center"/>
          </w:tcPr>
          <w:p w14:paraId="6AC05D3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18.0</w:t>
            </w:r>
          </w:p>
        </w:tc>
        <w:tc>
          <w:tcPr>
            <w:tcW w:w="1908" w:type="dxa"/>
            <w:vAlign w:val="center"/>
          </w:tcPr>
          <w:p w14:paraId="70C4181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8.3</w:t>
            </w:r>
          </w:p>
        </w:tc>
        <w:tc>
          <w:tcPr>
            <w:tcW w:w="1700" w:type="dxa"/>
            <w:vAlign w:val="center"/>
          </w:tcPr>
          <w:p w14:paraId="2DDCE46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12.8–15.7</w:t>
            </w:r>
          </w:p>
        </w:tc>
        <w:tc>
          <w:tcPr>
            <w:tcW w:w="2463" w:type="dxa"/>
            <w:vAlign w:val="center"/>
          </w:tcPr>
          <w:p w14:paraId="0E33FAC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3.9–5.6 (4.6 ± 0.6)</w:t>
            </w:r>
          </w:p>
        </w:tc>
      </w:tr>
      <w:tr w:rsidR="00007865" w:rsidRPr="00007865" w14:paraId="3FE59038" w14:textId="77777777" w:rsidTr="00BC4DB5">
        <w:tc>
          <w:tcPr>
            <w:tcW w:w="1854" w:type="dxa"/>
          </w:tcPr>
          <w:p w14:paraId="2BDCF47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1849" w:type="dxa"/>
            <w:vAlign w:val="center"/>
          </w:tcPr>
          <w:p w14:paraId="569C755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10.7</w:t>
            </w:r>
          </w:p>
        </w:tc>
        <w:tc>
          <w:tcPr>
            <w:tcW w:w="2112" w:type="dxa"/>
            <w:vAlign w:val="center"/>
          </w:tcPr>
          <w:p w14:paraId="4B4E76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10.7</w:t>
            </w:r>
          </w:p>
        </w:tc>
        <w:tc>
          <w:tcPr>
            <w:tcW w:w="1908" w:type="dxa"/>
            <w:vAlign w:val="center"/>
          </w:tcPr>
          <w:p w14:paraId="1C197C7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w:t>
            </w:r>
          </w:p>
        </w:tc>
        <w:tc>
          <w:tcPr>
            <w:tcW w:w="1700" w:type="dxa"/>
            <w:vAlign w:val="center"/>
          </w:tcPr>
          <w:p w14:paraId="18C79C7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11.4–12.1</w:t>
            </w:r>
          </w:p>
        </w:tc>
        <w:tc>
          <w:tcPr>
            <w:tcW w:w="2463" w:type="dxa"/>
            <w:vAlign w:val="center"/>
          </w:tcPr>
          <w:p w14:paraId="3CCA81E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6.4–8.4 (7.1 ± 0.7)</w:t>
            </w:r>
          </w:p>
        </w:tc>
      </w:tr>
      <w:tr w:rsidR="00007865" w:rsidRPr="00007865" w14:paraId="09603606" w14:textId="77777777" w:rsidTr="00BC4DB5">
        <w:tc>
          <w:tcPr>
            <w:tcW w:w="1854" w:type="dxa"/>
          </w:tcPr>
          <w:p w14:paraId="64DA9B5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1849" w:type="dxa"/>
            <w:vAlign w:val="center"/>
          </w:tcPr>
          <w:p w14:paraId="31875BF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18.1</w:t>
            </w:r>
          </w:p>
        </w:tc>
        <w:tc>
          <w:tcPr>
            <w:tcW w:w="2112" w:type="dxa"/>
            <w:vAlign w:val="center"/>
          </w:tcPr>
          <w:p w14:paraId="30E0AF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17.5</w:t>
            </w:r>
          </w:p>
        </w:tc>
        <w:tc>
          <w:tcPr>
            <w:tcW w:w="1908" w:type="dxa"/>
            <w:vAlign w:val="center"/>
          </w:tcPr>
          <w:p w14:paraId="36BADE3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w:t>
            </w:r>
          </w:p>
        </w:tc>
        <w:tc>
          <w:tcPr>
            <w:tcW w:w="1700" w:type="dxa"/>
            <w:vAlign w:val="center"/>
          </w:tcPr>
          <w:p w14:paraId="39EB5D0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12.9–14.5</w:t>
            </w:r>
          </w:p>
        </w:tc>
        <w:tc>
          <w:tcPr>
            <w:tcW w:w="2463" w:type="dxa"/>
            <w:vAlign w:val="center"/>
          </w:tcPr>
          <w:p w14:paraId="155C1A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3.3–5.2 (4.4 ± 0.6)</w:t>
            </w:r>
          </w:p>
        </w:tc>
      </w:tr>
      <w:tr w:rsidR="00007865" w:rsidRPr="00007865" w14:paraId="3D28BDFC" w14:textId="77777777" w:rsidTr="00BC4DB5">
        <w:tc>
          <w:tcPr>
            <w:tcW w:w="1854" w:type="dxa"/>
          </w:tcPr>
          <w:p w14:paraId="4B053AB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1849" w:type="dxa"/>
            <w:vAlign w:val="center"/>
          </w:tcPr>
          <w:p w14:paraId="22AAD46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77.0</w:t>
            </w:r>
          </w:p>
        </w:tc>
        <w:tc>
          <w:tcPr>
            <w:tcW w:w="2112" w:type="dxa"/>
            <w:vAlign w:val="center"/>
          </w:tcPr>
          <w:p w14:paraId="0EA33D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81.4</w:t>
            </w:r>
          </w:p>
        </w:tc>
        <w:tc>
          <w:tcPr>
            <w:tcW w:w="1908" w:type="dxa"/>
            <w:vAlign w:val="center"/>
          </w:tcPr>
          <w:p w14:paraId="27736A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86.3</w:t>
            </w:r>
          </w:p>
        </w:tc>
        <w:tc>
          <w:tcPr>
            <w:tcW w:w="1700" w:type="dxa"/>
            <w:vAlign w:val="center"/>
          </w:tcPr>
          <w:p w14:paraId="11BDD4F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69.3–79.1</w:t>
            </w:r>
          </w:p>
        </w:tc>
        <w:tc>
          <w:tcPr>
            <w:tcW w:w="2463" w:type="dxa"/>
            <w:vAlign w:val="center"/>
          </w:tcPr>
          <w:p w14:paraId="3AA092B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83.2–116.0 (99.6 ± 10.5)</w:t>
            </w:r>
          </w:p>
        </w:tc>
      </w:tr>
      <w:tr w:rsidR="00007865" w:rsidRPr="00007865" w14:paraId="4686E6C7" w14:textId="77777777" w:rsidTr="00BC4DB5">
        <w:tc>
          <w:tcPr>
            <w:tcW w:w="1854" w:type="dxa"/>
          </w:tcPr>
          <w:p w14:paraId="5F0D480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1849" w:type="dxa"/>
            <w:vAlign w:val="center"/>
          </w:tcPr>
          <w:p w14:paraId="1B9152C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16.7</w:t>
            </w:r>
          </w:p>
        </w:tc>
        <w:tc>
          <w:tcPr>
            <w:tcW w:w="2112" w:type="dxa"/>
            <w:vAlign w:val="center"/>
          </w:tcPr>
          <w:p w14:paraId="3122013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14.3</w:t>
            </w:r>
          </w:p>
        </w:tc>
        <w:tc>
          <w:tcPr>
            <w:tcW w:w="1908" w:type="dxa"/>
            <w:vAlign w:val="center"/>
          </w:tcPr>
          <w:p w14:paraId="0094D80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w:t>
            </w:r>
          </w:p>
        </w:tc>
        <w:tc>
          <w:tcPr>
            <w:tcW w:w="1700" w:type="dxa"/>
            <w:vAlign w:val="center"/>
          </w:tcPr>
          <w:p w14:paraId="692F1CA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9.0–11.7</w:t>
            </w:r>
          </w:p>
        </w:tc>
        <w:tc>
          <w:tcPr>
            <w:tcW w:w="2463" w:type="dxa"/>
            <w:vAlign w:val="center"/>
          </w:tcPr>
          <w:p w14:paraId="4F6A929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2.9–4.1 (3.5 ± 0.5)</w:t>
            </w:r>
          </w:p>
        </w:tc>
      </w:tr>
      <w:tr w:rsidR="00007865" w:rsidRPr="00007865" w14:paraId="50133259" w14:textId="77777777" w:rsidTr="00BC4DB5">
        <w:tc>
          <w:tcPr>
            <w:tcW w:w="1854" w:type="dxa"/>
          </w:tcPr>
          <w:p w14:paraId="4050290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1849" w:type="dxa"/>
            <w:vAlign w:val="center"/>
          </w:tcPr>
          <w:p w14:paraId="5E4399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w:t>
            </w:r>
          </w:p>
        </w:tc>
        <w:tc>
          <w:tcPr>
            <w:tcW w:w="2112" w:type="dxa"/>
            <w:vAlign w:val="center"/>
          </w:tcPr>
          <w:p w14:paraId="6264FC7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w:t>
            </w:r>
          </w:p>
        </w:tc>
        <w:tc>
          <w:tcPr>
            <w:tcW w:w="1908" w:type="dxa"/>
            <w:vAlign w:val="center"/>
          </w:tcPr>
          <w:p w14:paraId="5737800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w:t>
            </w:r>
          </w:p>
        </w:tc>
        <w:tc>
          <w:tcPr>
            <w:tcW w:w="1700" w:type="dxa"/>
            <w:vAlign w:val="center"/>
          </w:tcPr>
          <w:p w14:paraId="0737A25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4.6–4.7</w:t>
            </w:r>
          </w:p>
        </w:tc>
        <w:tc>
          <w:tcPr>
            <w:tcW w:w="2463" w:type="dxa"/>
            <w:vAlign w:val="center"/>
          </w:tcPr>
          <w:p w14:paraId="7C5B27C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1.2–1.8 (1.6 ± 0.2)</w:t>
            </w:r>
          </w:p>
        </w:tc>
      </w:tr>
      <w:tr w:rsidR="00007865" w:rsidRPr="00007865" w14:paraId="249F3F03" w14:textId="77777777" w:rsidTr="00BC4DB5">
        <w:tc>
          <w:tcPr>
            <w:tcW w:w="1854" w:type="dxa"/>
          </w:tcPr>
          <w:p w14:paraId="0B7F6DC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1849" w:type="dxa"/>
            <w:vAlign w:val="center"/>
          </w:tcPr>
          <w:p w14:paraId="32A439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8.7</w:t>
            </w:r>
          </w:p>
        </w:tc>
        <w:tc>
          <w:tcPr>
            <w:tcW w:w="2112" w:type="dxa"/>
            <w:vAlign w:val="center"/>
          </w:tcPr>
          <w:p w14:paraId="614934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w:t>
            </w:r>
          </w:p>
        </w:tc>
        <w:tc>
          <w:tcPr>
            <w:tcW w:w="1908" w:type="dxa"/>
            <w:vAlign w:val="center"/>
          </w:tcPr>
          <w:p w14:paraId="507A739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4.3</w:t>
            </w:r>
          </w:p>
        </w:tc>
        <w:tc>
          <w:tcPr>
            <w:tcW w:w="1700" w:type="dxa"/>
            <w:vAlign w:val="center"/>
          </w:tcPr>
          <w:p w14:paraId="04B10B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6.6–7.2</w:t>
            </w:r>
          </w:p>
        </w:tc>
        <w:tc>
          <w:tcPr>
            <w:tcW w:w="2463" w:type="dxa"/>
            <w:vAlign w:val="center"/>
          </w:tcPr>
          <w:p w14:paraId="170B393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1.9–2.9 (2.4 ± 0.4)</w:t>
            </w:r>
          </w:p>
        </w:tc>
      </w:tr>
      <w:tr w:rsidR="00007865" w:rsidRPr="00007865" w14:paraId="407D3784" w14:textId="77777777" w:rsidTr="00BC4DB5">
        <w:tc>
          <w:tcPr>
            <w:tcW w:w="1854" w:type="dxa"/>
          </w:tcPr>
          <w:p w14:paraId="0C4120D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1849" w:type="dxa"/>
            <w:vAlign w:val="center"/>
          </w:tcPr>
          <w:p w14:paraId="3996C92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w:t>
            </w:r>
          </w:p>
        </w:tc>
        <w:tc>
          <w:tcPr>
            <w:tcW w:w="2112" w:type="dxa"/>
            <w:vAlign w:val="center"/>
          </w:tcPr>
          <w:p w14:paraId="68AEC0B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4.3</w:t>
            </w:r>
          </w:p>
        </w:tc>
        <w:tc>
          <w:tcPr>
            <w:tcW w:w="1908" w:type="dxa"/>
            <w:vAlign w:val="center"/>
          </w:tcPr>
          <w:p w14:paraId="1324227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1.9</w:t>
            </w:r>
          </w:p>
        </w:tc>
        <w:tc>
          <w:tcPr>
            <w:tcW w:w="1700" w:type="dxa"/>
            <w:vAlign w:val="center"/>
          </w:tcPr>
          <w:p w14:paraId="6C4C18D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3.6–3.8</w:t>
            </w:r>
          </w:p>
        </w:tc>
        <w:tc>
          <w:tcPr>
            <w:tcW w:w="2463" w:type="dxa"/>
            <w:vAlign w:val="center"/>
          </w:tcPr>
          <w:p w14:paraId="3E61942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0.9–1.5 (1.2 ± 0.2)</w:t>
            </w:r>
          </w:p>
        </w:tc>
      </w:tr>
      <w:tr w:rsidR="00007865" w:rsidRPr="00007865" w14:paraId="2C2CC01C" w14:textId="77777777" w:rsidTr="00BC4DB5">
        <w:tc>
          <w:tcPr>
            <w:tcW w:w="1854" w:type="dxa"/>
          </w:tcPr>
          <w:p w14:paraId="1EC7A84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1849" w:type="dxa"/>
            <w:vAlign w:val="center"/>
          </w:tcPr>
          <w:p w14:paraId="6C8EB5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w:t>
            </w:r>
          </w:p>
        </w:tc>
        <w:tc>
          <w:tcPr>
            <w:tcW w:w="2112" w:type="dxa"/>
            <w:vAlign w:val="center"/>
          </w:tcPr>
          <w:p w14:paraId="39DAD08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38</w:t>
            </w:r>
          </w:p>
        </w:tc>
        <w:tc>
          <w:tcPr>
            <w:tcW w:w="1908" w:type="dxa"/>
            <w:vAlign w:val="center"/>
          </w:tcPr>
          <w:p w14:paraId="1A7ED2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32</w:t>
            </w:r>
          </w:p>
        </w:tc>
        <w:tc>
          <w:tcPr>
            <w:tcW w:w="1700" w:type="dxa"/>
            <w:vAlign w:val="center"/>
          </w:tcPr>
          <w:p w14:paraId="0E6774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31–33</w:t>
            </w:r>
          </w:p>
        </w:tc>
        <w:tc>
          <w:tcPr>
            <w:tcW w:w="2463" w:type="dxa"/>
            <w:vAlign w:val="center"/>
          </w:tcPr>
          <w:p w14:paraId="31F2016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25–26</w:t>
            </w:r>
          </w:p>
        </w:tc>
      </w:tr>
      <w:tr w:rsidR="00007865" w:rsidRPr="00007865" w14:paraId="1F54897F" w14:textId="77777777" w:rsidTr="00BC4DB5">
        <w:tc>
          <w:tcPr>
            <w:tcW w:w="1854" w:type="dxa"/>
          </w:tcPr>
          <w:p w14:paraId="4BD2B70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1849" w:type="dxa"/>
            <w:vAlign w:val="center"/>
          </w:tcPr>
          <w:p w14:paraId="6DC484F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w:t>
            </w:r>
          </w:p>
        </w:tc>
        <w:tc>
          <w:tcPr>
            <w:tcW w:w="2112" w:type="dxa"/>
            <w:vAlign w:val="center"/>
          </w:tcPr>
          <w:p w14:paraId="272E20D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w:t>
            </w:r>
          </w:p>
        </w:tc>
        <w:tc>
          <w:tcPr>
            <w:tcW w:w="1908" w:type="dxa"/>
            <w:vAlign w:val="center"/>
          </w:tcPr>
          <w:p w14:paraId="2FAED6F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w:t>
            </w:r>
          </w:p>
        </w:tc>
        <w:tc>
          <w:tcPr>
            <w:tcW w:w="1700" w:type="dxa"/>
            <w:vAlign w:val="center"/>
          </w:tcPr>
          <w:p w14:paraId="617962B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39–46</w:t>
            </w:r>
          </w:p>
        </w:tc>
        <w:tc>
          <w:tcPr>
            <w:tcW w:w="2463" w:type="dxa"/>
            <w:vAlign w:val="center"/>
          </w:tcPr>
          <w:p w14:paraId="08CC43D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90–101</w:t>
            </w:r>
          </w:p>
        </w:tc>
      </w:tr>
      <w:tr w:rsidR="00007865" w:rsidRPr="00007865" w14:paraId="08F8BE22" w14:textId="77777777" w:rsidTr="00BC4DB5">
        <w:tc>
          <w:tcPr>
            <w:tcW w:w="1854" w:type="dxa"/>
          </w:tcPr>
          <w:p w14:paraId="092B8B8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1849" w:type="dxa"/>
            <w:vAlign w:val="center"/>
          </w:tcPr>
          <w:p w14:paraId="669585D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113</w:t>
            </w:r>
          </w:p>
        </w:tc>
        <w:tc>
          <w:tcPr>
            <w:tcW w:w="2112" w:type="dxa"/>
            <w:vAlign w:val="center"/>
          </w:tcPr>
          <w:p w14:paraId="113BD52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84</w:t>
            </w:r>
          </w:p>
        </w:tc>
        <w:tc>
          <w:tcPr>
            <w:tcW w:w="1908" w:type="dxa"/>
            <w:vAlign w:val="center"/>
          </w:tcPr>
          <w:p w14:paraId="3F6E244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102</w:t>
            </w:r>
          </w:p>
        </w:tc>
        <w:tc>
          <w:tcPr>
            <w:tcW w:w="1700" w:type="dxa"/>
            <w:vAlign w:val="center"/>
          </w:tcPr>
          <w:p w14:paraId="7F724D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64–70</w:t>
            </w:r>
          </w:p>
        </w:tc>
        <w:tc>
          <w:tcPr>
            <w:tcW w:w="2463" w:type="dxa"/>
            <w:vAlign w:val="center"/>
          </w:tcPr>
          <w:p w14:paraId="5F1D7AB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114–121</w:t>
            </w:r>
          </w:p>
        </w:tc>
      </w:tr>
      <w:tr w:rsidR="00007865" w:rsidRPr="00007865" w14:paraId="151BFA0F" w14:textId="77777777" w:rsidTr="00BC4DB5">
        <w:tc>
          <w:tcPr>
            <w:tcW w:w="1854" w:type="dxa"/>
          </w:tcPr>
          <w:p w14:paraId="49A2CC0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1849" w:type="dxa"/>
            <w:vAlign w:val="center"/>
          </w:tcPr>
          <w:p w14:paraId="057B2DA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w:t>
            </w:r>
          </w:p>
        </w:tc>
        <w:tc>
          <w:tcPr>
            <w:tcW w:w="2112" w:type="dxa"/>
            <w:vAlign w:val="center"/>
          </w:tcPr>
          <w:p w14:paraId="6192F6B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w:t>
            </w:r>
          </w:p>
        </w:tc>
        <w:tc>
          <w:tcPr>
            <w:tcW w:w="1908" w:type="dxa"/>
            <w:vAlign w:val="center"/>
          </w:tcPr>
          <w:p w14:paraId="5E10D52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w:t>
            </w:r>
          </w:p>
        </w:tc>
        <w:tc>
          <w:tcPr>
            <w:tcW w:w="1700" w:type="dxa"/>
            <w:vAlign w:val="center"/>
          </w:tcPr>
          <w:p w14:paraId="46CD215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w:t>
            </w:r>
          </w:p>
        </w:tc>
        <w:tc>
          <w:tcPr>
            <w:tcW w:w="2463" w:type="dxa"/>
            <w:vAlign w:val="center"/>
          </w:tcPr>
          <w:p w14:paraId="4685C67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w:t>
            </w:r>
          </w:p>
        </w:tc>
      </w:tr>
      <w:tr w:rsidR="00007865" w:rsidRPr="00007865" w14:paraId="71EE720F" w14:textId="77777777" w:rsidTr="00BC4DB5">
        <w:tc>
          <w:tcPr>
            <w:tcW w:w="1854" w:type="dxa"/>
          </w:tcPr>
          <w:p w14:paraId="6D54CCB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1849" w:type="dxa"/>
            <w:vAlign w:val="center"/>
          </w:tcPr>
          <w:p w14:paraId="693E7C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w:t>
            </w:r>
          </w:p>
        </w:tc>
        <w:tc>
          <w:tcPr>
            <w:tcW w:w="2112" w:type="dxa"/>
            <w:vAlign w:val="center"/>
          </w:tcPr>
          <w:p w14:paraId="1D3428B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w:t>
            </w:r>
          </w:p>
        </w:tc>
        <w:tc>
          <w:tcPr>
            <w:tcW w:w="1908" w:type="dxa"/>
            <w:vAlign w:val="center"/>
          </w:tcPr>
          <w:p w14:paraId="750B91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w:t>
            </w:r>
          </w:p>
        </w:tc>
        <w:tc>
          <w:tcPr>
            <w:tcW w:w="1700" w:type="dxa"/>
            <w:vAlign w:val="center"/>
          </w:tcPr>
          <w:p w14:paraId="57C8C15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w:t>
            </w:r>
          </w:p>
        </w:tc>
        <w:tc>
          <w:tcPr>
            <w:tcW w:w="2463" w:type="dxa"/>
            <w:vAlign w:val="center"/>
          </w:tcPr>
          <w:p w14:paraId="4BAE1F2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r>
      <w:tr w:rsidR="00007865" w:rsidRPr="00007865" w14:paraId="1B61545A" w14:textId="77777777" w:rsidTr="00BC4DB5">
        <w:tc>
          <w:tcPr>
            <w:tcW w:w="1854" w:type="dxa"/>
          </w:tcPr>
          <w:p w14:paraId="639AA78D"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1849" w:type="dxa"/>
            <w:vAlign w:val="center"/>
          </w:tcPr>
          <w:p w14:paraId="3F1AC10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112" w:type="dxa"/>
            <w:vAlign w:val="center"/>
          </w:tcPr>
          <w:p w14:paraId="006C56E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908" w:type="dxa"/>
            <w:vAlign w:val="center"/>
          </w:tcPr>
          <w:p w14:paraId="574FA81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700" w:type="dxa"/>
            <w:vAlign w:val="center"/>
          </w:tcPr>
          <w:p w14:paraId="25EFC2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463" w:type="dxa"/>
            <w:vAlign w:val="center"/>
          </w:tcPr>
          <w:p w14:paraId="7A153A0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r>
      <w:tr w:rsidR="00007865" w:rsidRPr="00007865" w14:paraId="26B5FD03" w14:textId="77777777" w:rsidTr="00BC4DB5">
        <w:tc>
          <w:tcPr>
            <w:tcW w:w="1854" w:type="dxa"/>
          </w:tcPr>
          <w:p w14:paraId="7FEDC0C1"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1849" w:type="dxa"/>
            <w:vAlign w:val="center"/>
          </w:tcPr>
          <w:p w14:paraId="5F08B7E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112" w:type="dxa"/>
            <w:vAlign w:val="center"/>
          </w:tcPr>
          <w:p w14:paraId="6C84FD3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c>
          <w:tcPr>
            <w:tcW w:w="1908" w:type="dxa"/>
            <w:vAlign w:val="center"/>
          </w:tcPr>
          <w:p w14:paraId="44F2824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700" w:type="dxa"/>
            <w:vAlign w:val="center"/>
          </w:tcPr>
          <w:p w14:paraId="267C448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2463" w:type="dxa"/>
            <w:vAlign w:val="center"/>
          </w:tcPr>
          <w:p w14:paraId="085E5A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r>
      <w:tr w:rsidR="00007865" w:rsidRPr="00007865" w14:paraId="0EB7548D" w14:textId="77777777" w:rsidTr="00BC4DB5">
        <w:tc>
          <w:tcPr>
            <w:tcW w:w="1854" w:type="dxa"/>
          </w:tcPr>
          <w:p w14:paraId="2EB82A5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1849" w:type="dxa"/>
            <w:vAlign w:val="center"/>
          </w:tcPr>
          <w:p w14:paraId="6A3C312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112" w:type="dxa"/>
            <w:vAlign w:val="center"/>
          </w:tcPr>
          <w:p w14:paraId="22377DB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908" w:type="dxa"/>
            <w:vAlign w:val="center"/>
          </w:tcPr>
          <w:p w14:paraId="45DDA9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700" w:type="dxa"/>
            <w:vAlign w:val="center"/>
          </w:tcPr>
          <w:p w14:paraId="63C8B1C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463" w:type="dxa"/>
            <w:vAlign w:val="center"/>
          </w:tcPr>
          <w:p w14:paraId="255A27D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r>
      <w:tr w:rsidR="00007865" w:rsidRPr="00007865" w14:paraId="3210A20A" w14:textId="77777777" w:rsidTr="00BC4DB5">
        <w:tc>
          <w:tcPr>
            <w:tcW w:w="1854" w:type="dxa"/>
          </w:tcPr>
          <w:p w14:paraId="2A3358D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1849" w:type="dxa"/>
            <w:vAlign w:val="center"/>
          </w:tcPr>
          <w:p w14:paraId="0EE45C7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112" w:type="dxa"/>
            <w:vAlign w:val="center"/>
          </w:tcPr>
          <w:p w14:paraId="69BB2C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908" w:type="dxa"/>
            <w:vAlign w:val="center"/>
          </w:tcPr>
          <w:p w14:paraId="4C9B6F8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700" w:type="dxa"/>
            <w:vAlign w:val="center"/>
          </w:tcPr>
          <w:p w14:paraId="02116C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463" w:type="dxa"/>
            <w:vAlign w:val="center"/>
          </w:tcPr>
          <w:p w14:paraId="717F0C8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49E4213E" w14:textId="77777777" w:rsidTr="00BC4DB5">
        <w:tc>
          <w:tcPr>
            <w:tcW w:w="1854" w:type="dxa"/>
          </w:tcPr>
          <w:p w14:paraId="432521F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1849" w:type="dxa"/>
            <w:vAlign w:val="center"/>
          </w:tcPr>
          <w:p w14:paraId="0293D8E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7CF4817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4B17758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5E043E3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63D3A81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9032FCD" w14:textId="77777777" w:rsidTr="00BC4DB5">
        <w:tc>
          <w:tcPr>
            <w:tcW w:w="1854" w:type="dxa"/>
          </w:tcPr>
          <w:p w14:paraId="4FDC2BC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1849" w:type="dxa"/>
            <w:vAlign w:val="center"/>
          </w:tcPr>
          <w:p w14:paraId="4C884C7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23EAE6B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05A1169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0FECE6E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0E63781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61FAB6B" w14:textId="77777777" w:rsidTr="00BC4DB5">
        <w:tc>
          <w:tcPr>
            <w:tcW w:w="1854" w:type="dxa"/>
          </w:tcPr>
          <w:p w14:paraId="2A4D815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1849" w:type="dxa"/>
            <w:vAlign w:val="center"/>
          </w:tcPr>
          <w:p w14:paraId="7A67FDC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112" w:type="dxa"/>
            <w:vAlign w:val="center"/>
          </w:tcPr>
          <w:p w14:paraId="0280DD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908" w:type="dxa"/>
            <w:vAlign w:val="center"/>
          </w:tcPr>
          <w:p w14:paraId="24B194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c>
          <w:tcPr>
            <w:tcW w:w="1700" w:type="dxa"/>
            <w:vAlign w:val="center"/>
          </w:tcPr>
          <w:p w14:paraId="4BAA83C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463" w:type="dxa"/>
            <w:vAlign w:val="center"/>
          </w:tcPr>
          <w:p w14:paraId="678DCDD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r>
      <w:tr w:rsidR="00007865" w:rsidRPr="00007865" w14:paraId="1C10DB35" w14:textId="77777777" w:rsidTr="00BC4DB5">
        <w:tc>
          <w:tcPr>
            <w:tcW w:w="1854" w:type="dxa"/>
          </w:tcPr>
          <w:p w14:paraId="480005A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1849" w:type="dxa"/>
            <w:vAlign w:val="center"/>
          </w:tcPr>
          <w:p w14:paraId="43E6CDE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08772EF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5F520EE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6A1284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637F0C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6D02AFD3" w14:textId="77777777" w:rsidTr="00BC4DB5">
        <w:tc>
          <w:tcPr>
            <w:tcW w:w="1854" w:type="dxa"/>
          </w:tcPr>
          <w:p w14:paraId="4DB6484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1849" w:type="dxa"/>
            <w:vAlign w:val="center"/>
          </w:tcPr>
          <w:p w14:paraId="64FEFB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24F68F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21F52DD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55EB4A7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3E94C97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7B2FA452" w14:textId="77777777" w:rsidTr="00BC4DB5">
        <w:tc>
          <w:tcPr>
            <w:tcW w:w="1854" w:type="dxa"/>
          </w:tcPr>
          <w:p w14:paraId="1B2035A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1849" w:type="dxa"/>
            <w:vAlign w:val="center"/>
          </w:tcPr>
          <w:p w14:paraId="3DB809C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585C38F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65031AF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432FA7B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1641F3B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292DD14" w14:textId="77777777" w:rsidTr="00BC4DB5">
        <w:tc>
          <w:tcPr>
            <w:tcW w:w="1854" w:type="dxa"/>
          </w:tcPr>
          <w:p w14:paraId="6DBFCCC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1849" w:type="dxa"/>
            <w:vAlign w:val="center"/>
          </w:tcPr>
          <w:p w14:paraId="721F08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112" w:type="dxa"/>
            <w:vAlign w:val="center"/>
          </w:tcPr>
          <w:p w14:paraId="2BA01C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908" w:type="dxa"/>
            <w:vAlign w:val="center"/>
          </w:tcPr>
          <w:p w14:paraId="386E3C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00" w:type="dxa"/>
            <w:vAlign w:val="center"/>
          </w:tcPr>
          <w:p w14:paraId="781DD82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63" w:type="dxa"/>
            <w:vAlign w:val="center"/>
          </w:tcPr>
          <w:p w14:paraId="2BFA762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6C88F916" w14:textId="77777777" w:rsidTr="00BC4DB5">
        <w:tc>
          <w:tcPr>
            <w:tcW w:w="1854" w:type="dxa"/>
          </w:tcPr>
          <w:p w14:paraId="1738233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1849" w:type="dxa"/>
            <w:vAlign w:val="center"/>
          </w:tcPr>
          <w:p w14:paraId="5FAC558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112" w:type="dxa"/>
            <w:vAlign w:val="center"/>
          </w:tcPr>
          <w:p w14:paraId="715A77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1908" w:type="dxa"/>
            <w:vAlign w:val="center"/>
          </w:tcPr>
          <w:p w14:paraId="36A4B1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1700" w:type="dxa"/>
            <w:vAlign w:val="center"/>
          </w:tcPr>
          <w:p w14:paraId="672DA25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463" w:type="dxa"/>
            <w:vAlign w:val="center"/>
          </w:tcPr>
          <w:p w14:paraId="5CBA277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r>
    </w:tbl>
    <w:p w14:paraId="5DC8C0AB" w14:textId="45968035" w:rsidR="00007865" w:rsidRDefault="00007865" w:rsidP="00007865">
      <w:pPr>
        <w:rPr>
          <w:rFonts w:ascii="Times New Roman" w:hAnsi="Times New Roman" w:cs="Times New Roman"/>
          <w:sz w:val="16"/>
        </w:rPr>
      </w:pPr>
    </w:p>
    <w:p w14:paraId="39C14CD1" w14:textId="47ACC66A" w:rsidR="00007865" w:rsidRDefault="00007865" w:rsidP="00007865">
      <w:pPr>
        <w:rPr>
          <w:rFonts w:ascii="Times New Roman" w:hAnsi="Times New Roman" w:cs="Times New Roman"/>
          <w:sz w:val="16"/>
        </w:rPr>
      </w:pPr>
    </w:p>
    <w:p w14:paraId="4A44BE34" w14:textId="2C698EDC" w:rsidR="00007865" w:rsidRDefault="00007865" w:rsidP="00007865">
      <w:pPr>
        <w:rPr>
          <w:rFonts w:ascii="Times New Roman" w:hAnsi="Times New Roman" w:cs="Times New Roman"/>
          <w:sz w:val="16"/>
        </w:rPr>
      </w:pPr>
    </w:p>
    <w:p w14:paraId="689A612A" w14:textId="77777777" w:rsidR="007240D3" w:rsidRPr="00007865" w:rsidRDefault="007240D3" w:rsidP="00007865">
      <w:pPr>
        <w:rPr>
          <w:rFonts w:ascii="Times New Roman" w:hAnsi="Times New Roman" w:cs="Times New Roman"/>
          <w:sz w:val="16"/>
        </w:rPr>
      </w:pPr>
    </w:p>
    <w:tbl>
      <w:tblPr>
        <w:tblStyle w:val="TableGrid"/>
        <w:tblpPr w:leftFromText="180" w:rightFromText="180" w:vertAnchor="text" w:tblpY="1"/>
        <w:tblOverlap w:val="never"/>
        <w:tblW w:w="68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9"/>
        <w:gridCol w:w="2543"/>
        <w:gridCol w:w="2491"/>
      </w:tblGrid>
      <w:tr w:rsidR="00007865" w:rsidRPr="00007865" w14:paraId="37D502AD" w14:textId="77777777" w:rsidTr="003A324E">
        <w:tc>
          <w:tcPr>
            <w:tcW w:w="1872" w:type="dxa"/>
            <w:tcBorders>
              <w:top w:val="single" w:sz="4" w:space="0" w:color="auto"/>
              <w:bottom w:val="single" w:sz="4" w:space="0" w:color="auto"/>
            </w:tcBorders>
            <w:shd w:val="clear" w:color="auto" w:fill="D9D9D9" w:themeFill="background1" w:themeFillShade="D9"/>
            <w:vAlign w:val="bottom"/>
          </w:tcPr>
          <w:p w14:paraId="79944DB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b/>
                <w:i/>
                <w:sz w:val="16"/>
                <w:szCs w:val="22"/>
              </w:rPr>
              <w:lastRenderedPageBreak/>
              <w:t>LYGOSOMA</w:t>
            </w:r>
          </w:p>
        </w:tc>
        <w:tc>
          <w:tcPr>
            <w:tcW w:w="2574" w:type="dxa"/>
            <w:tcBorders>
              <w:top w:val="single" w:sz="4" w:space="0" w:color="auto"/>
              <w:bottom w:val="single" w:sz="4" w:space="0" w:color="auto"/>
            </w:tcBorders>
            <w:shd w:val="clear" w:color="auto" w:fill="D9D9D9" w:themeFill="background1" w:themeFillShade="D9"/>
            <w:vAlign w:val="bottom"/>
          </w:tcPr>
          <w:p w14:paraId="497741E6" w14:textId="77777777" w:rsidR="00007865" w:rsidRPr="00007865" w:rsidRDefault="00007865" w:rsidP="00BC4DB5">
            <w:pPr>
              <w:jc w:val="center"/>
              <w:rPr>
                <w:rFonts w:ascii="Times New Roman" w:hAnsi="Times New Roman" w:cs="Times New Roman"/>
                <w:i/>
                <w:sz w:val="16"/>
                <w:szCs w:val="22"/>
              </w:rPr>
            </w:pPr>
            <w:proofErr w:type="spellStart"/>
            <w:r w:rsidRPr="00007865">
              <w:rPr>
                <w:rFonts w:ascii="Times New Roman" w:hAnsi="Times New Roman" w:cs="Times New Roman"/>
                <w:i/>
                <w:sz w:val="16"/>
                <w:szCs w:val="22"/>
              </w:rPr>
              <w:t>siamense</w:t>
            </w:r>
            <w:proofErr w:type="spellEnd"/>
            <w:r w:rsidRPr="00007865">
              <w:rPr>
                <w:rFonts w:ascii="Times New Roman" w:hAnsi="Times New Roman" w:cs="Times New Roman"/>
                <w:sz w:val="16"/>
                <w:szCs w:val="22"/>
              </w:rPr>
              <w:t xml:space="preserve"> (n=19)</w:t>
            </w:r>
          </w:p>
        </w:tc>
        <w:tc>
          <w:tcPr>
            <w:tcW w:w="2519" w:type="dxa"/>
            <w:tcBorders>
              <w:top w:val="single" w:sz="4" w:space="0" w:color="auto"/>
              <w:bottom w:val="single" w:sz="4" w:space="0" w:color="auto"/>
            </w:tcBorders>
            <w:shd w:val="clear" w:color="auto" w:fill="D9D9D9" w:themeFill="background1" w:themeFillShade="D9"/>
            <w:vAlign w:val="bottom"/>
          </w:tcPr>
          <w:p w14:paraId="7F27E04E"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tabonorum</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(n=15)</w:t>
            </w:r>
          </w:p>
        </w:tc>
      </w:tr>
      <w:tr w:rsidR="00007865" w:rsidRPr="00007865" w14:paraId="718B6981" w14:textId="77777777" w:rsidTr="00BC4DB5">
        <w:tc>
          <w:tcPr>
            <w:tcW w:w="1872" w:type="dxa"/>
            <w:tcBorders>
              <w:top w:val="single" w:sz="4" w:space="0" w:color="auto"/>
            </w:tcBorders>
          </w:tcPr>
          <w:p w14:paraId="01D487E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2574" w:type="dxa"/>
            <w:tcBorders>
              <w:top w:val="single" w:sz="4" w:space="0" w:color="auto"/>
            </w:tcBorders>
            <w:vAlign w:val="center"/>
          </w:tcPr>
          <w:p w14:paraId="516DA53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49.0–79.0 (61.1 ± 7.7)</w:t>
            </w:r>
          </w:p>
        </w:tc>
        <w:tc>
          <w:tcPr>
            <w:tcW w:w="2519" w:type="dxa"/>
            <w:tcBorders>
              <w:top w:val="single" w:sz="4" w:space="0" w:color="auto"/>
            </w:tcBorders>
            <w:vAlign w:val="center"/>
          </w:tcPr>
          <w:p w14:paraId="76673C9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58–79 (67.7 ± 5.9)</w:t>
            </w:r>
          </w:p>
        </w:tc>
      </w:tr>
      <w:tr w:rsidR="00007865" w:rsidRPr="00007865" w14:paraId="266AE4D7" w14:textId="77777777" w:rsidTr="00BC4DB5">
        <w:tc>
          <w:tcPr>
            <w:tcW w:w="1872" w:type="dxa"/>
          </w:tcPr>
          <w:p w14:paraId="0C5B6A2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2574" w:type="dxa"/>
            <w:vAlign w:val="center"/>
          </w:tcPr>
          <w:p w14:paraId="2A054B5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62.0–79.0 (73.1 ± 6.5)</w:t>
            </w:r>
          </w:p>
        </w:tc>
        <w:tc>
          <w:tcPr>
            <w:tcW w:w="2519" w:type="dxa"/>
            <w:vAlign w:val="center"/>
          </w:tcPr>
          <w:p w14:paraId="2828204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63.3–93.3 (75.3 ± 7.1)</w:t>
            </w:r>
          </w:p>
        </w:tc>
      </w:tr>
      <w:tr w:rsidR="00007865" w:rsidRPr="00007865" w14:paraId="2BB8DC21" w14:textId="77777777" w:rsidTr="00BC4DB5">
        <w:tc>
          <w:tcPr>
            <w:tcW w:w="1872" w:type="dxa"/>
          </w:tcPr>
          <w:p w14:paraId="6DD9C38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2574" w:type="dxa"/>
            <w:vAlign w:val="center"/>
          </w:tcPr>
          <w:p w14:paraId="562FE1F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3.0–4.8 (4.0 ± 0.5)</w:t>
            </w:r>
          </w:p>
        </w:tc>
        <w:tc>
          <w:tcPr>
            <w:tcW w:w="2519" w:type="dxa"/>
            <w:vAlign w:val="center"/>
          </w:tcPr>
          <w:p w14:paraId="05FBE62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3.8–6.1 (4.7 ± 0.6)</w:t>
            </w:r>
          </w:p>
        </w:tc>
      </w:tr>
      <w:tr w:rsidR="00007865" w:rsidRPr="00007865" w14:paraId="0910EF77" w14:textId="77777777" w:rsidTr="00BC4DB5">
        <w:tc>
          <w:tcPr>
            <w:tcW w:w="1872" w:type="dxa"/>
          </w:tcPr>
          <w:p w14:paraId="6DE1AAC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2574" w:type="dxa"/>
            <w:vAlign w:val="center"/>
          </w:tcPr>
          <w:p w14:paraId="0561E8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5.0–7.8 (6.5 ± 0.7)</w:t>
            </w:r>
          </w:p>
        </w:tc>
        <w:tc>
          <w:tcPr>
            <w:tcW w:w="2519" w:type="dxa"/>
            <w:vAlign w:val="center"/>
          </w:tcPr>
          <w:p w14:paraId="18156D5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5.7–8.7 (7.0 ± 0.9)</w:t>
            </w:r>
          </w:p>
        </w:tc>
      </w:tr>
      <w:tr w:rsidR="00007865" w:rsidRPr="00007865" w14:paraId="5E872540" w14:textId="77777777" w:rsidTr="00BC4DB5">
        <w:tc>
          <w:tcPr>
            <w:tcW w:w="1872" w:type="dxa"/>
          </w:tcPr>
          <w:p w14:paraId="69BF4C9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2574" w:type="dxa"/>
            <w:vAlign w:val="center"/>
          </w:tcPr>
          <w:p w14:paraId="6AE95A8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34–74 (57.8 ± 12.3)</w:t>
            </w:r>
          </w:p>
        </w:tc>
        <w:tc>
          <w:tcPr>
            <w:tcW w:w="2519" w:type="dxa"/>
            <w:vAlign w:val="center"/>
          </w:tcPr>
          <w:p w14:paraId="1543A11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47–72 (63.9 ± 7.7)</w:t>
            </w:r>
          </w:p>
        </w:tc>
      </w:tr>
      <w:tr w:rsidR="00007865" w:rsidRPr="00007865" w14:paraId="37B20A29" w14:textId="77777777" w:rsidTr="00BC4DB5">
        <w:tc>
          <w:tcPr>
            <w:tcW w:w="1872" w:type="dxa"/>
          </w:tcPr>
          <w:p w14:paraId="01ACEFC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2574" w:type="dxa"/>
            <w:vAlign w:val="center"/>
          </w:tcPr>
          <w:p w14:paraId="6278665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54.8 –124.5 (99.3 ± 22.7)</w:t>
            </w:r>
          </w:p>
        </w:tc>
        <w:tc>
          <w:tcPr>
            <w:tcW w:w="2519" w:type="dxa"/>
            <w:vAlign w:val="center"/>
          </w:tcPr>
          <w:p w14:paraId="3FFBBDE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80.9–117.2 (99.3 ± 10.9)</w:t>
            </w:r>
          </w:p>
        </w:tc>
      </w:tr>
      <w:tr w:rsidR="00007865" w:rsidRPr="00007865" w14:paraId="2C7AB581" w14:textId="77777777" w:rsidTr="00BC4DB5">
        <w:tc>
          <w:tcPr>
            <w:tcW w:w="1872" w:type="dxa"/>
          </w:tcPr>
          <w:p w14:paraId="443C914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2574" w:type="dxa"/>
            <w:vAlign w:val="center"/>
          </w:tcPr>
          <w:p w14:paraId="629EF89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2.3–4.3 (2.0 ± 0.5)</w:t>
            </w:r>
          </w:p>
        </w:tc>
        <w:tc>
          <w:tcPr>
            <w:tcW w:w="2519" w:type="dxa"/>
            <w:vAlign w:val="center"/>
          </w:tcPr>
          <w:p w14:paraId="07B4570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3.1–4.3 (3.6 ± 0.3)</w:t>
            </w:r>
          </w:p>
        </w:tc>
      </w:tr>
      <w:tr w:rsidR="00007865" w:rsidRPr="00007865" w14:paraId="3BE63AAB" w14:textId="77777777" w:rsidTr="00BC4DB5">
        <w:tc>
          <w:tcPr>
            <w:tcW w:w="1872" w:type="dxa"/>
          </w:tcPr>
          <w:p w14:paraId="7A91DE2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2574" w:type="dxa"/>
            <w:vAlign w:val="center"/>
          </w:tcPr>
          <w:p w14:paraId="4904FC5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63.7–94.7 (75.6 ± 7.7)</w:t>
            </w:r>
          </w:p>
        </w:tc>
        <w:tc>
          <w:tcPr>
            <w:tcW w:w="2519" w:type="dxa"/>
            <w:vAlign w:val="center"/>
          </w:tcPr>
          <w:p w14:paraId="5F50DAC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62.2–92.8 (76.8 ± 8.8)</w:t>
            </w:r>
          </w:p>
        </w:tc>
      </w:tr>
      <w:tr w:rsidR="00007865" w:rsidRPr="00007865" w14:paraId="028D533F" w14:textId="77777777" w:rsidTr="00BC4DB5">
        <w:tc>
          <w:tcPr>
            <w:tcW w:w="1872" w:type="dxa"/>
          </w:tcPr>
          <w:p w14:paraId="0A65904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2574" w:type="dxa"/>
            <w:vAlign w:val="center"/>
          </w:tcPr>
          <w:p w14:paraId="755DE6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3.4–5.1 (4.2 ± 0.5)</w:t>
            </w:r>
          </w:p>
        </w:tc>
        <w:tc>
          <w:tcPr>
            <w:tcW w:w="2519" w:type="dxa"/>
            <w:vAlign w:val="center"/>
          </w:tcPr>
          <w:p w14:paraId="2E620CA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4.1–5.6 (5.0 ± 0.5)</w:t>
            </w:r>
          </w:p>
        </w:tc>
      </w:tr>
      <w:tr w:rsidR="00007865" w:rsidRPr="00007865" w14:paraId="7715E1DB" w14:textId="77777777" w:rsidTr="00BC4DB5">
        <w:tc>
          <w:tcPr>
            <w:tcW w:w="1872" w:type="dxa"/>
          </w:tcPr>
          <w:p w14:paraId="02BF37C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2574" w:type="dxa"/>
            <w:vAlign w:val="center"/>
          </w:tcPr>
          <w:p w14:paraId="7CCCC23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5.4–8.2 (6.9 ± 0.8)</w:t>
            </w:r>
          </w:p>
        </w:tc>
        <w:tc>
          <w:tcPr>
            <w:tcW w:w="2519" w:type="dxa"/>
            <w:vAlign w:val="center"/>
          </w:tcPr>
          <w:p w14:paraId="5643836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6.0–8.3 (7.4 ± 0.8)</w:t>
            </w:r>
          </w:p>
        </w:tc>
      </w:tr>
      <w:tr w:rsidR="00007865" w:rsidRPr="00007865" w14:paraId="1BE64931" w14:textId="77777777" w:rsidTr="00BC4DB5">
        <w:tc>
          <w:tcPr>
            <w:tcW w:w="1872" w:type="dxa"/>
          </w:tcPr>
          <w:p w14:paraId="1D86990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2574" w:type="dxa"/>
            <w:vAlign w:val="center"/>
          </w:tcPr>
          <w:p w14:paraId="4FA96EC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3.2–5.3 (3.9 ± 0.5)</w:t>
            </w:r>
          </w:p>
        </w:tc>
        <w:tc>
          <w:tcPr>
            <w:tcW w:w="2519" w:type="dxa"/>
            <w:vAlign w:val="center"/>
          </w:tcPr>
          <w:p w14:paraId="320C460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3.9–4.9 (4.5 ± 0.3)</w:t>
            </w:r>
          </w:p>
        </w:tc>
      </w:tr>
      <w:tr w:rsidR="00007865" w:rsidRPr="00007865" w14:paraId="13EE7ABE" w14:textId="77777777" w:rsidTr="00BC4DB5">
        <w:tc>
          <w:tcPr>
            <w:tcW w:w="1872" w:type="dxa"/>
          </w:tcPr>
          <w:p w14:paraId="6C92927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2574" w:type="dxa"/>
            <w:vAlign w:val="center"/>
          </w:tcPr>
          <w:p w14:paraId="4E0921B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75.7–116.4 (97.5 ± 8.6)</w:t>
            </w:r>
          </w:p>
        </w:tc>
        <w:tc>
          <w:tcPr>
            <w:tcW w:w="2519" w:type="dxa"/>
            <w:vAlign w:val="center"/>
          </w:tcPr>
          <w:p w14:paraId="4F5F3E8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74.2–118.8 (97.5 ± 13.6)</w:t>
            </w:r>
          </w:p>
        </w:tc>
      </w:tr>
      <w:tr w:rsidR="00007865" w:rsidRPr="00007865" w14:paraId="4828C5E8" w14:textId="77777777" w:rsidTr="00BC4DB5">
        <w:tc>
          <w:tcPr>
            <w:tcW w:w="1872" w:type="dxa"/>
          </w:tcPr>
          <w:p w14:paraId="3EE7794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2574" w:type="dxa"/>
            <w:vAlign w:val="center"/>
          </w:tcPr>
          <w:p w14:paraId="51238F3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2.3–3.6 (3.0 ± 0.4)</w:t>
            </w:r>
          </w:p>
        </w:tc>
        <w:tc>
          <w:tcPr>
            <w:tcW w:w="2519" w:type="dxa"/>
            <w:vAlign w:val="center"/>
          </w:tcPr>
          <w:p w14:paraId="5C3A6B0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3.1–3.8 (3.4 ± 0.2)</w:t>
            </w:r>
          </w:p>
        </w:tc>
      </w:tr>
      <w:tr w:rsidR="00007865" w:rsidRPr="00007865" w14:paraId="2CADC54A" w14:textId="77777777" w:rsidTr="00BC4DB5">
        <w:tc>
          <w:tcPr>
            <w:tcW w:w="1872" w:type="dxa"/>
          </w:tcPr>
          <w:p w14:paraId="5F3D315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2574" w:type="dxa"/>
            <w:vAlign w:val="center"/>
          </w:tcPr>
          <w:p w14:paraId="499BC6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1.1–1.6 (1.4 ± 0.1)</w:t>
            </w:r>
          </w:p>
        </w:tc>
        <w:tc>
          <w:tcPr>
            <w:tcW w:w="2519" w:type="dxa"/>
            <w:vAlign w:val="center"/>
          </w:tcPr>
          <w:p w14:paraId="7809D7E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1.3–2.0 (1.6 ± 0.2)</w:t>
            </w:r>
          </w:p>
        </w:tc>
      </w:tr>
      <w:tr w:rsidR="00007865" w:rsidRPr="00007865" w14:paraId="646E800C" w14:textId="77777777" w:rsidTr="00BC4DB5">
        <w:tc>
          <w:tcPr>
            <w:tcW w:w="1872" w:type="dxa"/>
          </w:tcPr>
          <w:p w14:paraId="21767D3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2574" w:type="dxa"/>
            <w:vAlign w:val="center"/>
          </w:tcPr>
          <w:p w14:paraId="59AEEFA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1.5–2.4 (2.0 ± 0.2)</w:t>
            </w:r>
          </w:p>
        </w:tc>
        <w:tc>
          <w:tcPr>
            <w:tcW w:w="2519" w:type="dxa"/>
            <w:vAlign w:val="center"/>
          </w:tcPr>
          <w:p w14:paraId="272C2AB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2.1–3.0 (2.4 ± 0.3)</w:t>
            </w:r>
          </w:p>
        </w:tc>
      </w:tr>
      <w:tr w:rsidR="00007865" w:rsidRPr="00007865" w14:paraId="108A20F1" w14:textId="77777777" w:rsidTr="00BC4DB5">
        <w:tc>
          <w:tcPr>
            <w:tcW w:w="1872" w:type="dxa"/>
          </w:tcPr>
          <w:p w14:paraId="7E332B9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2574" w:type="dxa"/>
            <w:vAlign w:val="center"/>
          </w:tcPr>
          <w:p w14:paraId="0C1C3AE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0.9–1.3 (1.1 ± 0.1)</w:t>
            </w:r>
          </w:p>
        </w:tc>
        <w:tc>
          <w:tcPr>
            <w:tcW w:w="2519" w:type="dxa"/>
            <w:vAlign w:val="center"/>
          </w:tcPr>
          <w:p w14:paraId="320BFA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1.1–1.5 (1.4 ± 0.1)</w:t>
            </w:r>
          </w:p>
        </w:tc>
      </w:tr>
      <w:tr w:rsidR="00007865" w:rsidRPr="00007865" w14:paraId="6EA134DD" w14:textId="77777777" w:rsidTr="00BC4DB5">
        <w:tc>
          <w:tcPr>
            <w:tcW w:w="1872" w:type="dxa"/>
          </w:tcPr>
          <w:p w14:paraId="1E1E69B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2574" w:type="dxa"/>
            <w:vAlign w:val="center"/>
          </w:tcPr>
          <w:p w14:paraId="0FC937E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26–28</w:t>
            </w:r>
          </w:p>
        </w:tc>
        <w:tc>
          <w:tcPr>
            <w:tcW w:w="2519" w:type="dxa"/>
            <w:vAlign w:val="center"/>
          </w:tcPr>
          <w:p w14:paraId="3571ED1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25–26</w:t>
            </w:r>
          </w:p>
        </w:tc>
      </w:tr>
      <w:tr w:rsidR="00007865" w:rsidRPr="00007865" w14:paraId="0C16D369" w14:textId="77777777" w:rsidTr="00BC4DB5">
        <w:tc>
          <w:tcPr>
            <w:tcW w:w="1872" w:type="dxa"/>
          </w:tcPr>
          <w:p w14:paraId="3975F44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2574" w:type="dxa"/>
            <w:vAlign w:val="center"/>
          </w:tcPr>
          <w:p w14:paraId="7D281FB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88–98</w:t>
            </w:r>
          </w:p>
        </w:tc>
        <w:tc>
          <w:tcPr>
            <w:tcW w:w="2519" w:type="dxa"/>
            <w:vAlign w:val="center"/>
          </w:tcPr>
          <w:p w14:paraId="075612A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83–90</w:t>
            </w:r>
          </w:p>
        </w:tc>
      </w:tr>
      <w:tr w:rsidR="00007865" w:rsidRPr="00007865" w14:paraId="04555D6E" w14:textId="77777777" w:rsidTr="00BC4DB5">
        <w:tc>
          <w:tcPr>
            <w:tcW w:w="1872" w:type="dxa"/>
          </w:tcPr>
          <w:p w14:paraId="62B919D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2574" w:type="dxa"/>
            <w:vAlign w:val="center"/>
          </w:tcPr>
          <w:p w14:paraId="72213DD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114–123</w:t>
            </w:r>
          </w:p>
        </w:tc>
        <w:tc>
          <w:tcPr>
            <w:tcW w:w="2519" w:type="dxa"/>
            <w:vAlign w:val="center"/>
          </w:tcPr>
          <w:p w14:paraId="004F7C0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106–111</w:t>
            </w:r>
          </w:p>
        </w:tc>
      </w:tr>
      <w:tr w:rsidR="00007865" w:rsidRPr="00007865" w14:paraId="135F9E3E" w14:textId="77777777" w:rsidTr="00BC4DB5">
        <w:tc>
          <w:tcPr>
            <w:tcW w:w="1872" w:type="dxa"/>
          </w:tcPr>
          <w:p w14:paraId="59EDEC6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2574" w:type="dxa"/>
            <w:vAlign w:val="center"/>
          </w:tcPr>
          <w:p w14:paraId="1791F58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w:t>
            </w:r>
          </w:p>
        </w:tc>
        <w:tc>
          <w:tcPr>
            <w:tcW w:w="2519" w:type="dxa"/>
            <w:vAlign w:val="center"/>
          </w:tcPr>
          <w:p w14:paraId="558611A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r>
      <w:tr w:rsidR="00007865" w:rsidRPr="00007865" w14:paraId="456D54DF" w14:textId="77777777" w:rsidTr="00BC4DB5">
        <w:tc>
          <w:tcPr>
            <w:tcW w:w="1872" w:type="dxa"/>
          </w:tcPr>
          <w:p w14:paraId="564665F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2574" w:type="dxa"/>
            <w:vAlign w:val="center"/>
          </w:tcPr>
          <w:p w14:paraId="65C1E24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w:t>
            </w:r>
          </w:p>
        </w:tc>
        <w:tc>
          <w:tcPr>
            <w:tcW w:w="2519" w:type="dxa"/>
            <w:vAlign w:val="center"/>
          </w:tcPr>
          <w:p w14:paraId="5A13D20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r>
      <w:tr w:rsidR="00007865" w:rsidRPr="00007865" w14:paraId="4629F168" w14:textId="77777777" w:rsidTr="00BC4DB5">
        <w:tc>
          <w:tcPr>
            <w:tcW w:w="1872" w:type="dxa"/>
          </w:tcPr>
          <w:p w14:paraId="0E5DD24C"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2574" w:type="dxa"/>
            <w:vAlign w:val="center"/>
          </w:tcPr>
          <w:p w14:paraId="4059549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519" w:type="dxa"/>
            <w:vAlign w:val="center"/>
          </w:tcPr>
          <w:p w14:paraId="3E0E504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r>
      <w:tr w:rsidR="00007865" w:rsidRPr="00007865" w14:paraId="4154099A" w14:textId="77777777" w:rsidTr="00BC4DB5">
        <w:tc>
          <w:tcPr>
            <w:tcW w:w="1872" w:type="dxa"/>
          </w:tcPr>
          <w:p w14:paraId="521EFF2B"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2574" w:type="dxa"/>
            <w:vAlign w:val="center"/>
          </w:tcPr>
          <w:p w14:paraId="0A2FED0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c>
          <w:tcPr>
            <w:tcW w:w="2519" w:type="dxa"/>
            <w:vAlign w:val="center"/>
          </w:tcPr>
          <w:p w14:paraId="6BA558F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6B9D8F3D" w14:textId="77777777" w:rsidTr="00BC4DB5">
        <w:tc>
          <w:tcPr>
            <w:tcW w:w="1872" w:type="dxa"/>
          </w:tcPr>
          <w:p w14:paraId="5001203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2574" w:type="dxa"/>
            <w:vAlign w:val="center"/>
          </w:tcPr>
          <w:p w14:paraId="563D3A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519" w:type="dxa"/>
            <w:vAlign w:val="center"/>
          </w:tcPr>
          <w:p w14:paraId="06043CC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r>
      <w:tr w:rsidR="00007865" w:rsidRPr="00007865" w14:paraId="154C43DC" w14:textId="77777777" w:rsidTr="00BC4DB5">
        <w:tc>
          <w:tcPr>
            <w:tcW w:w="1872" w:type="dxa"/>
          </w:tcPr>
          <w:p w14:paraId="168D004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2574" w:type="dxa"/>
            <w:vAlign w:val="center"/>
          </w:tcPr>
          <w:p w14:paraId="3A50C45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c>
          <w:tcPr>
            <w:tcW w:w="2519" w:type="dxa"/>
            <w:vAlign w:val="center"/>
          </w:tcPr>
          <w:p w14:paraId="478A077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r>
      <w:tr w:rsidR="00007865" w:rsidRPr="00007865" w14:paraId="7D717EDF" w14:textId="77777777" w:rsidTr="00BC4DB5">
        <w:tc>
          <w:tcPr>
            <w:tcW w:w="1872" w:type="dxa"/>
          </w:tcPr>
          <w:p w14:paraId="29D3FF2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2574" w:type="dxa"/>
            <w:vAlign w:val="center"/>
          </w:tcPr>
          <w:p w14:paraId="44F13A4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7555F3A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402882D" w14:textId="77777777" w:rsidTr="00BC4DB5">
        <w:tc>
          <w:tcPr>
            <w:tcW w:w="1872" w:type="dxa"/>
          </w:tcPr>
          <w:p w14:paraId="061D212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2574" w:type="dxa"/>
            <w:vAlign w:val="center"/>
          </w:tcPr>
          <w:p w14:paraId="268EB86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4C45275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02FF6288" w14:textId="77777777" w:rsidTr="00BC4DB5">
        <w:tc>
          <w:tcPr>
            <w:tcW w:w="1872" w:type="dxa"/>
          </w:tcPr>
          <w:p w14:paraId="402EE4D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2574" w:type="dxa"/>
            <w:vAlign w:val="center"/>
          </w:tcPr>
          <w:p w14:paraId="620DD25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c>
          <w:tcPr>
            <w:tcW w:w="2519" w:type="dxa"/>
            <w:vAlign w:val="center"/>
          </w:tcPr>
          <w:p w14:paraId="474A287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r>
      <w:tr w:rsidR="00007865" w:rsidRPr="00007865" w14:paraId="64F2ECB5" w14:textId="77777777" w:rsidTr="00BC4DB5">
        <w:tc>
          <w:tcPr>
            <w:tcW w:w="1872" w:type="dxa"/>
          </w:tcPr>
          <w:p w14:paraId="1A73B43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2574" w:type="dxa"/>
            <w:vAlign w:val="center"/>
          </w:tcPr>
          <w:p w14:paraId="63D4FC9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7CEB2B8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05F9162C" w14:textId="77777777" w:rsidTr="00BC4DB5">
        <w:tc>
          <w:tcPr>
            <w:tcW w:w="1872" w:type="dxa"/>
          </w:tcPr>
          <w:p w14:paraId="566FBAF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2574" w:type="dxa"/>
            <w:vAlign w:val="center"/>
          </w:tcPr>
          <w:p w14:paraId="1765509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24D1215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2A8C9D57" w14:textId="77777777" w:rsidTr="00BC4DB5">
        <w:tc>
          <w:tcPr>
            <w:tcW w:w="1872" w:type="dxa"/>
          </w:tcPr>
          <w:p w14:paraId="3FD44A5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2574" w:type="dxa"/>
            <w:vAlign w:val="center"/>
          </w:tcPr>
          <w:p w14:paraId="4E3583F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76154F3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3EC778E8" w14:textId="77777777" w:rsidTr="00BC4DB5">
        <w:tc>
          <w:tcPr>
            <w:tcW w:w="1872" w:type="dxa"/>
          </w:tcPr>
          <w:p w14:paraId="6F7CDA7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2574" w:type="dxa"/>
            <w:vAlign w:val="center"/>
          </w:tcPr>
          <w:p w14:paraId="23D5C22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519" w:type="dxa"/>
            <w:vAlign w:val="center"/>
          </w:tcPr>
          <w:p w14:paraId="5A8516C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39412907" w14:textId="77777777" w:rsidTr="00BC4DB5">
        <w:tc>
          <w:tcPr>
            <w:tcW w:w="1872" w:type="dxa"/>
          </w:tcPr>
          <w:p w14:paraId="057620F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2574" w:type="dxa"/>
            <w:vAlign w:val="center"/>
          </w:tcPr>
          <w:p w14:paraId="1FDC796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519" w:type="dxa"/>
            <w:vAlign w:val="center"/>
          </w:tcPr>
          <w:p w14:paraId="682A490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r>
    </w:tbl>
    <w:p w14:paraId="13CFB8F4" w14:textId="77777777" w:rsidR="00007865" w:rsidRPr="00007865" w:rsidRDefault="00007865" w:rsidP="00007865">
      <w:pPr>
        <w:rPr>
          <w:rFonts w:ascii="Times New Roman" w:hAnsi="Times New Roman" w:cs="Times New Roman"/>
          <w:sz w:val="16"/>
        </w:rPr>
      </w:pPr>
      <w:r w:rsidRPr="00007865">
        <w:rPr>
          <w:rFonts w:ascii="Times New Roman" w:hAnsi="Times New Roman" w:cs="Times New Roman"/>
          <w:sz w:val="16"/>
        </w:rPr>
        <w:br w:type="textWrapping" w:clear="all"/>
      </w:r>
      <w:r w:rsidRPr="00007865">
        <w:rPr>
          <w:rFonts w:ascii="Times New Roman" w:hAnsi="Times New Roman" w:cs="Times New Roman"/>
          <w:sz w:val="16"/>
        </w:rPr>
        <w:br w:type="page"/>
      </w:r>
    </w:p>
    <w:tbl>
      <w:tblPr>
        <w:tblStyle w:val="TableGrid"/>
        <w:tblpPr w:leftFromText="180" w:rightFromText="180" w:vertAnchor="text" w:tblpY="1"/>
        <w:tblOverlap w:val="never"/>
        <w:tblW w:w="113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2521"/>
        <w:gridCol w:w="2764"/>
        <w:gridCol w:w="2643"/>
        <w:gridCol w:w="1484"/>
      </w:tblGrid>
      <w:tr w:rsidR="00007865" w:rsidRPr="00007865" w14:paraId="48E3B29A" w14:textId="77777777" w:rsidTr="003A324E">
        <w:tc>
          <w:tcPr>
            <w:tcW w:w="1872" w:type="dxa"/>
            <w:tcBorders>
              <w:top w:val="single" w:sz="4" w:space="0" w:color="auto"/>
              <w:bottom w:val="single" w:sz="4" w:space="0" w:color="auto"/>
            </w:tcBorders>
            <w:shd w:val="clear" w:color="auto" w:fill="D9D9D9" w:themeFill="background1" w:themeFillShade="D9"/>
            <w:vAlign w:val="bottom"/>
          </w:tcPr>
          <w:p w14:paraId="22F7201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b/>
                <w:i/>
                <w:sz w:val="16"/>
                <w:szCs w:val="22"/>
              </w:rPr>
              <w:lastRenderedPageBreak/>
              <w:t>MOCHLUS</w:t>
            </w:r>
          </w:p>
        </w:tc>
        <w:tc>
          <w:tcPr>
            <w:tcW w:w="2488" w:type="dxa"/>
            <w:tcBorders>
              <w:top w:val="single" w:sz="4" w:space="0" w:color="auto"/>
              <w:bottom w:val="single" w:sz="4" w:space="0" w:color="auto"/>
            </w:tcBorders>
            <w:shd w:val="clear" w:color="auto" w:fill="D9D9D9" w:themeFill="background1" w:themeFillShade="D9"/>
            <w:vAlign w:val="bottom"/>
          </w:tcPr>
          <w:p w14:paraId="7D96D5B6"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brevicaudis</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(n=4)</w:t>
            </w:r>
          </w:p>
        </w:tc>
        <w:tc>
          <w:tcPr>
            <w:tcW w:w="2728" w:type="dxa"/>
            <w:tcBorders>
              <w:top w:val="single" w:sz="4" w:space="0" w:color="auto"/>
              <w:bottom w:val="single" w:sz="4" w:space="0" w:color="auto"/>
            </w:tcBorders>
            <w:shd w:val="clear" w:color="auto" w:fill="D9D9D9" w:themeFill="background1" w:themeFillShade="D9"/>
            <w:vAlign w:val="bottom"/>
          </w:tcPr>
          <w:p w14:paraId="1E91B2A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i/>
                <w:sz w:val="16"/>
                <w:szCs w:val="22"/>
              </w:rPr>
              <w:t xml:space="preserve">sundevallii </w:t>
            </w:r>
            <w:r w:rsidRPr="00007865">
              <w:rPr>
                <w:rFonts w:ascii="Times New Roman" w:hAnsi="Times New Roman" w:cs="Times New Roman"/>
                <w:sz w:val="16"/>
                <w:szCs w:val="22"/>
              </w:rPr>
              <w:t>(n=49)</w:t>
            </w:r>
          </w:p>
        </w:tc>
        <w:tc>
          <w:tcPr>
            <w:tcW w:w="2608" w:type="dxa"/>
            <w:tcBorders>
              <w:top w:val="single" w:sz="4" w:space="0" w:color="auto"/>
              <w:bottom w:val="single" w:sz="4" w:space="0" w:color="auto"/>
            </w:tcBorders>
            <w:shd w:val="clear" w:color="auto" w:fill="D9D9D9" w:themeFill="background1" w:themeFillShade="D9"/>
            <w:vAlign w:val="bottom"/>
          </w:tcPr>
          <w:p w14:paraId="567ED315"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pembanus</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(n=5)</w:t>
            </w:r>
          </w:p>
        </w:tc>
        <w:tc>
          <w:tcPr>
            <w:tcW w:w="1465" w:type="dxa"/>
            <w:tcBorders>
              <w:top w:val="single" w:sz="4" w:space="0" w:color="auto"/>
              <w:bottom w:val="single" w:sz="4" w:space="0" w:color="auto"/>
            </w:tcBorders>
            <w:shd w:val="clear" w:color="auto" w:fill="D9D9D9" w:themeFill="background1" w:themeFillShade="D9"/>
            <w:vAlign w:val="bottom"/>
          </w:tcPr>
          <w:p w14:paraId="5A74AB7D"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tanae</w:t>
            </w:r>
            <w:proofErr w:type="spellEnd"/>
            <w:r w:rsidRPr="00007865">
              <w:rPr>
                <w:rFonts w:ascii="Times New Roman" w:hAnsi="Times New Roman" w:cs="Times New Roman"/>
                <w:sz w:val="16"/>
                <w:szCs w:val="22"/>
              </w:rPr>
              <w:t xml:space="preserve"> (n=2)</w:t>
            </w:r>
          </w:p>
        </w:tc>
      </w:tr>
      <w:tr w:rsidR="00007865" w:rsidRPr="00007865" w14:paraId="3A8AD2C0" w14:textId="77777777" w:rsidTr="00BC4DB5">
        <w:tc>
          <w:tcPr>
            <w:tcW w:w="1872" w:type="dxa"/>
            <w:tcBorders>
              <w:top w:val="single" w:sz="4" w:space="0" w:color="auto"/>
            </w:tcBorders>
            <w:vAlign w:val="center"/>
          </w:tcPr>
          <w:p w14:paraId="62478FC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2488" w:type="dxa"/>
            <w:tcBorders>
              <w:top w:val="single" w:sz="4" w:space="0" w:color="auto"/>
            </w:tcBorders>
            <w:vAlign w:val="center"/>
          </w:tcPr>
          <w:p w14:paraId="6E63398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55.0</w:t>
            </w:r>
            <w:r w:rsidRPr="00007865">
              <w:rPr>
                <w:rFonts w:ascii="Times New Roman" w:hAnsi="Times New Roman" w:cs="Times New Roman"/>
                <w:sz w:val="16"/>
                <w:szCs w:val="22"/>
              </w:rPr>
              <w:softHyphen/>
              <w:t>64.0 (61.5 ± 4.5)</w:t>
            </w:r>
          </w:p>
        </w:tc>
        <w:tc>
          <w:tcPr>
            <w:tcW w:w="2728" w:type="dxa"/>
            <w:tcBorders>
              <w:top w:val="single" w:sz="4" w:space="0" w:color="auto"/>
            </w:tcBorders>
            <w:vAlign w:val="center"/>
          </w:tcPr>
          <w:p w14:paraId="6FA2DC6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56.0–126.0 (89.6 ± 20.2)</w:t>
            </w:r>
          </w:p>
        </w:tc>
        <w:tc>
          <w:tcPr>
            <w:tcW w:w="2608" w:type="dxa"/>
            <w:tcBorders>
              <w:top w:val="single" w:sz="4" w:space="0" w:color="auto"/>
            </w:tcBorders>
            <w:vAlign w:val="center"/>
          </w:tcPr>
          <w:p w14:paraId="55EDB4F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40.0–64.0 (50.0 ± 11.0)</w:t>
            </w:r>
          </w:p>
        </w:tc>
        <w:tc>
          <w:tcPr>
            <w:tcW w:w="1465" w:type="dxa"/>
            <w:tcBorders>
              <w:top w:val="single" w:sz="4" w:space="0" w:color="auto"/>
            </w:tcBorders>
            <w:vAlign w:val="center"/>
          </w:tcPr>
          <w:p w14:paraId="1B44D42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89.0–90.0</w:t>
            </w:r>
          </w:p>
        </w:tc>
      </w:tr>
      <w:tr w:rsidR="00007865" w:rsidRPr="00007865" w14:paraId="558AD9F9" w14:textId="77777777" w:rsidTr="00BC4DB5">
        <w:tc>
          <w:tcPr>
            <w:tcW w:w="1872" w:type="dxa"/>
            <w:vAlign w:val="center"/>
          </w:tcPr>
          <w:p w14:paraId="7AC3E4A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2488" w:type="dxa"/>
            <w:vAlign w:val="center"/>
          </w:tcPr>
          <w:p w14:paraId="4827601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43.8–64.5 (58.2 ± 4.6)</w:t>
            </w:r>
          </w:p>
        </w:tc>
        <w:tc>
          <w:tcPr>
            <w:tcW w:w="2728" w:type="dxa"/>
            <w:vAlign w:val="center"/>
          </w:tcPr>
          <w:p w14:paraId="299D22A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47.4–82.5 (64.7 ± 6.5)</w:t>
            </w:r>
          </w:p>
        </w:tc>
        <w:tc>
          <w:tcPr>
            <w:tcW w:w="2608" w:type="dxa"/>
            <w:vAlign w:val="center"/>
          </w:tcPr>
          <w:p w14:paraId="0C4716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55.0–72.5 (65.2 ± 7.2)</w:t>
            </w:r>
          </w:p>
        </w:tc>
        <w:tc>
          <w:tcPr>
            <w:tcW w:w="1465" w:type="dxa"/>
            <w:vAlign w:val="center"/>
          </w:tcPr>
          <w:p w14:paraId="1E2A3DA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60.7–70.4</w:t>
            </w:r>
          </w:p>
        </w:tc>
      </w:tr>
      <w:tr w:rsidR="00007865" w:rsidRPr="00007865" w14:paraId="2F202063" w14:textId="77777777" w:rsidTr="00BC4DB5">
        <w:tc>
          <w:tcPr>
            <w:tcW w:w="1872" w:type="dxa"/>
            <w:vAlign w:val="center"/>
          </w:tcPr>
          <w:p w14:paraId="4AD8FDC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2488" w:type="dxa"/>
            <w:vAlign w:val="center"/>
          </w:tcPr>
          <w:p w14:paraId="018D5AD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7.8–10.5 (8.9 ± 1.2)</w:t>
            </w:r>
          </w:p>
        </w:tc>
        <w:tc>
          <w:tcPr>
            <w:tcW w:w="2728" w:type="dxa"/>
            <w:vAlign w:val="center"/>
          </w:tcPr>
          <w:p w14:paraId="26E3D5B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7.6–16.3 (11.8 ± 2.4)</w:t>
            </w:r>
          </w:p>
        </w:tc>
        <w:tc>
          <w:tcPr>
            <w:tcW w:w="2608" w:type="dxa"/>
            <w:vAlign w:val="center"/>
          </w:tcPr>
          <w:p w14:paraId="0D8B540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5.5–8.0 (6.7 ± 1.0)</w:t>
            </w:r>
          </w:p>
        </w:tc>
        <w:tc>
          <w:tcPr>
            <w:tcW w:w="1465" w:type="dxa"/>
            <w:vAlign w:val="center"/>
          </w:tcPr>
          <w:p w14:paraId="352387D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11.6–15.2</w:t>
            </w:r>
          </w:p>
        </w:tc>
      </w:tr>
      <w:tr w:rsidR="00007865" w:rsidRPr="00007865" w14:paraId="68EA9AC9" w14:textId="77777777" w:rsidTr="00BC4DB5">
        <w:tc>
          <w:tcPr>
            <w:tcW w:w="1872" w:type="dxa"/>
            <w:vAlign w:val="center"/>
          </w:tcPr>
          <w:p w14:paraId="7E8731C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2488" w:type="dxa"/>
            <w:vAlign w:val="center"/>
          </w:tcPr>
          <w:p w14:paraId="238E274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12.7–16.9 (14.5 ± 1.7)</w:t>
            </w:r>
          </w:p>
        </w:tc>
        <w:tc>
          <w:tcPr>
            <w:tcW w:w="2728" w:type="dxa"/>
            <w:vAlign w:val="center"/>
          </w:tcPr>
          <w:p w14:paraId="1F86A27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10.9–18.0 (13.4 ± 1.3)</w:t>
            </w:r>
          </w:p>
        </w:tc>
        <w:tc>
          <w:tcPr>
            <w:tcW w:w="2608" w:type="dxa"/>
            <w:vAlign w:val="center"/>
          </w:tcPr>
          <w:p w14:paraId="0B12B15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11.5–16.5 (13.6 ± 2.1)</w:t>
            </w:r>
          </w:p>
        </w:tc>
        <w:tc>
          <w:tcPr>
            <w:tcW w:w="1465" w:type="dxa"/>
            <w:vAlign w:val="center"/>
          </w:tcPr>
          <w:p w14:paraId="672A9D8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13.0–16.9</w:t>
            </w:r>
          </w:p>
        </w:tc>
      </w:tr>
      <w:tr w:rsidR="00007865" w:rsidRPr="00007865" w14:paraId="3986948A" w14:textId="77777777" w:rsidTr="00BC4DB5">
        <w:tc>
          <w:tcPr>
            <w:tcW w:w="1872" w:type="dxa"/>
            <w:vAlign w:val="center"/>
          </w:tcPr>
          <w:p w14:paraId="0B41013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2488" w:type="dxa"/>
            <w:vAlign w:val="center"/>
          </w:tcPr>
          <w:p w14:paraId="57D765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728" w:type="dxa"/>
            <w:vAlign w:val="center"/>
          </w:tcPr>
          <w:p w14:paraId="7D4CA30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39.0</w:t>
            </w:r>
            <w:r w:rsidRPr="00007865">
              <w:rPr>
                <w:rFonts w:ascii="Times New Roman" w:hAnsi="Times New Roman" w:cs="Times New Roman"/>
                <w:sz w:val="16"/>
                <w:szCs w:val="22"/>
              </w:rPr>
              <w:softHyphen/>
              <w:t>97.0 (64.8 ± 14.9)</w:t>
            </w:r>
          </w:p>
        </w:tc>
        <w:tc>
          <w:tcPr>
            <w:tcW w:w="2608" w:type="dxa"/>
            <w:vAlign w:val="center"/>
          </w:tcPr>
          <w:p w14:paraId="00170E5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35–56 (43.8 ± 9.4)</w:t>
            </w:r>
          </w:p>
        </w:tc>
        <w:tc>
          <w:tcPr>
            <w:tcW w:w="1465" w:type="dxa"/>
            <w:vAlign w:val="center"/>
          </w:tcPr>
          <w:p w14:paraId="0F8D446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1411179A" w14:textId="77777777" w:rsidTr="00BC4DB5">
        <w:tc>
          <w:tcPr>
            <w:tcW w:w="1872" w:type="dxa"/>
            <w:vAlign w:val="center"/>
          </w:tcPr>
          <w:p w14:paraId="7AFD473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2488" w:type="dxa"/>
            <w:vAlign w:val="center"/>
          </w:tcPr>
          <w:p w14:paraId="61A1215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728" w:type="dxa"/>
            <w:vAlign w:val="center"/>
          </w:tcPr>
          <w:p w14:paraId="7D8971F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51.3–110.8 (73.2 ± 15.2)</w:t>
            </w:r>
          </w:p>
        </w:tc>
        <w:tc>
          <w:tcPr>
            <w:tcW w:w="2608" w:type="dxa"/>
            <w:vAlign w:val="center"/>
          </w:tcPr>
          <w:p w14:paraId="1CE58BF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87.5–97.9 (93.8 ± 4.4)</w:t>
            </w:r>
          </w:p>
        </w:tc>
        <w:tc>
          <w:tcPr>
            <w:tcW w:w="1465" w:type="dxa"/>
            <w:vAlign w:val="center"/>
          </w:tcPr>
          <w:p w14:paraId="2D36380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20FEBF97" w14:textId="77777777" w:rsidTr="00BC4DB5">
        <w:tc>
          <w:tcPr>
            <w:tcW w:w="1872" w:type="dxa"/>
            <w:vAlign w:val="center"/>
          </w:tcPr>
          <w:p w14:paraId="6EC3305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2488" w:type="dxa"/>
            <w:vAlign w:val="center"/>
          </w:tcPr>
          <w:p w14:paraId="512302D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6.4–7.2 (6.8 ± 0.4)</w:t>
            </w:r>
          </w:p>
        </w:tc>
        <w:tc>
          <w:tcPr>
            <w:tcW w:w="2728" w:type="dxa"/>
            <w:vAlign w:val="center"/>
          </w:tcPr>
          <w:p w14:paraId="47313F5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4.9–12.3 (8.6 ± 2.0)</w:t>
            </w:r>
          </w:p>
        </w:tc>
        <w:tc>
          <w:tcPr>
            <w:tcW w:w="2608" w:type="dxa"/>
            <w:vAlign w:val="center"/>
          </w:tcPr>
          <w:p w14:paraId="47578D6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4.0–6.5 (4.8 ± 0.7)</w:t>
            </w:r>
          </w:p>
        </w:tc>
        <w:tc>
          <w:tcPr>
            <w:tcW w:w="1465" w:type="dxa"/>
            <w:vAlign w:val="center"/>
          </w:tcPr>
          <w:p w14:paraId="04D957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8.4–10.2</w:t>
            </w:r>
          </w:p>
        </w:tc>
      </w:tr>
      <w:tr w:rsidR="00007865" w:rsidRPr="00007865" w14:paraId="3B29A5F9" w14:textId="77777777" w:rsidTr="00BC4DB5">
        <w:tc>
          <w:tcPr>
            <w:tcW w:w="1872" w:type="dxa"/>
            <w:vAlign w:val="center"/>
          </w:tcPr>
          <w:p w14:paraId="6808C18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2488" w:type="dxa"/>
            <w:vAlign w:val="center"/>
          </w:tcPr>
          <w:p w14:paraId="32F4F7F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68.5–82.8 (76.3 ± 5.9)</w:t>
            </w:r>
          </w:p>
        </w:tc>
        <w:tc>
          <w:tcPr>
            <w:tcW w:w="2728" w:type="dxa"/>
            <w:vAlign w:val="center"/>
          </w:tcPr>
          <w:p w14:paraId="7AD980B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61.2–86.2 (72.2 ± 6.6)</w:t>
            </w:r>
          </w:p>
        </w:tc>
        <w:tc>
          <w:tcPr>
            <w:tcW w:w="2608" w:type="dxa"/>
            <w:vAlign w:val="center"/>
          </w:tcPr>
          <w:p w14:paraId="052CD3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60.7–99.5 (77.6 ± 15.8)</w:t>
            </w:r>
          </w:p>
        </w:tc>
        <w:tc>
          <w:tcPr>
            <w:tcW w:w="1465" w:type="dxa"/>
            <w:vAlign w:val="center"/>
          </w:tcPr>
          <w:p w14:paraId="23C7984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67.3–72.8</w:t>
            </w:r>
          </w:p>
        </w:tc>
      </w:tr>
      <w:tr w:rsidR="00007865" w:rsidRPr="00007865" w14:paraId="4FB284C9" w14:textId="77777777" w:rsidTr="00BC4DB5">
        <w:tc>
          <w:tcPr>
            <w:tcW w:w="1872" w:type="dxa"/>
            <w:vAlign w:val="center"/>
          </w:tcPr>
          <w:p w14:paraId="47D1148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2488" w:type="dxa"/>
            <w:vAlign w:val="center"/>
          </w:tcPr>
          <w:p w14:paraId="3B0E4F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7.4–7.7 (7.6 ± 0.2)</w:t>
            </w:r>
          </w:p>
        </w:tc>
        <w:tc>
          <w:tcPr>
            <w:tcW w:w="2728" w:type="dxa"/>
            <w:vAlign w:val="center"/>
          </w:tcPr>
          <w:p w14:paraId="2F1CDD6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6.1–13.9 (9.3 ± 2.0)</w:t>
            </w:r>
          </w:p>
        </w:tc>
        <w:tc>
          <w:tcPr>
            <w:tcW w:w="2608" w:type="dxa"/>
            <w:vAlign w:val="center"/>
          </w:tcPr>
          <w:p w14:paraId="0165F1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5.1–7.0 (6.1 ± 0.8)</w:t>
            </w:r>
          </w:p>
        </w:tc>
        <w:tc>
          <w:tcPr>
            <w:tcW w:w="1465" w:type="dxa"/>
            <w:vAlign w:val="center"/>
          </w:tcPr>
          <w:p w14:paraId="3EFB74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10.4–10.9</w:t>
            </w:r>
          </w:p>
        </w:tc>
      </w:tr>
      <w:tr w:rsidR="00007865" w:rsidRPr="00007865" w14:paraId="36168F78" w14:textId="77777777" w:rsidTr="00BC4DB5">
        <w:tc>
          <w:tcPr>
            <w:tcW w:w="1872" w:type="dxa"/>
            <w:vAlign w:val="center"/>
          </w:tcPr>
          <w:p w14:paraId="0E9CF03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2488" w:type="dxa"/>
            <w:vAlign w:val="center"/>
          </w:tcPr>
          <w:p w14:paraId="35B8DF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11.8–13.4 (12.4 ± 0.8)</w:t>
            </w:r>
          </w:p>
        </w:tc>
        <w:tc>
          <w:tcPr>
            <w:tcW w:w="2728" w:type="dxa"/>
            <w:vAlign w:val="center"/>
          </w:tcPr>
          <w:p w14:paraId="106D8EB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8.2–13.2 (10.5 ± 1.2)</w:t>
            </w:r>
          </w:p>
        </w:tc>
        <w:tc>
          <w:tcPr>
            <w:tcW w:w="2608" w:type="dxa"/>
            <w:vAlign w:val="center"/>
          </w:tcPr>
          <w:p w14:paraId="5607D50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10.9–13.9 (12.4 ± 1.1)</w:t>
            </w:r>
          </w:p>
        </w:tc>
        <w:tc>
          <w:tcPr>
            <w:tcW w:w="1465" w:type="dxa"/>
            <w:vAlign w:val="center"/>
          </w:tcPr>
          <w:p w14:paraId="05840DE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11.7–12.1</w:t>
            </w:r>
          </w:p>
        </w:tc>
      </w:tr>
      <w:tr w:rsidR="00007865" w:rsidRPr="00007865" w14:paraId="1EDA2E6D" w14:textId="77777777" w:rsidTr="00BC4DB5">
        <w:tc>
          <w:tcPr>
            <w:tcW w:w="1872" w:type="dxa"/>
            <w:vAlign w:val="center"/>
          </w:tcPr>
          <w:p w14:paraId="1A8AB0A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2488" w:type="dxa"/>
            <w:vAlign w:val="center"/>
          </w:tcPr>
          <w:p w14:paraId="55A8E4F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7.1–8.9 (8.04 ± 0.8)</w:t>
            </w:r>
          </w:p>
        </w:tc>
        <w:tc>
          <w:tcPr>
            <w:tcW w:w="2728" w:type="dxa"/>
            <w:vAlign w:val="center"/>
          </w:tcPr>
          <w:p w14:paraId="4B65BFB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6.0–12.1 (8.9 ± 1.7)</w:t>
            </w:r>
          </w:p>
        </w:tc>
        <w:tc>
          <w:tcPr>
            <w:tcW w:w="2608" w:type="dxa"/>
            <w:vAlign w:val="center"/>
          </w:tcPr>
          <w:p w14:paraId="19778D7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4.5–6.6 (5.4 ± 0.9)</w:t>
            </w:r>
          </w:p>
        </w:tc>
        <w:tc>
          <w:tcPr>
            <w:tcW w:w="1465" w:type="dxa"/>
            <w:vAlign w:val="center"/>
          </w:tcPr>
          <w:p w14:paraId="1A7BEA5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10.5–12.3</w:t>
            </w:r>
          </w:p>
        </w:tc>
      </w:tr>
      <w:tr w:rsidR="00007865" w:rsidRPr="00007865" w14:paraId="0EB426D3" w14:textId="77777777" w:rsidTr="00BC4DB5">
        <w:tc>
          <w:tcPr>
            <w:tcW w:w="1872" w:type="dxa"/>
            <w:vAlign w:val="center"/>
          </w:tcPr>
          <w:p w14:paraId="3333DA2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2488" w:type="dxa"/>
            <w:vAlign w:val="center"/>
          </w:tcPr>
          <w:p w14:paraId="6743BEE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85.2–95.3 (90.4 ± 0.4)</w:t>
            </w:r>
          </w:p>
        </w:tc>
        <w:tc>
          <w:tcPr>
            <w:tcW w:w="2728" w:type="dxa"/>
            <w:vAlign w:val="center"/>
          </w:tcPr>
          <w:p w14:paraId="2CFEEC5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59.8–92.4 (75.9 ± 6.6)</w:t>
            </w:r>
          </w:p>
        </w:tc>
        <w:tc>
          <w:tcPr>
            <w:tcW w:w="2608" w:type="dxa"/>
            <w:vAlign w:val="center"/>
          </w:tcPr>
          <w:p w14:paraId="4ABCE8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68.7–92.9 (81.2 ± 8.9)</w:t>
            </w:r>
          </w:p>
        </w:tc>
        <w:tc>
          <w:tcPr>
            <w:tcW w:w="1465" w:type="dxa"/>
            <w:vAlign w:val="center"/>
          </w:tcPr>
          <w:p w14:paraId="4C23A66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81.2–90.8</w:t>
            </w:r>
          </w:p>
        </w:tc>
      </w:tr>
      <w:tr w:rsidR="00007865" w:rsidRPr="00007865" w14:paraId="62DA95A1" w14:textId="77777777" w:rsidTr="00BC4DB5">
        <w:tc>
          <w:tcPr>
            <w:tcW w:w="1872" w:type="dxa"/>
            <w:vAlign w:val="center"/>
          </w:tcPr>
          <w:p w14:paraId="304218D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2488" w:type="dxa"/>
            <w:vAlign w:val="center"/>
          </w:tcPr>
          <w:p w14:paraId="72C090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5.6–7.0 (6.3 ± 0.6)</w:t>
            </w:r>
          </w:p>
        </w:tc>
        <w:tc>
          <w:tcPr>
            <w:tcW w:w="2728" w:type="dxa"/>
            <w:vAlign w:val="center"/>
          </w:tcPr>
          <w:p w14:paraId="6069046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4.7–11.0 (7.3 ± 1.6)</w:t>
            </w:r>
          </w:p>
        </w:tc>
        <w:tc>
          <w:tcPr>
            <w:tcW w:w="2608" w:type="dxa"/>
            <w:vAlign w:val="center"/>
          </w:tcPr>
          <w:p w14:paraId="37DA40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3.8–5.6 (4.7 ± 0.8)</w:t>
            </w:r>
          </w:p>
        </w:tc>
        <w:tc>
          <w:tcPr>
            <w:tcW w:w="1465" w:type="dxa"/>
            <w:vAlign w:val="center"/>
          </w:tcPr>
          <w:p w14:paraId="4AEC35D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7.7–10.0</w:t>
            </w:r>
          </w:p>
        </w:tc>
      </w:tr>
      <w:tr w:rsidR="00007865" w:rsidRPr="00007865" w14:paraId="0FB4328E" w14:textId="77777777" w:rsidTr="00BC4DB5">
        <w:tc>
          <w:tcPr>
            <w:tcW w:w="1872" w:type="dxa"/>
            <w:vAlign w:val="center"/>
          </w:tcPr>
          <w:p w14:paraId="76AB2C7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2488" w:type="dxa"/>
            <w:vAlign w:val="center"/>
          </w:tcPr>
          <w:p w14:paraId="1FD6799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1.6–2.9 (2.4 ± 0.6)</w:t>
            </w:r>
          </w:p>
        </w:tc>
        <w:tc>
          <w:tcPr>
            <w:tcW w:w="2728" w:type="dxa"/>
            <w:vAlign w:val="center"/>
          </w:tcPr>
          <w:p w14:paraId="0202BED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2.0–4.5 (3.1 ± 0.6)</w:t>
            </w:r>
          </w:p>
        </w:tc>
        <w:tc>
          <w:tcPr>
            <w:tcW w:w="2608" w:type="dxa"/>
            <w:vAlign w:val="center"/>
          </w:tcPr>
          <w:p w14:paraId="3E61028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1.4–2.4 (1.8 ± 0.4)</w:t>
            </w:r>
          </w:p>
        </w:tc>
        <w:tc>
          <w:tcPr>
            <w:tcW w:w="1465" w:type="dxa"/>
            <w:vAlign w:val="center"/>
          </w:tcPr>
          <w:p w14:paraId="2AAB7BA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3.3–3.6</w:t>
            </w:r>
          </w:p>
        </w:tc>
      </w:tr>
      <w:tr w:rsidR="00007865" w:rsidRPr="00007865" w14:paraId="6FE0FC09" w14:textId="77777777" w:rsidTr="00BC4DB5">
        <w:tc>
          <w:tcPr>
            <w:tcW w:w="1872" w:type="dxa"/>
            <w:vAlign w:val="center"/>
          </w:tcPr>
          <w:p w14:paraId="0F04267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2488" w:type="dxa"/>
            <w:vAlign w:val="center"/>
          </w:tcPr>
          <w:p w14:paraId="2D45460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3.7–4.5 (4.0 ± 0.4)</w:t>
            </w:r>
          </w:p>
        </w:tc>
        <w:tc>
          <w:tcPr>
            <w:tcW w:w="2728" w:type="dxa"/>
            <w:vAlign w:val="center"/>
          </w:tcPr>
          <w:p w14:paraId="559C525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2.9–7.1 (4.9 ± 1.0)</w:t>
            </w:r>
          </w:p>
        </w:tc>
        <w:tc>
          <w:tcPr>
            <w:tcW w:w="2608" w:type="dxa"/>
            <w:vAlign w:val="center"/>
          </w:tcPr>
          <w:p w14:paraId="691068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2.6–3.4 (3.0 ± 0.3)</w:t>
            </w:r>
          </w:p>
        </w:tc>
        <w:tc>
          <w:tcPr>
            <w:tcW w:w="1465" w:type="dxa"/>
            <w:vAlign w:val="center"/>
          </w:tcPr>
          <w:p w14:paraId="358FFC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5.3</w:t>
            </w:r>
          </w:p>
        </w:tc>
      </w:tr>
      <w:tr w:rsidR="00007865" w:rsidRPr="00007865" w14:paraId="4115360F" w14:textId="77777777" w:rsidTr="00BC4DB5">
        <w:tc>
          <w:tcPr>
            <w:tcW w:w="1872" w:type="dxa"/>
            <w:vAlign w:val="center"/>
          </w:tcPr>
          <w:p w14:paraId="2531E9B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2488" w:type="dxa"/>
            <w:vAlign w:val="center"/>
          </w:tcPr>
          <w:p w14:paraId="06E0FD4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2.1–2.3 (2.2 ± 0.1)</w:t>
            </w:r>
          </w:p>
        </w:tc>
        <w:tc>
          <w:tcPr>
            <w:tcW w:w="2728" w:type="dxa"/>
            <w:vAlign w:val="center"/>
          </w:tcPr>
          <w:p w14:paraId="0060A1A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1.7–3.1 (2.4 ± 0.4)</w:t>
            </w:r>
          </w:p>
        </w:tc>
        <w:tc>
          <w:tcPr>
            <w:tcW w:w="2608" w:type="dxa"/>
            <w:vAlign w:val="center"/>
          </w:tcPr>
          <w:p w14:paraId="16261A8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1.4–1.9 (1.7 ± 0.2)</w:t>
            </w:r>
          </w:p>
        </w:tc>
        <w:tc>
          <w:tcPr>
            <w:tcW w:w="1465" w:type="dxa"/>
            <w:vAlign w:val="center"/>
          </w:tcPr>
          <w:p w14:paraId="4ED4498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2.9</w:t>
            </w:r>
          </w:p>
        </w:tc>
      </w:tr>
      <w:tr w:rsidR="00007865" w:rsidRPr="00007865" w14:paraId="69BD4244" w14:textId="77777777" w:rsidTr="00BC4DB5">
        <w:tc>
          <w:tcPr>
            <w:tcW w:w="1872" w:type="dxa"/>
            <w:vAlign w:val="center"/>
          </w:tcPr>
          <w:p w14:paraId="65C7B91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2488" w:type="dxa"/>
            <w:vAlign w:val="center"/>
          </w:tcPr>
          <w:p w14:paraId="3A14607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27–28</w:t>
            </w:r>
          </w:p>
        </w:tc>
        <w:tc>
          <w:tcPr>
            <w:tcW w:w="2728" w:type="dxa"/>
            <w:vAlign w:val="center"/>
          </w:tcPr>
          <w:p w14:paraId="3AC5055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24–30</w:t>
            </w:r>
          </w:p>
        </w:tc>
        <w:tc>
          <w:tcPr>
            <w:tcW w:w="2608" w:type="dxa"/>
            <w:vAlign w:val="center"/>
          </w:tcPr>
          <w:p w14:paraId="336B24E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w:t>
            </w:r>
          </w:p>
        </w:tc>
        <w:tc>
          <w:tcPr>
            <w:tcW w:w="1465" w:type="dxa"/>
            <w:vAlign w:val="center"/>
          </w:tcPr>
          <w:p w14:paraId="3073E8F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23</w:t>
            </w:r>
          </w:p>
        </w:tc>
      </w:tr>
      <w:tr w:rsidR="00007865" w:rsidRPr="00007865" w14:paraId="2EB7CEA9" w14:textId="77777777" w:rsidTr="00BC4DB5">
        <w:tc>
          <w:tcPr>
            <w:tcW w:w="1872" w:type="dxa"/>
            <w:vAlign w:val="center"/>
          </w:tcPr>
          <w:p w14:paraId="1CA4122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2488" w:type="dxa"/>
            <w:vAlign w:val="center"/>
          </w:tcPr>
          <w:p w14:paraId="5D5A42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36–42</w:t>
            </w:r>
          </w:p>
        </w:tc>
        <w:tc>
          <w:tcPr>
            <w:tcW w:w="2728" w:type="dxa"/>
            <w:vAlign w:val="center"/>
          </w:tcPr>
          <w:p w14:paraId="6ABB051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43–60</w:t>
            </w:r>
          </w:p>
        </w:tc>
        <w:tc>
          <w:tcPr>
            <w:tcW w:w="2608" w:type="dxa"/>
            <w:vAlign w:val="center"/>
          </w:tcPr>
          <w:p w14:paraId="23BFEF3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41–44</w:t>
            </w:r>
          </w:p>
        </w:tc>
        <w:tc>
          <w:tcPr>
            <w:tcW w:w="1465" w:type="dxa"/>
            <w:vAlign w:val="center"/>
          </w:tcPr>
          <w:p w14:paraId="15490E5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52–56</w:t>
            </w:r>
          </w:p>
        </w:tc>
      </w:tr>
      <w:tr w:rsidR="00007865" w:rsidRPr="00007865" w14:paraId="1F686C30" w14:textId="77777777" w:rsidTr="00BC4DB5">
        <w:tc>
          <w:tcPr>
            <w:tcW w:w="1872" w:type="dxa"/>
            <w:vAlign w:val="center"/>
          </w:tcPr>
          <w:p w14:paraId="5C8005E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2488" w:type="dxa"/>
            <w:vAlign w:val="center"/>
          </w:tcPr>
          <w:p w14:paraId="367061D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61–64</w:t>
            </w:r>
          </w:p>
        </w:tc>
        <w:tc>
          <w:tcPr>
            <w:tcW w:w="2728" w:type="dxa"/>
            <w:vAlign w:val="center"/>
          </w:tcPr>
          <w:p w14:paraId="1065470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65–78</w:t>
            </w:r>
          </w:p>
        </w:tc>
        <w:tc>
          <w:tcPr>
            <w:tcW w:w="2608" w:type="dxa"/>
            <w:vAlign w:val="center"/>
          </w:tcPr>
          <w:p w14:paraId="1863731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59–65</w:t>
            </w:r>
          </w:p>
        </w:tc>
        <w:tc>
          <w:tcPr>
            <w:tcW w:w="1465" w:type="dxa"/>
            <w:vAlign w:val="center"/>
          </w:tcPr>
          <w:p w14:paraId="3A425FF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70–73</w:t>
            </w:r>
          </w:p>
        </w:tc>
      </w:tr>
      <w:tr w:rsidR="00007865" w:rsidRPr="00007865" w14:paraId="14EB2E30" w14:textId="77777777" w:rsidTr="00BC4DB5">
        <w:tc>
          <w:tcPr>
            <w:tcW w:w="1872" w:type="dxa"/>
            <w:vAlign w:val="center"/>
          </w:tcPr>
          <w:p w14:paraId="040B1EA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2488" w:type="dxa"/>
            <w:vAlign w:val="center"/>
          </w:tcPr>
          <w:p w14:paraId="39A4468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8–9</w:t>
            </w:r>
          </w:p>
        </w:tc>
        <w:tc>
          <w:tcPr>
            <w:tcW w:w="2728" w:type="dxa"/>
            <w:vAlign w:val="center"/>
          </w:tcPr>
          <w:p w14:paraId="6E33BDE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7–10</w:t>
            </w:r>
          </w:p>
        </w:tc>
        <w:tc>
          <w:tcPr>
            <w:tcW w:w="2608" w:type="dxa"/>
            <w:vAlign w:val="center"/>
          </w:tcPr>
          <w:p w14:paraId="52084A1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465" w:type="dxa"/>
            <w:vAlign w:val="center"/>
          </w:tcPr>
          <w:p w14:paraId="230F16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w:t>
            </w:r>
          </w:p>
        </w:tc>
      </w:tr>
      <w:tr w:rsidR="00007865" w:rsidRPr="00007865" w14:paraId="0955A581" w14:textId="77777777" w:rsidTr="00BC4DB5">
        <w:tc>
          <w:tcPr>
            <w:tcW w:w="1872" w:type="dxa"/>
            <w:vAlign w:val="center"/>
          </w:tcPr>
          <w:p w14:paraId="1D57AE3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2488" w:type="dxa"/>
            <w:vAlign w:val="center"/>
          </w:tcPr>
          <w:p w14:paraId="47C4735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10–11</w:t>
            </w:r>
          </w:p>
        </w:tc>
        <w:tc>
          <w:tcPr>
            <w:tcW w:w="2728" w:type="dxa"/>
            <w:vAlign w:val="center"/>
          </w:tcPr>
          <w:p w14:paraId="5688A86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10–15</w:t>
            </w:r>
          </w:p>
        </w:tc>
        <w:tc>
          <w:tcPr>
            <w:tcW w:w="2608" w:type="dxa"/>
            <w:vAlign w:val="center"/>
          </w:tcPr>
          <w:p w14:paraId="53B0E67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9–12</w:t>
            </w:r>
          </w:p>
        </w:tc>
        <w:tc>
          <w:tcPr>
            <w:tcW w:w="1465" w:type="dxa"/>
            <w:vAlign w:val="center"/>
          </w:tcPr>
          <w:p w14:paraId="4486FAF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w:t>
            </w:r>
          </w:p>
        </w:tc>
      </w:tr>
      <w:tr w:rsidR="00007865" w:rsidRPr="00007865" w14:paraId="4DF56907" w14:textId="77777777" w:rsidTr="00BC4DB5">
        <w:tc>
          <w:tcPr>
            <w:tcW w:w="1872" w:type="dxa"/>
            <w:vAlign w:val="center"/>
          </w:tcPr>
          <w:p w14:paraId="35BAF0F3"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2488" w:type="dxa"/>
            <w:vAlign w:val="center"/>
          </w:tcPr>
          <w:p w14:paraId="5FBA5E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728" w:type="dxa"/>
            <w:vAlign w:val="center"/>
          </w:tcPr>
          <w:p w14:paraId="0BD2396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w:t>
            </w:r>
          </w:p>
        </w:tc>
        <w:tc>
          <w:tcPr>
            <w:tcW w:w="2608" w:type="dxa"/>
            <w:vAlign w:val="center"/>
          </w:tcPr>
          <w:p w14:paraId="1AF1FB9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465" w:type="dxa"/>
            <w:vAlign w:val="center"/>
          </w:tcPr>
          <w:p w14:paraId="504DA6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5BFB4E64" w14:textId="77777777" w:rsidTr="00BC4DB5">
        <w:tc>
          <w:tcPr>
            <w:tcW w:w="1872" w:type="dxa"/>
            <w:vAlign w:val="center"/>
          </w:tcPr>
          <w:p w14:paraId="5ACB0071"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2488" w:type="dxa"/>
            <w:vAlign w:val="center"/>
          </w:tcPr>
          <w:p w14:paraId="38DCD32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2728" w:type="dxa"/>
            <w:vAlign w:val="center"/>
          </w:tcPr>
          <w:p w14:paraId="0A9D72C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608" w:type="dxa"/>
            <w:vAlign w:val="center"/>
          </w:tcPr>
          <w:p w14:paraId="554946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465" w:type="dxa"/>
            <w:vAlign w:val="center"/>
          </w:tcPr>
          <w:p w14:paraId="773233D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7FBCBE44" w14:textId="77777777" w:rsidTr="00BC4DB5">
        <w:tc>
          <w:tcPr>
            <w:tcW w:w="1872" w:type="dxa"/>
            <w:vAlign w:val="center"/>
          </w:tcPr>
          <w:p w14:paraId="52FB2E4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2488" w:type="dxa"/>
            <w:vAlign w:val="center"/>
          </w:tcPr>
          <w:p w14:paraId="092ABBA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728" w:type="dxa"/>
            <w:vAlign w:val="center"/>
          </w:tcPr>
          <w:p w14:paraId="476E8E9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608" w:type="dxa"/>
            <w:vAlign w:val="center"/>
          </w:tcPr>
          <w:p w14:paraId="7760761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465" w:type="dxa"/>
            <w:vAlign w:val="center"/>
          </w:tcPr>
          <w:p w14:paraId="4AA0392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r>
      <w:tr w:rsidR="00007865" w:rsidRPr="00007865" w14:paraId="77C50A57" w14:textId="77777777" w:rsidTr="00BC4DB5">
        <w:tc>
          <w:tcPr>
            <w:tcW w:w="1872" w:type="dxa"/>
            <w:vAlign w:val="center"/>
          </w:tcPr>
          <w:p w14:paraId="06DC2CA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2488" w:type="dxa"/>
            <w:vAlign w:val="center"/>
          </w:tcPr>
          <w:p w14:paraId="47A965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c>
          <w:tcPr>
            <w:tcW w:w="2728" w:type="dxa"/>
            <w:vAlign w:val="center"/>
          </w:tcPr>
          <w:p w14:paraId="48B405C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c>
          <w:tcPr>
            <w:tcW w:w="2608" w:type="dxa"/>
            <w:vAlign w:val="center"/>
          </w:tcPr>
          <w:p w14:paraId="3D4D762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465" w:type="dxa"/>
            <w:vAlign w:val="center"/>
          </w:tcPr>
          <w:p w14:paraId="5FB9D8F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5859172A" w14:textId="77777777" w:rsidTr="00BC4DB5">
        <w:tc>
          <w:tcPr>
            <w:tcW w:w="1872" w:type="dxa"/>
            <w:vAlign w:val="center"/>
          </w:tcPr>
          <w:p w14:paraId="5D2A958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2488" w:type="dxa"/>
            <w:vAlign w:val="center"/>
          </w:tcPr>
          <w:p w14:paraId="45B83C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47F32B9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08" w:type="dxa"/>
            <w:vAlign w:val="center"/>
          </w:tcPr>
          <w:p w14:paraId="56DD16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65" w:type="dxa"/>
            <w:vAlign w:val="center"/>
          </w:tcPr>
          <w:p w14:paraId="7AA99F8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6EF1370" w14:textId="77777777" w:rsidTr="00BC4DB5">
        <w:tc>
          <w:tcPr>
            <w:tcW w:w="1872" w:type="dxa"/>
            <w:vAlign w:val="center"/>
          </w:tcPr>
          <w:p w14:paraId="6CDA977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2488" w:type="dxa"/>
            <w:vAlign w:val="center"/>
          </w:tcPr>
          <w:p w14:paraId="18F1E86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136DA38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r w:rsidRPr="00007865">
              <w:rPr>
                <w:rFonts w:ascii="Times New Roman" w:hAnsi="Times New Roman" w:cs="Times New Roman"/>
                <w:sz w:val="16"/>
                <w:szCs w:val="22"/>
              </w:rPr>
              <w:softHyphen/>
              <w:t>/fused with frontonasal</w:t>
            </w:r>
          </w:p>
        </w:tc>
        <w:tc>
          <w:tcPr>
            <w:tcW w:w="2608" w:type="dxa"/>
            <w:vAlign w:val="center"/>
          </w:tcPr>
          <w:p w14:paraId="7027C31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fused with frontonasal</w:t>
            </w:r>
          </w:p>
        </w:tc>
        <w:tc>
          <w:tcPr>
            <w:tcW w:w="1465" w:type="dxa"/>
            <w:vAlign w:val="center"/>
          </w:tcPr>
          <w:p w14:paraId="4074410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2C9F5EE" w14:textId="77777777" w:rsidTr="00BC4DB5">
        <w:tc>
          <w:tcPr>
            <w:tcW w:w="1872" w:type="dxa"/>
            <w:vAlign w:val="center"/>
          </w:tcPr>
          <w:p w14:paraId="5CC9997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2488" w:type="dxa"/>
            <w:vAlign w:val="center"/>
          </w:tcPr>
          <w:p w14:paraId="3D1216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728" w:type="dxa"/>
            <w:vAlign w:val="center"/>
          </w:tcPr>
          <w:p w14:paraId="79E94D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608" w:type="dxa"/>
            <w:vAlign w:val="center"/>
          </w:tcPr>
          <w:p w14:paraId="06521E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465" w:type="dxa"/>
            <w:vAlign w:val="center"/>
          </w:tcPr>
          <w:p w14:paraId="1766189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r>
      <w:tr w:rsidR="00007865" w:rsidRPr="00007865" w14:paraId="41F256A9" w14:textId="77777777" w:rsidTr="00BC4DB5">
        <w:tc>
          <w:tcPr>
            <w:tcW w:w="1872" w:type="dxa"/>
            <w:vAlign w:val="center"/>
          </w:tcPr>
          <w:p w14:paraId="58EC713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2488" w:type="dxa"/>
            <w:vAlign w:val="center"/>
          </w:tcPr>
          <w:p w14:paraId="01C04F4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49AF34A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08" w:type="dxa"/>
            <w:vAlign w:val="center"/>
          </w:tcPr>
          <w:p w14:paraId="618307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65" w:type="dxa"/>
            <w:vAlign w:val="center"/>
          </w:tcPr>
          <w:p w14:paraId="7ACDBDA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_</w:t>
            </w:r>
          </w:p>
        </w:tc>
      </w:tr>
      <w:tr w:rsidR="00007865" w:rsidRPr="00007865" w14:paraId="7F4BC982" w14:textId="77777777" w:rsidTr="00BC4DB5">
        <w:tc>
          <w:tcPr>
            <w:tcW w:w="1872" w:type="dxa"/>
            <w:vAlign w:val="center"/>
          </w:tcPr>
          <w:p w14:paraId="08F36FE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2488" w:type="dxa"/>
            <w:vAlign w:val="center"/>
          </w:tcPr>
          <w:p w14:paraId="7E17E67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75F0B0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08" w:type="dxa"/>
            <w:vAlign w:val="center"/>
          </w:tcPr>
          <w:p w14:paraId="2DA4A06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65" w:type="dxa"/>
            <w:vAlign w:val="center"/>
          </w:tcPr>
          <w:p w14:paraId="1FAB07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0459A2C9" w14:textId="77777777" w:rsidTr="00BC4DB5">
        <w:tc>
          <w:tcPr>
            <w:tcW w:w="1872" w:type="dxa"/>
            <w:vAlign w:val="center"/>
          </w:tcPr>
          <w:p w14:paraId="197E84C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2488" w:type="dxa"/>
            <w:vAlign w:val="center"/>
          </w:tcPr>
          <w:p w14:paraId="25B8863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330176C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08" w:type="dxa"/>
            <w:vAlign w:val="center"/>
          </w:tcPr>
          <w:p w14:paraId="5A3643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65" w:type="dxa"/>
            <w:vAlign w:val="center"/>
          </w:tcPr>
          <w:p w14:paraId="6EC4861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48D3590" w14:textId="77777777" w:rsidTr="00BC4DB5">
        <w:tc>
          <w:tcPr>
            <w:tcW w:w="1872" w:type="dxa"/>
            <w:vAlign w:val="center"/>
          </w:tcPr>
          <w:p w14:paraId="7DC6BEE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2488" w:type="dxa"/>
            <w:vAlign w:val="center"/>
          </w:tcPr>
          <w:p w14:paraId="4C9775F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728" w:type="dxa"/>
            <w:vAlign w:val="center"/>
          </w:tcPr>
          <w:p w14:paraId="699680B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08" w:type="dxa"/>
            <w:vAlign w:val="center"/>
          </w:tcPr>
          <w:p w14:paraId="4DD3E3F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65" w:type="dxa"/>
            <w:vAlign w:val="center"/>
          </w:tcPr>
          <w:p w14:paraId="54DD302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4F0D42E7" w14:textId="77777777" w:rsidTr="00BC4DB5">
        <w:tc>
          <w:tcPr>
            <w:tcW w:w="1872" w:type="dxa"/>
            <w:vAlign w:val="center"/>
          </w:tcPr>
          <w:p w14:paraId="784CB6A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2488" w:type="dxa"/>
            <w:vAlign w:val="center"/>
          </w:tcPr>
          <w:p w14:paraId="3207AF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728" w:type="dxa"/>
            <w:vAlign w:val="center"/>
          </w:tcPr>
          <w:p w14:paraId="6BF43AB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608" w:type="dxa"/>
            <w:vAlign w:val="center"/>
          </w:tcPr>
          <w:p w14:paraId="137D336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1465" w:type="dxa"/>
            <w:vAlign w:val="center"/>
          </w:tcPr>
          <w:p w14:paraId="4528F35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r>
    </w:tbl>
    <w:p w14:paraId="4ACC6505" w14:textId="77777777" w:rsidR="00007865" w:rsidRPr="00007865" w:rsidRDefault="00007865" w:rsidP="00007865">
      <w:pPr>
        <w:rPr>
          <w:rFonts w:ascii="Times New Roman" w:hAnsi="Times New Roman" w:cs="Times New Roman"/>
          <w:sz w:val="16"/>
        </w:rPr>
      </w:pPr>
    </w:p>
    <w:p w14:paraId="1E4C4723" w14:textId="77777777" w:rsidR="00007865" w:rsidRPr="00007865" w:rsidRDefault="00007865" w:rsidP="00007865">
      <w:pPr>
        <w:rPr>
          <w:rFonts w:ascii="Times New Roman" w:hAnsi="Times New Roman" w:cs="Times New Roman"/>
          <w:sz w:val="16"/>
        </w:rPr>
      </w:pPr>
      <w:r w:rsidRPr="00007865">
        <w:rPr>
          <w:rFonts w:ascii="Times New Roman" w:hAnsi="Times New Roman" w:cs="Times New Roman"/>
          <w:sz w:val="16"/>
        </w:rPr>
        <w:br w:type="textWrapping" w:clear="all"/>
      </w:r>
      <w:r w:rsidRPr="00007865">
        <w:rPr>
          <w:rFonts w:ascii="Times New Roman" w:hAnsi="Times New Roman" w:cs="Times New Roman"/>
          <w:sz w:val="16"/>
        </w:rPr>
        <w:br w:type="page"/>
      </w:r>
    </w:p>
    <w:tbl>
      <w:tblPr>
        <w:tblStyle w:val="TableGrid"/>
        <w:tblpPr w:leftFromText="180" w:rightFromText="180" w:vertAnchor="text" w:tblpY="1"/>
        <w:tblOverlap w:val="never"/>
        <w:tblW w:w="128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2753"/>
        <w:gridCol w:w="2629"/>
        <w:gridCol w:w="1642"/>
        <w:gridCol w:w="2299"/>
        <w:gridCol w:w="1483"/>
      </w:tblGrid>
      <w:tr w:rsidR="00007865" w:rsidRPr="00007865" w14:paraId="629D148A" w14:textId="77777777" w:rsidTr="003A324E">
        <w:tc>
          <w:tcPr>
            <w:tcW w:w="2003" w:type="dxa"/>
            <w:tcBorders>
              <w:top w:val="single" w:sz="4" w:space="0" w:color="auto"/>
              <w:bottom w:val="single" w:sz="4" w:space="0" w:color="auto"/>
            </w:tcBorders>
            <w:shd w:val="clear" w:color="auto" w:fill="D9D9D9" w:themeFill="background1" w:themeFillShade="D9"/>
            <w:vAlign w:val="bottom"/>
          </w:tcPr>
          <w:p w14:paraId="6F51C6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b/>
                <w:i/>
                <w:sz w:val="16"/>
                <w:szCs w:val="22"/>
              </w:rPr>
              <w:lastRenderedPageBreak/>
              <w:t>RIOPA</w:t>
            </w:r>
          </w:p>
        </w:tc>
        <w:tc>
          <w:tcPr>
            <w:tcW w:w="2753" w:type="dxa"/>
            <w:tcBorders>
              <w:top w:val="single" w:sz="4" w:space="0" w:color="auto"/>
              <w:bottom w:val="single" w:sz="4" w:space="0" w:color="auto"/>
            </w:tcBorders>
            <w:shd w:val="clear" w:color="auto" w:fill="D9D9D9" w:themeFill="background1" w:themeFillShade="D9"/>
            <w:vAlign w:val="bottom"/>
          </w:tcPr>
          <w:p w14:paraId="2F43C1EC"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albopunctata</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(n=5)</w:t>
            </w:r>
          </w:p>
        </w:tc>
        <w:tc>
          <w:tcPr>
            <w:tcW w:w="2629" w:type="dxa"/>
            <w:tcBorders>
              <w:top w:val="single" w:sz="4" w:space="0" w:color="auto"/>
              <w:bottom w:val="single" w:sz="4" w:space="0" w:color="auto"/>
            </w:tcBorders>
            <w:shd w:val="clear" w:color="auto" w:fill="D9D9D9" w:themeFill="background1" w:themeFillShade="D9"/>
            <w:vAlign w:val="bottom"/>
          </w:tcPr>
          <w:p w14:paraId="55733780"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anguina</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(n=9)</w:t>
            </w:r>
          </w:p>
        </w:tc>
        <w:tc>
          <w:tcPr>
            <w:tcW w:w="1642" w:type="dxa"/>
            <w:tcBorders>
              <w:top w:val="single" w:sz="4" w:space="0" w:color="auto"/>
              <w:bottom w:val="single" w:sz="4" w:space="0" w:color="auto"/>
            </w:tcBorders>
            <w:shd w:val="clear" w:color="auto" w:fill="D9D9D9" w:themeFill="background1" w:themeFillShade="D9"/>
            <w:vAlign w:val="bottom"/>
          </w:tcPr>
          <w:p w14:paraId="40250F41"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goaensis</w:t>
            </w:r>
            <w:proofErr w:type="spellEnd"/>
            <w:r w:rsidRPr="00007865">
              <w:rPr>
                <w:rFonts w:ascii="Times New Roman" w:hAnsi="Times New Roman" w:cs="Times New Roman"/>
                <w:sz w:val="16"/>
                <w:szCs w:val="22"/>
              </w:rPr>
              <w:t xml:space="preserve"> (n=1)</w:t>
            </w:r>
          </w:p>
        </w:tc>
        <w:tc>
          <w:tcPr>
            <w:tcW w:w="2299" w:type="dxa"/>
            <w:tcBorders>
              <w:top w:val="single" w:sz="4" w:space="0" w:color="auto"/>
              <w:bottom w:val="single" w:sz="4" w:space="0" w:color="auto"/>
            </w:tcBorders>
            <w:shd w:val="clear" w:color="auto" w:fill="D9D9D9" w:themeFill="background1" w:themeFillShade="D9"/>
            <w:vAlign w:val="bottom"/>
          </w:tcPr>
          <w:p w14:paraId="68C6FDB6" w14:textId="77777777" w:rsidR="00007865" w:rsidRPr="00007865" w:rsidRDefault="00007865" w:rsidP="00BC4DB5">
            <w:pPr>
              <w:jc w:val="center"/>
              <w:rPr>
                <w:rFonts w:ascii="Times New Roman" w:hAnsi="Times New Roman" w:cs="Times New Roman"/>
                <w:i/>
                <w:sz w:val="16"/>
                <w:szCs w:val="22"/>
              </w:rPr>
            </w:pPr>
            <w:proofErr w:type="spellStart"/>
            <w:r w:rsidRPr="00007865">
              <w:rPr>
                <w:rFonts w:ascii="Times New Roman" w:hAnsi="Times New Roman" w:cs="Times New Roman"/>
                <w:i/>
                <w:sz w:val="16"/>
                <w:szCs w:val="22"/>
              </w:rPr>
              <w:t>guentheri</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(n=3)</w:t>
            </w:r>
          </w:p>
        </w:tc>
        <w:tc>
          <w:tcPr>
            <w:tcW w:w="1483" w:type="dxa"/>
            <w:tcBorders>
              <w:top w:val="single" w:sz="4" w:space="0" w:color="auto"/>
              <w:bottom w:val="single" w:sz="4" w:space="0" w:color="auto"/>
            </w:tcBorders>
            <w:shd w:val="clear" w:color="auto" w:fill="D9D9D9" w:themeFill="background1" w:themeFillShade="D9"/>
            <w:vAlign w:val="bottom"/>
          </w:tcPr>
          <w:p w14:paraId="35002BCD" w14:textId="77777777" w:rsidR="00007865" w:rsidRPr="00007865" w:rsidRDefault="00007865" w:rsidP="00BC4DB5">
            <w:pPr>
              <w:jc w:val="center"/>
              <w:rPr>
                <w:rFonts w:ascii="Times New Roman" w:hAnsi="Times New Roman" w:cs="Times New Roman"/>
                <w:i/>
                <w:sz w:val="16"/>
                <w:szCs w:val="22"/>
              </w:rPr>
            </w:pPr>
            <w:proofErr w:type="spellStart"/>
            <w:r w:rsidRPr="00007865">
              <w:rPr>
                <w:rFonts w:ascii="Times New Roman" w:hAnsi="Times New Roman" w:cs="Times New Roman"/>
                <w:i/>
                <w:sz w:val="16"/>
                <w:szCs w:val="22"/>
              </w:rPr>
              <w:t>lineata</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w:t>
            </w:r>
          </w:p>
        </w:tc>
      </w:tr>
      <w:tr w:rsidR="00007865" w:rsidRPr="00007865" w14:paraId="5389867F" w14:textId="77777777" w:rsidTr="00BC4DB5">
        <w:tc>
          <w:tcPr>
            <w:tcW w:w="2003" w:type="dxa"/>
            <w:tcBorders>
              <w:top w:val="single" w:sz="4" w:space="0" w:color="auto"/>
            </w:tcBorders>
          </w:tcPr>
          <w:p w14:paraId="3F29CD6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2753" w:type="dxa"/>
            <w:tcBorders>
              <w:top w:val="single" w:sz="4" w:space="0" w:color="auto"/>
            </w:tcBorders>
            <w:vAlign w:val="center"/>
          </w:tcPr>
          <w:p w14:paraId="41B97EA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35.0–48.0 (41.2 ± 6.3)</w:t>
            </w:r>
          </w:p>
        </w:tc>
        <w:tc>
          <w:tcPr>
            <w:tcW w:w="2629" w:type="dxa"/>
            <w:tcBorders>
              <w:top w:val="single" w:sz="4" w:space="0" w:color="auto"/>
            </w:tcBorders>
            <w:vAlign w:val="center"/>
          </w:tcPr>
          <w:p w14:paraId="043D644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50–58 (54.0 ± 2.8)</w:t>
            </w:r>
          </w:p>
        </w:tc>
        <w:tc>
          <w:tcPr>
            <w:tcW w:w="1642" w:type="dxa"/>
            <w:tcBorders>
              <w:top w:val="single" w:sz="4" w:space="0" w:color="auto"/>
            </w:tcBorders>
            <w:vAlign w:val="center"/>
          </w:tcPr>
          <w:p w14:paraId="423DB3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49.0</w:t>
            </w:r>
          </w:p>
        </w:tc>
        <w:tc>
          <w:tcPr>
            <w:tcW w:w="2299" w:type="dxa"/>
            <w:tcBorders>
              <w:top w:val="single" w:sz="4" w:space="0" w:color="auto"/>
            </w:tcBorders>
            <w:vAlign w:val="center"/>
          </w:tcPr>
          <w:p w14:paraId="5414FFF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77–96 (87.0 ± 9.5)</w:t>
            </w:r>
          </w:p>
        </w:tc>
        <w:tc>
          <w:tcPr>
            <w:tcW w:w="1483" w:type="dxa"/>
            <w:tcBorders>
              <w:top w:val="single" w:sz="4" w:space="0" w:color="auto"/>
            </w:tcBorders>
            <w:vAlign w:val="center"/>
          </w:tcPr>
          <w:p w14:paraId="44AD9DB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57.0</w:t>
            </w:r>
          </w:p>
        </w:tc>
      </w:tr>
      <w:tr w:rsidR="00007865" w:rsidRPr="00007865" w14:paraId="40E822A7" w14:textId="77777777" w:rsidTr="00BC4DB5">
        <w:tc>
          <w:tcPr>
            <w:tcW w:w="2003" w:type="dxa"/>
          </w:tcPr>
          <w:p w14:paraId="5DF9955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2753" w:type="dxa"/>
            <w:vAlign w:val="center"/>
          </w:tcPr>
          <w:p w14:paraId="4AE4322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57.1–71.4 (62.0 ± 5.8)</w:t>
            </w:r>
          </w:p>
        </w:tc>
        <w:tc>
          <w:tcPr>
            <w:tcW w:w="2629" w:type="dxa"/>
            <w:vAlign w:val="center"/>
          </w:tcPr>
          <w:p w14:paraId="2F65F24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63.2–73.7 (69.8 ± 3.1)</w:t>
            </w:r>
          </w:p>
        </w:tc>
        <w:tc>
          <w:tcPr>
            <w:tcW w:w="1642" w:type="dxa"/>
            <w:vAlign w:val="center"/>
          </w:tcPr>
          <w:p w14:paraId="750CEA1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54.6</w:t>
            </w:r>
          </w:p>
        </w:tc>
        <w:tc>
          <w:tcPr>
            <w:tcW w:w="2299" w:type="dxa"/>
            <w:vAlign w:val="center"/>
          </w:tcPr>
          <w:p w14:paraId="0B7D025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70.8–76.3 (73.7 ± 2.7)</w:t>
            </w:r>
          </w:p>
        </w:tc>
        <w:tc>
          <w:tcPr>
            <w:tcW w:w="1483" w:type="dxa"/>
            <w:vAlign w:val="center"/>
          </w:tcPr>
          <w:p w14:paraId="55D0A8C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82.1</w:t>
            </w:r>
          </w:p>
        </w:tc>
      </w:tr>
      <w:tr w:rsidR="00007865" w:rsidRPr="00007865" w14:paraId="2BD9C7C6" w14:textId="77777777" w:rsidTr="00BC4DB5">
        <w:tc>
          <w:tcPr>
            <w:tcW w:w="2003" w:type="dxa"/>
          </w:tcPr>
          <w:p w14:paraId="24862F4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2753" w:type="dxa"/>
            <w:vAlign w:val="center"/>
          </w:tcPr>
          <w:p w14:paraId="4AD0324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3.4–6.4 (4.8 ± 1.3)</w:t>
            </w:r>
          </w:p>
        </w:tc>
        <w:tc>
          <w:tcPr>
            <w:tcW w:w="2629" w:type="dxa"/>
            <w:vAlign w:val="center"/>
          </w:tcPr>
          <w:p w14:paraId="30266B5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3.7–5.0 (4.5 ± 0.5)</w:t>
            </w:r>
          </w:p>
        </w:tc>
        <w:tc>
          <w:tcPr>
            <w:tcW w:w="1642" w:type="dxa"/>
            <w:vAlign w:val="center"/>
          </w:tcPr>
          <w:p w14:paraId="4CF0F1B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w:t>
            </w:r>
          </w:p>
        </w:tc>
        <w:tc>
          <w:tcPr>
            <w:tcW w:w="2299" w:type="dxa"/>
            <w:vAlign w:val="center"/>
          </w:tcPr>
          <w:p w14:paraId="52762F7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8.5–9.6 (9.1 ± 0.6)</w:t>
            </w:r>
          </w:p>
        </w:tc>
        <w:tc>
          <w:tcPr>
            <w:tcW w:w="1483" w:type="dxa"/>
            <w:vAlign w:val="center"/>
          </w:tcPr>
          <w:p w14:paraId="1B08636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w:t>
            </w:r>
          </w:p>
        </w:tc>
      </w:tr>
      <w:tr w:rsidR="00007865" w:rsidRPr="00007865" w14:paraId="053B6437" w14:textId="77777777" w:rsidTr="00BC4DB5">
        <w:tc>
          <w:tcPr>
            <w:tcW w:w="2003" w:type="dxa"/>
          </w:tcPr>
          <w:p w14:paraId="5CD1C59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2753" w:type="dxa"/>
            <w:vAlign w:val="center"/>
          </w:tcPr>
          <w:p w14:paraId="76969A8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7.2–14.0 (11.7 ± 2.7)</w:t>
            </w:r>
          </w:p>
        </w:tc>
        <w:tc>
          <w:tcPr>
            <w:tcW w:w="2629" w:type="dxa"/>
            <w:vAlign w:val="center"/>
          </w:tcPr>
          <w:p w14:paraId="0AB246D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7.2–9.3 (8.3 ± 0.8)</w:t>
            </w:r>
          </w:p>
        </w:tc>
        <w:tc>
          <w:tcPr>
            <w:tcW w:w="1642" w:type="dxa"/>
            <w:vAlign w:val="center"/>
          </w:tcPr>
          <w:p w14:paraId="7454893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15.4</w:t>
            </w:r>
          </w:p>
        </w:tc>
        <w:tc>
          <w:tcPr>
            <w:tcW w:w="2299" w:type="dxa"/>
            <w:vAlign w:val="center"/>
          </w:tcPr>
          <w:p w14:paraId="6A21A88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10.0–11.0 (10.4 ± 0.5)</w:t>
            </w:r>
          </w:p>
        </w:tc>
        <w:tc>
          <w:tcPr>
            <w:tcW w:w="1483" w:type="dxa"/>
            <w:vAlign w:val="center"/>
          </w:tcPr>
          <w:p w14:paraId="284BF67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r>
      <w:tr w:rsidR="00007865" w:rsidRPr="00007865" w14:paraId="6C076373" w14:textId="77777777" w:rsidTr="00BC4DB5">
        <w:tc>
          <w:tcPr>
            <w:tcW w:w="2003" w:type="dxa"/>
          </w:tcPr>
          <w:p w14:paraId="528046C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2753" w:type="dxa"/>
            <w:vAlign w:val="center"/>
          </w:tcPr>
          <w:p w14:paraId="1E2928D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33–37 (35.0 ± 2.9)</w:t>
            </w:r>
          </w:p>
        </w:tc>
        <w:tc>
          <w:tcPr>
            <w:tcW w:w="2629" w:type="dxa"/>
            <w:vAlign w:val="center"/>
          </w:tcPr>
          <w:p w14:paraId="2C10E8C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46–65 (53.3 ± 7.9)</w:t>
            </w:r>
          </w:p>
        </w:tc>
        <w:tc>
          <w:tcPr>
            <w:tcW w:w="1642" w:type="dxa"/>
            <w:vAlign w:val="center"/>
          </w:tcPr>
          <w:p w14:paraId="1FBEA28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48.0</w:t>
            </w:r>
          </w:p>
        </w:tc>
        <w:tc>
          <w:tcPr>
            <w:tcW w:w="2299" w:type="dxa"/>
            <w:vAlign w:val="center"/>
          </w:tcPr>
          <w:p w14:paraId="6F6E3AD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107</w:t>
            </w:r>
          </w:p>
        </w:tc>
        <w:tc>
          <w:tcPr>
            <w:tcW w:w="1483" w:type="dxa"/>
            <w:vAlign w:val="center"/>
          </w:tcPr>
          <w:p w14:paraId="72D4E2A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6E8FED85" w14:textId="77777777" w:rsidTr="00BC4DB5">
        <w:tc>
          <w:tcPr>
            <w:tcW w:w="2003" w:type="dxa"/>
          </w:tcPr>
          <w:p w14:paraId="727F23B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2753" w:type="dxa"/>
            <w:vAlign w:val="center"/>
          </w:tcPr>
          <w:p w14:paraId="128933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80.5–105.7 *</w:t>
            </w:r>
            <w:proofErr w:type="gramStart"/>
            <w:r w:rsidRPr="00007865">
              <w:rPr>
                <w:rFonts w:ascii="Times New Roman" w:hAnsi="Times New Roman" w:cs="Times New Roman"/>
                <w:sz w:val="16"/>
                <w:szCs w:val="22"/>
              </w:rPr>
              <w:t>=(</w:t>
            </w:r>
            <w:proofErr w:type="gramEnd"/>
            <w:r w:rsidRPr="00007865">
              <w:rPr>
                <w:rFonts w:ascii="Times New Roman" w:hAnsi="Times New Roman" w:cs="Times New Roman"/>
                <w:sz w:val="16"/>
                <w:szCs w:val="22"/>
              </w:rPr>
              <w:t>93.1 ± 17.8)</w:t>
            </w:r>
          </w:p>
        </w:tc>
        <w:tc>
          <w:tcPr>
            <w:tcW w:w="2629" w:type="dxa"/>
            <w:vAlign w:val="center"/>
          </w:tcPr>
          <w:p w14:paraId="3482613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82.5–120.4 (101.2 ± 16.2)</w:t>
            </w:r>
          </w:p>
        </w:tc>
        <w:tc>
          <w:tcPr>
            <w:tcW w:w="1642" w:type="dxa"/>
            <w:vAlign w:val="center"/>
          </w:tcPr>
          <w:p w14:paraId="08D7B2E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98.7</w:t>
            </w:r>
          </w:p>
        </w:tc>
        <w:tc>
          <w:tcPr>
            <w:tcW w:w="2299" w:type="dxa"/>
            <w:vAlign w:val="center"/>
          </w:tcPr>
          <w:p w14:paraId="55F7056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111.5</w:t>
            </w:r>
          </w:p>
        </w:tc>
        <w:tc>
          <w:tcPr>
            <w:tcW w:w="1483" w:type="dxa"/>
            <w:vAlign w:val="center"/>
          </w:tcPr>
          <w:p w14:paraId="0098520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75A35449" w14:textId="77777777" w:rsidTr="00BC4DB5">
        <w:tc>
          <w:tcPr>
            <w:tcW w:w="2003" w:type="dxa"/>
          </w:tcPr>
          <w:p w14:paraId="229807B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2753" w:type="dxa"/>
            <w:vAlign w:val="center"/>
          </w:tcPr>
          <w:p w14:paraId="3D6DF62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2.6–4.4 (3.6 ± 0.7)</w:t>
            </w:r>
          </w:p>
        </w:tc>
        <w:tc>
          <w:tcPr>
            <w:tcW w:w="2629" w:type="dxa"/>
            <w:vAlign w:val="center"/>
          </w:tcPr>
          <w:p w14:paraId="3E888F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2.5–3.9 (3.2 ± 0.5)</w:t>
            </w:r>
          </w:p>
        </w:tc>
        <w:tc>
          <w:tcPr>
            <w:tcW w:w="1642" w:type="dxa"/>
            <w:vAlign w:val="center"/>
          </w:tcPr>
          <w:p w14:paraId="17E4ECF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w:t>
            </w:r>
          </w:p>
        </w:tc>
        <w:tc>
          <w:tcPr>
            <w:tcW w:w="2299" w:type="dxa"/>
            <w:vAlign w:val="center"/>
          </w:tcPr>
          <w:p w14:paraId="4463BA9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5.3–7.0 (6.2 ± 0.8)</w:t>
            </w:r>
          </w:p>
        </w:tc>
        <w:tc>
          <w:tcPr>
            <w:tcW w:w="1483" w:type="dxa"/>
            <w:vAlign w:val="center"/>
          </w:tcPr>
          <w:p w14:paraId="40FAEEA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2.9</w:t>
            </w:r>
          </w:p>
        </w:tc>
      </w:tr>
      <w:tr w:rsidR="00007865" w:rsidRPr="00007865" w14:paraId="7B04EB6A" w14:textId="77777777" w:rsidTr="00BC4DB5">
        <w:tc>
          <w:tcPr>
            <w:tcW w:w="2003" w:type="dxa"/>
          </w:tcPr>
          <w:p w14:paraId="15E574E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2753" w:type="dxa"/>
            <w:vAlign w:val="center"/>
          </w:tcPr>
          <w:p w14:paraId="1EC16EB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65.8–106.2 (78.8 ± 17.6)</w:t>
            </w:r>
          </w:p>
        </w:tc>
        <w:tc>
          <w:tcPr>
            <w:tcW w:w="2629" w:type="dxa"/>
            <w:vAlign w:val="center"/>
          </w:tcPr>
          <w:p w14:paraId="7DC07A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57.5–76.4 (71.2 ± 6.8)</w:t>
            </w:r>
          </w:p>
        </w:tc>
        <w:tc>
          <w:tcPr>
            <w:tcW w:w="1642" w:type="dxa"/>
            <w:vAlign w:val="center"/>
          </w:tcPr>
          <w:p w14:paraId="5C3315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52.1</w:t>
            </w:r>
          </w:p>
        </w:tc>
        <w:tc>
          <w:tcPr>
            <w:tcW w:w="2299" w:type="dxa"/>
            <w:vAlign w:val="center"/>
          </w:tcPr>
          <w:p w14:paraId="2ECD07C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62.4–76.6 (68.3 ± 7.3)</w:t>
            </w:r>
          </w:p>
        </w:tc>
        <w:tc>
          <w:tcPr>
            <w:tcW w:w="1483" w:type="dxa"/>
            <w:vAlign w:val="center"/>
          </w:tcPr>
          <w:p w14:paraId="0AAF1D5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75.0</w:t>
            </w:r>
          </w:p>
        </w:tc>
      </w:tr>
      <w:tr w:rsidR="00007865" w:rsidRPr="00007865" w14:paraId="3168132D" w14:textId="77777777" w:rsidTr="00BC4DB5">
        <w:tc>
          <w:tcPr>
            <w:tcW w:w="2003" w:type="dxa"/>
          </w:tcPr>
          <w:p w14:paraId="06C841C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2753" w:type="dxa"/>
            <w:vAlign w:val="center"/>
          </w:tcPr>
          <w:p w14:paraId="4B9094A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4.2–6.6 (5.1 ± 1.0)</w:t>
            </w:r>
          </w:p>
        </w:tc>
        <w:tc>
          <w:tcPr>
            <w:tcW w:w="2629" w:type="dxa"/>
            <w:vAlign w:val="center"/>
          </w:tcPr>
          <w:p w14:paraId="04A3ECA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3.7–5.6 (4.6 ± 0.7)</w:t>
            </w:r>
          </w:p>
        </w:tc>
        <w:tc>
          <w:tcPr>
            <w:tcW w:w="1642" w:type="dxa"/>
            <w:vAlign w:val="center"/>
          </w:tcPr>
          <w:p w14:paraId="1FBB045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9.7</w:t>
            </w:r>
          </w:p>
        </w:tc>
        <w:tc>
          <w:tcPr>
            <w:tcW w:w="2299" w:type="dxa"/>
            <w:vAlign w:val="center"/>
          </w:tcPr>
          <w:p w14:paraId="64A305A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7.2–9.1 (8.1 ± 0.9)</w:t>
            </w:r>
          </w:p>
        </w:tc>
        <w:tc>
          <w:tcPr>
            <w:tcW w:w="1483" w:type="dxa"/>
            <w:vAlign w:val="center"/>
          </w:tcPr>
          <w:p w14:paraId="5D1CB56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w:t>
            </w:r>
          </w:p>
        </w:tc>
      </w:tr>
      <w:tr w:rsidR="00007865" w:rsidRPr="00007865" w14:paraId="542EEA24" w14:textId="77777777" w:rsidTr="00BC4DB5">
        <w:tc>
          <w:tcPr>
            <w:tcW w:w="2003" w:type="dxa"/>
          </w:tcPr>
          <w:p w14:paraId="00B4684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2753" w:type="dxa"/>
            <w:vAlign w:val="center"/>
          </w:tcPr>
          <w:p w14:paraId="24108DA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11.4–13.8 (12.3 ± 0.9)</w:t>
            </w:r>
          </w:p>
        </w:tc>
        <w:tc>
          <w:tcPr>
            <w:tcW w:w="2629" w:type="dxa"/>
            <w:vAlign w:val="center"/>
          </w:tcPr>
          <w:p w14:paraId="2A18470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7.0–9.9 (8.5 ± 1.1)</w:t>
            </w:r>
          </w:p>
        </w:tc>
        <w:tc>
          <w:tcPr>
            <w:tcW w:w="1642" w:type="dxa"/>
            <w:vAlign w:val="center"/>
          </w:tcPr>
          <w:p w14:paraId="006964F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20.0</w:t>
            </w:r>
          </w:p>
        </w:tc>
        <w:tc>
          <w:tcPr>
            <w:tcW w:w="2299" w:type="dxa"/>
            <w:vAlign w:val="center"/>
          </w:tcPr>
          <w:p w14:paraId="6654421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8.2–11.7 (9.4 ± 2.0)</w:t>
            </w:r>
          </w:p>
        </w:tc>
        <w:tc>
          <w:tcPr>
            <w:tcW w:w="1483" w:type="dxa"/>
            <w:vAlign w:val="center"/>
          </w:tcPr>
          <w:p w14:paraId="4979794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8.1</w:t>
            </w:r>
          </w:p>
        </w:tc>
      </w:tr>
      <w:tr w:rsidR="00007865" w:rsidRPr="00007865" w14:paraId="08164740" w14:textId="77777777" w:rsidTr="00BC4DB5">
        <w:tc>
          <w:tcPr>
            <w:tcW w:w="2003" w:type="dxa"/>
          </w:tcPr>
          <w:p w14:paraId="26D9544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2753" w:type="dxa"/>
            <w:vAlign w:val="center"/>
          </w:tcPr>
          <w:p w14:paraId="7A81E7A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3.9–6.2 (4.8 ± 0.9)</w:t>
            </w:r>
          </w:p>
        </w:tc>
        <w:tc>
          <w:tcPr>
            <w:tcW w:w="2629" w:type="dxa"/>
            <w:vAlign w:val="center"/>
          </w:tcPr>
          <w:p w14:paraId="64A1BC2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3.6–4.7 (4.1 ± 0.3)</w:t>
            </w:r>
          </w:p>
        </w:tc>
        <w:tc>
          <w:tcPr>
            <w:tcW w:w="1642" w:type="dxa"/>
            <w:vAlign w:val="center"/>
          </w:tcPr>
          <w:p w14:paraId="2BBCEC9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w:t>
            </w:r>
          </w:p>
        </w:tc>
        <w:tc>
          <w:tcPr>
            <w:tcW w:w="2299" w:type="dxa"/>
            <w:vAlign w:val="center"/>
          </w:tcPr>
          <w:p w14:paraId="09CCC8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7.0–7.5 (7.3 ± 0.3)</w:t>
            </w:r>
          </w:p>
        </w:tc>
        <w:tc>
          <w:tcPr>
            <w:tcW w:w="1483" w:type="dxa"/>
            <w:vAlign w:val="center"/>
          </w:tcPr>
          <w:p w14:paraId="10397A5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3.8</w:t>
            </w:r>
          </w:p>
        </w:tc>
      </w:tr>
      <w:tr w:rsidR="00007865" w:rsidRPr="00007865" w14:paraId="0CAD6337" w14:textId="77777777" w:rsidTr="00BC4DB5">
        <w:tc>
          <w:tcPr>
            <w:tcW w:w="2003" w:type="dxa"/>
          </w:tcPr>
          <w:p w14:paraId="59B8233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2753" w:type="dxa"/>
            <w:vAlign w:val="center"/>
          </w:tcPr>
          <w:p w14:paraId="082BBAF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85.8–138.5 (104.6 ± 20.0)</w:t>
            </w:r>
          </w:p>
        </w:tc>
        <w:tc>
          <w:tcPr>
            <w:tcW w:w="2629" w:type="dxa"/>
            <w:vAlign w:val="center"/>
          </w:tcPr>
          <w:p w14:paraId="10B0623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79.4–97.6 (91.0 ± 7.6)</w:t>
            </w:r>
          </w:p>
        </w:tc>
        <w:tc>
          <w:tcPr>
            <w:tcW w:w="1642" w:type="dxa"/>
            <w:vAlign w:val="center"/>
          </w:tcPr>
          <w:p w14:paraId="59B55CB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83.2</w:t>
            </w:r>
          </w:p>
        </w:tc>
        <w:tc>
          <w:tcPr>
            <w:tcW w:w="2299" w:type="dxa"/>
            <w:vAlign w:val="center"/>
          </w:tcPr>
          <w:p w14:paraId="1DB34FF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78.3–82.1 (80.1 ± 1.9)</w:t>
            </w:r>
          </w:p>
        </w:tc>
        <w:tc>
          <w:tcPr>
            <w:tcW w:w="1483" w:type="dxa"/>
            <w:vAlign w:val="center"/>
          </w:tcPr>
          <w:p w14:paraId="030FB55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95.9</w:t>
            </w:r>
          </w:p>
        </w:tc>
      </w:tr>
      <w:tr w:rsidR="00007865" w:rsidRPr="00007865" w14:paraId="3C1987F2" w14:textId="77777777" w:rsidTr="00BC4DB5">
        <w:tc>
          <w:tcPr>
            <w:tcW w:w="2003" w:type="dxa"/>
          </w:tcPr>
          <w:p w14:paraId="72C3F1D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2753" w:type="dxa"/>
            <w:vAlign w:val="center"/>
          </w:tcPr>
          <w:p w14:paraId="6221090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3.1–4.4 (3.9 ± 0.5)</w:t>
            </w:r>
          </w:p>
        </w:tc>
        <w:tc>
          <w:tcPr>
            <w:tcW w:w="2629" w:type="dxa"/>
            <w:vAlign w:val="center"/>
          </w:tcPr>
          <w:p w14:paraId="286342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2.7–3.7 (3.1 ± 0.4)</w:t>
            </w:r>
          </w:p>
        </w:tc>
        <w:tc>
          <w:tcPr>
            <w:tcW w:w="1642" w:type="dxa"/>
            <w:vAlign w:val="center"/>
          </w:tcPr>
          <w:p w14:paraId="02FB323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4.3</w:t>
            </w:r>
          </w:p>
        </w:tc>
        <w:tc>
          <w:tcPr>
            <w:tcW w:w="2299" w:type="dxa"/>
            <w:vAlign w:val="center"/>
          </w:tcPr>
          <w:p w14:paraId="79C262A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4.9–5.6</w:t>
            </w:r>
          </w:p>
        </w:tc>
        <w:tc>
          <w:tcPr>
            <w:tcW w:w="1483" w:type="dxa"/>
            <w:vAlign w:val="center"/>
          </w:tcPr>
          <w:p w14:paraId="314EEE5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w:t>
            </w:r>
          </w:p>
        </w:tc>
      </w:tr>
      <w:tr w:rsidR="00007865" w:rsidRPr="00007865" w14:paraId="1584CC81" w14:textId="77777777" w:rsidTr="00BC4DB5">
        <w:tc>
          <w:tcPr>
            <w:tcW w:w="2003" w:type="dxa"/>
          </w:tcPr>
          <w:p w14:paraId="3A8125A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2753" w:type="dxa"/>
            <w:vAlign w:val="center"/>
          </w:tcPr>
          <w:p w14:paraId="078F6B1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1.4–2.0 (1.7 ± 0.2)</w:t>
            </w:r>
          </w:p>
        </w:tc>
        <w:tc>
          <w:tcPr>
            <w:tcW w:w="2629" w:type="dxa"/>
            <w:vAlign w:val="center"/>
          </w:tcPr>
          <w:p w14:paraId="240C13E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1.4–1.7 (1.6 ± 0.1)</w:t>
            </w:r>
          </w:p>
        </w:tc>
        <w:tc>
          <w:tcPr>
            <w:tcW w:w="1642" w:type="dxa"/>
            <w:vAlign w:val="center"/>
          </w:tcPr>
          <w:p w14:paraId="7E63F7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w:t>
            </w:r>
          </w:p>
        </w:tc>
        <w:tc>
          <w:tcPr>
            <w:tcW w:w="2299" w:type="dxa"/>
            <w:vAlign w:val="center"/>
          </w:tcPr>
          <w:p w14:paraId="5C09BD2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2.5–2.9 (2.7 ± 0.2)</w:t>
            </w:r>
          </w:p>
        </w:tc>
        <w:tc>
          <w:tcPr>
            <w:tcW w:w="1483" w:type="dxa"/>
            <w:vAlign w:val="center"/>
          </w:tcPr>
          <w:p w14:paraId="7CA9B4A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w:t>
            </w:r>
          </w:p>
        </w:tc>
      </w:tr>
      <w:tr w:rsidR="00007865" w:rsidRPr="00007865" w14:paraId="243D49AF" w14:textId="77777777" w:rsidTr="00BC4DB5">
        <w:tc>
          <w:tcPr>
            <w:tcW w:w="2003" w:type="dxa"/>
          </w:tcPr>
          <w:p w14:paraId="22A6365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2753" w:type="dxa"/>
            <w:vAlign w:val="center"/>
          </w:tcPr>
          <w:p w14:paraId="5D7ED03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2.0–3.5 (2.7 ± 0.5)</w:t>
            </w:r>
          </w:p>
        </w:tc>
        <w:tc>
          <w:tcPr>
            <w:tcW w:w="2629" w:type="dxa"/>
            <w:vAlign w:val="center"/>
          </w:tcPr>
          <w:p w14:paraId="650795F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1.9–2.8 (2.3 ± 0.3)</w:t>
            </w:r>
          </w:p>
        </w:tc>
        <w:tc>
          <w:tcPr>
            <w:tcW w:w="1642" w:type="dxa"/>
            <w:vAlign w:val="center"/>
          </w:tcPr>
          <w:p w14:paraId="6F1019F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w:t>
            </w:r>
          </w:p>
        </w:tc>
        <w:tc>
          <w:tcPr>
            <w:tcW w:w="2299" w:type="dxa"/>
            <w:vAlign w:val="center"/>
          </w:tcPr>
          <w:p w14:paraId="57C0E34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3.6–4.4 (3.9 ± 0.4)</w:t>
            </w:r>
          </w:p>
        </w:tc>
        <w:tc>
          <w:tcPr>
            <w:tcW w:w="1483" w:type="dxa"/>
            <w:vAlign w:val="center"/>
          </w:tcPr>
          <w:p w14:paraId="1DDC37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w:t>
            </w:r>
          </w:p>
        </w:tc>
      </w:tr>
      <w:tr w:rsidR="00007865" w:rsidRPr="00007865" w14:paraId="7BA3BB0E" w14:textId="77777777" w:rsidTr="00BC4DB5">
        <w:tc>
          <w:tcPr>
            <w:tcW w:w="2003" w:type="dxa"/>
          </w:tcPr>
          <w:p w14:paraId="5E4088F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2753" w:type="dxa"/>
            <w:vAlign w:val="center"/>
          </w:tcPr>
          <w:p w14:paraId="6CD3C6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1.2–1.7 (1.3 ± 0.2)</w:t>
            </w:r>
          </w:p>
        </w:tc>
        <w:tc>
          <w:tcPr>
            <w:tcW w:w="2629" w:type="dxa"/>
            <w:vAlign w:val="center"/>
          </w:tcPr>
          <w:p w14:paraId="137F44A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1.0–1.4 (1.2 ± 0.2)</w:t>
            </w:r>
          </w:p>
        </w:tc>
        <w:tc>
          <w:tcPr>
            <w:tcW w:w="1642" w:type="dxa"/>
            <w:vAlign w:val="center"/>
          </w:tcPr>
          <w:p w14:paraId="14787B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w:t>
            </w:r>
          </w:p>
        </w:tc>
        <w:tc>
          <w:tcPr>
            <w:tcW w:w="2299" w:type="dxa"/>
            <w:vAlign w:val="center"/>
          </w:tcPr>
          <w:p w14:paraId="6D38F51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1.9–2.0 (1.9± 0.1)</w:t>
            </w:r>
          </w:p>
        </w:tc>
        <w:tc>
          <w:tcPr>
            <w:tcW w:w="1483" w:type="dxa"/>
            <w:vAlign w:val="center"/>
          </w:tcPr>
          <w:p w14:paraId="3D1F7A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0.9</w:t>
            </w:r>
          </w:p>
        </w:tc>
      </w:tr>
      <w:tr w:rsidR="00007865" w:rsidRPr="00007865" w14:paraId="41C29016" w14:textId="77777777" w:rsidTr="00BC4DB5">
        <w:tc>
          <w:tcPr>
            <w:tcW w:w="2003" w:type="dxa"/>
          </w:tcPr>
          <w:p w14:paraId="534BF52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2753" w:type="dxa"/>
            <w:vAlign w:val="center"/>
          </w:tcPr>
          <w:p w14:paraId="2409D1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27–29</w:t>
            </w:r>
          </w:p>
        </w:tc>
        <w:tc>
          <w:tcPr>
            <w:tcW w:w="2629" w:type="dxa"/>
            <w:vAlign w:val="center"/>
          </w:tcPr>
          <w:p w14:paraId="27B836D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20–25</w:t>
            </w:r>
          </w:p>
        </w:tc>
        <w:tc>
          <w:tcPr>
            <w:tcW w:w="1642" w:type="dxa"/>
            <w:vAlign w:val="center"/>
          </w:tcPr>
          <w:p w14:paraId="611D515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30</w:t>
            </w:r>
          </w:p>
        </w:tc>
        <w:tc>
          <w:tcPr>
            <w:tcW w:w="2299" w:type="dxa"/>
            <w:vAlign w:val="center"/>
          </w:tcPr>
          <w:p w14:paraId="3CC6520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25–26</w:t>
            </w:r>
          </w:p>
        </w:tc>
        <w:tc>
          <w:tcPr>
            <w:tcW w:w="1483" w:type="dxa"/>
            <w:vAlign w:val="center"/>
          </w:tcPr>
          <w:p w14:paraId="1F45545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19</w:t>
            </w:r>
          </w:p>
        </w:tc>
      </w:tr>
      <w:tr w:rsidR="00007865" w:rsidRPr="00007865" w14:paraId="3827F232" w14:textId="77777777" w:rsidTr="00BC4DB5">
        <w:tc>
          <w:tcPr>
            <w:tcW w:w="2003" w:type="dxa"/>
          </w:tcPr>
          <w:p w14:paraId="601E721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2753" w:type="dxa"/>
            <w:vAlign w:val="center"/>
          </w:tcPr>
          <w:p w14:paraId="0B0B848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37–55</w:t>
            </w:r>
          </w:p>
        </w:tc>
        <w:tc>
          <w:tcPr>
            <w:tcW w:w="2629" w:type="dxa"/>
            <w:vAlign w:val="center"/>
          </w:tcPr>
          <w:p w14:paraId="53E7A3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64–77</w:t>
            </w:r>
          </w:p>
        </w:tc>
        <w:tc>
          <w:tcPr>
            <w:tcW w:w="1642" w:type="dxa"/>
            <w:vAlign w:val="center"/>
          </w:tcPr>
          <w:p w14:paraId="787B469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w:t>
            </w:r>
          </w:p>
        </w:tc>
        <w:tc>
          <w:tcPr>
            <w:tcW w:w="2299" w:type="dxa"/>
            <w:vAlign w:val="center"/>
          </w:tcPr>
          <w:p w14:paraId="2C51242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72–76</w:t>
            </w:r>
          </w:p>
        </w:tc>
        <w:tc>
          <w:tcPr>
            <w:tcW w:w="1483" w:type="dxa"/>
            <w:vAlign w:val="center"/>
          </w:tcPr>
          <w:p w14:paraId="3FE465F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89</w:t>
            </w:r>
          </w:p>
        </w:tc>
      </w:tr>
      <w:tr w:rsidR="00007865" w:rsidRPr="00007865" w14:paraId="44B9E19B" w14:textId="77777777" w:rsidTr="00BC4DB5">
        <w:tc>
          <w:tcPr>
            <w:tcW w:w="2003" w:type="dxa"/>
          </w:tcPr>
          <w:p w14:paraId="6F83369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2753" w:type="dxa"/>
            <w:vAlign w:val="center"/>
          </w:tcPr>
          <w:p w14:paraId="17D305B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59–71</w:t>
            </w:r>
          </w:p>
        </w:tc>
        <w:tc>
          <w:tcPr>
            <w:tcW w:w="2629" w:type="dxa"/>
            <w:vAlign w:val="center"/>
          </w:tcPr>
          <w:p w14:paraId="158E3D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86–99</w:t>
            </w:r>
          </w:p>
        </w:tc>
        <w:tc>
          <w:tcPr>
            <w:tcW w:w="1642" w:type="dxa"/>
            <w:vAlign w:val="center"/>
          </w:tcPr>
          <w:p w14:paraId="0CD76E8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58</w:t>
            </w:r>
          </w:p>
        </w:tc>
        <w:tc>
          <w:tcPr>
            <w:tcW w:w="2299" w:type="dxa"/>
            <w:vAlign w:val="center"/>
          </w:tcPr>
          <w:p w14:paraId="3FB88C3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93–98</w:t>
            </w:r>
          </w:p>
        </w:tc>
        <w:tc>
          <w:tcPr>
            <w:tcW w:w="1483" w:type="dxa"/>
            <w:vAlign w:val="center"/>
          </w:tcPr>
          <w:p w14:paraId="25E7B28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107</w:t>
            </w:r>
          </w:p>
        </w:tc>
      </w:tr>
      <w:tr w:rsidR="00007865" w:rsidRPr="00007865" w14:paraId="36DAF27B" w14:textId="77777777" w:rsidTr="00BC4DB5">
        <w:tc>
          <w:tcPr>
            <w:tcW w:w="2003" w:type="dxa"/>
          </w:tcPr>
          <w:p w14:paraId="2A10BFF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2753" w:type="dxa"/>
            <w:vAlign w:val="center"/>
          </w:tcPr>
          <w:p w14:paraId="5FA22E1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7–10</w:t>
            </w:r>
          </w:p>
        </w:tc>
        <w:tc>
          <w:tcPr>
            <w:tcW w:w="2629" w:type="dxa"/>
            <w:vAlign w:val="center"/>
          </w:tcPr>
          <w:p w14:paraId="6BCF18B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5–8</w:t>
            </w:r>
          </w:p>
        </w:tc>
        <w:tc>
          <w:tcPr>
            <w:tcW w:w="1642" w:type="dxa"/>
            <w:vAlign w:val="center"/>
          </w:tcPr>
          <w:p w14:paraId="02F542E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w:t>
            </w:r>
          </w:p>
        </w:tc>
        <w:tc>
          <w:tcPr>
            <w:tcW w:w="2299" w:type="dxa"/>
            <w:vAlign w:val="center"/>
          </w:tcPr>
          <w:p w14:paraId="1614B1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7–8</w:t>
            </w:r>
          </w:p>
        </w:tc>
        <w:tc>
          <w:tcPr>
            <w:tcW w:w="1483" w:type="dxa"/>
            <w:vAlign w:val="center"/>
          </w:tcPr>
          <w:p w14:paraId="32E2837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4C5CC2F1" w14:textId="77777777" w:rsidTr="00BC4DB5">
        <w:tc>
          <w:tcPr>
            <w:tcW w:w="2003" w:type="dxa"/>
          </w:tcPr>
          <w:p w14:paraId="089528A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2753" w:type="dxa"/>
            <w:vAlign w:val="center"/>
          </w:tcPr>
          <w:p w14:paraId="5D44A16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13–16</w:t>
            </w:r>
          </w:p>
        </w:tc>
        <w:tc>
          <w:tcPr>
            <w:tcW w:w="2629" w:type="dxa"/>
            <w:vAlign w:val="center"/>
          </w:tcPr>
          <w:p w14:paraId="2CF18C8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7–9</w:t>
            </w:r>
          </w:p>
        </w:tc>
        <w:tc>
          <w:tcPr>
            <w:tcW w:w="1642" w:type="dxa"/>
            <w:vAlign w:val="center"/>
          </w:tcPr>
          <w:p w14:paraId="49A88D7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w:t>
            </w:r>
          </w:p>
        </w:tc>
        <w:tc>
          <w:tcPr>
            <w:tcW w:w="2299" w:type="dxa"/>
            <w:vAlign w:val="center"/>
          </w:tcPr>
          <w:p w14:paraId="62476B6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w:t>
            </w:r>
          </w:p>
        </w:tc>
        <w:tc>
          <w:tcPr>
            <w:tcW w:w="1483" w:type="dxa"/>
            <w:vAlign w:val="center"/>
          </w:tcPr>
          <w:p w14:paraId="68EFA36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w:t>
            </w:r>
          </w:p>
        </w:tc>
      </w:tr>
      <w:tr w:rsidR="00007865" w:rsidRPr="00007865" w14:paraId="5732DEC9" w14:textId="77777777" w:rsidTr="00BC4DB5">
        <w:tc>
          <w:tcPr>
            <w:tcW w:w="2003" w:type="dxa"/>
          </w:tcPr>
          <w:p w14:paraId="1DAF828D"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2753" w:type="dxa"/>
            <w:vAlign w:val="center"/>
          </w:tcPr>
          <w:p w14:paraId="71301D6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629" w:type="dxa"/>
            <w:vAlign w:val="center"/>
          </w:tcPr>
          <w:p w14:paraId="5DE4215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642" w:type="dxa"/>
            <w:vAlign w:val="center"/>
          </w:tcPr>
          <w:p w14:paraId="13E0512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299" w:type="dxa"/>
            <w:vAlign w:val="center"/>
          </w:tcPr>
          <w:p w14:paraId="1F95849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483" w:type="dxa"/>
            <w:vAlign w:val="center"/>
          </w:tcPr>
          <w:p w14:paraId="460C0BF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r>
      <w:tr w:rsidR="00007865" w:rsidRPr="00007865" w14:paraId="14DD78D6" w14:textId="77777777" w:rsidTr="00BC4DB5">
        <w:tc>
          <w:tcPr>
            <w:tcW w:w="2003" w:type="dxa"/>
          </w:tcPr>
          <w:p w14:paraId="5599B4BD"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2753" w:type="dxa"/>
            <w:vAlign w:val="center"/>
          </w:tcPr>
          <w:p w14:paraId="04B789D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c>
          <w:tcPr>
            <w:tcW w:w="2629" w:type="dxa"/>
            <w:vAlign w:val="center"/>
          </w:tcPr>
          <w:p w14:paraId="102F7BA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w:t>
            </w:r>
          </w:p>
        </w:tc>
        <w:tc>
          <w:tcPr>
            <w:tcW w:w="1642" w:type="dxa"/>
            <w:vAlign w:val="center"/>
          </w:tcPr>
          <w:p w14:paraId="08A8B11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299" w:type="dxa"/>
            <w:vAlign w:val="center"/>
          </w:tcPr>
          <w:p w14:paraId="4A9F2C0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483" w:type="dxa"/>
            <w:vAlign w:val="center"/>
          </w:tcPr>
          <w:p w14:paraId="5769E75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r>
      <w:tr w:rsidR="00007865" w:rsidRPr="00007865" w14:paraId="700055E4" w14:textId="77777777" w:rsidTr="00BC4DB5">
        <w:tc>
          <w:tcPr>
            <w:tcW w:w="2003" w:type="dxa"/>
          </w:tcPr>
          <w:p w14:paraId="0F71570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2753" w:type="dxa"/>
            <w:vAlign w:val="center"/>
          </w:tcPr>
          <w:p w14:paraId="0A2369C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w:t>
            </w:r>
          </w:p>
        </w:tc>
        <w:tc>
          <w:tcPr>
            <w:tcW w:w="2629" w:type="dxa"/>
            <w:vAlign w:val="center"/>
          </w:tcPr>
          <w:p w14:paraId="0B9CC0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642" w:type="dxa"/>
            <w:vAlign w:val="center"/>
          </w:tcPr>
          <w:p w14:paraId="17A1CCD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299" w:type="dxa"/>
            <w:vAlign w:val="center"/>
          </w:tcPr>
          <w:p w14:paraId="353D1DC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483" w:type="dxa"/>
            <w:vAlign w:val="center"/>
          </w:tcPr>
          <w:p w14:paraId="04ACB09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r>
      <w:tr w:rsidR="00007865" w:rsidRPr="00007865" w14:paraId="606C7489" w14:textId="77777777" w:rsidTr="00BC4DB5">
        <w:tc>
          <w:tcPr>
            <w:tcW w:w="2003" w:type="dxa"/>
          </w:tcPr>
          <w:p w14:paraId="57EC0A6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2753" w:type="dxa"/>
            <w:vAlign w:val="center"/>
          </w:tcPr>
          <w:p w14:paraId="1557238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629" w:type="dxa"/>
            <w:vAlign w:val="center"/>
          </w:tcPr>
          <w:p w14:paraId="4AF9AD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642" w:type="dxa"/>
            <w:vAlign w:val="center"/>
          </w:tcPr>
          <w:p w14:paraId="677F3D2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299" w:type="dxa"/>
            <w:vAlign w:val="center"/>
          </w:tcPr>
          <w:p w14:paraId="175B27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483" w:type="dxa"/>
            <w:vAlign w:val="center"/>
          </w:tcPr>
          <w:p w14:paraId="1F000F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4474D519" w14:textId="77777777" w:rsidTr="00BC4DB5">
        <w:tc>
          <w:tcPr>
            <w:tcW w:w="2003" w:type="dxa"/>
          </w:tcPr>
          <w:p w14:paraId="3BBF85E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2753" w:type="dxa"/>
            <w:vAlign w:val="center"/>
          </w:tcPr>
          <w:p w14:paraId="3D8102D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195647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r w:rsidRPr="00007865">
              <w:rPr>
                <w:rFonts w:ascii="Times New Roman" w:hAnsi="Times New Roman" w:cs="Times New Roman"/>
                <w:sz w:val="16"/>
                <w:szCs w:val="22"/>
              </w:rPr>
              <w:softHyphen/>
            </w:r>
          </w:p>
        </w:tc>
        <w:tc>
          <w:tcPr>
            <w:tcW w:w="1642" w:type="dxa"/>
            <w:vAlign w:val="center"/>
          </w:tcPr>
          <w:p w14:paraId="1E11F87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299" w:type="dxa"/>
            <w:vAlign w:val="center"/>
          </w:tcPr>
          <w:p w14:paraId="327584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616A420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3AABF24D" w14:textId="77777777" w:rsidTr="00BC4DB5">
        <w:tc>
          <w:tcPr>
            <w:tcW w:w="2003" w:type="dxa"/>
          </w:tcPr>
          <w:p w14:paraId="511FFAE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2753" w:type="dxa"/>
            <w:vAlign w:val="center"/>
          </w:tcPr>
          <w:p w14:paraId="52E902B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501A63C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softHyphen/>
            </w:r>
          </w:p>
        </w:tc>
        <w:tc>
          <w:tcPr>
            <w:tcW w:w="1642" w:type="dxa"/>
            <w:vAlign w:val="center"/>
          </w:tcPr>
          <w:p w14:paraId="1F718FD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99" w:type="dxa"/>
            <w:vAlign w:val="center"/>
          </w:tcPr>
          <w:p w14:paraId="62A83C2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6B190A4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2A314844" w14:textId="77777777" w:rsidTr="00BC4DB5">
        <w:tc>
          <w:tcPr>
            <w:tcW w:w="2003" w:type="dxa"/>
          </w:tcPr>
          <w:p w14:paraId="717B49E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2753" w:type="dxa"/>
            <w:vAlign w:val="center"/>
          </w:tcPr>
          <w:p w14:paraId="21CF7CF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629" w:type="dxa"/>
            <w:vAlign w:val="center"/>
          </w:tcPr>
          <w:p w14:paraId="2FF9B30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 or paired</w:t>
            </w:r>
          </w:p>
        </w:tc>
        <w:tc>
          <w:tcPr>
            <w:tcW w:w="1642" w:type="dxa"/>
            <w:vAlign w:val="center"/>
          </w:tcPr>
          <w:p w14:paraId="1955B5D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2299" w:type="dxa"/>
            <w:vAlign w:val="center"/>
          </w:tcPr>
          <w:p w14:paraId="082E9A1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483" w:type="dxa"/>
            <w:vAlign w:val="center"/>
          </w:tcPr>
          <w:p w14:paraId="7EDAC7D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r>
      <w:tr w:rsidR="00007865" w:rsidRPr="00007865" w14:paraId="54D9CCA2" w14:textId="77777777" w:rsidTr="00BC4DB5">
        <w:tc>
          <w:tcPr>
            <w:tcW w:w="2003" w:type="dxa"/>
          </w:tcPr>
          <w:p w14:paraId="3FAE255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2753" w:type="dxa"/>
            <w:vAlign w:val="center"/>
          </w:tcPr>
          <w:p w14:paraId="16DBE6E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0D370E4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142AACA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99" w:type="dxa"/>
            <w:vAlign w:val="center"/>
          </w:tcPr>
          <w:p w14:paraId="442D6E3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1DEAD42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5E74B86C" w14:textId="77777777" w:rsidTr="00BC4DB5">
        <w:tc>
          <w:tcPr>
            <w:tcW w:w="2003" w:type="dxa"/>
          </w:tcPr>
          <w:p w14:paraId="428C555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2753" w:type="dxa"/>
            <w:vAlign w:val="center"/>
          </w:tcPr>
          <w:p w14:paraId="1CB2D96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144BF6E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414AC5C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99" w:type="dxa"/>
            <w:vAlign w:val="center"/>
          </w:tcPr>
          <w:p w14:paraId="6C91DA9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327C1D1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2ACCB60A" w14:textId="77777777" w:rsidTr="00BC4DB5">
        <w:tc>
          <w:tcPr>
            <w:tcW w:w="2003" w:type="dxa"/>
          </w:tcPr>
          <w:p w14:paraId="3ED3E27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2753" w:type="dxa"/>
            <w:vAlign w:val="center"/>
          </w:tcPr>
          <w:p w14:paraId="61A5051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12C227B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3D7A6CD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99" w:type="dxa"/>
            <w:vAlign w:val="center"/>
          </w:tcPr>
          <w:p w14:paraId="1CADB03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4E4E3ED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0413BF1B" w14:textId="77777777" w:rsidTr="00BC4DB5">
        <w:tc>
          <w:tcPr>
            <w:tcW w:w="2003" w:type="dxa"/>
          </w:tcPr>
          <w:p w14:paraId="0A70568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2753" w:type="dxa"/>
            <w:vAlign w:val="center"/>
          </w:tcPr>
          <w:p w14:paraId="12B367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629" w:type="dxa"/>
            <w:vAlign w:val="center"/>
          </w:tcPr>
          <w:p w14:paraId="0797AFF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61473FB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99" w:type="dxa"/>
            <w:vAlign w:val="center"/>
          </w:tcPr>
          <w:p w14:paraId="05655D2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83" w:type="dxa"/>
            <w:vAlign w:val="center"/>
          </w:tcPr>
          <w:p w14:paraId="1CB26D3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softHyphen/>
            </w:r>
          </w:p>
        </w:tc>
      </w:tr>
      <w:tr w:rsidR="00007865" w:rsidRPr="00007865" w14:paraId="39AA62C7" w14:textId="77777777" w:rsidTr="00BC4DB5">
        <w:tc>
          <w:tcPr>
            <w:tcW w:w="2003" w:type="dxa"/>
          </w:tcPr>
          <w:p w14:paraId="04971B2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2753" w:type="dxa"/>
            <w:vAlign w:val="center"/>
          </w:tcPr>
          <w:p w14:paraId="33FA087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2629" w:type="dxa"/>
            <w:vAlign w:val="center"/>
          </w:tcPr>
          <w:p w14:paraId="1A2411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1642" w:type="dxa"/>
            <w:vAlign w:val="center"/>
          </w:tcPr>
          <w:p w14:paraId="74C32B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2299" w:type="dxa"/>
            <w:vAlign w:val="center"/>
          </w:tcPr>
          <w:p w14:paraId="7E72BF3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1483" w:type="dxa"/>
            <w:vAlign w:val="center"/>
          </w:tcPr>
          <w:p w14:paraId="131F7A7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r>
    </w:tbl>
    <w:p w14:paraId="589C3892" w14:textId="77777777" w:rsidR="00007865" w:rsidRPr="00007865" w:rsidRDefault="00007865" w:rsidP="00007865">
      <w:pPr>
        <w:rPr>
          <w:rFonts w:ascii="Times New Roman" w:hAnsi="Times New Roman" w:cs="Times New Roman"/>
          <w:sz w:val="16"/>
        </w:rPr>
      </w:pPr>
    </w:p>
    <w:p w14:paraId="7C330F6E" w14:textId="77777777" w:rsidR="00007865" w:rsidRPr="00007865" w:rsidRDefault="00007865" w:rsidP="00007865">
      <w:pPr>
        <w:rPr>
          <w:rFonts w:ascii="Times New Roman" w:hAnsi="Times New Roman" w:cs="Times New Roman"/>
          <w:sz w:val="16"/>
        </w:rPr>
      </w:pPr>
    </w:p>
    <w:p w14:paraId="4DE3D95C" w14:textId="09BF0892" w:rsidR="00007865" w:rsidRDefault="00007865" w:rsidP="00007865">
      <w:pPr>
        <w:rPr>
          <w:rFonts w:ascii="Times New Roman" w:hAnsi="Times New Roman" w:cs="Times New Roman"/>
          <w:sz w:val="16"/>
        </w:rPr>
      </w:pPr>
    </w:p>
    <w:p w14:paraId="00B8716E" w14:textId="3EE438C4" w:rsidR="007240D3" w:rsidRDefault="007240D3" w:rsidP="00007865">
      <w:pPr>
        <w:rPr>
          <w:rFonts w:ascii="Times New Roman" w:hAnsi="Times New Roman" w:cs="Times New Roman"/>
          <w:sz w:val="16"/>
        </w:rPr>
      </w:pPr>
    </w:p>
    <w:p w14:paraId="54628CB2" w14:textId="63BC77A2" w:rsidR="007240D3" w:rsidRDefault="007240D3" w:rsidP="00007865">
      <w:pPr>
        <w:rPr>
          <w:rFonts w:ascii="Times New Roman" w:hAnsi="Times New Roman" w:cs="Times New Roman"/>
          <w:sz w:val="16"/>
        </w:rPr>
      </w:pPr>
    </w:p>
    <w:p w14:paraId="50465C11" w14:textId="3646C654" w:rsidR="007240D3" w:rsidRDefault="007240D3" w:rsidP="00007865">
      <w:pPr>
        <w:rPr>
          <w:rFonts w:ascii="Times New Roman" w:hAnsi="Times New Roman" w:cs="Times New Roman"/>
          <w:sz w:val="16"/>
        </w:rPr>
      </w:pPr>
    </w:p>
    <w:p w14:paraId="5433494D" w14:textId="4E8FDF12" w:rsidR="007240D3" w:rsidRDefault="007240D3" w:rsidP="00007865">
      <w:pPr>
        <w:rPr>
          <w:rFonts w:ascii="Times New Roman" w:hAnsi="Times New Roman" w:cs="Times New Roman"/>
          <w:sz w:val="16"/>
        </w:rPr>
      </w:pPr>
    </w:p>
    <w:p w14:paraId="006D960D" w14:textId="07222267" w:rsidR="007240D3" w:rsidRDefault="007240D3" w:rsidP="00007865">
      <w:pPr>
        <w:rPr>
          <w:rFonts w:ascii="Times New Roman" w:hAnsi="Times New Roman" w:cs="Times New Roman"/>
          <w:sz w:val="16"/>
        </w:rPr>
      </w:pPr>
    </w:p>
    <w:p w14:paraId="438E8D4E" w14:textId="4ECFBE0B" w:rsidR="007240D3" w:rsidRDefault="007240D3" w:rsidP="00007865">
      <w:pPr>
        <w:rPr>
          <w:rFonts w:ascii="Times New Roman" w:hAnsi="Times New Roman" w:cs="Times New Roman"/>
          <w:sz w:val="16"/>
        </w:rPr>
      </w:pPr>
    </w:p>
    <w:p w14:paraId="12BA7FEB" w14:textId="17CA1EA2" w:rsidR="007240D3" w:rsidRDefault="007240D3" w:rsidP="00007865">
      <w:pPr>
        <w:rPr>
          <w:rFonts w:ascii="Times New Roman" w:hAnsi="Times New Roman" w:cs="Times New Roman"/>
          <w:sz w:val="16"/>
        </w:rPr>
      </w:pPr>
    </w:p>
    <w:p w14:paraId="4005F289" w14:textId="3F3648C3" w:rsidR="007240D3" w:rsidRDefault="007240D3" w:rsidP="00007865">
      <w:pPr>
        <w:rPr>
          <w:rFonts w:ascii="Times New Roman" w:hAnsi="Times New Roman" w:cs="Times New Roman"/>
          <w:sz w:val="16"/>
        </w:rPr>
      </w:pPr>
    </w:p>
    <w:p w14:paraId="20923643" w14:textId="24385E84" w:rsidR="007240D3" w:rsidRDefault="007240D3" w:rsidP="00007865">
      <w:pPr>
        <w:rPr>
          <w:rFonts w:ascii="Times New Roman" w:hAnsi="Times New Roman" w:cs="Times New Roman"/>
          <w:sz w:val="16"/>
        </w:rPr>
      </w:pPr>
    </w:p>
    <w:p w14:paraId="218EADF2" w14:textId="79B3D508" w:rsidR="007240D3" w:rsidRDefault="007240D3" w:rsidP="00007865">
      <w:pPr>
        <w:rPr>
          <w:rFonts w:ascii="Times New Roman" w:hAnsi="Times New Roman" w:cs="Times New Roman"/>
          <w:sz w:val="16"/>
        </w:rPr>
      </w:pPr>
    </w:p>
    <w:p w14:paraId="030095FC" w14:textId="4886A49C" w:rsidR="007240D3" w:rsidRDefault="007240D3" w:rsidP="00007865">
      <w:pPr>
        <w:rPr>
          <w:rFonts w:ascii="Times New Roman" w:hAnsi="Times New Roman" w:cs="Times New Roman"/>
          <w:sz w:val="16"/>
        </w:rPr>
      </w:pPr>
    </w:p>
    <w:p w14:paraId="7065DA20" w14:textId="77777777" w:rsidR="007240D3" w:rsidRPr="00007865" w:rsidRDefault="007240D3" w:rsidP="00007865">
      <w:pPr>
        <w:rPr>
          <w:rFonts w:ascii="Times New Roman" w:hAnsi="Times New Roman" w:cs="Times New Roman"/>
          <w:sz w:val="16"/>
        </w:rPr>
      </w:pPr>
    </w:p>
    <w:p w14:paraId="39167590" w14:textId="77777777" w:rsidR="00007865" w:rsidRPr="00007865" w:rsidRDefault="00007865" w:rsidP="00007865">
      <w:pPr>
        <w:rPr>
          <w:rFonts w:ascii="Times New Roman" w:hAnsi="Times New Roman" w:cs="Times New Roman"/>
          <w:sz w:val="16"/>
        </w:rPr>
      </w:pPr>
    </w:p>
    <w:tbl>
      <w:tblPr>
        <w:tblStyle w:val="TableGrid"/>
        <w:tblpPr w:leftFromText="180" w:rightFromText="180" w:vertAnchor="text" w:tblpY="1"/>
        <w:tblOverlap w:val="never"/>
        <w:tblW w:w="1045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7"/>
        <w:gridCol w:w="2629"/>
        <w:gridCol w:w="2419"/>
        <w:gridCol w:w="1642"/>
        <w:gridCol w:w="1740"/>
      </w:tblGrid>
      <w:tr w:rsidR="00007865" w:rsidRPr="00007865" w14:paraId="109F313B" w14:textId="77777777" w:rsidTr="003A324E">
        <w:tc>
          <w:tcPr>
            <w:tcW w:w="2027" w:type="dxa"/>
            <w:tcBorders>
              <w:top w:val="single" w:sz="4" w:space="0" w:color="auto"/>
              <w:bottom w:val="single" w:sz="4" w:space="0" w:color="auto"/>
            </w:tcBorders>
            <w:shd w:val="clear" w:color="auto" w:fill="D9D9D9" w:themeFill="background1" w:themeFillShade="D9"/>
            <w:vAlign w:val="bottom"/>
          </w:tcPr>
          <w:p w14:paraId="2DA8F8A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b/>
                <w:i/>
                <w:sz w:val="16"/>
                <w:szCs w:val="22"/>
              </w:rPr>
              <w:lastRenderedPageBreak/>
              <w:t>RIOPA</w:t>
            </w:r>
          </w:p>
        </w:tc>
        <w:tc>
          <w:tcPr>
            <w:tcW w:w="2629" w:type="dxa"/>
            <w:tcBorders>
              <w:top w:val="single" w:sz="4" w:space="0" w:color="auto"/>
              <w:bottom w:val="single" w:sz="4" w:space="0" w:color="auto"/>
            </w:tcBorders>
            <w:shd w:val="clear" w:color="auto" w:fill="D9D9D9" w:themeFill="background1" w:themeFillShade="D9"/>
            <w:vAlign w:val="bottom"/>
          </w:tcPr>
          <w:p w14:paraId="46588C6A"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lineolata</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(n=16)</w:t>
            </w:r>
          </w:p>
        </w:tc>
        <w:tc>
          <w:tcPr>
            <w:tcW w:w="2419" w:type="dxa"/>
            <w:tcBorders>
              <w:top w:val="single" w:sz="4" w:space="0" w:color="auto"/>
              <w:bottom w:val="single" w:sz="4" w:space="0" w:color="auto"/>
            </w:tcBorders>
            <w:shd w:val="clear" w:color="auto" w:fill="D9D9D9" w:themeFill="background1" w:themeFillShade="D9"/>
            <w:vAlign w:val="bottom"/>
          </w:tcPr>
          <w:p w14:paraId="4E0FA59C"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popae</w:t>
            </w:r>
            <w:proofErr w:type="spellEnd"/>
            <w:r w:rsidRPr="00007865">
              <w:rPr>
                <w:rFonts w:ascii="Times New Roman" w:hAnsi="Times New Roman" w:cs="Times New Roman"/>
                <w:sz w:val="16"/>
                <w:szCs w:val="22"/>
              </w:rPr>
              <w:t xml:space="preserve"> (n=9)</w:t>
            </w:r>
          </w:p>
        </w:tc>
        <w:tc>
          <w:tcPr>
            <w:tcW w:w="1642" w:type="dxa"/>
            <w:tcBorders>
              <w:top w:val="single" w:sz="4" w:space="0" w:color="auto"/>
              <w:bottom w:val="single" w:sz="4" w:space="0" w:color="auto"/>
            </w:tcBorders>
            <w:shd w:val="clear" w:color="auto" w:fill="D9D9D9" w:themeFill="background1" w:themeFillShade="D9"/>
            <w:vAlign w:val="bottom"/>
          </w:tcPr>
          <w:p w14:paraId="4951291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i/>
                <w:sz w:val="16"/>
                <w:szCs w:val="22"/>
              </w:rPr>
              <w:t xml:space="preserve">punctata </w:t>
            </w:r>
            <w:r w:rsidRPr="00007865">
              <w:rPr>
                <w:rFonts w:ascii="Times New Roman" w:hAnsi="Times New Roman" w:cs="Times New Roman"/>
                <w:sz w:val="16"/>
                <w:szCs w:val="22"/>
              </w:rPr>
              <w:t>(n=1)</w:t>
            </w:r>
          </w:p>
        </w:tc>
        <w:tc>
          <w:tcPr>
            <w:tcW w:w="1740" w:type="dxa"/>
            <w:tcBorders>
              <w:top w:val="single" w:sz="4" w:space="0" w:color="auto"/>
              <w:bottom w:val="single" w:sz="4" w:space="0" w:color="auto"/>
            </w:tcBorders>
            <w:shd w:val="clear" w:color="auto" w:fill="D9D9D9" w:themeFill="background1" w:themeFillShade="D9"/>
            <w:vAlign w:val="bottom"/>
          </w:tcPr>
          <w:p w14:paraId="49A31666"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vosmaerii</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w:t>
            </w:r>
          </w:p>
        </w:tc>
      </w:tr>
      <w:tr w:rsidR="00007865" w:rsidRPr="00007865" w14:paraId="78BBF047" w14:textId="77777777" w:rsidTr="00BC4DB5">
        <w:tc>
          <w:tcPr>
            <w:tcW w:w="2027" w:type="dxa"/>
            <w:tcBorders>
              <w:top w:val="single" w:sz="4" w:space="0" w:color="auto"/>
            </w:tcBorders>
          </w:tcPr>
          <w:p w14:paraId="463066A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2629" w:type="dxa"/>
            <w:tcBorders>
              <w:top w:val="single" w:sz="4" w:space="0" w:color="auto"/>
            </w:tcBorders>
            <w:vAlign w:val="center"/>
          </w:tcPr>
          <w:p w14:paraId="49DF9D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39.0–57.0 (48.8 ± 4.8)</w:t>
            </w:r>
          </w:p>
        </w:tc>
        <w:tc>
          <w:tcPr>
            <w:tcW w:w="2419" w:type="dxa"/>
            <w:tcBorders>
              <w:top w:val="single" w:sz="4" w:space="0" w:color="auto"/>
            </w:tcBorders>
            <w:vAlign w:val="center"/>
          </w:tcPr>
          <w:p w14:paraId="22B7144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46.0–57.0 (51.6 ± 4.3)</w:t>
            </w:r>
          </w:p>
        </w:tc>
        <w:tc>
          <w:tcPr>
            <w:tcW w:w="1642" w:type="dxa"/>
            <w:tcBorders>
              <w:top w:val="single" w:sz="4" w:space="0" w:color="auto"/>
            </w:tcBorders>
            <w:vAlign w:val="center"/>
          </w:tcPr>
          <w:p w14:paraId="6491B31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45.0</w:t>
            </w:r>
          </w:p>
        </w:tc>
        <w:tc>
          <w:tcPr>
            <w:tcW w:w="1740" w:type="dxa"/>
            <w:tcBorders>
              <w:top w:val="single" w:sz="4" w:space="0" w:color="auto"/>
            </w:tcBorders>
            <w:vAlign w:val="center"/>
          </w:tcPr>
          <w:p w14:paraId="44908E9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50</w:t>
            </w:r>
          </w:p>
        </w:tc>
      </w:tr>
      <w:tr w:rsidR="00007865" w:rsidRPr="00007865" w14:paraId="2F43C545" w14:textId="77777777" w:rsidTr="00BC4DB5">
        <w:tc>
          <w:tcPr>
            <w:tcW w:w="2027" w:type="dxa"/>
          </w:tcPr>
          <w:p w14:paraId="5CFDCC6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2629" w:type="dxa"/>
            <w:vAlign w:val="center"/>
          </w:tcPr>
          <w:p w14:paraId="0F985C8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56.8–76.1 (67.5 ± 5.1)</w:t>
            </w:r>
          </w:p>
        </w:tc>
        <w:tc>
          <w:tcPr>
            <w:tcW w:w="2419" w:type="dxa"/>
            <w:vAlign w:val="center"/>
          </w:tcPr>
          <w:p w14:paraId="63223BD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63.5–76.1 (69.3 ± 4.4)</w:t>
            </w:r>
          </w:p>
        </w:tc>
        <w:tc>
          <w:tcPr>
            <w:tcW w:w="1642" w:type="dxa"/>
            <w:vAlign w:val="center"/>
          </w:tcPr>
          <w:p w14:paraId="335FC6E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68.8</w:t>
            </w:r>
          </w:p>
        </w:tc>
        <w:tc>
          <w:tcPr>
            <w:tcW w:w="1740" w:type="dxa"/>
            <w:vAlign w:val="center"/>
          </w:tcPr>
          <w:p w14:paraId="7C5DA30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75.9</w:t>
            </w:r>
          </w:p>
        </w:tc>
      </w:tr>
      <w:tr w:rsidR="00007865" w:rsidRPr="00007865" w14:paraId="4C9D7DF9" w14:textId="77777777" w:rsidTr="00BC4DB5">
        <w:tc>
          <w:tcPr>
            <w:tcW w:w="2027" w:type="dxa"/>
          </w:tcPr>
          <w:p w14:paraId="55F3A26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2629" w:type="dxa"/>
            <w:vAlign w:val="center"/>
          </w:tcPr>
          <w:p w14:paraId="7EAB694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3.3–5.7 (4.6 ± 0.6)</w:t>
            </w:r>
          </w:p>
        </w:tc>
        <w:tc>
          <w:tcPr>
            <w:tcW w:w="2419" w:type="dxa"/>
            <w:vAlign w:val="center"/>
          </w:tcPr>
          <w:p w14:paraId="10F259F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3.8–6.1 (4.8 ± 0.7)</w:t>
            </w:r>
          </w:p>
        </w:tc>
        <w:tc>
          <w:tcPr>
            <w:tcW w:w="1642" w:type="dxa"/>
            <w:vAlign w:val="center"/>
          </w:tcPr>
          <w:p w14:paraId="3C71B00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6.6</w:t>
            </w:r>
          </w:p>
        </w:tc>
        <w:tc>
          <w:tcPr>
            <w:tcW w:w="1740" w:type="dxa"/>
            <w:vAlign w:val="center"/>
          </w:tcPr>
          <w:p w14:paraId="707B7DF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3.2</w:t>
            </w:r>
          </w:p>
        </w:tc>
      </w:tr>
      <w:tr w:rsidR="00007865" w:rsidRPr="00007865" w14:paraId="0F8C5169" w14:textId="77777777" w:rsidTr="00BC4DB5">
        <w:tc>
          <w:tcPr>
            <w:tcW w:w="2027" w:type="dxa"/>
          </w:tcPr>
          <w:p w14:paraId="50F6874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2629" w:type="dxa"/>
            <w:vAlign w:val="center"/>
          </w:tcPr>
          <w:p w14:paraId="1CB1B0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8.4–10.2 (9.4 ± 0.5)</w:t>
            </w:r>
          </w:p>
        </w:tc>
        <w:tc>
          <w:tcPr>
            <w:tcW w:w="2419" w:type="dxa"/>
            <w:vAlign w:val="center"/>
          </w:tcPr>
          <w:p w14:paraId="67DF210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8.0–10.8 (9.2 ± 1.0)</w:t>
            </w:r>
          </w:p>
        </w:tc>
        <w:tc>
          <w:tcPr>
            <w:tcW w:w="1642" w:type="dxa"/>
            <w:vAlign w:val="center"/>
          </w:tcPr>
          <w:p w14:paraId="76035BA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14.8</w:t>
            </w:r>
          </w:p>
        </w:tc>
        <w:tc>
          <w:tcPr>
            <w:tcW w:w="1740" w:type="dxa"/>
            <w:vAlign w:val="center"/>
          </w:tcPr>
          <w:p w14:paraId="79DF88B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w:t>
            </w:r>
          </w:p>
        </w:tc>
      </w:tr>
      <w:tr w:rsidR="00007865" w:rsidRPr="00007865" w14:paraId="70F69B85" w14:textId="77777777" w:rsidTr="00BC4DB5">
        <w:tc>
          <w:tcPr>
            <w:tcW w:w="2027" w:type="dxa"/>
          </w:tcPr>
          <w:p w14:paraId="151BF1E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2629" w:type="dxa"/>
            <w:vAlign w:val="center"/>
          </w:tcPr>
          <w:p w14:paraId="6C1BECB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37.0–60.0 (52.7 ± 8.6)</w:t>
            </w:r>
          </w:p>
        </w:tc>
        <w:tc>
          <w:tcPr>
            <w:tcW w:w="2419" w:type="dxa"/>
            <w:vAlign w:val="center"/>
          </w:tcPr>
          <w:p w14:paraId="0654A1A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642" w:type="dxa"/>
            <w:vAlign w:val="center"/>
          </w:tcPr>
          <w:p w14:paraId="77CABC5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40" w:type="dxa"/>
            <w:vAlign w:val="center"/>
          </w:tcPr>
          <w:p w14:paraId="37A932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4C143DD8" w14:textId="77777777" w:rsidTr="00BC4DB5">
        <w:tc>
          <w:tcPr>
            <w:tcW w:w="2027" w:type="dxa"/>
          </w:tcPr>
          <w:p w14:paraId="3FB93FD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2629" w:type="dxa"/>
            <w:vAlign w:val="center"/>
          </w:tcPr>
          <w:p w14:paraId="40D3052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70.4–128.3 (110.9 ± 21.9)</w:t>
            </w:r>
          </w:p>
        </w:tc>
        <w:tc>
          <w:tcPr>
            <w:tcW w:w="2419" w:type="dxa"/>
            <w:vAlign w:val="center"/>
          </w:tcPr>
          <w:p w14:paraId="7A789DA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642" w:type="dxa"/>
            <w:vAlign w:val="center"/>
          </w:tcPr>
          <w:p w14:paraId="0044E14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40" w:type="dxa"/>
            <w:vAlign w:val="center"/>
          </w:tcPr>
          <w:p w14:paraId="6D82C0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r>
      <w:tr w:rsidR="00007865" w:rsidRPr="00007865" w14:paraId="4A706C75" w14:textId="77777777" w:rsidTr="00BC4DB5">
        <w:tc>
          <w:tcPr>
            <w:tcW w:w="2027" w:type="dxa"/>
          </w:tcPr>
          <w:p w14:paraId="3F955D1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2629" w:type="dxa"/>
            <w:vAlign w:val="center"/>
          </w:tcPr>
          <w:p w14:paraId="6021EC9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2.4–4.0 (3.1 ± 0.4)</w:t>
            </w:r>
          </w:p>
        </w:tc>
        <w:tc>
          <w:tcPr>
            <w:tcW w:w="2419" w:type="dxa"/>
            <w:vAlign w:val="center"/>
          </w:tcPr>
          <w:p w14:paraId="107F1D0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2.8–4.0 (3.3 ± 0.4)</w:t>
            </w:r>
          </w:p>
        </w:tc>
        <w:tc>
          <w:tcPr>
            <w:tcW w:w="1642" w:type="dxa"/>
            <w:vAlign w:val="center"/>
          </w:tcPr>
          <w:p w14:paraId="77894EC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w:t>
            </w:r>
          </w:p>
        </w:tc>
        <w:tc>
          <w:tcPr>
            <w:tcW w:w="1740" w:type="dxa"/>
            <w:vAlign w:val="center"/>
          </w:tcPr>
          <w:p w14:paraId="69A06C8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w:t>
            </w:r>
          </w:p>
        </w:tc>
      </w:tr>
      <w:tr w:rsidR="00007865" w:rsidRPr="00007865" w14:paraId="3DC0C728" w14:textId="77777777" w:rsidTr="00BC4DB5">
        <w:tc>
          <w:tcPr>
            <w:tcW w:w="2027" w:type="dxa"/>
          </w:tcPr>
          <w:p w14:paraId="55FD902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2629" w:type="dxa"/>
            <w:vAlign w:val="center"/>
          </w:tcPr>
          <w:p w14:paraId="7B91201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46.7–83.9 (68.8 ± 10.1)</w:t>
            </w:r>
          </w:p>
        </w:tc>
        <w:tc>
          <w:tcPr>
            <w:tcW w:w="2419" w:type="dxa"/>
            <w:vAlign w:val="center"/>
          </w:tcPr>
          <w:p w14:paraId="0988AAA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58.9–80.4 (70.0 ± 8.0)</w:t>
            </w:r>
          </w:p>
        </w:tc>
        <w:tc>
          <w:tcPr>
            <w:tcW w:w="1642" w:type="dxa"/>
            <w:vAlign w:val="center"/>
          </w:tcPr>
          <w:p w14:paraId="5B06DCF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62.7</w:t>
            </w:r>
          </w:p>
        </w:tc>
        <w:tc>
          <w:tcPr>
            <w:tcW w:w="1740" w:type="dxa"/>
            <w:vAlign w:val="center"/>
          </w:tcPr>
          <w:p w14:paraId="3158FBC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63.5</w:t>
            </w:r>
          </w:p>
        </w:tc>
      </w:tr>
      <w:tr w:rsidR="00007865" w:rsidRPr="00007865" w14:paraId="7F99751A" w14:textId="77777777" w:rsidTr="00BC4DB5">
        <w:tc>
          <w:tcPr>
            <w:tcW w:w="2027" w:type="dxa"/>
          </w:tcPr>
          <w:p w14:paraId="27A521A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2629" w:type="dxa"/>
            <w:vAlign w:val="center"/>
          </w:tcPr>
          <w:p w14:paraId="0508A82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4.0–5.5 (4.7 ± 0.5)</w:t>
            </w:r>
          </w:p>
        </w:tc>
        <w:tc>
          <w:tcPr>
            <w:tcW w:w="2419" w:type="dxa"/>
            <w:vAlign w:val="center"/>
          </w:tcPr>
          <w:p w14:paraId="3827F1F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3.4–4.9 (4.4 ± 0.5)</w:t>
            </w:r>
          </w:p>
        </w:tc>
        <w:tc>
          <w:tcPr>
            <w:tcW w:w="1642" w:type="dxa"/>
            <w:vAlign w:val="center"/>
          </w:tcPr>
          <w:p w14:paraId="6F7AEFC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w:t>
            </w:r>
          </w:p>
        </w:tc>
        <w:tc>
          <w:tcPr>
            <w:tcW w:w="1740" w:type="dxa"/>
            <w:vAlign w:val="center"/>
          </w:tcPr>
          <w:p w14:paraId="5A4E0EC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w:t>
            </w:r>
          </w:p>
        </w:tc>
      </w:tr>
      <w:tr w:rsidR="00007865" w:rsidRPr="00007865" w14:paraId="512AAD85" w14:textId="77777777" w:rsidTr="00BC4DB5">
        <w:tc>
          <w:tcPr>
            <w:tcW w:w="2027" w:type="dxa"/>
          </w:tcPr>
          <w:p w14:paraId="3D2E68F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2629" w:type="dxa"/>
            <w:vAlign w:val="center"/>
          </w:tcPr>
          <w:p w14:paraId="387DDC1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8.2–12.1 (9.7 ± 1.2)</w:t>
            </w:r>
          </w:p>
        </w:tc>
        <w:tc>
          <w:tcPr>
            <w:tcW w:w="2419" w:type="dxa"/>
            <w:vAlign w:val="center"/>
          </w:tcPr>
          <w:p w14:paraId="4F72459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7.3–10.2 (8.5 ± 0.9)</w:t>
            </w:r>
          </w:p>
        </w:tc>
        <w:tc>
          <w:tcPr>
            <w:tcW w:w="1642" w:type="dxa"/>
            <w:vAlign w:val="center"/>
          </w:tcPr>
          <w:p w14:paraId="6DE376E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18.0</w:t>
            </w:r>
          </w:p>
        </w:tc>
        <w:tc>
          <w:tcPr>
            <w:tcW w:w="1740" w:type="dxa"/>
            <w:vAlign w:val="center"/>
          </w:tcPr>
          <w:p w14:paraId="4A559B1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8.4</w:t>
            </w:r>
          </w:p>
        </w:tc>
      </w:tr>
      <w:tr w:rsidR="00007865" w:rsidRPr="00007865" w14:paraId="76573677" w14:textId="77777777" w:rsidTr="00BC4DB5">
        <w:tc>
          <w:tcPr>
            <w:tcW w:w="2027" w:type="dxa"/>
          </w:tcPr>
          <w:p w14:paraId="6D4FB90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2629" w:type="dxa"/>
            <w:vAlign w:val="center"/>
          </w:tcPr>
          <w:p w14:paraId="267B43F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3.4–4.4 (3.9 ± 0.3)</w:t>
            </w:r>
          </w:p>
        </w:tc>
        <w:tc>
          <w:tcPr>
            <w:tcW w:w="2419" w:type="dxa"/>
            <w:vAlign w:val="center"/>
          </w:tcPr>
          <w:p w14:paraId="61EA907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3.6–4.6 (4.1 ± 0.3)</w:t>
            </w:r>
          </w:p>
        </w:tc>
        <w:tc>
          <w:tcPr>
            <w:tcW w:w="1642" w:type="dxa"/>
            <w:vAlign w:val="center"/>
          </w:tcPr>
          <w:p w14:paraId="7EB571E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6.6</w:t>
            </w:r>
          </w:p>
        </w:tc>
        <w:tc>
          <w:tcPr>
            <w:tcW w:w="1740" w:type="dxa"/>
            <w:vAlign w:val="center"/>
          </w:tcPr>
          <w:p w14:paraId="11E0C0F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w:t>
            </w:r>
          </w:p>
        </w:tc>
      </w:tr>
      <w:tr w:rsidR="00007865" w:rsidRPr="00007865" w14:paraId="1CFAE5B6" w14:textId="77777777" w:rsidTr="00BC4DB5">
        <w:tc>
          <w:tcPr>
            <w:tcW w:w="2027" w:type="dxa"/>
          </w:tcPr>
          <w:p w14:paraId="0AD16DAB"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2629" w:type="dxa"/>
            <w:vAlign w:val="center"/>
          </w:tcPr>
          <w:p w14:paraId="1F68E51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62.3–103.4 (87.5 ± 10.2)</w:t>
            </w:r>
          </w:p>
        </w:tc>
        <w:tc>
          <w:tcPr>
            <w:tcW w:w="2419" w:type="dxa"/>
            <w:vAlign w:val="center"/>
          </w:tcPr>
          <w:p w14:paraId="162A083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73.4–96.6 (86.4 ± 7.0)</w:t>
            </w:r>
          </w:p>
        </w:tc>
        <w:tc>
          <w:tcPr>
            <w:tcW w:w="1642" w:type="dxa"/>
            <w:vAlign w:val="center"/>
          </w:tcPr>
          <w:p w14:paraId="6588E8E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100.5</w:t>
            </w:r>
          </w:p>
        </w:tc>
        <w:tc>
          <w:tcPr>
            <w:tcW w:w="1740" w:type="dxa"/>
            <w:vAlign w:val="center"/>
          </w:tcPr>
          <w:p w14:paraId="505D0E5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114.5</w:t>
            </w:r>
          </w:p>
        </w:tc>
      </w:tr>
      <w:tr w:rsidR="00007865" w:rsidRPr="00007865" w14:paraId="610ACC20" w14:textId="77777777" w:rsidTr="00BC4DB5">
        <w:tc>
          <w:tcPr>
            <w:tcW w:w="2027" w:type="dxa"/>
          </w:tcPr>
          <w:p w14:paraId="604B380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2629" w:type="dxa"/>
            <w:vAlign w:val="center"/>
          </w:tcPr>
          <w:p w14:paraId="40B063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2.6–3.3 (3.0 ± 0.2)</w:t>
            </w:r>
          </w:p>
        </w:tc>
        <w:tc>
          <w:tcPr>
            <w:tcW w:w="2419" w:type="dxa"/>
            <w:vAlign w:val="center"/>
          </w:tcPr>
          <w:p w14:paraId="49EF40A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2.8–3.5 (3.1 ± 0.3)</w:t>
            </w:r>
          </w:p>
        </w:tc>
        <w:tc>
          <w:tcPr>
            <w:tcW w:w="1642" w:type="dxa"/>
            <w:vAlign w:val="center"/>
          </w:tcPr>
          <w:p w14:paraId="7A8FE4D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w:t>
            </w:r>
          </w:p>
        </w:tc>
        <w:tc>
          <w:tcPr>
            <w:tcW w:w="1740" w:type="dxa"/>
            <w:vAlign w:val="center"/>
          </w:tcPr>
          <w:p w14:paraId="7D4BD3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w:t>
            </w:r>
          </w:p>
        </w:tc>
      </w:tr>
      <w:tr w:rsidR="00007865" w:rsidRPr="00007865" w14:paraId="1BE32CA0" w14:textId="77777777" w:rsidTr="00BC4DB5">
        <w:tc>
          <w:tcPr>
            <w:tcW w:w="2027" w:type="dxa"/>
          </w:tcPr>
          <w:p w14:paraId="7645CC8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2629" w:type="dxa"/>
            <w:vAlign w:val="center"/>
          </w:tcPr>
          <w:p w14:paraId="6EC530C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1.2–1.9 (1.6 ± 0.2)</w:t>
            </w:r>
          </w:p>
        </w:tc>
        <w:tc>
          <w:tcPr>
            <w:tcW w:w="2419" w:type="dxa"/>
            <w:vAlign w:val="center"/>
          </w:tcPr>
          <w:p w14:paraId="1DEC864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1.3–1.6 (1.5 ± 0.1)</w:t>
            </w:r>
          </w:p>
        </w:tc>
        <w:tc>
          <w:tcPr>
            <w:tcW w:w="1642" w:type="dxa"/>
            <w:vAlign w:val="center"/>
          </w:tcPr>
          <w:p w14:paraId="15E818C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w:t>
            </w:r>
          </w:p>
        </w:tc>
        <w:tc>
          <w:tcPr>
            <w:tcW w:w="1740" w:type="dxa"/>
            <w:vAlign w:val="center"/>
          </w:tcPr>
          <w:p w14:paraId="040A581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w:t>
            </w:r>
          </w:p>
        </w:tc>
      </w:tr>
      <w:tr w:rsidR="00007865" w:rsidRPr="00007865" w14:paraId="6B0B0074" w14:textId="77777777" w:rsidTr="00BC4DB5">
        <w:tc>
          <w:tcPr>
            <w:tcW w:w="2027" w:type="dxa"/>
          </w:tcPr>
          <w:p w14:paraId="7533B2A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2629" w:type="dxa"/>
            <w:vAlign w:val="center"/>
          </w:tcPr>
          <w:p w14:paraId="5B5A1AF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1.6–2.4 (2.1 ± 0.2)</w:t>
            </w:r>
          </w:p>
        </w:tc>
        <w:tc>
          <w:tcPr>
            <w:tcW w:w="2419" w:type="dxa"/>
            <w:vAlign w:val="center"/>
          </w:tcPr>
          <w:p w14:paraId="2AC975A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1.3–2.3 (2.1 ± 0.1)</w:t>
            </w:r>
          </w:p>
        </w:tc>
        <w:tc>
          <w:tcPr>
            <w:tcW w:w="1642" w:type="dxa"/>
            <w:vAlign w:val="center"/>
          </w:tcPr>
          <w:p w14:paraId="0DB2A40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2.8</w:t>
            </w:r>
          </w:p>
        </w:tc>
        <w:tc>
          <w:tcPr>
            <w:tcW w:w="1740" w:type="dxa"/>
            <w:vAlign w:val="center"/>
          </w:tcPr>
          <w:p w14:paraId="194AF0F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2.2</w:t>
            </w:r>
          </w:p>
        </w:tc>
      </w:tr>
      <w:tr w:rsidR="00007865" w:rsidRPr="00007865" w14:paraId="633977D7" w14:textId="77777777" w:rsidTr="00BC4DB5">
        <w:tc>
          <w:tcPr>
            <w:tcW w:w="2027" w:type="dxa"/>
          </w:tcPr>
          <w:p w14:paraId="201D625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2629" w:type="dxa"/>
            <w:vAlign w:val="center"/>
          </w:tcPr>
          <w:p w14:paraId="22529BB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0.9–1.3 (1.2 ± 0.1)</w:t>
            </w:r>
          </w:p>
        </w:tc>
        <w:tc>
          <w:tcPr>
            <w:tcW w:w="2419" w:type="dxa"/>
            <w:vAlign w:val="center"/>
          </w:tcPr>
          <w:p w14:paraId="562C9BD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1.0–1.3 (1.1 ± 0.1)</w:t>
            </w:r>
          </w:p>
        </w:tc>
        <w:tc>
          <w:tcPr>
            <w:tcW w:w="1642" w:type="dxa"/>
            <w:vAlign w:val="center"/>
          </w:tcPr>
          <w:p w14:paraId="0863513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w:t>
            </w:r>
          </w:p>
        </w:tc>
        <w:tc>
          <w:tcPr>
            <w:tcW w:w="1740" w:type="dxa"/>
            <w:vAlign w:val="center"/>
          </w:tcPr>
          <w:p w14:paraId="652F50B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w:t>
            </w:r>
          </w:p>
        </w:tc>
      </w:tr>
      <w:tr w:rsidR="00007865" w:rsidRPr="00007865" w14:paraId="14446B3A" w14:textId="77777777" w:rsidTr="00BC4DB5">
        <w:tc>
          <w:tcPr>
            <w:tcW w:w="2027" w:type="dxa"/>
          </w:tcPr>
          <w:p w14:paraId="2EB765B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2629" w:type="dxa"/>
            <w:vAlign w:val="center"/>
          </w:tcPr>
          <w:p w14:paraId="4CC726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20–24</w:t>
            </w:r>
          </w:p>
        </w:tc>
        <w:tc>
          <w:tcPr>
            <w:tcW w:w="2419" w:type="dxa"/>
            <w:vAlign w:val="center"/>
          </w:tcPr>
          <w:p w14:paraId="0F278AB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24–26</w:t>
            </w:r>
          </w:p>
        </w:tc>
        <w:tc>
          <w:tcPr>
            <w:tcW w:w="1642" w:type="dxa"/>
            <w:vAlign w:val="center"/>
          </w:tcPr>
          <w:p w14:paraId="7B007F7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w:t>
            </w:r>
          </w:p>
        </w:tc>
        <w:tc>
          <w:tcPr>
            <w:tcW w:w="1740" w:type="dxa"/>
            <w:vAlign w:val="center"/>
          </w:tcPr>
          <w:p w14:paraId="5D25F56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23</w:t>
            </w:r>
          </w:p>
        </w:tc>
      </w:tr>
      <w:tr w:rsidR="00007865" w:rsidRPr="00007865" w14:paraId="5AC82CA7" w14:textId="77777777" w:rsidTr="00BC4DB5">
        <w:tc>
          <w:tcPr>
            <w:tcW w:w="2027" w:type="dxa"/>
          </w:tcPr>
          <w:p w14:paraId="1FD25EB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2629" w:type="dxa"/>
            <w:vAlign w:val="center"/>
          </w:tcPr>
          <w:p w14:paraId="6489949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55–71</w:t>
            </w:r>
          </w:p>
        </w:tc>
        <w:tc>
          <w:tcPr>
            <w:tcW w:w="2419" w:type="dxa"/>
            <w:vAlign w:val="center"/>
          </w:tcPr>
          <w:p w14:paraId="0D16181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68–72</w:t>
            </w:r>
          </w:p>
        </w:tc>
        <w:tc>
          <w:tcPr>
            <w:tcW w:w="1642" w:type="dxa"/>
            <w:vAlign w:val="center"/>
          </w:tcPr>
          <w:p w14:paraId="23A7A6F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w:t>
            </w:r>
          </w:p>
        </w:tc>
        <w:tc>
          <w:tcPr>
            <w:tcW w:w="1740" w:type="dxa"/>
            <w:vAlign w:val="center"/>
          </w:tcPr>
          <w:p w14:paraId="71BC2AF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93</w:t>
            </w:r>
          </w:p>
        </w:tc>
      </w:tr>
      <w:tr w:rsidR="00007865" w:rsidRPr="00007865" w14:paraId="33DAF58D" w14:textId="77777777" w:rsidTr="00BC4DB5">
        <w:tc>
          <w:tcPr>
            <w:tcW w:w="2027" w:type="dxa"/>
          </w:tcPr>
          <w:p w14:paraId="4C65D90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2629" w:type="dxa"/>
            <w:vAlign w:val="center"/>
          </w:tcPr>
          <w:p w14:paraId="7A44FED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78–93</w:t>
            </w:r>
          </w:p>
        </w:tc>
        <w:tc>
          <w:tcPr>
            <w:tcW w:w="2419" w:type="dxa"/>
            <w:vAlign w:val="center"/>
          </w:tcPr>
          <w:p w14:paraId="43F1A1F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90–96</w:t>
            </w:r>
          </w:p>
        </w:tc>
        <w:tc>
          <w:tcPr>
            <w:tcW w:w="1642" w:type="dxa"/>
            <w:vAlign w:val="center"/>
          </w:tcPr>
          <w:p w14:paraId="27DFB0E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w:t>
            </w:r>
          </w:p>
        </w:tc>
        <w:tc>
          <w:tcPr>
            <w:tcW w:w="1740" w:type="dxa"/>
            <w:vAlign w:val="center"/>
          </w:tcPr>
          <w:p w14:paraId="4B91CFB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114</w:t>
            </w:r>
          </w:p>
        </w:tc>
      </w:tr>
      <w:tr w:rsidR="00007865" w:rsidRPr="00007865" w14:paraId="4606518C" w14:textId="77777777" w:rsidTr="00BC4DB5">
        <w:tc>
          <w:tcPr>
            <w:tcW w:w="2027" w:type="dxa"/>
          </w:tcPr>
          <w:p w14:paraId="720AFA0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2629" w:type="dxa"/>
            <w:vAlign w:val="center"/>
          </w:tcPr>
          <w:p w14:paraId="2A2726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6–9</w:t>
            </w:r>
          </w:p>
        </w:tc>
        <w:tc>
          <w:tcPr>
            <w:tcW w:w="2419" w:type="dxa"/>
            <w:vAlign w:val="center"/>
          </w:tcPr>
          <w:p w14:paraId="3B0F1A7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w:t>
            </w:r>
          </w:p>
        </w:tc>
        <w:tc>
          <w:tcPr>
            <w:tcW w:w="1642" w:type="dxa"/>
            <w:vAlign w:val="center"/>
          </w:tcPr>
          <w:p w14:paraId="4D77124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w:t>
            </w:r>
          </w:p>
        </w:tc>
        <w:tc>
          <w:tcPr>
            <w:tcW w:w="1740" w:type="dxa"/>
            <w:vAlign w:val="center"/>
          </w:tcPr>
          <w:p w14:paraId="6C063AB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1E3B8AFB" w14:textId="77777777" w:rsidTr="00BC4DB5">
        <w:tc>
          <w:tcPr>
            <w:tcW w:w="2027" w:type="dxa"/>
          </w:tcPr>
          <w:p w14:paraId="7B73390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2629" w:type="dxa"/>
            <w:vAlign w:val="center"/>
          </w:tcPr>
          <w:p w14:paraId="0E5ED0B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9–14</w:t>
            </w:r>
          </w:p>
        </w:tc>
        <w:tc>
          <w:tcPr>
            <w:tcW w:w="2419" w:type="dxa"/>
            <w:vAlign w:val="center"/>
          </w:tcPr>
          <w:p w14:paraId="66794E3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8–9</w:t>
            </w:r>
          </w:p>
        </w:tc>
        <w:tc>
          <w:tcPr>
            <w:tcW w:w="1642" w:type="dxa"/>
            <w:vAlign w:val="center"/>
          </w:tcPr>
          <w:p w14:paraId="56BBC4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w:t>
            </w:r>
          </w:p>
        </w:tc>
        <w:tc>
          <w:tcPr>
            <w:tcW w:w="1740" w:type="dxa"/>
            <w:vAlign w:val="center"/>
          </w:tcPr>
          <w:p w14:paraId="7C6733C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6B48CBC6" w14:textId="77777777" w:rsidTr="00BC4DB5">
        <w:tc>
          <w:tcPr>
            <w:tcW w:w="2027" w:type="dxa"/>
          </w:tcPr>
          <w:p w14:paraId="6D4F7F8B"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2629" w:type="dxa"/>
            <w:vAlign w:val="center"/>
          </w:tcPr>
          <w:p w14:paraId="1DDCF8D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419" w:type="dxa"/>
            <w:vAlign w:val="center"/>
          </w:tcPr>
          <w:p w14:paraId="41427DE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642" w:type="dxa"/>
            <w:vAlign w:val="center"/>
          </w:tcPr>
          <w:p w14:paraId="2EE5238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740" w:type="dxa"/>
            <w:vAlign w:val="center"/>
          </w:tcPr>
          <w:p w14:paraId="279070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7D0673AA" w14:textId="77777777" w:rsidTr="00BC4DB5">
        <w:tc>
          <w:tcPr>
            <w:tcW w:w="2027" w:type="dxa"/>
          </w:tcPr>
          <w:p w14:paraId="62BE540D"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2629" w:type="dxa"/>
            <w:vAlign w:val="center"/>
          </w:tcPr>
          <w:p w14:paraId="3AAB70E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419" w:type="dxa"/>
            <w:vAlign w:val="center"/>
          </w:tcPr>
          <w:p w14:paraId="5E183E1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642" w:type="dxa"/>
            <w:vAlign w:val="center"/>
          </w:tcPr>
          <w:p w14:paraId="6313CEB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c>
          <w:tcPr>
            <w:tcW w:w="1740" w:type="dxa"/>
            <w:vAlign w:val="center"/>
          </w:tcPr>
          <w:p w14:paraId="09EDA60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0714377F" w14:textId="77777777" w:rsidTr="00BC4DB5">
        <w:tc>
          <w:tcPr>
            <w:tcW w:w="2027" w:type="dxa"/>
          </w:tcPr>
          <w:p w14:paraId="7B9031E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2629" w:type="dxa"/>
            <w:vAlign w:val="center"/>
          </w:tcPr>
          <w:p w14:paraId="65D7292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419" w:type="dxa"/>
            <w:vAlign w:val="center"/>
          </w:tcPr>
          <w:p w14:paraId="0A53C7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642" w:type="dxa"/>
            <w:vAlign w:val="center"/>
          </w:tcPr>
          <w:p w14:paraId="4B256B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740" w:type="dxa"/>
            <w:vAlign w:val="center"/>
          </w:tcPr>
          <w:p w14:paraId="759242A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r>
      <w:tr w:rsidR="00007865" w:rsidRPr="00007865" w14:paraId="436E7E9F" w14:textId="77777777" w:rsidTr="00BC4DB5">
        <w:tc>
          <w:tcPr>
            <w:tcW w:w="2027" w:type="dxa"/>
          </w:tcPr>
          <w:p w14:paraId="2DA1BE6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2629" w:type="dxa"/>
            <w:vAlign w:val="center"/>
          </w:tcPr>
          <w:p w14:paraId="3112694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c>
          <w:tcPr>
            <w:tcW w:w="2419" w:type="dxa"/>
            <w:vAlign w:val="center"/>
          </w:tcPr>
          <w:p w14:paraId="2A5CDB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642" w:type="dxa"/>
            <w:vAlign w:val="center"/>
          </w:tcPr>
          <w:p w14:paraId="476809C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740" w:type="dxa"/>
            <w:vAlign w:val="center"/>
          </w:tcPr>
          <w:p w14:paraId="7D4B0E3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1399BAE8" w14:textId="77777777" w:rsidTr="00BC4DB5">
        <w:tc>
          <w:tcPr>
            <w:tcW w:w="2027" w:type="dxa"/>
          </w:tcPr>
          <w:p w14:paraId="00FC7DC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2629" w:type="dxa"/>
            <w:vAlign w:val="center"/>
          </w:tcPr>
          <w:p w14:paraId="71729B0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54B243E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55E474C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38619B9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6C5AAC6B" w14:textId="77777777" w:rsidTr="00BC4DB5">
        <w:tc>
          <w:tcPr>
            <w:tcW w:w="2027" w:type="dxa"/>
          </w:tcPr>
          <w:p w14:paraId="0BA416B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2629" w:type="dxa"/>
            <w:vAlign w:val="center"/>
          </w:tcPr>
          <w:p w14:paraId="310872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2C27FF4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15792F7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651EDEE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017ACC3A" w14:textId="77777777" w:rsidTr="00BC4DB5">
        <w:tc>
          <w:tcPr>
            <w:tcW w:w="2027" w:type="dxa"/>
          </w:tcPr>
          <w:p w14:paraId="6D9576E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2629" w:type="dxa"/>
            <w:vAlign w:val="center"/>
          </w:tcPr>
          <w:p w14:paraId="19FFB4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 or paired</w:t>
            </w:r>
          </w:p>
        </w:tc>
        <w:tc>
          <w:tcPr>
            <w:tcW w:w="2419" w:type="dxa"/>
            <w:vAlign w:val="center"/>
          </w:tcPr>
          <w:p w14:paraId="01AFA24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 or paired</w:t>
            </w:r>
          </w:p>
        </w:tc>
        <w:tc>
          <w:tcPr>
            <w:tcW w:w="1642" w:type="dxa"/>
            <w:vAlign w:val="center"/>
          </w:tcPr>
          <w:p w14:paraId="49F12A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740" w:type="dxa"/>
            <w:vAlign w:val="center"/>
          </w:tcPr>
          <w:p w14:paraId="43F0A1C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r>
      <w:tr w:rsidR="00007865" w:rsidRPr="00007865" w14:paraId="2508DC10" w14:textId="77777777" w:rsidTr="00BC4DB5">
        <w:tc>
          <w:tcPr>
            <w:tcW w:w="2027" w:type="dxa"/>
          </w:tcPr>
          <w:p w14:paraId="5EF96F6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2629" w:type="dxa"/>
            <w:vAlign w:val="center"/>
          </w:tcPr>
          <w:p w14:paraId="22330A2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1B19294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2F522C1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7E7336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2AA4123F" w14:textId="77777777" w:rsidTr="00BC4DB5">
        <w:tc>
          <w:tcPr>
            <w:tcW w:w="2027" w:type="dxa"/>
          </w:tcPr>
          <w:p w14:paraId="5FEF2A2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2629" w:type="dxa"/>
            <w:vAlign w:val="center"/>
          </w:tcPr>
          <w:p w14:paraId="7530F9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72F0D82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1CA249E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18F92F9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3762F045" w14:textId="77777777" w:rsidTr="00BC4DB5">
        <w:tc>
          <w:tcPr>
            <w:tcW w:w="2027" w:type="dxa"/>
          </w:tcPr>
          <w:p w14:paraId="735CB28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2629" w:type="dxa"/>
            <w:vAlign w:val="center"/>
          </w:tcPr>
          <w:p w14:paraId="463AF03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5E1E46E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4A93968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1B02041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30AEA67" w14:textId="77777777" w:rsidTr="00BC4DB5">
        <w:tc>
          <w:tcPr>
            <w:tcW w:w="2027" w:type="dxa"/>
          </w:tcPr>
          <w:p w14:paraId="69A856B7"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2629" w:type="dxa"/>
            <w:vAlign w:val="center"/>
          </w:tcPr>
          <w:p w14:paraId="7A13878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19" w:type="dxa"/>
            <w:vAlign w:val="center"/>
          </w:tcPr>
          <w:p w14:paraId="5A43A9E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642" w:type="dxa"/>
            <w:vAlign w:val="center"/>
          </w:tcPr>
          <w:p w14:paraId="70D9C4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40" w:type="dxa"/>
            <w:vAlign w:val="center"/>
          </w:tcPr>
          <w:p w14:paraId="6D5939C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A518DF1" w14:textId="77777777" w:rsidTr="00BC4DB5">
        <w:tc>
          <w:tcPr>
            <w:tcW w:w="2027" w:type="dxa"/>
          </w:tcPr>
          <w:p w14:paraId="24CF3A2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2629" w:type="dxa"/>
            <w:vAlign w:val="center"/>
          </w:tcPr>
          <w:p w14:paraId="3CF7922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2419" w:type="dxa"/>
            <w:vAlign w:val="center"/>
          </w:tcPr>
          <w:p w14:paraId="00AE0E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1642" w:type="dxa"/>
            <w:vAlign w:val="center"/>
          </w:tcPr>
          <w:p w14:paraId="3073D5A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1740" w:type="dxa"/>
            <w:vAlign w:val="center"/>
          </w:tcPr>
          <w:p w14:paraId="66D87D7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r>
    </w:tbl>
    <w:p w14:paraId="45BF1A96" w14:textId="77777777" w:rsidR="00007865" w:rsidRPr="00007865" w:rsidRDefault="00007865" w:rsidP="00007865">
      <w:pPr>
        <w:rPr>
          <w:rFonts w:ascii="Times New Roman" w:hAnsi="Times New Roman" w:cs="Times New Roman"/>
          <w:sz w:val="16"/>
        </w:rPr>
      </w:pPr>
    </w:p>
    <w:p w14:paraId="4F6BC3A2" w14:textId="77777777" w:rsidR="00007865" w:rsidRPr="00007865" w:rsidRDefault="00007865" w:rsidP="00007865">
      <w:pPr>
        <w:rPr>
          <w:rFonts w:ascii="Times New Roman" w:hAnsi="Times New Roman" w:cs="Times New Roman"/>
          <w:sz w:val="16"/>
        </w:rPr>
      </w:pPr>
    </w:p>
    <w:p w14:paraId="743D0134" w14:textId="77777777" w:rsidR="00007865" w:rsidRPr="00007865" w:rsidRDefault="00007865" w:rsidP="00007865">
      <w:pPr>
        <w:rPr>
          <w:rFonts w:ascii="Times New Roman" w:hAnsi="Times New Roman" w:cs="Times New Roman"/>
          <w:sz w:val="16"/>
        </w:rPr>
      </w:pPr>
    </w:p>
    <w:p w14:paraId="6364228C" w14:textId="77777777" w:rsidR="00007865" w:rsidRPr="00007865" w:rsidRDefault="00007865" w:rsidP="00007865">
      <w:pPr>
        <w:rPr>
          <w:rFonts w:ascii="Times New Roman" w:hAnsi="Times New Roman" w:cs="Times New Roman"/>
          <w:sz w:val="16"/>
        </w:rPr>
      </w:pPr>
    </w:p>
    <w:p w14:paraId="138E3C0A" w14:textId="77777777" w:rsidR="00007865" w:rsidRPr="00007865" w:rsidRDefault="00007865" w:rsidP="00007865">
      <w:pPr>
        <w:rPr>
          <w:rFonts w:ascii="Times New Roman" w:hAnsi="Times New Roman" w:cs="Times New Roman"/>
          <w:sz w:val="16"/>
        </w:rPr>
      </w:pPr>
    </w:p>
    <w:p w14:paraId="52A203AE" w14:textId="77777777" w:rsidR="00007865" w:rsidRPr="00007865" w:rsidRDefault="00007865" w:rsidP="00007865">
      <w:pPr>
        <w:rPr>
          <w:rFonts w:ascii="Times New Roman" w:hAnsi="Times New Roman" w:cs="Times New Roman"/>
          <w:sz w:val="16"/>
        </w:rPr>
      </w:pPr>
    </w:p>
    <w:p w14:paraId="2C73FEF5" w14:textId="77777777" w:rsidR="00007865" w:rsidRPr="00007865" w:rsidRDefault="00007865" w:rsidP="00007865">
      <w:pPr>
        <w:rPr>
          <w:rFonts w:ascii="Times New Roman" w:hAnsi="Times New Roman" w:cs="Times New Roman"/>
          <w:sz w:val="16"/>
        </w:rPr>
      </w:pPr>
    </w:p>
    <w:p w14:paraId="7908C12F" w14:textId="77777777" w:rsidR="00007865" w:rsidRPr="00007865" w:rsidRDefault="00007865" w:rsidP="00007865">
      <w:pPr>
        <w:rPr>
          <w:rFonts w:ascii="Times New Roman" w:hAnsi="Times New Roman" w:cs="Times New Roman"/>
          <w:sz w:val="16"/>
        </w:rPr>
      </w:pPr>
      <w:r w:rsidRPr="00007865">
        <w:rPr>
          <w:rFonts w:ascii="Times New Roman" w:hAnsi="Times New Roman" w:cs="Times New Roman"/>
          <w:sz w:val="16"/>
        </w:rPr>
        <w:br w:type="page"/>
      </w:r>
    </w:p>
    <w:tbl>
      <w:tblPr>
        <w:tblStyle w:val="TableGrid"/>
        <w:tblW w:w="1229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2519"/>
        <w:gridCol w:w="2253"/>
        <w:gridCol w:w="2474"/>
        <w:gridCol w:w="1410"/>
        <w:gridCol w:w="1715"/>
      </w:tblGrid>
      <w:tr w:rsidR="00007865" w:rsidRPr="00007865" w14:paraId="11B04100" w14:textId="77777777" w:rsidTr="003A324E">
        <w:tc>
          <w:tcPr>
            <w:tcW w:w="1925" w:type="dxa"/>
            <w:tcBorders>
              <w:top w:val="single" w:sz="4" w:space="0" w:color="auto"/>
              <w:bottom w:val="single" w:sz="4" w:space="0" w:color="auto"/>
            </w:tcBorders>
            <w:shd w:val="clear" w:color="auto" w:fill="D9D9D9" w:themeFill="background1" w:themeFillShade="D9"/>
            <w:vAlign w:val="bottom"/>
          </w:tcPr>
          <w:p w14:paraId="5FE8338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b/>
                <w:i/>
                <w:sz w:val="16"/>
                <w:szCs w:val="22"/>
              </w:rPr>
              <w:lastRenderedPageBreak/>
              <w:t>SUBDOLUSEPS</w:t>
            </w:r>
          </w:p>
        </w:tc>
        <w:tc>
          <w:tcPr>
            <w:tcW w:w="2519" w:type="dxa"/>
            <w:tcBorders>
              <w:top w:val="single" w:sz="4" w:space="0" w:color="auto"/>
              <w:bottom w:val="single" w:sz="4" w:space="0" w:color="auto"/>
            </w:tcBorders>
            <w:shd w:val="clear" w:color="auto" w:fill="D9D9D9" w:themeFill="background1" w:themeFillShade="D9"/>
            <w:vAlign w:val="bottom"/>
          </w:tcPr>
          <w:p w14:paraId="6A0D2A2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i/>
                <w:sz w:val="16"/>
                <w:szCs w:val="22"/>
              </w:rPr>
              <w:t xml:space="preserve">bowringii </w:t>
            </w:r>
            <w:r w:rsidRPr="00007865">
              <w:rPr>
                <w:rFonts w:ascii="Times New Roman" w:hAnsi="Times New Roman" w:cs="Times New Roman"/>
                <w:sz w:val="16"/>
                <w:szCs w:val="22"/>
              </w:rPr>
              <w:t>(n=74)</w:t>
            </w:r>
          </w:p>
        </w:tc>
        <w:tc>
          <w:tcPr>
            <w:tcW w:w="2253" w:type="dxa"/>
            <w:tcBorders>
              <w:top w:val="single" w:sz="4" w:space="0" w:color="auto"/>
              <w:bottom w:val="single" w:sz="4" w:space="0" w:color="auto"/>
            </w:tcBorders>
            <w:shd w:val="clear" w:color="auto" w:fill="D9D9D9" w:themeFill="background1" w:themeFillShade="D9"/>
            <w:vAlign w:val="bottom"/>
          </w:tcPr>
          <w:p w14:paraId="16168318"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frontoparietalis</w:t>
            </w:r>
            <w:proofErr w:type="spellEnd"/>
            <w:r w:rsidRPr="00007865">
              <w:rPr>
                <w:rFonts w:ascii="Times New Roman" w:hAnsi="Times New Roman" w:cs="Times New Roman"/>
                <w:sz w:val="16"/>
                <w:szCs w:val="22"/>
              </w:rPr>
              <w:t xml:space="preserve"> (n=2)</w:t>
            </w:r>
          </w:p>
        </w:tc>
        <w:tc>
          <w:tcPr>
            <w:tcW w:w="2474" w:type="dxa"/>
            <w:tcBorders>
              <w:top w:val="single" w:sz="4" w:space="0" w:color="auto"/>
              <w:bottom w:val="single" w:sz="4" w:space="0" w:color="auto"/>
            </w:tcBorders>
            <w:shd w:val="clear" w:color="auto" w:fill="D9D9D9" w:themeFill="background1" w:themeFillShade="D9"/>
            <w:vAlign w:val="bottom"/>
          </w:tcPr>
          <w:p w14:paraId="78AFE54A"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herberti</w:t>
            </w:r>
            <w:proofErr w:type="spellEnd"/>
            <w:r w:rsidRPr="00007865">
              <w:rPr>
                <w:rFonts w:ascii="Times New Roman" w:hAnsi="Times New Roman" w:cs="Times New Roman"/>
                <w:sz w:val="16"/>
                <w:szCs w:val="22"/>
              </w:rPr>
              <w:t xml:space="preserve"> (n=4)</w:t>
            </w:r>
          </w:p>
        </w:tc>
        <w:tc>
          <w:tcPr>
            <w:tcW w:w="1410" w:type="dxa"/>
            <w:tcBorders>
              <w:top w:val="single" w:sz="4" w:space="0" w:color="auto"/>
              <w:bottom w:val="single" w:sz="4" w:space="0" w:color="auto"/>
            </w:tcBorders>
            <w:shd w:val="clear" w:color="auto" w:fill="D9D9D9" w:themeFill="background1" w:themeFillShade="D9"/>
            <w:vAlign w:val="bottom"/>
          </w:tcPr>
          <w:p w14:paraId="0EFC4338"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pruthi</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(n=1)</w:t>
            </w:r>
          </w:p>
        </w:tc>
        <w:tc>
          <w:tcPr>
            <w:tcW w:w="1715" w:type="dxa"/>
            <w:tcBorders>
              <w:top w:val="single" w:sz="4" w:space="0" w:color="auto"/>
              <w:bottom w:val="single" w:sz="4" w:space="0" w:color="auto"/>
            </w:tcBorders>
            <w:shd w:val="clear" w:color="auto" w:fill="D9D9D9" w:themeFill="background1" w:themeFillShade="D9"/>
            <w:vAlign w:val="bottom"/>
          </w:tcPr>
          <w:p w14:paraId="7EAB6E37" w14:textId="77777777" w:rsidR="00007865" w:rsidRPr="00007865" w:rsidRDefault="00007865" w:rsidP="00BC4DB5">
            <w:pPr>
              <w:jc w:val="center"/>
              <w:rPr>
                <w:rFonts w:ascii="Times New Roman" w:hAnsi="Times New Roman" w:cs="Times New Roman"/>
                <w:sz w:val="16"/>
                <w:szCs w:val="22"/>
              </w:rPr>
            </w:pPr>
            <w:proofErr w:type="spellStart"/>
            <w:r w:rsidRPr="00007865">
              <w:rPr>
                <w:rFonts w:ascii="Times New Roman" w:hAnsi="Times New Roman" w:cs="Times New Roman"/>
                <w:i/>
                <w:sz w:val="16"/>
                <w:szCs w:val="22"/>
              </w:rPr>
              <w:t>samajaya</w:t>
            </w:r>
            <w:proofErr w:type="spellEnd"/>
            <w:r w:rsidRPr="00007865">
              <w:rPr>
                <w:rFonts w:ascii="Times New Roman" w:hAnsi="Times New Roman" w:cs="Times New Roman"/>
                <w:i/>
                <w:sz w:val="16"/>
                <w:szCs w:val="22"/>
              </w:rPr>
              <w:t xml:space="preserve"> </w:t>
            </w:r>
            <w:r w:rsidRPr="00007865">
              <w:rPr>
                <w:rFonts w:ascii="Times New Roman" w:hAnsi="Times New Roman" w:cs="Times New Roman"/>
                <w:sz w:val="16"/>
                <w:szCs w:val="22"/>
              </w:rPr>
              <w:t>(n=2)</w:t>
            </w:r>
          </w:p>
        </w:tc>
      </w:tr>
      <w:tr w:rsidR="00007865" w:rsidRPr="00007865" w14:paraId="65A3D85D" w14:textId="77777777" w:rsidTr="00BC4DB5">
        <w:tc>
          <w:tcPr>
            <w:tcW w:w="1925" w:type="dxa"/>
            <w:tcBorders>
              <w:top w:val="single" w:sz="4" w:space="0" w:color="auto"/>
              <w:bottom w:val="nil"/>
            </w:tcBorders>
          </w:tcPr>
          <w:p w14:paraId="31BA4AC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SVL (mm)</w:t>
            </w:r>
          </w:p>
        </w:tc>
        <w:tc>
          <w:tcPr>
            <w:tcW w:w="2519" w:type="dxa"/>
            <w:tcBorders>
              <w:top w:val="single" w:sz="4" w:space="0" w:color="auto"/>
              <w:bottom w:val="nil"/>
            </w:tcBorders>
            <w:vAlign w:val="center"/>
          </w:tcPr>
          <w:p w14:paraId="52D3B3D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40.0–64.0 (47.7 ± 5.3)</w:t>
            </w:r>
          </w:p>
        </w:tc>
        <w:tc>
          <w:tcPr>
            <w:tcW w:w="2253" w:type="dxa"/>
            <w:tcBorders>
              <w:top w:val="single" w:sz="4" w:space="0" w:color="auto"/>
              <w:bottom w:val="nil"/>
            </w:tcBorders>
            <w:vAlign w:val="center"/>
          </w:tcPr>
          <w:p w14:paraId="1EA65E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36.0–43.0</w:t>
            </w:r>
          </w:p>
        </w:tc>
        <w:tc>
          <w:tcPr>
            <w:tcW w:w="2474" w:type="dxa"/>
            <w:tcBorders>
              <w:top w:val="single" w:sz="4" w:space="0" w:color="auto"/>
              <w:bottom w:val="nil"/>
            </w:tcBorders>
            <w:vAlign w:val="center"/>
          </w:tcPr>
          <w:p w14:paraId="6F964E9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59–64 (61.3 ± 2.2)</w:t>
            </w:r>
          </w:p>
        </w:tc>
        <w:tc>
          <w:tcPr>
            <w:tcW w:w="1410" w:type="dxa"/>
            <w:tcBorders>
              <w:top w:val="single" w:sz="4" w:space="0" w:color="auto"/>
              <w:bottom w:val="nil"/>
            </w:tcBorders>
            <w:vAlign w:val="center"/>
          </w:tcPr>
          <w:p w14:paraId="7451284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46.0</w:t>
            </w:r>
          </w:p>
        </w:tc>
        <w:tc>
          <w:tcPr>
            <w:tcW w:w="1715" w:type="dxa"/>
            <w:tcBorders>
              <w:top w:val="single" w:sz="4" w:space="0" w:color="auto"/>
              <w:bottom w:val="nil"/>
            </w:tcBorders>
            <w:vAlign w:val="center"/>
          </w:tcPr>
          <w:p w14:paraId="6882312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70.0</w:t>
            </w:r>
          </w:p>
        </w:tc>
      </w:tr>
      <w:tr w:rsidR="00007865" w:rsidRPr="00007865" w14:paraId="1CB85B7B" w14:textId="77777777" w:rsidTr="00BC4DB5">
        <w:tc>
          <w:tcPr>
            <w:tcW w:w="1925" w:type="dxa"/>
            <w:tcBorders>
              <w:top w:val="nil"/>
              <w:bottom w:val="nil"/>
            </w:tcBorders>
          </w:tcPr>
          <w:p w14:paraId="59B0610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AGD/SVL (%)</w:t>
            </w:r>
          </w:p>
        </w:tc>
        <w:tc>
          <w:tcPr>
            <w:tcW w:w="2519" w:type="dxa"/>
            <w:tcBorders>
              <w:top w:val="nil"/>
              <w:bottom w:val="nil"/>
            </w:tcBorders>
            <w:vAlign w:val="center"/>
          </w:tcPr>
          <w:p w14:paraId="5E86D29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41.7–68.9 (58.8 ± 5.1)</w:t>
            </w:r>
          </w:p>
        </w:tc>
        <w:tc>
          <w:tcPr>
            <w:tcW w:w="2253" w:type="dxa"/>
            <w:tcBorders>
              <w:top w:val="nil"/>
              <w:bottom w:val="nil"/>
            </w:tcBorders>
            <w:vAlign w:val="center"/>
          </w:tcPr>
          <w:p w14:paraId="754A83A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55.6–60.5</w:t>
            </w:r>
          </w:p>
        </w:tc>
        <w:tc>
          <w:tcPr>
            <w:tcW w:w="2474" w:type="dxa"/>
            <w:tcBorders>
              <w:top w:val="nil"/>
              <w:bottom w:val="nil"/>
            </w:tcBorders>
            <w:vAlign w:val="center"/>
          </w:tcPr>
          <w:p w14:paraId="46AAC8A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55.0–61.0 (58.0 ± 2.5)</w:t>
            </w:r>
          </w:p>
        </w:tc>
        <w:tc>
          <w:tcPr>
            <w:tcW w:w="1410" w:type="dxa"/>
            <w:tcBorders>
              <w:top w:val="nil"/>
              <w:bottom w:val="nil"/>
            </w:tcBorders>
            <w:vAlign w:val="center"/>
          </w:tcPr>
          <w:p w14:paraId="20E1C20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68.5</w:t>
            </w:r>
          </w:p>
        </w:tc>
        <w:tc>
          <w:tcPr>
            <w:tcW w:w="1715" w:type="dxa"/>
            <w:tcBorders>
              <w:top w:val="nil"/>
              <w:bottom w:val="nil"/>
            </w:tcBorders>
            <w:vAlign w:val="center"/>
          </w:tcPr>
          <w:p w14:paraId="0FDC97C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40.0–43.0</w:t>
            </w:r>
          </w:p>
        </w:tc>
      </w:tr>
      <w:tr w:rsidR="00007865" w:rsidRPr="00007865" w14:paraId="4E3A1145" w14:textId="77777777" w:rsidTr="00BC4DB5">
        <w:tc>
          <w:tcPr>
            <w:tcW w:w="1925" w:type="dxa"/>
            <w:tcBorders>
              <w:top w:val="nil"/>
              <w:bottom w:val="nil"/>
            </w:tcBorders>
          </w:tcPr>
          <w:p w14:paraId="679A468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 (mm)</w:t>
            </w:r>
          </w:p>
        </w:tc>
        <w:tc>
          <w:tcPr>
            <w:tcW w:w="2519" w:type="dxa"/>
            <w:tcBorders>
              <w:top w:val="nil"/>
              <w:bottom w:val="nil"/>
            </w:tcBorders>
            <w:vAlign w:val="center"/>
          </w:tcPr>
          <w:p w14:paraId="248FFEB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4.6–10.0 (6.8 ± 1.2)</w:t>
            </w:r>
          </w:p>
        </w:tc>
        <w:tc>
          <w:tcPr>
            <w:tcW w:w="2253" w:type="dxa"/>
            <w:tcBorders>
              <w:top w:val="nil"/>
              <w:bottom w:val="nil"/>
            </w:tcBorders>
            <w:vAlign w:val="center"/>
          </w:tcPr>
          <w:p w14:paraId="432B4DE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5.6–7.0</w:t>
            </w:r>
          </w:p>
        </w:tc>
        <w:tc>
          <w:tcPr>
            <w:tcW w:w="2474" w:type="dxa"/>
            <w:tcBorders>
              <w:top w:val="nil"/>
              <w:bottom w:val="nil"/>
            </w:tcBorders>
            <w:vAlign w:val="center"/>
          </w:tcPr>
          <w:p w14:paraId="6F58833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8.2–9.4 (8.9 ± 0.6)</w:t>
            </w:r>
          </w:p>
        </w:tc>
        <w:tc>
          <w:tcPr>
            <w:tcW w:w="1410" w:type="dxa"/>
            <w:tcBorders>
              <w:top w:val="nil"/>
              <w:bottom w:val="nil"/>
            </w:tcBorders>
            <w:vAlign w:val="center"/>
          </w:tcPr>
          <w:p w14:paraId="31ADB45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8.7</w:t>
            </w:r>
          </w:p>
        </w:tc>
        <w:tc>
          <w:tcPr>
            <w:tcW w:w="1715" w:type="dxa"/>
            <w:tcBorders>
              <w:top w:val="nil"/>
              <w:bottom w:val="nil"/>
            </w:tcBorders>
            <w:vAlign w:val="center"/>
          </w:tcPr>
          <w:p w14:paraId="6FEC104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9.6</w:t>
            </w:r>
          </w:p>
        </w:tc>
      </w:tr>
      <w:tr w:rsidR="00007865" w:rsidRPr="00007865" w14:paraId="3DA2B83A" w14:textId="77777777" w:rsidTr="00BC4DB5">
        <w:tc>
          <w:tcPr>
            <w:tcW w:w="1925" w:type="dxa"/>
            <w:tcBorders>
              <w:top w:val="nil"/>
              <w:bottom w:val="nil"/>
            </w:tcBorders>
          </w:tcPr>
          <w:p w14:paraId="24B5600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MBW/SVL (%)</w:t>
            </w:r>
          </w:p>
        </w:tc>
        <w:tc>
          <w:tcPr>
            <w:tcW w:w="2519" w:type="dxa"/>
            <w:tcBorders>
              <w:top w:val="nil"/>
              <w:bottom w:val="nil"/>
            </w:tcBorders>
            <w:vAlign w:val="center"/>
          </w:tcPr>
          <w:p w14:paraId="5D30DB5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10.0–17.7 (14.2 ±1.8)–</w:t>
            </w:r>
          </w:p>
        </w:tc>
        <w:tc>
          <w:tcPr>
            <w:tcW w:w="2253" w:type="dxa"/>
            <w:tcBorders>
              <w:top w:val="nil"/>
              <w:bottom w:val="nil"/>
            </w:tcBorders>
            <w:vAlign w:val="center"/>
          </w:tcPr>
          <w:p w14:paraId="365B24F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15.5–16.3</w:t>
            </w:r>
          </w:p>
        </w:tc>
        <w:tc>
          <w:tcPr>
            <w:tcW w:w="2474" w:type="dxa"/>
            <w:tcBorders>
              <w:top w:val="nil"/>
              <w:bottom w:val="nil"/>
            </w:tcBorders>
            <w:vAlign w:val="center"/>
          </w:tcPr>
          <w:p w14:paraId="61A616C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13.3–15.8 (14.5 ± 1.4)</w:t>
            </w:r>
          </w:p>
        </w:tc>
        <w:tc>
          <w:tcPr>
            <w:tcW w:w="1410" w:type="dxa"/>
            <w:tcBorders>
              <w:top w:val="nil"/>
              <w:bottom w:val="nil"/>
            </w:tcBorders>
            <w:vAlign w:val="center"/>
          </w:tcPr>
          <w:p w14:paraId="3BC5DF7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18.8</w:t>
            </w:r>
          </w:p>
        </w:tc>
        <w:tc>
          <w:tcPr>
            <w:tcW w:w="1715" w:type="dxa"/>
            <w:tcBorders>
              <w:top w:val="nil"/>
              <w:bottom w:val="nil"/>
            </w:tcBorders>
            <w:vAlign w:val="center"/>
          </w:tcPr>
          <w:p w14:paraId="311996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13.7</w:t>
            </w:r>
          </w:p>
        </w:tc>
      </w:tr>
      <w:tr w:rsidR="00007865" w:rsidRPr="00007865" w14:paraId="5BFF21EB" w14:textId="77777777" w:rsidTr="00BC4DB5">
        <w:tc>
          <w:tcPr>
            <w:tcW w:w="1925" w:type="dxa"/>
            <w:tcBorders>
              <w:top w:val="nil"/>
              <w:bottom w:val="nil"/>
            </w:tcBorders>
          </w:tcPr>
          <w:p w14:paraId="26826349"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 (mm)</w:t>
            </w:r>
          </w:p>
        </w:tc>
        <w:tc>
          <w:tcPr>
            <w:tcW w:w="2519" w:type="dxa"/>
            <w:tcBorders>
              <w:top w:val="nil"/>
              <w:bottom w:val="nil"/>
            </w:tcBorders>
            <w:vAlign w:val="center"/>
          </w:tcPr>
          <w:p w14:paraId="7327B5A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27.0–89.0 (46.0 ± 12.6)</w:t>
            </w:r>
          </w:p>
        </w:tc>
        <w:tc>
          <w:tcPr>
            <w:tcW w:w="2253" w:type="dxa"/>
            <w:tcBorders>
              <w:top w:val="nil"/>
              <w:bottom w:val="nil"/>
            </w:tcBorders>
            <w:vAlign w:val="center"/>
          </w:tcPr>
          <w:p w14:paraId="55714C4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47.0–54.0</w:t>
            </w:r>
          </w:p>
        </w:tc>
        <w:tc>
          <w:tcPr>
            <w:tcW w:w="2474" w:type="dxa"/>
            <w:tcBorders>
              <w:top w:val="nil"/>
              <w:bottom w:val="nil"/>
            </w:tcBorders>
            <w:vAlign w:val="center"/>
          </w:tcPr>
          <w:p w14:paraId="7687C35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410" w:type="dxa"/>
            <w:tcBorders>
              <w:top w:val="nil"/>
              <w:bottom w:val="nil"/>
            </w:tcBorders>
            <w:vAlign w:val="center"/>
          </w:tcPr>
          <w:p w14:paraId="515CC28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15" w:type="dxa"/>
            <w:tcBorders>
              <w:top w:val="nil"/>
              <w:bottom w:val="nil"/>
            </w:tcBorders>
            <w:vAlign w:val="center"/>
          </w:tcPr>
          <w:p w14:paraId="6E9EC52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67.0</w:t>
            </w:r>
          </w:p>
        </w:tc>
      </w:tr>
      <w:tr w:rsidR="00007865" w:rsidRPr="00007865" w14:paraId="70CD591C" w14:textId="77777777" w:rsidTr="00BC4DB5">
        <w:tc>
          <w:tcPr>
            <w:tcW w:w="1925" w:type="dxa"/>
            <w:tcBorders>
              <w:top w:val="nil"/>
              <w:bottom w:val="nil"/>
            </w:tcBorders>
          </w:tcPr>
          <w:p w14:paraId="65C514C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TL/SVL (%)</w:t>
            </w:r>
          </w:p>
        </w:tc>
        <w:tc>
          <w:tcPr>
            <w:tcW w:w="2519" w:type="dxa"/>
            <w:tcBorders>
              <w:top w:val="nil"/>
              <w:bottom w:val="nil"/>
            </w:tcBorders>
            <w:vAlign w:val="center"/>
          </w:tcPr>
          <w:p w14:paraId="54BBF3E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59.6–100.2 (98.6 ± 25.5)</w:t>
            </w:r>
          </w:p>
        </w:tc>
        <w:tc>
          <w:tcPr>
            <w:tcW w:w="2253" w:type="dxa"/>
            <w:tcBorders>
              <w:top w:val="nil"/>
              <w:bottom w:val="nil"/>
            </w:tcBorders>
            <w:vAlign w:val="center"/>
          </w:tcPr>
          <w:p w14:paraId="4988F9A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125.6–130.6</w:t>
            </w:r>
          </w:p>
        </w:tc>
        <w:tc>
          <w:tcPr>
            <w:tcW w:w="2474" w:type="dxa"/>
            <w:tcBorders>
              <w:top w:val="nil"/>
              <w:bottom w:val="nil"/>
            </w:tcBorders>
            <w:vAlign w:val="center"/>
          </w:tcPr>
          <w:p w14:paraId="26DE448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410" w:type="dxa"/>
            <w:tcBorders>
              <w:top w:val="nil"/>
              <w:bottom w:val="nil"/>
            </w:tcBorders>
            <w:vAlign w:val="center"/>
          </w:tcPr>
          <w:p w14:paraId="37F6AB4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715" w:type="dxa"/>
            <w:tcBorders>
              <w:top w:val="nil"/>
              <w:bottom w:val="nil"/>
            </w:tcBorders>
            <w:vAlign w:val="center"/>
          </w:tcPr>
          <w:p w14:paraId="0D14C4C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96.4</w:t>
            </w:r>
          </w:p>
        </w:tc>
      </w:tr>
      <w:tr w:rsidR="00007865" w:rsidRPr="00007865" w14:paraId="37ED40A7" w14:textId="77777777" w:rsidTr="00BC4DB5">
        <w:tc>
          <w:tcPr>
            <w:tcW w:w="1925" w:type="dxa"/>
            <w:tcBorders>
              <w:top w:val="nil"/>
              <w:bottom w:val="nil"/>
            </w:tcBorders>
          </w:tcPr>
          <w:p w14:paraId="10E0731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 (mm)</w:t>
            </w:r>
          </w:p>
        </w:tc>
        <w:tc>
          <w:tcPr>
            <w:tcW w:w="2519" w:type="dxa"/>
            <w:tcBorders>
              <w:top w:val="nil"/>
              <w:bottom w:val="nil"/>
            </w:tcBorders>
            <w:vAlign w:val="center"/>
          </w:tcPr>
          <w:p w14:paraId="0DAB429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3.0–6.2 (4.3 ± 0.6)</w:t>
            </w:r>
          </w:p>
        </w:tc>
        <w:tc>
          <w:tcPr>
            <w:tcW w:w="2253" w:type="dxa"/>
            <w:tcBorders>
              <w:top w:val="nil"/>
              <w:bottom w:val="nil"/>
            </w:tcBorders>
            <w:vAlign w:val="center"/>
          </w:tcPr>
          <w:p w14:paraId="7E269EE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3.4–3.7</w:t>
            </w:r>
          </w:p>
        </w:tc>
        <w:tc>
          <w:tcPr>
            <w:tcW w:w="2474" w:type="dxa"/>
            <w:tcBorders>
              <w:top w:val="nil"/>
              <w:bottom w:val="nil"/>
            </w:tcBorders>
            <w:vAlign w:val="center"/>
          </w:tcPr>
          <w:p w14:paraId="2AA9F98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5.4–6.8 (5.9 ± 0.5)</w:t>
            </w:r>
          </w:p>
        </w:tc>
        <w:tc>
          <w:tcPr>
            <w:tcW w:w="1410" w:type="dxa"/>
            <w:tcBorders>
              <w:top w:val="nil"/>
              <w:bottom w:val="nil"/>
            </w:tcBorders>
            <w:vAlign w:val="center"/>
          </w:tcPr>
          <w:p w14:paraId="55D6772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4.4</w:t>
            </w:r>
          </w:p>
        </w:tc>
        <w:tc>
          <w:tcPr>
            <w:tcW w:w="1715" w:type="dxa"/>
            <w:tcBorders>
              <w:top w:val="nil"/>
              <w:bottom w:val="nil"/>
            </w:tcBorders>
            <w:vAlign w:val="center"/>
          </w:tcPr>
          <w:p w14:paraId="1FA5D51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6.7–7.2</w:t>
            </w:r>
          </w:p>
        </w:tc>
      </w:tr>
      <w:tr w:rsidR="00007865" w:rsidRPr="00007865" w14:paraId="1D4E2941" w14:textId="77777777" w:rsidTr="00BC4DB5">
        <w:tc>
          <w:tcPr>
            <w:tcW w:w="1925" w:type="dxa"/>
            <w:tcBorders>
              <w:top w:val="nil"/>
              <w:bottom w:val="nil"/>
            </w:tcBorders>
          </w:tcPr>
          <w:p w14:paraId="23D62A5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TW/MBW (%)</w:t>
            </w:r>
          </w:p>
        </w:tc>
        <w:tc>
          <w:tcPr>
            <w:tcW w:w="2519" w:type="dxa"/>
            <w:tcBorders>
              <w:top w:val="nil"/>
              <w:bottom w:val="nil"/>
            </w:tcBorders>
            <w:vAlign w:val="center"/>
          </w:tcPr>
          <w:p w14:paraId="6A227BF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41.2–85.0 (63.9 ± 9.1)</w:t>
            </w:r>
          </w:p>
        </w:tc>
        <w:tc>
          <w:tcPr>
            <w:tcW w:w="2253" w:type="dxa"/>
            <w:tcBorders>
              <w:top w:val="nil"/>
              <w:bottom w:val="nil"/>
            </w:tcBorders>
            <w:vAlign w:val="center"/>
          </w:tcPr>
          <w:p w14:paraId="47FA3C9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52.5–60.8</w:t>
            </w:r>
          </w:p>
        </w:tc>
        <w:tc>
          <w:tcPr>
            <w:tcW w:w="2474" w:type="dxa"/>
            <w:tcBorders>
              <w:top w:val="nil"/>
              <w:bottom w:val="nil"/>
            </w:tcBorders>
            <w:vAlign w:val="center"/>
          </w:tcPr>
          <w:p w14:paraId="65F478B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57.8–72.3 (66.5 ± 6.3)</w:t>
            </w:r>
          </w:p>
        </w:tc>
        <w:tc>
          <w:tcPr>
            <w:tcW w:w="1410" w:type="dxa"/>
            <w:tcBorders>
              <w:top w:val="nil"/>
              <w:bottom w:val="nil"/>
            </w:tcBorders>
            <w:vAlign w:val="center"/>
          </w:tcPr>
          <w:p w14:paraId="6EC75C2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49.9</w:t>
            </w:r>
          </w:p>
        </w:tc>
        <w:tc>
          <w:tcPr>
            <w:tcW w:w="1715" w:type="dxa"/>
            <w:tcBorders>
              <w:top w:val="nil"/>
              <w:bottom w:val="nil"/>
            </w:tcBorders>
            <w:vAlign w:val="center"/>
          </w:tcPr>
          <w:p w14:paraId="7127C21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69.8</w:t>
            </w:r>
          </w:p>
        </w:tc>
      </w:tr>
      <w:tr w:rsidR="00007865" w:rsidRPr="00007865" w14:paraId="76829A00" w14:textId="77777777" w:rsidTr="00BC4DB5">
        <w:tc>
          <w:tcPr>
            <w:tcW w:w="1925" w:type="dxa"/>
            <w:tcBorders>
              <w:top w:val="nil"/>
              <w:bottom w:val="nil"/>
            </w:tcBorders>
          </w:tcPr>
          <w:p w14:paraId="5A9152F1"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 (mm)</w:t>
            </w:r>
          </w:p>
        </w:tc>
        <w:tc>
          <w:tcPr>
            <w:tcW w:w="2519" w:type="dxa"/>
            <w:tcBorders>
              <w:top w:val="nil"/>
              <w:bottom w:val="nil"/>
            </w:tcBorders>
            <w:vAlign w:val="center"/>
          </w:tcPr>
          <w:p w14:paraId="1427C77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5.0–7.8 (6.3 ± 0.6)</w:t>
            </w:r>
          </w:p>
        </w:tc>
        <w:tc>
          <w:tcPr>
            <w:tcW w:w="2253" w:type="dxa"/>
            <w:tcBorders>
              <w:top w:val="nil"/>
              <w:bottom w:val="nil"/>
            </w:tcBorders>
            <w:vAlign w:val="center"/>
          </w:tcPr>
          <w:p w14:paraId="551BC08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5.5–6.1</w:t>
            </w:r>
          </w:p>
        </w:tc>
        <w:tc>
          <w:tcPr>
            <w:tcW w:w="2474" w:type="dxa"/>
            <w:tcBorders>
              <w:top w:val="nil"/>
              <w:bottom w:val="nil"/>
            </w:tcBorders>
            <w:vAlign w:val="center"/>
          </w:tcPr>
          <w:p w14:paraId="24B5B98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6.8–8.8 (7.7 ± 0.9)</w:t>
            </w:r>
          </w:p>
        </w:tc>
        <w:tc>
          <w:tcPr>
            <w:tcW w:w="1410" w:type="dxa"/>
            <w:tcBorders>
              <w:top w:val="nil"/>
              <w:bottom w:val="nil"/>
            </w:tcBorders>
            <w:vAlign w:val="center"/>
          </w:tcPr>
          <w:p w14:paraId="6A9B82F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7.9</w:t>
            </w:r>
          </w:p>
        </w:tc>
        <w:tc>
          <w:tcPr>
            <w:tcW w:w="1715" w:type="dxa"/>
            <w:tcBorders>
              <w:top w:val="nil"/>
              <w:bottom w:val="nil"/>
            </w:tcBorders>
            <w:vAlign w:val="center"/>
          </w:tcPr>
          <w:p w14:paraId="6AFC923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10.8–11.0</w:t>
            </w:r>
          </w:p>
        </w:tc>
      </w:tr>
      <w:tr w:rsidR="00007865" w:rsidRPr="00007865" w14:paraId="57BF3D5A" w14:textId="77777777" w:rsidTr="00BC4DB5">
        <w:tc>
          <w:tcPr>
            <w:tcW w:w="1925" w:type="dxa"/>
            <w:tcBorders>
              <w:top w:val="nil"/>
              <w:bottom w:val="nil"/>
            </w:tcBorders>
          </w:tcPr>
          <w:p w14:paraId="0B5AF79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HL/SVL (%)</w:t>
            </w:r>
          </w:p>
        </w:tc>
        <w:tc>
          <w:tcPr>
            <w:tcW w:w="2519" w:type="dxa"/>
            <w:tcBorders>
              <w:top w:val="nil"/>
              <w:bottom w:val="nil"/>
            </w:tcBorders>
            <w:vAlign w:val="center"/>
          </w:tcPr>
          <w:p w14:paraId="3BD97D5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10.8–16.1 (13.2 ± 1.2)</w:t>
            </w:r>
          </w:p>
        </w:tc>
        <w:tc>
          <w:tcPr>
            <w:tcW w:w="2253" w:type="dxa"/>
            <w:tcBorders>
              <w:top w:val="nil"/>
              <w:bottom w:val="nil"/>
            </w:tcBorders>
            <w:vAlign w:val="center"/>
          </w:tcPr>
          <w:p w14:paraId="21A9C3B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14.2–15.3</w:t>
            </w:r>
          </w:p>
        </w:tc>
        <w:tc>
          <w:tcPr>
            <w:tcW w:w="2474" w:type="dxa"/>
            <w:tcBorders>
              <w:top w:val="nil"/>
              <w:bottom w:val="nil"/>
            </w:tcBorders>
            <w:vAlign w:val="center"/>
          </w:tcPr>
          <w:p w14:paraId="08C58F1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11.2–14.7 (12.6 ± 1.6)</w:t>
            </w:r>
          </w:p>
        </w:tc>
        <w:tc>
          <w:tcPr>
            <w:tcW w:w="1410" w:type="dxa"/>
            <w:tcBorders>
              <w:top w:val="nil"/>
              <w:bottom w:val="nil"/>
            </w:tcBorders>
            <w:vAlign w:val="center"/>
          </w:tcPr>
          <w:p w14:paraId="1E0FD9E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17.0</w:t>
            </w:r>
          </w:p>
        </w:tc>
        <w:tc>
          <w:tcPr>
            <w:tcW w:w="1715" w:type="dxa"/>
            <w:tcBorders>
              <w:top w:val="nil"/>
              <w:bottom w:val="nil"/>
            </w:tcBorders>
            <w:vAlign w:val="center"/>
          </w:tcPr>
          <w:p w14:paraId="612807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15.5–15.7</w:t>
            </w:r>
          </w:p>
        </w:tc>
      </w:tr>
      <w:tr w:rsidR="00007865" w:rsidRPr="00007865" w14:paraId="6B0A51C1" w14:textId="77777777" w:rsidTr="00BC4DB5">
        <w:tc>
          <w:tcPr>
            <w:tcW w:w="1925" w:type="dxa"/>
            <w:tcBorders>
              <w:top w:val="nil"/>
              <w:bottom w:val="nil"/>
            </w:tcBorders>
          </w:tcPr>
          <w:p w14:paraId="5EA17A4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 (mm)</w:t>
            </w:r>
          </w:p>
        </w:tc>
        <w:tc>
          <w:tcPr>
            <w:tcW w:w="2519" w:type="dxa"/>
            <w:tcBorders>
              <w:top w:val="nil"/>
              <w:bottom w:val="nil"/>
            </w:tcBorders>
            <w:vAlign w:val="center"/>
          </w:tcPr>
          <w:p w14:paraId="73DD457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4.5–7.3 (5.7 ± 0.6)</w:t>
            </w:r>
          </w:p>
        </w:tc>
        <w:tc>
          <w:tcPr>
            <w:tcW w:w="2253" w:type="dxa"/>
            <w:tcBorders>
              <w:top w:val="nil"/>
              <w:bottom w:val="nil"/>
            </w:tcBorders>
            <w:vAlign w:val="center"/>
          </w:tcPr>
          <w:p w14:paraId="0ABFE01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4.5–6.0</w:t>
            </w:r>
          </w:p>
        </w:tc>
        <w:tc>
          <w:tcPr>
            <w:tcW w:w="2474" w:type="dxa"/>
            <w:tcBorders>
              <w:top w:val="nil"/>
              <w:bottom w:val="nil"/>
            </w:tcBorders>
            <w:vAlign w:val="center"/>
          </w:tcPr>
          <w:p w14:paraId="7E04D32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7.5–8.4 (8.0 ± 0.4)</w:t>
            </w:r>
          </w:p>
        </w:tc>
        <w:tc>
          <w:tcPr>
            <w:tcW w:w="1410" w:type="dxa"/>
            <w:tcBorders>
              <w:top w:val="nil"/>
              <w:bottom w:val="nil"/>
            </w:tcBorders>
            <w:vAlign w:val="center"/>
          </w:tcPr>
          <w:p w14:paraId="1A25889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5.9</w:t>
            </w:r>
          </w:p>
        </w:tc>
        <w:tc>
          <w:tcPr>
            <w:tcW w:w="1715" w:type="dxa"/>
            <w:tcBorders>
              <w:top w:val="nil"/>
              <w:bottom w:val="nil"/>
            </w:tcBorders>
            <w:vAlign w:val="center"/>
          </w:tcPr>
          <w:p w14:paraId="2CF5C16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7.9–9.0</w:t>
            </w:r>
          </w:p>
        </w:tc>
      </w:tr>
      <w:tr w:rsidR="00007865" w:rsidRPr="00007865" w14:paraId="111E3B0C" w14:textId="77777777" w:rsidTr="00BC4DB5">
        <w:tc>
          <w:tcPr>
            <w:tcW w:w="1925" w:type="dxa"/>
            <w:tcBorders>
              <w:top w:val="nil"/>
              <w:bottom w:val="nil"/>
            </w:tcBorders>
          </w:tcPr>
          <w:p w14:paraId="05EF4D2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HW/MBW (%)</w:t>
            </w:r>
          </w:p>
        </w:tc>
        <w:tc>
          <w:tcPr>
            <w:tcW w:w="2519" w:type="dxa"/>
            <w:tcBorders>
              <w:top w:val="nil"/>
              <w:bottom w:val="nil"/>
            </w:tcBorders>
            <w:vAlign w:val="center"/>
          </w:tcPr>
          <w:p w14:paraId="48709F2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64.8–111.3 (85.5 ± 10.4)</w:t>
            </w:r>
          </w:p>
        </w:tc>
        <w:tc>
          <w:tcPr>
            <w:tcW w:w="2253" w:type="dxa"/>
            <w:tcBorders>
              <w:top w:val="nil"/>
              <w:bottom w:val="nil"/>
            </w:tcBorders>
            <w:vAlign w:val="center"/>
          </w:tcPr>
          <w:p w14:paraId="2395580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80.6–85.2</w:t>
            </w:r>
          </w:p>
        </w:tc>
        <w:tc>
          <w:tcPr>
            <w:tcW w:w="2474" w:type="dxa"/>
            <w:tcBorders>
              <w:top w:val="nil"/>
              <w:bottom w:val="nil"/>
            </w:tcBorders>
            <w:vAlign w:val="center"/>
          </w:tcPr>
          <w:p w14:paraId="335FEB3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85.5–99.0 (90.2 ± 6.0)</w:t>
            </w:r>
          </w:p>
        </w:tc>
        <w:tc>
          <w:tcPr>
            <w:tcW w:w="1410" w:type="dxa"/>
            <w:tcBorders>
              <w:top w:val="nil"/>
              <w:bottom w:val="nil"/>
            </w:tcBorders>
            <w:vAlign w:val="center"/>
          </w:tcPr>
          <w:p w14:paraId="01CFD74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67.5</w:t>
            </w:r>
          </w:p>
        </w:tc>
        <w:tc>
          <w:tcPr>
            <w:tcW w:w="1715" w:type="dxa"/>
            <w:tcBorders>
              <w:top w:val="nil"/>
              <w:bottom w:val="nil"/>
            </w:tcBorders>
            <w:vAlign w:val="center"/>
          </w:tcPr>
          <w:p w14:paraId="1D81A18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93.8</w:t>
            </w:r>
          </w:p>
        </w:tc>
      </w:tr>
      <w:tr w:rsidR="00007865" w:rsidRPr="00007865" w14:paraId="1961707D" w14:textId="77777777" w:rsidTr="00BC4DB5">
        <w:tc>
          <w:tcPr>
            <w:tcW w:w="1925" w:type="dxa"/>
            <w:tcBorders>
              <w:top w:val="nil"/>
              <w:bottom w:val="nil"/>
            </w:tcBorders>
          </w:tcPr>
          <w:p w14:paraId="4FCBE9A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HD (mm)</w:t>
            </w:r>
          </w:p>
        </w:tc>
        <w:tc>
          <w:tcPr>
            <w:tcW w:w="2519" w:type="dxa"/>
            <w:tcBorders>
              <w:top w:val="nil"/>
              <w:bottom w:val="nil"/>
            </w:tcBorders>
            <w:vAlign w:val="center"/>
          </w:tcPr>
          <w:p w14:paraId="5CD0025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3.2–5.9 (4.3 ± 0.6)</w:t>
            </w:r>
          </w:p>
        </w:tc>
        <w:tc>
          <w:tcPr>
            <w:tcW w:w="2253" w:type="dxa"/>
            <w:tcBorders>
              <w:top w:val="nil"/>
              <w:bottom w:val="nil"/>
            </w:tcBorders>
            <w:vAlign w:val="center"/>
          </w:tcPr>
          <w:p w14:paraId="32F6867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3.5–3.7</w:t>
            </w:r>
          </w:p>
        </w:tc>
        <w:tc>
          <w:tcPr>
            <w:tcW w:w="2474" w:type="dxa"/>
            <w:tcBorders>
              <w:top w:val="nil"/>
              <w:bottom w:val="nil"/>
            </w:tcBorders>
            <w:vAlign w:val="center"/>
          </w:tcPr>
          <w:p w14:paraId="369077C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5.1–6.2 (5.7 ± 0.4)</w:t>
            </w:r>
          </w:p>
        </w:tc>
        <w:tc>
          <w:tcPr>
            <w:tcW w:w="1410" w:type="dxa"/>
            <w:tcBorders>
              <w:top w:val="nil"/>
              <w:bottom w:val="nil"/>
            </w:tcBorders>
            <w:vAlign w:val="center"/>
          </w:tcPr>
          <w:p w14:paraId="5F5058F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4.8</w:t>
            </w:r>
          </w:p>
        </w:tc>
        <w:tc>
          <w:tcPr>
            <w:tcW w:w="1715" w:type="dxa"/>
            <w:tcBorders>
              <w:top w:val="nil"/>
              <w:bottom w:val="nil"/>
            </w:tcBorders>
            <w:vAlign w:val="center"/>
          </w:tcPr>
          <w:p w14:paraId="287130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4.5–4.8</w:t>
            </w:r>
          </w:p>
        </w:tc>
      </w:tr>
      <w:tr w:rsidR="00007865" w:rsidRPr="00007865" w14:paraId="4886A66D" w14:textId="77777777" w:rsidTr="00BC4DB5">
        <w:tc>
          <w:tcPr>
            <w:tcW w:w="1925" w:type="dxa"/>
            <w:tcBorders>
              <w:top w:val="nil"/>
              <w:bottom w:val="nil"/>
            </w:tcBorders>
          </w:tcPr>
          <w:p w14:paraId="4A25334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END (mm)</w:t>
            </w:r>
          </w:p>
        </w:tc>
        <w:tc>
          <w:tcPr>
            <w:tcW w:w="2519" w:type="dxa"/>
            <w:tcBorders>
              <w:top w:val="nil"/>
              <w:bottom w:val="nil"/>
            </w:tcBorders>
            <w:vAlign w:val="center"/>
          </w:tcPr>
          <w:p w14:paraId="102C98F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1.6–3.2 (2.2 ± 0.3)</w:t>
            </w:r>
          </w:p>
        </w:tc>
        <w:tc>
          <w:tcPr>
            <w:tcW w:w="2253" w:type="dxa"/>
            <w:tcBorders>
              <w:top w:val="nil"/>
              <w:bottom w:val="nil"/>
            </w:tcBorders>
            <w:vAlign w:val="center"/>
          </w:tcPr>
          <w:p w14:paraId="19F4E65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474" w:type="dxa"/>
            <w:tcBorders>
              <w:top w:val="nil"/>
              <w:bottom w:val="nil"/>
            </w:tcBorders>
            <w:vAlign w:val="center"/>
          </w:tcPr>
          <w:p w14:paraId="6336652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2.7–2.8 (2.7 ± 0.1)</w:t>
            </w:r>
          </w:p>
        </w:tc>
        <w:tc>
          <w:tcPr>
            <w:tcW w:w="1410" w:type="dxa"/>
            <w:tcBorders>
              <w:top w:val="nil"/>
              <w:bottom w:val="nil"/>
            </w:tcBorders>
            <w:vAlign w:val="center"/>
          </w:tcPr>
          <w:p w14:paraId="38D4AF6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w:t>
            </w:r>
          </w:p>
        </w:tc>
        <w:tc>
          <w:tcPr>
            <w:tcW w:w="1715" w:type="dxa"/>
            <w:tcBorders>
              <w:top w:val="nil"/>
              <w:bottom w:val="nil"/>
            </w:tcBorders>
            <w:vAlign w:val="center"/>
          </w:tcPr>
          <w:p w14:paraId="525957B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2.9–3.1</w:t>
            </w:r>
          </w:p>
        </w:tc>
      </w:tr>
      <w:tr w:rsidR="00007865" w:rsidRPr="00007865" w14:paraId="4B553125" w14:textId="77777777" w:rsidTr="00BC4DB5">
        <w:tc>
          <w:tcPr>
            <w:tcW w:w="1925" w:type="dxa"/>
            <w:tcBorders>
              <w:top w:val="nil"/>
              <w:bottom w:val="nil"/>
            </w:tcBorders>
          </w:tcPr>
          <w:p w14:paraId="70AB7E1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SNL (mm)</w:t>
            </w:r>
          </w:p>
        </w:tc>
        <w:tc>
          <w:tcPr>
            <w:tcW w:w="2519" w:type="dxa"/>
            <w:tcBorders>
              <w:top w:val="nil"/>
              <w:bottom w:val="nil"/>
            </w:tcBorders>
            <w:vAlign w:val="center"/>
          </w:tcPr>
          <w:p w14:paraId="7E11E23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1.8–3.9 (3.0 ± 0.4)</w:t>
            </w:r>
          </w:p>
        </w:tc>
        <w:tc>
          <w:tcPr>
            <w:tcW w:w="2253" w:type="dxa"/>
            <w:tcBorders>
              <w:top w:val="nil"/>
              <w:bottom w:val="nil"/>
            </w:tcBorders>
            <w:vAlign w:val="center"/>
          </w:tcPr>
          <w:p w14:paraId="0F1F72E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2474" w:type="dxa"/>
            <w:tcBorders>
              <w:top w:val="nil"/>
              <w:bottom w:val="nil"/>
            </w:tcBorders>
            <w:vAlign w:val="center"/>
          </w:tcPr>
          <w:p w14:paraId="4487E08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3.5–4.4 (4.0 ± 0.4)</w:t>
            </w:r>
          </w:p>
        </w:tc>
        <w:tc>
          <w:tcPr>
            <w:tcW w:w="1410" w:type="dxa"/>
            <w:tcBorders>
              <w:top w:val="nil"/>
              <w:bottom w:val="nil"/>
            </w:tcBorders>
            <w:vAlign w:val="center"/>
          </w:tcPr>
          <w:p w14:paraId="2BBEA33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3.4</w:t>
            </w:r>
          </w:p>
        </w:tc>
        <w:tc>
          <w:tcPr>
            <w:tcW w:w="1715" w:type="dxa"/>
            <w:tcBorders>
              <w:top w:val="nil"/>
              <w:bottom w:val="nil"/>
            </w:tcBorders>
            <w:vAlign w:val="center"/>
          </w:tcPr>
          <w:p w14:paraId="4B8869F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4.2–4.7</w:t>
            </w:r>
          </w:p>
        </w:tc>
      </w:tr>
      <w:tr w:rsidR="00007865" w:rsidRPr="00007865" w14:paraId="39A4794F" w14:textId="77777777" w:rsidTr="00BC4DB5">
        <w:tc>
          <w:tcPr>
            <w:tcW w:w="1925" w:type="dxa"/>
            <w:tcBorders>
              <w:top w:val="nil"/>
              <w:bottom w:val="nil"/>
            </w:tcBorders>
          </w:tcPr>
          <w:p w14:paraId="1E4B362E"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IND (mm)</w:t>
            </w:r>
          </w:p>
        </w:tc>
        <w:tc>
          <w:tcPr>
            <w:tcW w:w="2519" w:type="dxa"/>
            <w:tcBorders>
              <w:top w:val="nil"/>
              <w:bottom w:val="nil"/>
            </w:tcBorders>
            <w:vAlign w:val="center"/>
          </w:tcPr>
          <w:p w14:paraId="466A3F1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1.2–1.9 (1.5 ± 0.2)</w:t>
            </w:r>
          </w:p>
        </w:tc>
        <w:tc>
          <w:tcPr>
            <w:tcW w:w="2253" w:type="dxa"/>
            <w:tcBorders>
              <w:top w:val="nil"/>
              <w:bottom w:val="nil"/>
            </w:tcBorders>
            <w:vAlign w:val="center"/>
          </w:tcPr>
          <w:p w14:paraId="7503B1B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1.3–1.5</w:t>
            </w:r>
          </w:p>
        </w:tc>
        <w:tc>
          <w:tcPr>
            <w:tcW w:w="2474" w:type="dxa"/>
            <w:tcBorders>
              <w:top w:val="nil"/>
              <w:bottom w:val="nil"/>
            </w:tcBorders>
            <w:vAlign w:val="center"/>
          </w:tcPr>
          <w:p w14:paraId="29C5C18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2.1–2.3 (2.2 ± 0.1)</w:t>
            </w:r>
          </w:p>
        </w:tc>
        <w:tc>
          <w:tcPr>
            <w:tcW w:w="1410" w:type="dxa"/>
            <w:tcBorders>
              <w:top w:val="nil"/>
              <w:bottom w:val="nil"/>
            </w:tcBorders>
            <w:vAlign w:val="center"/>
          </w:tcPr>
          <w:p w14:paraId="229F12A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w:t>
            </w:r>
          </w:p>
        </w:tc>
        <w:tc>
          <w:tcPr>
            <w:tcW w:w="1715" w:type="dxa"/>
            <w:tcBorders>
              <w:top w:val="nil"/>
              <w:bottom w:val="nil"/>
            </w:tcBorders>
            <w:vAlign w:val="center"/>
          </w:tcPr>
          <w:p w14:paraId="4B9BF8C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2.4–2.8</w:t>
            </w:r>
          </w:p>
        </w:tc>
      </w:tr>
      <w:tr w:rsidR="00007865" w:rsidRPr="00007865" w14:paraId="2198C980" w14:textId="77777777" w:rsidTr="00BC4DB5">
        <w:tc>
          <w:tcPr>
            <w:tcW w:w="1925" w:type="dxa"/>
            <w:tcBorders>
              <w:top w:val="nil"/>
              <w:bottom w:val="nil"/>
            </w:tcBorders>
          </w:tcPr>
          <w:p w14:paraId="75CEA54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MBSRC</w:t>
            </w:r>
          </w:p>
        </w:tc>
        <w:tc>
          <w:tcPr>
            <w:tcW w:w="2519" w:type="dxa"/>
            <w:tcBorders>
              <w:top w:val="nil"/>
              <w:bottom w:val="nil"/>
            </w:tcBorders>
            <w:vAlign w:val="center"/>
          </w:tcPr>
          <w:p w14:paraId="13A8D1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26–31</w:t>
            </w:r>
          </w:p>
        </w:tc>
        <w:tc>
          <w:tcPr>
            <w:tcW w:w="2253" w:type="dxa"/>
            <w:tcBorders>
              <w:top w:val="nil"/>
              <w:bottom w:val="nil"/>
            </w:tcBorders>
            <w:vAlign w:val="center"/>
          </w:tcPr>
          <w:p w14:paraId="4E6E2AA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28–29</w:t>
            </w:r>
          </w:p>
        </w:tc>
        <w:tc>
          <w:tcPr>
            <w:tcW w:w="2474" w:type="dxa"/>
            <w:tcBorders>
              <w:top w:val="nil"/>
              <w:bottom w:val="nil"/>
            </w:tcBorders>
            <w:vAlign w:val="center"/>
          </w:tcPr>
          <w:p w14:paraId="7366368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27</w:t>
            </w:r>
          </w:p>
        </w:tc>
        <w:tc>
          <w:tcPr>
            <w:tcW w:w="1410" w:type="dxa"/>
            <w:tcBorders>
              <w:top w:val="nil"/>
              <w:bottom w:val="nil"/>
            </w:tcBorders>
            <w:vAlign w:val="center"/>
          </w:tcPr>
          <w:p w14:paraId="3347DE2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32</w:t>
            </w:r>
          </w:p>
        </w:tc>
        <w:tc>
          <w:tcPr>
            <w:tcW w:w="1715" w:type="dxa"/>
            <w:tcBorders>
              <w:top w:val="nil"/>
              <w:bottom w:val="nil"/>
            </w:tcBorders>
            <w:vAlign w:val="center"/>
          </w:tcPr>
          <w:p w14:paraId="6722155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28–30</w:t>
            </w:r>
          </w:p>
        </w:tc>
      </w:tr>
      <w:tr w:rsidR="00007865" w:rsidRPr="00007865" w14:paraId="75E29459" w14:textId="77777777" w:rsidTr="00BC4DB5">
        <w:tc>
          <w:tcPr>
            <w:tcW w:w="1925" w:type="dxa"/>
            <w:tcBorders>
              <w:top w:val="nil"/>
              <w:bottom w:val="nil"/>
            </w:tcBorders>
          </w:tcPr>
          <w:p w14:paraId="7D76FDC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AGSRC</w:t>
            </w:r>
          </w:p>
        </w:tc>
        <w:tc>
          <w:tcPr>
            <w:tcW w:w="2519" w:type="dxa"/>
            <w:tcBorders>
              <w:top w:val="nil"/>
              <w:bottom w:val="nil"/>
            </w:tcBorders>
            <w:vAlign w:val="center"/>
          </w:tcPr>
          <w:p w14:paraId="58F1AF2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33–46</w:t>
            </w:r>
          </w:p>
        </w:tc>
        <w:tc>
          <w:tcPr>
            <w:tcW w:w="2253" w:type="dxa"/>
            <w:tcBorders>
              <w:top w:val="nil"/>
              <w:bottom w:val="nil"/>
            </w:tcBorders>
            <w:vAlign w:val="center"/>
          </w:tcPr>
          <w:p w14:paraId="4ADA381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40–41</w:t>
            </w:r>
          </w:p>
        </w:tc>
        <w:tc>
          <w:tcPr>
            <w:tcW w:w="2474" w:type="dxa"/>
            <w:tcBorders>
              <w:top w:val="nil"/>
              <w:bottom w:val="nil"/>
            </w:tcBorders>
            <w:vAlign w:val="center"/>
          </w:tcPr>
          <w:p w14:paraId="30A60BD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35–37</w:t>
            </w:r>
          </w:p>
        </w:tc>
        <w:tc>
          <w:tcPr>
            <w:tcW w:w="1410" w:type="dxa"/>
            <w:tcBorders>
              <w:top w:val="nil"/>
              <w:bottom w:val="nil"/>
            </w:tcBorders>
            <w:vAlign w:val="center"/>
          </w:tcPr>
          <w:p w14:paraId="6D220AC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47</w:t>
            </w:r>
          </w:p>
        </w:tc>
        <w:tc>
          <w:tcPr>
            <w:tcW w:w="1715" w:type="dxa"/>
            <w:tcBorders>
              <w:top w:val="nil"/>
              <w:bottom w:val="nil"/>
            </w:tcBorders>
            <w:vAlign w:val="center"/>
          </w:tcPr>
          <w:p w14:paraId="4E03766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36</w:t>
            </w:r>
          </w:p>
        </w:tc>
      </w:tr>
      <w:tr w:rsidR="00007865" w:rsidRPr="00007865" w14:paraId="7C8EC9AB" w14:textId="77777777" w:rsidTr="00BC4DB5">
        <w:tc>
          <w:tcPr>
            <w:tcW w:w="1925" w:type="dxa"/>
            <w:tcBorders>
              <w:top w:val="nil"/>
              <w:bottom w:val="nil"/>
            </w:tcBorders>
          </w:tcPr>
          <w:p w14:paraId="1062245A"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PVSRC</w:t>
            </w:r>
          </w:p>
        </w:tc>
        <w:tc>
          <w:tcPr>
            <w:tcW w:w="2519" w:type="dxa"/>
            <w:tcBorders>
              <w:top w:val="nil"/>
              <w:bottom w:val="nil"/>
            </w:tcBorders>
            <w:vAlign w:val="center"/>
          </w:tcPr>
          <w:p w14:paraId="20195AA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51–69</w:t>
            </w:r>
          </w:p>
        </w:tc>
        <w:tc>
          <w:tcPr>
            <w:tcW w:w="2253" w:type="dxa"/>
            <w:tcBorders>
              <w:top w:val="nil"/>
              <w:bottom w:val="nil"/>
            </w:tcBorders>
            <w:vAlign w:val="center"/>
          </w:tcPr>
          <w:p w14:paraId="07B776D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w:t>
            </w:r>
          </w:p>
        </w:tc>
        <w:tc>
          <w:tcPr>
            <w:tcW w:w="2474" w:type="dxa"/>
            <w:tcBorders>
              <w:top w:val="nil"/>
              <w:bottom w:val="nil"/>
            </w:tcBorders>
            <w:vAlign w:val="center"/>
          </w:tcPr>
          <w:p w14:paraId="2457A69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54–58</w:t>
            </w:r>
          </w:p>
        </w:tc>
        <w:tc>
          <w:tcPr>
            <w:tcW w:w="1410" w:type="dxa"/>
            <w:tcBorders>
              <w:top w:val="nil"/>
              <w:bottom w:val="nil"/>
            </w:tcBorders>
            <w:vAlign w:val="center"/>
          </w:tcPr>
          <w:p w14:paraId="519FED4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w:t>
            </w:r>
          </w:p>
        </w:tc>
        <w:tc>
          <w:tcPr>
            <w:tcW w:w="1715" w:type="dxa"/>
            <w:tcBorders>
              <w:top w:val="nil"/>
              <w:bottom w:val="nil"/>
            </w:tcBorders>
            <w:vAlign w:val="center"/>
          </w:tcPr>
          <w:p w14:paraId="7F5F0D5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60–61</w:t>
            </w:r>
          </w:p>
        </w:tc>
      </w:tr>
      <w:tr w:rsidR="00007865" w:rsidRPr="00007865" w14:paraId="514FD35B" w14:textId="77777777" w:rsidTr="00BC4DB5">
        <w:tc>
          <w:tcPr>
            <w:tcW w:w="1925" w:type="dxa"/>
            <w:tcBorders>
              <w:top w:val="nil"/>
              <w:bottom w:val="nil"/>
            </w:tcBorders>
          </w:tcPr>
          <w:p w14:paraId="0CDB9F08"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Fin3Lam</w:t>
            </w:r>
          </w:p>
        </w:tc>
        <w:tc>
          <w:tcPr>
            <w:tcW w:w="2519" w:type="dxa"/>
            <w:tcBorders>
              <w:top w:val="nil"/>
              <w:bottom w:val="nil"/>
            </w:tcBorders>
            <w:vAlign w:val="center"/>
          </w:tcPr>
          <w:p w14:paraId="6070BDC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7–12</w:t>
            </w:r>
          </w:p>
        </w:tc>
        <w:tc>
          <w:tcPr>
            <w:tcW w:w="2253" w:type="dxa"/>
            <w:tcBorders>
              <w:top w:val="nil"/>
              <w:bottom w:val="nil"/>
            </w:tcBorders>
            <w:vAlign w:val="center"/>
          </w:tcPr>
          <w:p w14:paraId="602CC31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9–10</w:t>
            </w:r>
          </w:p>
        </w:tc>
        <w:tc>
          <w:tcPr>
            <w:tcW w:w="2474" w:type="dxa"/>
            <w:tcBorders>
              <w:top w:val="nil"/>
              <w:bottom w:val="nil"/>
            </w:tcBorders>
            <w:vAlign w:val="center"/>
          </w:tcPr>
          <w:p w14:paraId="3045671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9–12</w:t>
            </w:r>
          </w:p>
        </w:tc>
        <w:tc>
          <w:tcPr>
            <w:tcW w:w="1410" w:type="dxa"/>
            <w:tcBorders>
              <w:top w:val="nil"/>
              <w:bottom w:val="nil"/>
            </w:tcBorders>
            <w:vAlign w:val="center"/>
          </w:tcPr>
          <w:p w14:paraId="719051A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w:t>
            </w:r>
          </w:p>
        </w:tc>
        <w:tc>
          <w:tcPr>
            <w:tcW w:w="1715" w:type="dxa"/>
            <w:tcBorders>
              <w:top w:val="nil"/>
              <w:bottom w:val="nil"/>
            </w:tcBorders>
            <w:vAlign w:val="center"/>
          </w:tcPr>
          <w:p w14:paraId="4899DA1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10</w:t>
            </w:r>
          </w:p>
        </w:tc>
      </w:tr>
      <w:tr w:rsidR="00007865" w:rsidRPr="00007865" w14:paraId="7A839411" w14:textId="77777777" w:rsidTr="00BC4DB5">
        <w:tc>
          <w:tcPr>
            <w:tcW w:w="1925" w:type="dxa"/>
            <w:tcBorders>
              <w:top w:val="nil"/>
              <w:bottom w:val="nil"/>
            </w:tcBorders>
          </w:tcPr>
          <w:p w14:paraId="7E6C3CB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Toe4Lam</w:t>
            </w:r>
          </w:p>
        </w:tc>
        <w:tc>
          <w:tcPr>
            <w:tcW w:w="2519" w:type="dxa"/>
            <w:tcBorders>
              <w:top w:val="nil"/>
              <w:bottom w:val="nil"/>
            </w:tcBorders>
            <w:vAlign w:val="center"/>
          </w:tcPr>
          <w:p w14:paraId="1961756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11–16</w:t>
            </w:r>
          </w:p>
        </w:tc>
        <w:tc>
          <w:tcPr>
            <w:tcW w:w="2253" w:type="dxa"/>
            <w:tcBorders>
              <w:top w:val="nil"/>
              <w:bottom w:val="nil"/>
            </w:tcBorders>
            <w:vAlign w:val="center"/>
          </w:tcPr>
          <w:p w14:paraId="4AE2745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13–15</w:t>
            </w:r>
          </w:p>
        </w:tc>
        <w:tc>
          <w:tcPr>
            <w:tcW w:w="2474" w:type="dxa"/>
            <w:tcBorders>
              <w:top w:val="nil"/>
              <w:bottom w:val="nil"/>
            </w:tcBorders>
            <w:vAlign w:val="center"/>
          </w:tcPr>
          <w:p w14:paraId="6C96321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14–15</w:t>
            </w:r>
          </w:p>
        </w:tc>
        <w:tc>
          <w:tcPr>
            <w:tcW w:w="1410" w:type="dxa"/>
            <w:tcBorders>
              <w:top w:val="nil"/>
              <w:bottom w:val="nil"/>
            </w:tcBorders>
            <w:vAlign w:val="center"/>
          </w:tcPr>
          <w:p w14:paraId="590C088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16</w:t>
            </w:r>
          </w:p>
        </w:tc>
        <w:tc>
          <w:tcPr>
            <w:tcW w:w="1715" w:type="dxa"/>
            <w:tcBorders>
              <w:top w:val="nil"/>
              <w:bottom w:val="nil"/>
            </w:tcBorders>
            <w:vAlign w:val="center"/>
          </w:tcPr>
          <w:p w14:paraId="3DAEEB3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13–14</w:t>
            </w:r>
          </w:p>
        </w:tc>
      </w:tr>
      <w:tr w:rsidR="00007865" w:rsidRPr="00007865" w14:paraId="79428839" w14:textId="77777777" w:rsidTr="00BC4DB5">
        <w:tc>
          <w:tcPr>
            <w:tcW w:w="1925" w:type="dxa"/>
            <w:tcBorders>
              <w:top w:val="nil"/>
              <w:bottom w:val="nil"/>
            </w:tcBorders>
          </w:tcPr>
          <w:p w14:paraId="24D45B9F"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SuprL</w:t>
            </w:r>
            <w:proofErr w:type="spellEnd"/>
          </w:p>
        </w:tc>
        <w:tc>
          <w:tcPr>
            <w:tcW w:w="2519" w:type="dxa"/>
            <w:tcBorders>
              <w:top w:val="nil"/>
              <w:bottom w:val="nil"/>
            </w:tcBorders>
            <w:vAlign w:val="center"/>
          </w:tcPr>
          <w:p w14:paraId="01CB979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5–8</w:t>
            </w:r>
          </w:p>
        </w:tc>
        <w:tc>
          <w:tcPr>
            <w:tcW w:w="2253" w:type="dxa"/>
            <w:tcBorders>
              <w:top w:val="nil"/>
              <w:bottom w:val="nil"/>
            </w:tcBorders>
            <w:vAlign w:val="center"/>
          </w:tcPr>
          <w:p w14:paraId="7A83318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2474" w:type="dxa"/>
            <w:tcBorders>
              <w:top w:val="nil"/>
              <w:bottom w:val="nil"/>
            </w:tcBorders>
            <w:vAlign w:val="center"/>
          </w:tcPr>
          <w:p w14:paraId="160EFDC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1410" w:type="dxa"/>
            <w:tcBorders>
              <w:top w:val="nil"/>
              <w:bottom w:val="nil"/>
            </w:tcBorders>
            <w:vAlign w:val="center"/>
          </w:tcPr>
          <w:p w14:paraId="582B8D7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c>
          <w:tcPr>
            <w:tcW w:w="1715" w:type="dxa"/>
            <w:tcBorders>
              <w:top w:val="nil"/>
              <w:bottom w:val="nil"/>
            </w:tcBorders>
            <w:vAlign w:val="center"/>
          </w:tcPr>
          <w:p w14:paraId="19DE1E7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1073E60D" w14:textId="77777777" w:rsidTr="00BC4DB5">
        <w:tc>
          <w:tcPr>
            <w:tcW w:w="1925" w:type="dxa"/>
            <w:tcBorders>
              <w:top w:val="nil"/>
              <w:bottom w:val="nil"/>
            </w:tcBorders>
          </w:tcPr>
          <w:p w14:paraId="0870F53C" w14:textId="77777777" w:rsidR="00007865" w:rsidRPr="00007865" w:rsidRDefault="00007865" w:rsidP="00BC4DB5">
            <w:pPr>
              <w:rPr>
                <w:rFonts w:ascii="Times New Roman" w:hAnsi="Times New Roman" w:cs="Times New Roman"/>
                <w:sz w:val="16"/>
                <w:szCs w:val="22"/>
              </w:rPr>
            </w:pPr>
            <w:proofErr w:type="spellStart"/>
            <w:r w:rsidRPr="00007865">
              <w:rPr>
                <w:rFonts w:ascii="Times New Roman" w:hAnsi="Times New Roman" w:cs="Times New Roman"/>
                <w:sz w:val="16"/>
                <w:szCs w:val="22"/>
              </w:rPr>
              <w:t>InfrL</w:t>
            </w:r>
            <w:proofErr w:type="spellEnd"/>
          </w:p>
        </w:tc>
        <w:tc>
          <w:tcPr>
            <w:tcW w:w="2519" w:type="dxa"/>
            <w:tcBorders>
              <w:top w:val="nil"/>
              <w:bottom w:val="nil"/>
            </w:tcBorders>
            <w:vAlign w:val="center"/>
          </w:tcPr>
          <w:p w14:paraId="707CC27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6–7</w:t>
            </w:r>
          </w:p>
        </w:tc>
        <w:tc>
          <w:tcPr>
            <w:tcW w:w="2253" w:type="dxa"/>
            <w:tcBorders>
              <w:top w:val="nil"/>
              <w:bottom w:val="nil"/>
            </w:tcBorders>
            <w:vAlign w:val="center"/>
          </w:tcPr>
          <w:p w14:paraId="7D3CDD2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2474" w:type="dxa"/>
            <w:tcBorders>
              <w:top w:val="nil"/>
              <w:bottom w:val="nil"/>
            </w:tcBorders>
            <w:vAlign w:val="center"/>
          </w:tcPr>
          <w:p w14:paraId="22FD8C5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410" w:type="dxa"/>
            <w:tcBorders>
              <w:top w:val="nil"/>
              <w:bottom w:val="nil"/>
            </w:tcBorders>
            <w:vAlign w:val="center"/>
          </w:tcPr>
          <w:p w14:paraId="73FED29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715" w:type="dxa"/>
            <w:tcBorders>
              <w:top w:val="nil"/>
              <w:bottom w:val="nil"/>
            </w:tcBorders>
            <w:vAlign w:val="center"/>
          </w:tcPr>
          <w:p w14:paraId="11E16F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r>
      <w:tr w:rsidR="00007865" w:rsidRPr="00007865" w14:paraId="1AF88AA3" w14:textId="77777777" w:rsidTr="00BC4DB5">
        <w:tc>
          <w:tcPr>
            <w:tcW w:w="1925" w:type="dxa"/>
            <w:tcBorders>
              <w:top w:val="nil"/>
              <w:bottom w:val="nil"/>
            </w:tcBorders>
          </w:tcPr>
          <w:p w14:paraId="494D3120"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SO</w:t>
            </w:r>
          </w:p>
        </w:tc>
        <w:tc>
          <w:tcPr>
            <w:tcW w:w="2519" w:type="dxa"/>
            <w:tcBorders>
              <w:top w:val="nil"/>
              <w:bottom w:val="nil"/>
            </w:tcBorders>
            <w:vAlign w:val="center"/>
          </w:tcPr>
          <w:p w14:paraId="31627F8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253" w:type="dxa"/>
            <w:tcBorders>
              <w:top w:val="nil"/>
              <w:bottom w:val="nil"/>
            </w:tcBorders>
            <w:vAlign w:val="center"/>
          </w:tcPr>
          <w:p w14:paraId="2AC23A6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2474" w:type="dxa"/>
            <w:tcBorders>
              <w:top w:val="nil"/>
              <w:bottom w:val="nil"/>
            </w:tcBorders>
            <w:vAlign w:val="center"/>
          </w:tcPr>
          <w:p w14:paraId="7847404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c>
          <w:tcPr>
            <w:tcW w:w="1410" w:type="dxa"/>
            <w:tcBorders>
              <w:top w:val="nil"/>
              <w:bottom w:val="nil"/>
            </w:tcBorders>
            <w:vAlign w:val="center"/>
          </w:tcPr>
          <w:p w14:paraId="6079F33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4–5</w:t>
            </w:r>
          </w:p>
        </w:tc>
        <w:tc>
          <w:tcPr>
            <w:tcW w:w="1715" w:type="dxa"/>
            <w:tcBorders>
              <w:top w:val="nil"/>
              <w:bottom w:val="nil"/>
            </w:tcBorders>
            <w:vAlign w:val="center"/>
          </w:tcPr>
          <w:p w14:paraId="4174053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4</w:t>
            </w:r>
          </w:p>
        </w:tc>
      </w:tr>
      <w:tr w:rsidR="00007865" w:rsidRPr="00007865" w14:paraId="5B3EE029" w14:textId="77777777" w:rsidTr="00BC4DB5">
        <w:tc>
          <w:tcPr>
            <w:tcW w:w="1925" w:type="dxa"/>
            <w:tcBorders>
              <w:top w:val="nil"/>
              <w:bottom w:val="nil"/>
            </w:tcBorders>
          </w:tcPr>
          <w:p w14:paraId="4BEB5486"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SC</w:t>
            </w:r>
          </w:p>
        </w:tc>
        <w:tc>
          <w:tcPr>
            <w:tcW w:w="2519" w:type="dxa"/>
            <w:tcBorders>
              <w:top w:val="nil"/>
              <w:bottom w:val="nil"/>
            </w:tcBorders>
            <w:vAlign w:val="center"/>
          </w:tcPr>
          <w:p w14:paraId="1E16733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6–8</w:t>
            </w:r>
          </w:p>
        </w:tc>
        <w:tc>
          <w:tcPr>
            <w:tcW w:w="2253" w:type="dxa"/>
            <w:tcBorders>
              <w:top w:val="nil"/>
              <w:bottom w:val="nil"/>
            </w:tcBorders>
            <w:vAlign w:val="center"/>
          </w:tcPr>
          <w:p w14:paraId="5E4E08D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5</w:t>
            </w:r>
          </w:p>
        </w:tc>
        <w:tc>
          <w:tcPr>
            <w:tcW w:w="2474" w:type="dxa"/>
            <w:tcBorders>
              <w:top w:val="nil"/>
              <w:bottom w:val="nil"/>
            </w:tcBorders>
            <w:vAlign w:val="center"/>
          </w:tcPr>
          <w:p w14:paraId="72B5615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NA</w:t>
            </w:r>
          </w:p>
        </w:tc>
        <w:tc>
          <w:tcPr>
            <w:tcW w:w="1410" w:type="dxa"/>
            <w:tcBorders>
              <w:top w:val="nil"/>
              <w:bottom w:val="nil"/>
            </w:tcBorders>
            <w:vAlign w:val="center"/>
          </w:tcPr>
          <w:p w14:paraId="3363320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6</w:t>
            </w:r>
          </w:p>
        </w:tc>
        <w:tc>
          <w:tcPr>
            <w:tcW w:w="1715" w:type="dxa"/>
            <w:tcBorders>
              <w:top w:val="nil"/>
              <w:bottom w:val="nil"/>
            </w:tcBorders>
            <w:vAlign w:val="center"/>
          </w:tcPr>
          <w:p w14:paraId="7F82E2AC"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7</w:t>
            </w:r>
          </w:p>
        </w:tc>
      </w:tr>
      <w:tr w:rsidR="00007865" w:rsidRPr="00007865" w14:paraId="3B4D81A9" w14:textId="77777777" w:rsidTr="00BC4DB5">
        <w:tc>
          <w:tcPr>
            <w:tcW w:w="1925" w:type="dxa"/>
            <w:tcBorders>
              <w:top w:val="nil"/>
              <w:bottom w:val="nil"/>
            </w:tcBorders>
          </w:tcPr>
          <w:p w14:paraId="162A7284"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 xml:space="preserve">contact of </w:t>
            </w:r>
            <w:proofErr w:type="spellStart"/>
            <w:r w:rsidRPr="00007865">
              <w:rPr>
                <w:rFonts w:ascii="Times New Roman" w:hAnsi="Times New Roman" w:cs="Times New Roman"/>
                <w:sz w:val="16"/>
                <w:szCs w:val="22"/>
              </w:rPr>
              <w:t>supranasal</w:t>
            </w:r>
            <w:proofErr w:type="spellEnd"/>
            <w:r w:rsidRPr="00007865">
              <w:rPr>
                <w:rFonts w:ascii="Times New Roman" w:hAnsi="Times New Roman" w:cs="Times New Roman"/>
                <w:sz w:val="16"/>
                <w:szCs w:val="22"/>
              </w:rPr>
              <w:t xml:space="preserve"> scales</w:t>
            </w:r>
          </w:p>
        </w:tc>
        <w:tc>
          <w:tcPr>
            <w:tcW w:w="2519" w:type="dxa"/>
            <w:tcBorders>
              <w:top w:val="nil"/>
              <w:bottom w:val="nil"/>
            </w:tcBorders>
            <w:vAlign w:val="center"/>
          </w:tcPr>
          <w:p w14:paraId="757801D3"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tcBorders>
              <w:top w:val="nil"/>
              <w:bottom w:val="nil"/>
            </w:tcBorders>
            <w:vAlign w:val="center"/>
          </w:tcPr>
          <w:p w14:paraId="17EAED9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tcBorders>
              <w:top w:val="nil"/>
              <w:bottom w:val="nil"/>
            </w:tcBorders>
            <w:vAlign w:val="center"/>
          </w:tcPr>
          <w:p w14:paraId="2AAAAAE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tcBorders>
              <w:top w:val="nil"/>
              <w:bottom w:val="nil"/>
            </w:tcBorders>
            <w:vAlign w:val="center"/>
          </w:tcPr>
          <w:p w14:paraId="706A437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tcBorders>
              <w:top w:val="nil"/>
              <w:bottom w:val="nil"/>
            </w:tcBorders>
            <w:vAlign w:val="center"/>
          </w:tcPr>
          <w:p w14:paraId="37AB223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B7BF6A7" w14:textId="77777777" w:rsidTr="00BC4DB5">
        <w:tc>
          <w:tcPr>
            <w:tcW w:w="1925" w:type="dxa"/>
            <w:tcBorders>
              <w:top w:val="nil"/>
              <w:bottom w:val="nil"/>
            </w:tcBorders>
          </w:tcPr>
          <w:p w14:paraId="277401C5"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prefrontal scales</w:t>
            </w:r>
          </w:p>
        </w:tc>
        <w:tc>
          <w:tcPr>
            <w:tcW w:w="2519" w:type="dxa"/>
            <w:tcBorders>
              <w:top w:val="nil"/>
              <w:bottom w:val="nil"/>
            </w:tcBorders>
            <w:vAlign w:val="center"/>
          </w:tcPr>
          <w:p w14:paraId="2874A01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tcBorders>
              <w:top w:val="nil"/>
              <w:bottom w:val="nil"/>
            </w:tcBorders>
            <w:vAlign w:val="center"/>
          </w:tcPr>
          <w:p w14:paraId="1D2E245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tcBorders>
              <w:top w:val="nil"/>
              <w:bottom w:val="nil"/>
            </w:tcBorders>
            <w:vAlign w:val="center"/>
          </w:tcPr>
          <w:p w14:paraId="0E34E7D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tcBorders>
              <w:top w:val="nil"/>
              <w:bottom w:val="nil"/>
            </w:tcBorders>
            <w:vAlign w:val="center"/>
          </w:tcPr>
          <w:p w14:paraId="1EAFBCF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tcBorders>
              <w:top w:val="nil"/>
              <w:bottom w:val="nil"/>
            </w:tcBorders>
            <w:vAlign w:val="center"/>
          </w:tcPr>
          <w:p w14:paraId="56F1F61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71042FFC" w14:textId="77777777" w:rsidTr="00BC4DB5">
        <w:tc>
          <w:tcPr>
            <w:tcW w:w="1925" w:type="dxa"/>
            <w:tcBorders>
              <w:top w:val="nil"/>
            </w:tcBorders>
          </w:tcPr>
          <w:p w14:paraId="7DB23403"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frontoparietal scales</w:t>
            </w:r>
          </w:p>
        </w:tc>
        <w:tc>
          <w:tcPr>
            <w:tcW w:w="2519" w:type="dxa"/>
            <w:tcBorders>
              <w:top w:val="nil"/>
            </w:tcBorders>
            <w:vAlign w:val="center"/>
          </w:tcPr>
          <w:p w14:paraId="38826501"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 or paired</w:t>
            </w:r>
          </w:p>
        </w:tc>
        <w:tc>
          <w:tcPr>
            <w:tcW w:w="2253" w:type="dxa"/>
            <w:tcBorders>
              <w:top w:val="nil"/>
            </w:tcBorders>
            <w:vAlign w:val="center"/>
          </w:tcPr>
          <w:p w14:paraId="7D69B2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single</w:t>
            </w:r>
          </w:p>
        </w:tc>
        <w:tc>
          <w:tcPr>
            <w:tcW w:w="2474" w:type="dxa"/>
            <w:tcBorders>
              <w:top w:val="nil"/>
            </w:tcBorders>
            <w:vAlign w:val="center"/>
          </w:tcPr>
          <w:p w14:paraId="5AEDE77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410" w:type="dxa"/>
            <w:tcBorders>
              <w:top w:val="nil"/>
            </w:tcBorders>
            <w:vAlign w:val="center"/>
          </w:tcPr>
          <w:p w14:paraId="73D6B11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c>
          <w:tcPr>
            <w:tcW w:w="1715" w:type="dxa"/>
            <w:tcBorders>
              <w:top w:val="nil"/>
            </w:tcBorders>
            <w:vAlign w:val="center"/>
          </w:tcPr>
          <w:p w14:paraId="0E55149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paired</w:t>
            </w:r>
          </w:p>
        </w:tc>
      </w:tr>
      <w:tr w:rsidR="00007865" w:rsidRPr="00007865" w14:paraId="75C00371" w14:textId="77777777" w:rsidTr="00BC4DB5">
        <w:tc>
          <w:tcPr>
            <w:tcW w:w="1925" w:type="dxa"/>
          </w:tcPr>
          <w:p w14:paraId="48B1C0CC"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parietal scales</w:t>
            </w:r>
          </w:p>
        </w:tc>
        <w:tc>
          <w:tcPr>
            <w:tcW w:w="2519" w:type="dxa"/>
            <w:vAlign w:val="center"/>
          </w:tcPr>
          <w:p w14:paraId="663E1B7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vAlign w:val="center"/>
          </w:tcPr>
          <w:p w14:paraId="77B077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vAlign w:val="center"/>
          </w:tcPr>
          <w:p w14:paraId="47E175B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vAlign w:val="center"/>
          </w:tcPr>
          <w:p w14:paraId="2F6E02D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vAlign w:val="center"/>
          </w:tcPr>
          <w:p w14:paraId="2A6EBFC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1D9C1CCB" w14:textId="77777777" w:rsidTr="00BC4DB5">
        <w:tc>
          <w:tcPr>
            <w:tcW w:w="1925" w:type="dxa"/>
          </w:tcPr>
          <w:p w14:paraId="6250F13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nuchal scales</w:t>
            </w:r>
          </w:p>
        </w:tc>
        <w:tc>
          <w:tcPr>
            <w:tcW w:w="2519" w:type="dxa"/>
            <w:vAlign w:val="center"/>
          </w:tcPr>
          <w:p w14:paraId="564201C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vAlign w:val="center"/>
          </w:tcPr>
          <w:p w14:paraId="3D4AF760"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vAlign w:val="center"/>
          </w:tcPr>
          <w:p w14:paraId="0000EDA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vAlign w:val="center"/>
          </w:tcPr>
          <w:p w14:paraId="3EAACA7B"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vAlign w:val="center"/>
          </w:tcPr>
          <w:p w14:paraId="3926B93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78C420B4" w14:textId="77777777" w:rsidTr="00BC4DB5">
        <w:tc>
          <w:tcPr>
            <w:tcW w:w="1925" w:type="dxa"/>
          </w:tcPr>
          <w:p w14:paraId="090958DD"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contact of 1</w:t>
            </w:r>
            <w:r w:rsidRPr="00007865">
              <w:rPr>
                <w:rFonts w:ascii="Times New Roman" w:hAnsi="Times New Roman" w:cs="Times New Roman"/>
                <w:sz w:val="16"/>
                <w:szCs w:val="22"/>
                <w:vertAlign w:val="superscript"/>
              </w:rPr>
              <w:t>st</w:t>
            </w:r>
            <w:r w:rsidRPr="00007865">
              <w:rPr>
                <w:rFonts w:ascii="Times New Roman" w:hAnsi="Times New Roman" w:cs="Times New Roman"/>
                <w:sz w:val="16"/>
                <w:szCs w:val="22"/>
              </w:rPr>
              <w:t xml:space="preserve"> chin shields</w:t>
            </w:r>
          </w:p>
        </w:tc>
        <w:tc>
          <w:tcPr>
            <w:tcW w:w="2519" w:type="dxa"/>
            <w:vAlign w:val="center"/>
          </w:tcPr>
          <w:p w14:paraId="46A2C3D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vAlign w:val="center"/>
          </w:tcPr>
          <w:p w14:paraId="6D3FF9B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vAlign w:val="center"/>
          </w:tcPr>
          <w:p w14:paraId="4A5C409E"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vAlign w:val="center"/>
          </w:tcPr>
          <w:p w14:paraId="5027C48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vAlign w:val="center"/>
          </w:tcPr>
          <w:p w14:paraId="20ABC57D"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7ABF8CA4" w14:textId="77777777" w:rsidTr="00BC4DB5">
        <w:tc>
          <w:tcPr>
            <w:tcW w:w="1925" w:type="dxa"/>
          </w:tcPr>
          <w:p w14:paraId="1727807F"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enlarged 3</w:t>
            </w:r>
            <w:r w:rsidRPr="00007865">
              <w:rPr>
                <w:rFonts w:ascii="Times New Roman" w:hAnsi="Times New Roman" w:cs="Times New Roman"/>
                <w:sz w:val="16"/>
                <w:szCs w:val="22"/>
                <w:vertAlign w:val="superscript"/>
              </w:rPr>
              <w:t>rd</w:t>
            </w:r>
            <w:r w:rsidRPr="00007865">
              <w:rPr>
                <w:rFonts w:ascii="Times New Roman" w:hAnsi="Times New Roman" w:cs="Times New Roman"/>
                <w:sz w:val="16"/>
                <w:szCs w:val="22"/>
              </w:rPr>
              <w:t xml:space="preserve"> chin shields</w:t>
            </w:r>
          </w:p>
        </w:tc>
        <w:tc>
          <w:tcPr>
            <w:tcW w:w="2519" w:type="dxa"/>
            <w:vAlign w:val="center"/>
          </w:tcPr>
          <w:p w14:paraId="61793937"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253" w:type="dxa"/>
            <w:vAlign w:val="center"/>
          </w:tcPr>
          <w:p w14:paraId="0294CBD9"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2474" w:type="dxa"/>
            <w:vAlign w:val="center"/>
          </w:tcPr>
          <w:p w14:paraId="215D07A5"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410" w:type="dxa"/>
            <w:vAlign w:val="center"/>
          </w:tcPr>
          <w:p w14:paraId="08FB072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c>
          <w:tcPr>
            <w:tcW w:w="1715" w:type="dxa"/>
            <w:vAlign w:val="center"/>
          </w:tcPr>
          <w:p w14:paraId="214F5012"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w:t>
            </w:r>
          </w:p>
        </w:tc>
      </w:tr>
      <w:tr w:rsidR="00007865" w:rsidRPr="00007865" w14:paraId="338E1683" w14:textId="77777777" w:rsidTr="00BC4DB5">
        <w:tc>
          <w:tcPr>
            <w:tcW w:w="1925" w:type="dxa"/>
          </w:tcPr>
          <w:p w14:paraId="21836212" w14:textId="77777777" w:rsidR="00007865" w:rsidRPr="00007865" w:rsidRDefault="00007865" w:rsidP="00BC4DB5">
            <w:pPr>
              <w:rPr>
                <w:rFonts w:ascii="Times New Roman" w:hAnsi="Times New Roman" w:cs="Times New Roman"/>
                <w:sz w:val="16"/>
                <w:szCs w:val="22"/>
              </w:rPr>
            </w:pPr>
            <w:r w:rsidRPr="00007865">
              <w:rPr>
                <w:rFonts w:ascii="Times New Roman" w:hAnsi="Times New Roman" w:cs="Times New Roman"/>
                <w:sz w:val="16"/>
                <w:szCs w:val="22"/>
              </w:rPr>
              <w:t>lower eyelid</w:t>
            </w:r>
          </w:p>
        </w:tc>
        <w:tc>
          <w:tcPr>
            <w:tcW w:w="2519" w:type="dxa"/>
            <w:vAlign w:val="center"/>
          </w:tcPr>
          <w:p w14:paraId="485614FF"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253" w:type="dxa"/>
            <w:vAlign w:val="center"/>
          </w:tcPr>
          <w:p w14:paraId="297046EA"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2474" w:type="dxa"/>
            <w:vAlign w:val="center"/>
          </w:tcPr>
          <w:p w14:paraId="535D5566"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c>
          <w:tcPr>
            <w:tcW w:w="1410" w:type="dxa"/>
            <w:vAlign w:val="center"/>
          </w:tcPr>
          <w:p w14:paraId="3EA21474"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transp. disc</w:t>
            </w:r>
          </w:p>
        </w:tc>
        <w:tc>
          <w:tcPr>
            <w:tcW w:w="1715" w:type="dxa"/>
            <w:vAlign w:val="center"/>
          </w:tcPr>
          <w:p w14:paraId="6AF77D48" w14:textId="77777777" w:rsidR="00007865" w:rsidRPr="00007865" w:rsidRDefault="00007865" w:rsidP="00BC4DB5">
            <w:pPr>
              <w:jc w:val="center"/>
              <w:rPr>
                <w:rFonts w:ascii="Times New Roman" w:hAnsi="Times New Roman" w:cs="Times New Roman"/>
                <w:sz w:val="16"/>
                <w:szCs w:val="22"/>
              </w:rPr>
            </w:pPr>
            <w:r w:rsidRPr="00007865">
              <w:rPr>
                <w:rFonts w:ascii="Times New Roman" w:hAnsi="Times New Roman" w:cs="Times New Roman"/>
                <w:sz w:val="16"/>
                <w:szCs w:val="22"/>
              </w:rPr>
              <w:t>scaly</w:t>
            </w:r>
          </w:p>
        </w:tc>
      </w:tr>
    </w:tbl>
    <w:p w14:paraId="04F34152" w14:textId="77777777" w:rsidR="00CB0D13" w:rsidRDefault="00CB0D13" w:rsidP="00CB0D13">
      <w:pPr>
        <w:spacing w:line="480" w:lineRule="auto"/>
        <w:rPr>
          <w:rFonts w:ascii="Times New Roman" w:hAnsi="Times New Roman" w:cs="Times New Roman"/>
          <w:b/>
        </w:rPr>
        <w:sectPr w:rsidR="00CB0D13" w:rsidSect="00CB0D13">
          <w:headerReference w:type="even" r:id="rId18"/>
          <w:headerReference w:type="default" r:id="rId19"/>
          <w:pgSz w:w="15840" w:h="12240" w:orient="landscape"/>
          <w:pgMar w:top="1440" w:right="1440" w:bottom="1440" w:left="1440" w:header="720" w:footer="720" w:gutter="0"/>
          <w:cols w:space="720"/>
          <w:docGrid w:linePitch="360"/>
        </w:sectPr>
      </w:pPr>
    </w:p>
    <w:p w14:paraId="64A09CD4" w14:textId="2B6D4867" w:rsidR="00D155E7" w:rsidRPr="003B44A6" w:rsidRDefault="00D155E7" w:rsidP="00D155E7">
      <w:pPr>
        <w:spacing w:line="480" w:lineRule="auto"/>
        <w:jc w:val="center"/>
        <w:rPr>
          <w:rFonts w:ascii="Times New Roman" w:hAnsi="Times New Roman" w:cs="Times New Roman"/>
          <w:b/>
        </w:rPr>
      </w:pPr>
      <w:r>
        <w:rPr>
          <w:rFonts w:ascii="Times New Roman" w:hAnsi="Times New Roman" w:cs="Times New Roman"/>
          <w:b/>
        </w:rPr>
        <w:lastRenderedPageBreak/>
        <w:t xml:space="preserve">Chapter 2: </w:t>
      </w:r>
      <w:r w:rsidRPr="003B44A6">
        <w:rPr>
          <w:rFonts w:ascii="Times New Roman" w:hAnsi="Times New Roman" w:cs="Times New Roman"/>
          <w:b/>
        </w:rPr>
        <w:t xml:space="preserve">A taxonomic conundrum: Characterizing a cryptic radiation of Asian gracile skinks (Squamata: Scincidae: </w:t>
      </w:r>
      <w:r w:rsidRPr="003B44A6">
        <w:rPr>
          <w:rFonts w:ascii="Times New Roman" w:hAnsi="Times New Roman" w:cs="Times New Roman"/>
          <w:b/>
          <w:i/>
          <w:iCs/>
        </w:rPr>
        <w:t>Riopa</w:t>
      </w:r>
      <w:r w:rsidRPr="003B44A6">
        <w:rPr>
          <w:rFonts w:ascii="Times New Roman" w:hAnsi="Times New Roman" w:cs="Times New Roman"/>
          <w:b/>
        </w:rPr>
        <w:t>) in Myanmar</w:t>
      </w:r>
    </w:p>
    <w:p w14:paraId="00AD6F93" w14:textId="77777777" w:rsidR="00D155E7" w:rsidRPr="003B44A6" w:rsidRDefault="00D155E7" w:rsidP="00D155E7">
      <w:pPr>
        <w:spacing w:line="480" w:lineRule="auto"/>
        <w:rPr>
          <w:rFonts w:ascii="Times New Roman" w:hAnsi="Times New Roman" w:cs="Times New Roman"/>
        </w:rPr>
      </w:pPr>
    </w:p>
    <w:p w14:paraId="189E05DD" w14:textId="15FD9B8D" w:rsidR="00D155E7" w:rsidRPr="003B44A6" w:rsidRDefault="00D155E7" w:rsidP="00D155E7">
      <w:pPr>
        <w:spacing w:line="480" w:lineRule="auto"/>
        <w:jc w:val="center"/>
        <w:rPr>
          <w:rFonts w:ascii="Times New Roman" w:hAnsi="Times New Roman" w:cs="Times New Roman"/>
        </w:rPr>
      </w:pPr>
      <w:r w:rsidRPr="003B44A6">
        <w:rPr>
          <w:rFonts w:ascii="Times New Roman" w:hAnsi="Times New Roman" w:cs="Times New Roman"/>
        </w:rPr>
        <w:t>Elyse S. Freitas, Aryeh H. Miller, R. Graham Reynolds, Cameron D. Siler</w:t>
      </w:r>
    </w:p>
    <w:p w14:paraId="23F90BD4" w14:textId="07B7E7C4" w:rsidR="00D155E7" w:rsidRPr="00D155E7" w:rsidRDefault="00D155E7" w:rsidP="00D155E7">
      <w:pPr>
        <w:spacing w:line="480" w:lineRule="auto"/>
        <w:jc w:val="center"/>
        <w:rPr>
          <w:rFonts w:ascii="Times New Roman" w:hAnsi="Times New Roman" w:cs="Times New Roman"/>
        </w:rPr>
      </w:pPr>
      <w:r>
        <w:rPr>
          <w:rFonts w:ascii="Times New Roman" w:hAnsi="Times New Roman" w:cs="Times New Roman"/>
          <w:i/>
          <w:iCs/>
        </w:rPr>
        <w:t xml:space="preserve">Published in Molecular Phylogenetics and Evolution </w:t>
      </w:r>
      <w:r>
        <w:rPr>
          <w:rFonts w:ascii="Times New Roman" w:hAnsi="Times New Roman" w:cs="Times New Roman"/>
        </w:rPr>
        <w:t xml:space="preserve">2020, 146: </w:t>
      </w:r>
      <w:r w:rsidR="00A30971">
        <w:rPr>
          <w:rFonts w:ascii="Times New Roman" w:hAnsi="Times New Roman" w:cs="Times New Roman"/>
        </w:rPr>
        <w:t>106754</w:t>
      </w:r>
    </w:p>
    <w:p w14:paraId="64B79D24" w14:textId="77777777" w:rsidR="00A30971" w:rsidRDefault="00A30971" w:rsidP="00D155E7">
      <w:pPr>
        <w:spacing w:line="480" w:lineRule="auto"/>
        <w:rPr>
          <w:rFonts w:ascii="Times New Roman" w:hAnsi="Times New Roman" w:cs="Times New Roman"/>
          <w:bCs/>
          <w:caps/>
        </w:rPr>
      </w:pPr>
    </w:p>
    <w:p w14:paraId="244791CB" w14:textId="3542F4D7" w:rsidR="00D155E7" w:rsidRPr="003B44A6" w:rsidRDefault="00D155E7" w:rsidP="00A30971">
      <w:pPr>
        <w:spacing w:line="480" w:lineRule="auto"/>
        <w:jc w:val="center"/>
        <w:rPr>
          <w:rFonts w:ascii="Times New Roman" w:hAnsi="Times New Roman" w:cs="Times New Roman"/>
          <w:bCs/>
          <w:caps/>
        </w:rPr>
      </w:pPr>
      <w:r w:rsidRPr="003B44A6">
        <w:rPr>
          <w:rFonts w:ascii="Times New Roman" w:hAnsi="Times New Roman" w:cs="Times New Roman"/>
          <w:bCs/>
          <w:caps/>
        </w:rPr>
        <w:t>Abstract</w:t>
      </w:r>
    </w:p>
    <w:p w14:paraId="68B0E10D" w14:textId="77777777" w:rsidR="00D155E7" w:rsidRPr="003B44A6" w:rsidRDefault="00D155E7" w:rsidP="00D155E7">
      <w:pPr>
        <w:spacing w:line="480" w:lineRule="auto"/>
        <w:rPr>
          <w:rFonts w:ascii="Times New Roman" w:hAnsi="Times New Roman" w:cs="Times New Roman"/>
          <w:b/>
        </w:rPr>
      </w:pPr>
      <w:r w:rsidRPr="003B44A6">
        <w:rPr>
          <w:rFonts w:ascii="Times New Roman" w:hAnsi="Times New Roman" w:cs="Times New Roman"/>
        </w:rPr>
        <w:t xml:space="preserve">Recognizing species-level diversity is important for studying evolutionary patterns across biological disciplines and is critical for conservation efforts. However, challenges remain in delimiting species-level diversity, especially in cryptic radiations where species are genetically divergent but show little morphological differentiation. Using </w:t>
      </w:r>
      <w:proofErr w:type="spellStart"/>
      <w:r w:rsidRPr="003B44A6">
        <w:rPr>
          <w:rFonts w:ascii="Times New Roman" w:hAnsi="Times New Roman" w:cs="Times New Roman"/>
        </w:rPr>
        <w:t>multilocus</w:t>
      </w:r>
      <w:proofErr w:type="spellEnd"/>
      <w:r w:rsidRPr="003B44A6">
        <w:rPr>
          <w:rFonts w:ascii="Times New Roman" w:hAnsi="Times New Roman" w:cs="Times New Roman"/>
        </w:rPr>
        <w:t xml:space="preserve"> molecular data, phylogenetic analyses, species delimitation analyses, and morphological data, we examine lineage diversification in a cryptic radiation of </w:t>
      </w:r>
      <w:r w:rsidRPr="003B44A6">
        <w:rPr>
          <w:rFonts w:ascii="Times New Roman" w:hAnsi="Times New Roman" w:cs="Times New Roman"/>
          <w:i/>
          <w:iCs/>
        </w:rPr>
        <w:t>Riopa</w:t>
      </w:r>
      <w:r w:rsidRPr="003B44A6">
        <w:rPr>
          <w:rFonts w:ascii="Times New Roman" w:hAnsi="Times New Roman" w:cs="Times New Roman"/>
        </w:rPr>
        <w:t xml:space="preserve"> skinks in Myanmar. Four species of </w:t>
      </w:r>
      <w:r w:rsidRPr="003B44A6">
        <w:rPr>
          <w:rFonts w:ascii="Times New Roman" w:hAnsi="Times New Roman" w:cs="Times New Roman"/>
          <w:i/>
          <w:iCs/>
        </w:rPr>
        <w:t xml:space="preserve">Riopa </w:t>
      </w:r>
      <w:r w:rsidRPr="003B44A6">
        <w:rPr>
          <w:rFonts w:ascii="Times New Roman" w:hAnsi="Times New Roman" w:cs="Times New Roman"/>
        </w:rPr>
        <w:t xml:space="preserve">skinks are currently recognized from Myanmar based on morphological traits, but the boundaries between three of these species,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proofErr w:type="spellEnd"/>
      <w:r w:rsidRPr="003B44A6">
        <w:rPr>
          <w:rFonts w:ascii="Times New Roman" w:hAnsi="Times New Roman" w:cs="Times New Roman"/>
        </w:rPr>
        <w:t xml:space="preserv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lineolata</w:t>
      </w:r>
      <w:proofErr w:type="spellEnd"/>
      <w:r w:rsidRPr="003B44A6">
        <w:rPr>
          <w:rFonts w:ascii="Times New Roman" w:hAnsi="Times New Roman" w:cs="Times New Roman"/>
        </w:rPr>
        <w:t xml:space="preserve">, and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rPr>
        <w:t xml:space="preserve"> are not well-defined. We find high levels of genetic diversity within these three species, and analyses suggest that they may comprise as many as 12 independently evolving lineages, which highlights the extent to which species diversity in the region is underestimated. However, quantitative trait data suggest that these lineages have not differentiated morphologically, possibly indicating that this cryptic radiation represents non-adaptive evolution, although additional data is needed to corroborate this. </w:t>
      </w:r>
    </w:p>
    <w:p w14:paraId="64B6946D" w14:textId="77777777" w:rsidR="00D155E7" w:rsidRDefault="00D155E7" w:rsidP="00D155E7">
      <w:pPr>
        <w:spacing w:line="480" w:lineRule="auto"/>
        <w:rPr>
          <w:rFonts w:ascii="Times New Roman" w:hAnsi="Times New Roman" w:cs="Times New Roman"/>
          <w:i/>
          <w:iCs/>
        </w:rPr>
      </w:pPr>
    </w:p>
    <w:p w14:paraId="4B68F83B" w14:textId="77777777" w:rsidR="00D155E7" w:rsidRPr="003B44A6" w:rsidRDefault="00D155E7" w:rsidP="00D155E7">
      <w:pPr>
        <w:spacing w:line="480" w:lineRule="auto"/>
        <w:rPr>
          <w:rFonts w:ascii="Times New Roman" w:hAnsi="Times New Roman" w:cs="Times New Roman"/>
        </w:rPr>
      </w:pPr>
      <w:r w:rsidRPr="003B44A6">
        <w:rPr>
          <w:rFonts w:ascii="Times New Roman" w:hAnsi="Times New Roman" w:cs="Times New Roman"/>
          <w:i/>
          <w:iCs/>
        </w:rPr>
        <w:lastRenderedPageBreak/>
        <w:t xml:space="preserve">Keywords: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Bayesian Phylogenetics and Phylogeography (BPP); cryptic species; principal components analysis; </w:t>
      </w:r>
      <w:r w:rsidRPr="00816C46">
        <w:rPr>
          <w:rFonts w:ascii="Times New Roman" w:hAnsi="Times New Roman" w:cs="Times New Roman"/>
        </w:rPr>
        <w:t>non-</w:t>
      </w:r>
      <w:r w:rsidRPr="0093050F">
        <w:rPr>
          <w:rFonts w:ascii="Times New Roman" w:hAnsi="Times New Roman" w:cs="Times New Roman"/>
        </w:rPr>
        <w:t>ecological</w:t>
      </w:r>
      <w:r w:rsidRPr="00816C46">
        <w:rPr>
          <w:rFonts w:ascii="Times New Roman" w:hAnsi="Times New Roman" w:cs="Times New Roman"/>
        </w:rPr>
        <w:t xml:space="preserve"> </w:t>
      </w:r>
      <w:r>
        <w:rPr>
          <w:rFonts w:ascii="Times New Roman" w:hAnsi="Times New Roman" w:cs="Times New Roman"/>
        </w:rPr>
        <w:t>diversification</w:t>
      </w:r>
      <w:r w:rsidRPr="003B44A6">
        <w:rPr>
          <w:rFonts w:ascii="Times New Roman" w:hAnsi="Times New Roman" w:cs="Times New Roman"/>
        </w:rPr>
        <w:t>; species delimitation</w:t>
      </w:r>
    </w:p>
    <w:p w14:paraId="1507D916" w14:textId="77777777" w:rsidR="00D155E7" w:rsidRPr="003B44A6" w:rsidRDefault="00D155E7" w:rsidP="00D155E7">
      <w:pPr>
        <w:spacing w:line="480" w:lineRule="auto"/>
        <w:rPr>
          <w:rFonts w:ascii="Times New Roman" w:hAnsi="Times New Roman" w:cs="Times New Roman"/>
          <w:b/>
        </w:rPr>
      </w:pPr>
    </w:p>
    <w:p w14:paraId="691FD8D0" w14:textId="77777777" w:rsidR="00D155E7" w:rsidRPr="002F70FF" w:rsidRDefault="00D155E7" w:rsidP="00D155E7">
      <w:pPr>
        <w:spacing w:line="480" w:lineRule="auto"/>
        <w:rPr>
          <w:rFonts w:ascii="Times New Roman" w:hAnsi="Times New Roman" w:cs="Times New Roman"/>
          <w:b/>
        </w:rPr>
      </w:pPr>
      <w:r>
        <w:rPr>
          <w:rFonts w:ascii="Times New Roman" w:hAnsi="Times New Roman" w:cs="Times New Roman"/>
          <w:b/>
        </w:rPr>
        <w:t xml:space="preserve">1. </w:t>
      </w:r>
      <w:r w:rsidRPr="002F70FF">
        <w:rPr>
          <w:rFonts w:ascii="Times New Roman" w:hAnsi="Times New Roman" w:cs="Times New Roman"/>
          <w:b/>
        </w:rPr>
        <w:t>Introduction</w:t>
      </w:r>
    </w:p>
    <w:p w14:paraId="392AF4C0" w14:textId="77777777" w:rsidR="00D155E7" w:rsidRPr="003B44A6" w:rsidRDefault="00D155E7" w:rsidP="00D155E7">
      <w:pPr>
        <w:pStyle w:val="BodyText"/>
        <w:spacing w:line="480" w:lineRule="auto"/>
        <w:ind w:right="-720" w:firstLine="360"/>
        <w:rPr>
          <w:sz w:val="24"/>
          <w:szCs w:val="24"/>
        </w:rPr>
      </w:pPr>
      <w:r w:rsidRPr="003B44A6">
        <w:rPr>
          <w:sz w:val="24"/>
          <w:szCs w:val="24"/>
        </w:rPr>
        <w:t xml:space="preserve">The species is the fundamental taxonomic unit in characterizing biodiversity (de Queiroz, 2005). Diverse biological research fields, including ecology, developmental biology, genetics, and physiology rely on the accurate identification of species-level lineages to analyze and interpret results (Knowlton and Jackson, 1994; Bickford et al., 2007; </w:t>
      </w:r>
      <w:proofErr w:type="spellStart"/>
      <w:r w:rsidRPr="003B44A6">
        <w:rPr>
          <w:sz w:val="24"/>
          <w:szCs w:val="24"/>
        </w:rPr>
        <w:t>Bortolus</w:t>
      </w:r>
      <w:proofErr w:type="spellEnd"/>
      <w:r w:rsidRPr="003B44A6">
        <w:rPr>
          <w:sz w:val="24"/>
          <w:szCs w:val="24"/>
        </w:rPr>
        <w:t xml:space="preserve">, 2008). Additionally, accurate species identification is crucial for conservation efforts (e.g. Dubois, 2003; Frankham et al., 2012; </w:t>
      </w:r>
      <w:proofErr w:type="spellStart"/>
      <w:r w:rsidRPr="003B44A6">
        <w:rPr>
          <w:sz w:val="24"/>
          <w:szCs w:val="24"/>
        </w:rPr>
        <w:t>Seifan</w:t>
      </w:r>
      <w:proofErr w:type="spellEnd"/>
      <w:r w:rsidRPr="003B44A6">
        <w:rPr>
          <w:sz w:val="24"/>
          <w:szCs w:val="24"/>
        </w:rPr>
        <w:t xml:space="preserve"> et al., 2016; Garnett and </w:t>
      </w:r>
      <w:proofErr w:type="spellStart"/>
      <w:r w:rsidRPr="003B44A6">
        <w:rPr>
          <w:sz w:val="24"/>
          <w:szCs w:val="24"/>
        </w:rPr>
        <w:t>Christidis</w:t>
      </w:r>
      <w:proofErr w:type="spellEnd"/>
      <w:r w:rsidRPr="003B44A6">
        <w:rPr>
          <w:sz w:val="24"/>
          <w:szCs w:val="24"/>
        </w:rPr>
        <w:t xml:space="preserve">, 2017; </w:t>
      </w:r>
      <w:proofErr w:type="spellStart"/>
      <w:r w:rsidRPr="003B44A6">
        <w:rPr>
          <w:sz w:val="24"/>
          <w:szCs w:val="24"/>
        </w:rPr>
        <w:t>Tantipisanuh</w:t>
      </w:r>
      <w:proofErr w:type="spellEnd"/>
      <w:r w:rsidRPr="003B44A6">
        <w:rPr>
          <w:sz w:val="24"/>
          <w:szCs w:val="24"/>
        </w:rPr>
        <w:t xml:space="preserve"> and Gale, 2018), with organizations such as the IUCN using data on the distribution, ecology, and demography of recognized species for conservation assessments (IUCN-SSC, 2017).</w:t>
      </w:r>
    </w:p>
    <w:p w14:paraId="3FFC4DB4" w14:textId="77777777" w:rsidR="00D155E7" w:rsidRPr="003B44A6" w:rsidRDefault="00D155E7" w:rsidP="00D155E7">
      <w:pPr>
        <w:autoSpaceDE w:val="0"/>
        <w:autoSpaceDN w:val="0"/>
        <w:adjustRightInd w:val="0"/>
        <w:spacing w:line="480" w:lineRule="auto"/>
        <w:ind w:firstLine="360"/>
        <w:rPr>
          <w:rFonts w:ascii="Times New Roman" w:hAnsi="Times New Roman" w:cs="Times New Roman"/>
          <w:spacing w:val="-6"/>
        </w:rPr>
      </w:pPr>
      <w:r w:rsidRPr="003B44A6">
        <w:rPr>
          <w:rFonts w:ascii="Times New Roman" w:hAnsi="Times New Roman" w:cs="Times New Roman"/>
          <w:spacing w:val="-6"/>
        </w:rPr>
        <w:t xml:space="preserve">Nevertheless, despite the fundamental nature of the species-level unit in research and conservation, challenges remain in recognizing entities that constitute species. Historically, species were defined based on morphological characteristics (e.g. Linnaeus, 1758); however, with the advent of molecular phylogenetics and phylogenomics, it has become possible to recognize distinct lineages from genetic data alone. Use of molecular data in species identification over the last three decades has indicated that many widespread species actually comprise multiple genetically divergent morphologically similar cryptic species. </w:t>
      </w:r>
      <w:r w:rsidRPr="00910353">
        <w:rPr>
          <w:rFonts w:ascii="Times New Roman" w:hAnsi="Times New Roman" w:cs="Times New Roman"/>
          <w:spacing w:val="-6"/>
        </w:rPr>
        <w:t>Complexes of cryptic species often result from non-</w:t>
      </w:r>
      <w:r w:rsidRPr="0093050F">
        <w:rPr>
          <w:rFonts w:ascii="Times New Roman" w:hAnsi="Times New Roman" w:cs="Times New Roman"/>
          <w:spacing w:val="-6"/>
        </w:rPr>
        <w:t>ecological speciation</w:t>
      </w:r>
      <w:r w:rsidRPr="00910353">
        <w:rPr>
          <w:rFonts w:ascii="Times New Roman" w:hAnsi="Times New Roman" w:cs="Times New Roman"/>
          <w:spacing w:val="-6"/>
        </w:rPr>
        <w:t xml:space="preserve">, </w:t>
      </w:r>
      <w:r w:rsidRPr="001E4B2A">
        <w:rPr>
          <w:rFonts w:ascii="Times New Roman" w:hAnsi="Times New Roman" w:cs="Times New Roman"/>
          <w:spacing w:val="-6"/>
        </w:rPr>
        <w:t xml:space="preserve">in which </w:t>
      </w:r>
      <w:r w:rsidRPr="0058118C">
        <w:rPr>
          <w:rFonts w:ascii="Times New Roman" w:hAnsi="Times New Roman" w:cs="Times New Roman"/>
          <w:spacing w:val="-6"/>
        </w:rPr>
        <w:t xml:space="preserve">diversification </w:t>
      </w:r>
      <w:r w:rsidRPr="008E24E1">
        <w:rPr>
          <w:rFonts w:ascii="Times New Roman" w:hAnsi="Times New Roman" w:cs="Times New Roman"/>
          <w:spacing w:val="-6"/>
        </w:rPr>
        <w:t>is not accompanied by apparent ecological or morphological separation in traditional quantitative traits</w:t>
      </w:r>
      <w:r w:rsidRPr="0078042B">
        <w:rPr>
          <w:rFonts w:ascii="Times New Roman" w:hAnsi="Times New Roman" w:cs="Times New Roman"/>
          <w:spacing w:val="-6"/>
        </w:rPr>
        <w:t xml:space="preserve"> (</w:t>
      </w:r>
      <w:proofErr w:type="spellStart"/>
      <w:r w:rsidRPr="0093050F">
        <w:rPr>
          <w:rFonts w:ascii="Times New Roman" w:hAnsi="Times New Roman" w:cs="Times New Roman"/>
          <w:spacing w:val="-6"/>
        </w:rPr>
        <w:t>Czekanski</w:t>
      </w:r>
      <w:proofErr w:type="spellEnd"/>
      <w:r w:rsidRPr="0093050F">
        <w:rPr>
          <w:rFonts w:ascii="Times New Roman" w:hAnsi="Times New Roman" w:cs="Times New Roman"/>
          <w:spacing w:val="-6"/>
        </w:rPr>
        <w:t xml:space="preserve">-Moir and </w:t>
      </w:r>
      <w:proofErr w:type="spellStart"/>
      <w:r w:rsidRPr="0093050F">
        <w:rPr>
          <w:rFonts w:ascii="Times New Roman" w:hAnsi="Times New Roman" w:cs="Times New Roman"/>
          <w:spacing w:val="-6"/>
        </w:rPr>
        <w:t>Rundell</w:t>
      </w:r>
      <w:proofErr w:type="spellEnd"/>
      <w:r w:rsidRPr="0093050F">
        <w:rPr>
          <w:rFonts w:ascii="Times New Roman" w:hAnsi="Times New Roman" w:cs="Times New Roman"/>
          <w:spacing w:val="-6"/>
        </w:rPr>
        <w:t>, 2019</w:t>
      </w:r>
      <w:r w:rsidRPr="001E4B2A">
        <w:rPr>
          <w:rFonts w:ascii="Times New Roman" w:hAnsi="Times New Roman" w:cs="Times New Roman"/>
          <w:spacing w:val="-6"/>
        </w:rPr>
        <w:t>).</w:t>
      </w:r>
      <w:r w:rsidRPr="003B44A6">
        <w:rPr>
          <w:rFonts w:ascii="Times New Roman" w:hAnsi="Times New Roman" w:cs="Times New Roman"/>
          <w:spacing w:val="-6"/>
        </w:rPr>
        <w:t xml:space="preserve"> Despite the advance of techniques in molecular-based species identifications, morphology remains a critical component of taxonomy and systematics (</w:t>
      </w:r>
      <w:proofErr w:type="spellStart"/>
      <w:r w:rsidRPr="003B44A6">
        <w:rPr>
          <w:rFonts w:ascii="Times New Roman" w:hAnsi="Times New Roman" w:cs="Times New Roman"/>
          <w:spacing w:val="-6"/>
        </w:rPr>
        <w:t>Ceríaco</w:t>
      </w:r>
      <w:proofErr w:type="spellEnd"/>
      <w:r w:rsidRPr="003B44A6">
        <w:rPr>
          <w:rFonts w:ascii="Times New Roman" w:hAnsi="Times New Roman" w:cs="Times New Roman"/>
          <w:spacing w:val="-6"/>
        </w:rPr>
        <w:t xml:space="preserve"> et al., 2016); therefore, cryptic radiations present particular challenges for </w:t>
      </w:r>
      <w:r w:rsidRPr="003B44A6">
        <w:rPr>
          <w:rFonts w:ascii="Times New Roman" w:hAnsi="Times New Roman" w:cs="Times New Roman"/>
          <w:spacing w:val="-6"/>
        </w:rPr>
        <w:lastRenderedPageBreak/>
        <w:t xml:space="preserve">taxonomists because of the lack of criteria for describing species that do not exhibit clear diagnostic phenotypic characters (Barley et al., 2013). As the number of recognized cases of cryptic speciation increases, many people suggest taking an integrative approach towards describing these new species that incorporates morphological, ecological, demographic, and geographic datasets with phylogenetic evidence (e.g. </w:t>
      </w:r>
      <w:r w:rsidRPr="003B44A6">
        <w:rPr>
          <w:rFonts w:ascii="Times New Roman" w:hAnsi="Times New Roman" w:cs="Times New Roman"/>
        </w:rPr>
        <w:t xml:space="preserve">Bauer et al., 2011; </w:t>
      </w:r>
      <w:r w:rsidRPr="003B44A6">
        <w:rPr>
          <w:rFonts w:ascii="Times New Roman" w:hAnsi="Times New Roman" w:cs="Times New Roman"/>
          <w:spacing w:val="-6"/>
        </w:rPr>
        <w:t xml:space="preserve">Barley et al., 2013; </w:t>
      </w:r>
      <w:r w:rsidRPr="003B44A6">
        <w:rPr>
          <w:rFonts w:ascii="Times New Roman" w:hAnsi="Times New Roman" w:cs="Times New Roman"/>
        </w:rPr>
        <w:t xml:space="preserve">Sukumaran and Knowles, 2017; </w:t>
      </w:r>
      <w:r w:rsidRPr="003B44A6">
        <w:rPr>
          <w:rFonts w:ascii="Times New Roman" w:hAnsi="Times New Roman" w:cs="Times New Roman"/>
          <w:spacing w:val="-6"/>
        </w:rPr>
        <w:t>Singhal et al., 2018; Denham et al., 2019; Duran et al., 2019; Hillis, 2019). However, these integrative approaches, although ideal, are challenging when there is a paucity of genetic samples for lineages or observational data on a group’s habits—a situation particularly manifest in tropical scincid lizards.</w:t>
      </w:r>
    </w:p>
    <w:p w14:paraId="4D3DD811" w14:textId="77777777" w:rsidR="00D155E7" w:rsidRPr="003B44A6" w:rsidRDefault="00D155E7" w:rsidP="00D155E7">
      <w:pPr>
        <w:autoSpaceDE w:val="0"/>
        <w:autoSpaceDN w:val="0"/>
        <w:adjustRightInd w:val="0"/>
        <w:spacing w:line="480" w:lineRule="auto"/>
        <w:ind w:firstLine="360"/>
        <w:rPr>
          <w:rFonts w:ascii="Times New Roman" w:hAnsi="Times New Roman" w:cs="Times New Roman"/>
          <w:spacing w:val="-6"/>
        </w:rPr>
      </w:pPr>
      <w:r w:rsidRPr="003B44A6">
        <w:rPr>
          <w:rFonts w:ascii="Times New Roman" w:hAnsi="Times New Roman" w:cs="Times New Roman"/>
        </w:rPr>
        <w:t>Lizards in the Family Scincidae (skinks)</w:t>
      </w:r>
      <w:r w:rsidRPr="003B44A6">
        <w:rPr>
          <w:rFonts w:ascii="Times New Roman" w:hAnsi="Times New Roman" w:cs="Times New Roman"/>
          <w:spacing w:val="-6"/>
        </w:rPr>
        <w:t xml:space="preserve"> are a remarkably successful group of vertebrates, comprising more than 1,600 species (</w:t>
      </w:r>
      <w:proofErr w:type="spellStart"/>
      <w:r w:rsidRPr="003B44A6">
        <w:rPr>
          <w:rFonts w:ascii="Times New Roman" w:hAnsi="Times New Roman" w:cs="Times New Roman"/>
          <w:spacing w:val="-6"/>
        </w:rPr>
        <w:t>Uetz</w:t>
      </w:r>
      <w:proofErr w:type="spellEnd"/>
      <w:r w:rsidRPr="003B44A6">
        <w:rPr>
          <w:rFonts w:ascii="Times New Roman" w:hAnsi="Times New Roman" w:cs="Times New Roman"/>
          <w:spacing w:val="-6"/>
        </w:rPr>
        <w:t xml:space="preserve"> et al., 2019). Found in tropical and temperate regions on all continents except Antarctica, and on most oceanic islands, skinks have evolved a diverse array of ecologies, including terrestrial, fossorial, arboreal, </w:t>
      </w:r>
      <w:proofErr w:type="spellStart"/>
      <w:r w:rsidRPr="003B44A6">
        <w:rPr>
          <w:rFonts w:ascii="Times New Roman" w:hAnsi="Times New Roman" w:cs="Times New Roman"/>
          <w:spacing w:val="-6"/>
        </w:rPr>
        <w:t>rupicolous</w:t>
      </w:r>
      <w:proofErr w:type="spellEnd"/>
      <w:r w:rsidRPr="003B44A6">
        <w:rPr>
          <w:rFonts w:ascii="Times New Roman" w:hAnsi="Times New Roman" w:cs="Times New Roman"/>
          <w:spacing w:val="-6"/>
        </w:rPr>
        <w:t>, and aquatic and are a major part of the global herpetofauna (</w:t>
      </w:r>
      <w:proofErr w:type="spellStart"/>
      <w:r w:rsidRPr="003B44A6">
        <w:rPr>
          <w:rFonts w:ascii="Times New Roman" w:hAnsi="Times New Roman" w:cs="Times New Roman"/>
          <w:spacing w:val="-6"/>
        </w:rPr>
        <w:t>Vitt</w:t>
      </w:r>
      <w:proofErr w:type="spellEnd"/>
      <w:r w:rsidRPr="003B44A6">
        <w:rPr>
          <w:rFonts w:ascii="Times New Roman" w:hAnsi="Times New Roman" w:cs="Times New Roman"/>
          <w:spacing w:val="-6"/>
        </w:rPr>
        <w:t xml:space="preserve"> and Caldwell, 2013). Therefore, recognizing species-level diversity is critical to understanding the evolutionary history of these lizards and the role they play in regional ecosystems. However, there has been </w:t>
      </w:r>
      <w:r w:rsidRPr="003B44A6">
        <w:rPr>
          <w:rFonts w:ascii="Times New Roman" w:hAnsi="Times New Roman" w:cs="Times New Roman"/>
        </w:rPr>
        <w:t xml:space="preserve">historical taxonomic confusion and instability for a number of groups (e.g. </w:t>
      </w:r>
      <w:proofErr w:type="spellStart"/>
      <w:r w:rsidRPr="003B44A6">
        <w:rPr>
          <w:rFonts w:ascii="Times New Roman" w:hAnsi="Times New Roman" w:cs="Times New Roman"/>
        </w:rPr>
        <w:t>Linkem</w:t>
      </w:r>
      <w:proofErr w:type="spellEnd"/>
      <w:r w:rsidRPr="003B44A6">
        <w:rPr>
          <w:rFonts w:ascii="Times New Roman" w:hAnsi="Times New Roman" w:cs="Times New Roman"/>
        </w:rPr>
        <w:t xml:space="preserve"> et al., 2011; Brandley et al., 2012; Skinner et al., 2013; </w:t>
      </w:r>
      <w:proofErr w:type="spellStart"/>
      <w:r w:rsidRPr="003B44A6">
        <w:rPr>
          <w:rFonts w:ascii="Times New Roman" w:hAnsi="Times New Roman" w:cs="Times New Roman"/>
        </w:rPr>
        <w:t>Erens</w:t>
      </w:r>
      <w:proofErr w:type="spellEnd"/>
      <w:r w:rsidRPr="003B44A6">
        <w:rPr>
          <w:rFonts w:ascii="Times New Roman" w:hAnsi="Times New Roman" w:cs="Times New Roman"/>
        </w:rPr>
        <w:t xml:space="preserve"> et al., 2017; Freitas et al., 2019), driven in part by lack of diagnostic morphological characters for genera. Furthermore, within genera, cryptic and non-adaptive diversification appears common, which complicates efforts to quantify species-level diversity of the family—</w:t>
      </w:r>
      <w:r w:rsidRPr="003B44A6">
        <w:rPr>
          <w:rFonts w:ascii="Times New Roman" w:hAnsi="Times New Roman" w:cs="Times New Roman"/>
          <w:spacing w:val="-6"/>
        </w:rPr>
        <w:t>44 of the 94 new scincid species described between 2014–2019 (</w:t>
      </w:r>
      <w:proofErr w:type="spellStart"/>
      <w:r w:rsidRPr="003B44A6">
        <w:rPr>
          <w:rFonts w:ascii="Times New Roman" w:hAnsi="Times New Roman" w:cs="Times New Roman"/>
          <w:spacing w:val="-6"/>
        </w:rPr>
        <w:t>Uetz</w:t>
      </w:r>
      <w:proofErr w:type="spellEnd"/>
      <w:r w:rsidRPr="003B44A6">
        <w:rPr>
          <w:rFonts w:ascii="Times New Roman" w:hAnsi="Times New Roman" w:cs="Times New Roman"/>
          <w:spacing w:val="-6"/>
        </w:rPr>
        <w:t xml:space="preserve"> et al., 2019) were considered members of formerly recognized widespread species that subsequently were found to be distinct species based on genetic data (Table </w:t>
      </w:r>
      <w:r>
        <w:rPr>
          <w:rFonts w:ascii="Times New Roman" w:hAnsi="Times New Roman" w:cs="Times New Roman"/>
          <w:spacing w:val="-6"/>
        </w:rPr>
        <w:t>S1</w:t>
      </w:r>
      <w:r w:rsidRPr="003B44A6">
        <w:rPr>
          <w:rFonts w:ascii="Times New Roman" w:hAnsi="Times New Roman" w:cs="Times New Roman"/>
          <w:spacing w:val="-6"/>
        </w:rPr>
        <w:t>). These taxonomic revisions highlight broadly generalized and highly conserved external morphologies and body plans across species as contributing to difficulties in recognizing taxonomic boundaries.</w:t>
      </w:r>
    </w:p>
    <w:p w14:paraId="1821F37F" w14:textId="77777777" w:rsidR="00DE71EC" w:rsidRDefault="00D155E7" w:rsidP="00D155E7">
      <w:pPr>
        <w:pStyle w:val="BodyText"/>
        <w:tabs>
          <w:tab w:val="left" w:pos="2160"/>
        </w:tabs>
        <w:spacing w:line="480" w:lineRule="auto"/>
        <w:ind w:right="-720" w:firstLine="270"/>
        <w:rPr>
          <w:sz w:val="24"/>
          <w:szCs w:val="24"/>
        </w:rPr>
        <w:sectPr w:rsidR="00DE71EC" w:rsidSect="00D155E7">
          <w:pgSz w:w="12240" w:h="15840"/>
          <w:pgMar w:top="1440" w:right="1440" w:bottom="1440" w:left="1440" w:header="720" w:footer="720" w:gutter="0"/>
          <w:cols w:space="720"/>
          <w:docGrid w:linePitch="360"/>
        </w:sectPr>
      </w:pPr>
      <w:r w:rsidRPr="003B44A6">
        <w:rPr>
          <w:spacing w:val="-6"/>
          <w:sz w:val="24"/>
          <w:szCs w:val="24"/>
        </w:rPr>
        <w:lastRenderedPageBreak/>
        <w:t xml:space="preserve">Despite this high number of taxonomic revisions over the years, it is likely that underestimated levels of cryptic diversity still exist across the family Scincidae, particularly within poorly studied regions </w:t>
      </w:r>
      <w:r>
        <w:rPr>
          <w:spacing w:val="-6"/>
          <w:sz w:val="24"/>
          <w:szCs w:val="24"/>
        </w:rPr>
        <w:t>of</w:t>
      </w:r>
      <w:r w:rsidRPr="003B44A6">
        <w:rPr>
          <w:spacing w:val="-6"/>
          <w:sz w:val="24"/>
          <w:szCs w:val="24"/>
        </w:rPr>
        <w:t xml:space="preserve"> the globe. Previous phylogenetic explorations of Asian Gracile Skinks (genus </w:t>
      </w:r>
      <w:r w:rsidRPr="003B44A6">
        <w:rPr>
          <w:i/>
          <w:spacing w:val="-6"/>
          <w:sz w:val="24"/>
          <w:szCs w:val="24"/>
        </w:rPr>
        <w:t>Riopa</w:t>
      </w:r>
      <w:r w:rsidRPr="003B44A6">
        <w:rPr>
          <w:iCs/>
          <w:spacing w:val="-6"/>
          <w:sz w:val="24"/>
          <w:szCs w:val="24"/>
        </w:rPr>
        <w:t>) from South and Southeast Asia have suggested that the genus harbors substantial genetic diversity beyond what has been formally recognized taxonomically</w:t>
      </w:r>
      <w:r>
        <w:rPr>
          <w:iCs/>
          <w:spacing w:val="-6"/>
          <w:sz w:val="24"/>
          <w:szCs w:val="24"/>
        </w:rPr>
        <w:t xml:space="preserve"> (Freitas et al., 2019)</w:t>
      </w:r>
      <w:r w:rsidRPr="003B44A6">
        <w:rPr>
          <w:iCs/>
          <w:spacing w:val="-6"/>
          <w:sz w:val="24"/>
          <w:szCs w:val="24"/>
        </w:rPr>
        <w:t xml:space="preserve">, and we report on this unrecognized diversity here. The genus </w:t>
      </w:r>
      <w:r w:rsidRPr="003B44A6">
        <w:rPr>
          <w:i/>
          <w:sz w:val="24"/>
          <w:szCs w:val="24"/>
        </w:rPr>
        <w:t xml:space="preserve">Riopa </w:t>
      </w:r>
      <w:r w:rsidRPr="003B44A6">
        <w:rPr>
          <w:sz w:val="24"/>
          <w:szCs w:val="24"/>
        </w:rPr>
        <w:t>comprises nine recognized species from Bangladesh, India, Maldives, Myanmar, Nepal, Pakistan, and Sri Lanka (</w:t>
      </w:r>
      <w:proofErr w:type="spellStart"/>
      <w:r w:rsidRPr="003B44A6">
        <w:rPr>
          <w:sz w:val="24"/>
          <w:szCs w:val="24"/>
        </w:rPr>
        <w:t>Uetz</w:t>
      </w:r>
      <w:proofErr w:type="spellEnd"/>
      <w:r w:rsidRPr="003B44A6">
        <w:rPr>
          <w:sz w:val="24"/>
          <w:szCs w:val="24"/>
        </w:rPr>
        <w:t xml:space="preserve"> et al., 2019). Members of the genus are semifossorial with small, gracile, and elongate bodies, found in or among rotting logs, loose soil, leaf litter and rocks in dry–semi</w:t>
      </w:r>
      <w:r>
        <w:rPr>
          <w:sz w:val="24"/>
          <w:szCs w:val="24"/>
        </w:rPr>
        <w:t>-</w:t>
      </w:r>
      <w:r w:rsidRPr="003B44A6">
        <w:rPr>
          <w:sz w:val="24"/>
          <w:szCs w:val="24"/>
        </w:rPr>
        <w:t xml:space="preserve">dry forest, grassland, and urban habitats across their range (Das, 2010; </w:t>
      </w:r>
      <w:r w:rsidRPr="003B44A6">
        <w:rPr>
          <w:bCs/>
          <w:sz w:val="24"/>
          <w:szCs w:val="24"/>
        </w:rPr>
        <w:t>Vyas, 2014; Bhattarai et al., 2018; Prasad et al., 2018</w:t>
      </w:r>
      <w:r w:rsidRPr="003B44A6">
        <w:rPr>
          <w:sz w:val="24"/>
          <w:szCs w:val="24"/>
        </w:rPr>
        <w:t xml:space="preserve">), although little is known about their natural history in Myanmar (Das, 2010). Long a source of taxonomic confusion due to their lack of diagnostic characters (reviewed in Freitas et al., 2019), </w:t>
      </w:r>
      <w:r w:rsidRPr="003B44A6">
        <w:rPr>
          <w:i/>
          <w:sz w:val="24"/>
          <w:szCs w:val="24"/>
        </w:rPr>
        <w:t xml:space="preserve">Riopa </w:t>
      </w:r>
      <w:r w:rsidRPr="003B44A6">
        <w:rPr>
          <w:iCs/>
          <w:sz w:val="24"/>
          <w:szCs w:val="24"/>
        </w:rPr>
        <w:t xml:space="preserve">recently </w:t>
      </w:r>
      <w:r w:rsidRPr="003B44A6">
        <w:rPr>
          <w:sz w:val="24"/>
          <w:szCs w:val="24"/>
        </w:rPr>
        <w:t xml:space="preserve">has been the subject of several revisionary studies which have attempted to elucidate species-level relationships within the genus (Datta-Roy et al., 2014; Freitas et al., 2019). Currently, there are four species of </w:t>
      </w:r>
      <w:r w:rsidRPr="003B44A6">
        <w:rPr>
          <w:i/>
          <w:sz w:val="24"/>
          <w:szCs w:val="24"/>
        </w:rPr>
        <w:t>Riopa</w:t>
      </w:r>
      <w:r w:rsidRPr="003B44A6">
        <w:rPr>
          <w:sz w:val="24"/>
          <w:szCs w:val="24"/>
        </w:rPr>
        <w:t xml:space="preserve"> recognized from Myanmar: </w:t>
      </w:r>
      <w:r w:rsidRPr="003B44A6">
        <w:rPr>
          <w:i/>
          <w:sz w:val="24"/>
          <w:szCs w:val="24"/>
        </w:rPr>
        <w:t xml:space="preserve">R. </w:t>
      </w:r>
      <w:proofErr w:type="spellStart"/>
      <w:r w:rsidRPr="003B44A6">
        <w:rPr>
          <w:i/>
          <w:sz w:val="24"/>
          <w:szCs w:val="24"/>
        </w:rPr>
        <w:t>albopunctata</w:t>
      </w:r>
      <w:proofErr w:type="spellEnd"/>
      <w:r w:rsidRPr="003B44A6">
        <w:rPr>
          <w:sz w:val="24"/>
          <w:szCs w:val="24"/>
        </w:rPr>
        <w:t xml:space="preserve"> Gray 1846, </w:t>
      </w:r>
      <w:r w:rsidRPr="003B44A6">
        <w:rPr>
          <w:i/>
          <w:sz w:val="24"/>
          <w:szCs w:val="24"/>
        </w:rPr>
        <w:t xml:space="preserve">R. </w:t>
      </w:r>
      <w:proofErr w:type="spellStart"/>
      <w:r w:rsidRPr="003B44A6">
        <w:rPr>
          <w:i/>
          <w:sz w:val="24"/>
          <w:szCs w:val="24"/>
        </w:rPr>
        <w:t>anguina</w:t>
      </w:r>
      <w:proofErr w:type="spellEnd"/>
      <w:r w:rsidRPr="003B44A6">
        <w:rPr>
          <w:sz w:val="24"/>
          <w:szCs w:val="24"/>
        </w:rPr>
        <w:t xml:space="preserve"> Theobald 1868, </w:t>
      </w:r>
      <w:r w:rsidRPr="003B44A6">
        <w:rPr>
          <w:i/>
          <w:sz w:val="24"/>
          <w:szCs w:val="24"/>
        </w:rPr>
        <w:t xml:space="preserve">R. </w:t>
      </w:r>
      <w:proofErr w:type="spellStart"/>
      <w:r w:rsidRPr="003B44A6">
        <w:rPr>
          <w:i/>
          <w:sz w:val="24"/>
          <w:szCs w:val="24"/>
        </w:rPr>
        <w:t>lineolata</w:t>
      </w:r>
      <w:proofErr w:type="spellEnd"/>
      <w:r w:rsidRPr="003B44A6">
        <w:rPr>
          <w:sz w:val="24"/>
          <w:szCs w:val="24"/>
        </w:rPr>
        <w:t xml:space="preserve"> </w:t>
      </w:r>
      <w:proofErr w:type="spellStart"/>
      <w:r w:rsidRPr="003B44A6">
        <w:rPr>
          <w:sz w:val="24"/>
          <w:szCs w:val="24"/>
        </w:rPr>
        <w:t>Stoliczka</w:t>
      </w:r>
      <w:proofErr w:type="spellEnd"/>
      <w:r w:rsidRPr="003B44A6">
        <w:rPr>
          <w:sz w:val="24"/>
          <w:szCs w:val="24"/>
        </w:rPr>
        <w:t xml:space="preserve"> 1870, and </w:t>
      </w:r>
      <w:r w:rsidRPr="003B44A6">
        <w:rPr>
          <w:i/>
          <w:sz w:val="24"/>
          <w:szCs w:val="24"/>
        </w:rPr>
        <w:t xml:space="preserve">R. </w:t>
      </w:r>
      <w:proofErr w:type="spellStart"/>
      <w:r w:rsidRPr="003B44A6">
        <w:rPr>
          <w:i/>
          <w:sz w:val="24"/>
          <w:szCs w:val="24"/>
        </w:rPr>
        <w:t>popae</w:t>
      </w:r>
      <w:proofErr w:type="spellEnd"/>
      <w:r w:rsidRPr="003B44A6">
        <w:rPr>
          <w:sz w:val="24"/>
          <w:szCs w:val="24"/>
        </w:rPr>
        <w:t xml:space="preserve"> Shreve 1940. Of these, </w:t>
      </w:r>
      <w:r w:rsidRPr="003B44A6">
        <w:rPr>
          <w:i/>
          <w:sz w:val="24"/>
          <w:szCs w:val="24"/>
        </w:rPr>
        <w:t xml:space="preserve">R. </w:t>
      </w:r>
      <w:proofErr w:type="spellStart"/>
      <w:r w:rsidRPr="003B44A6">
        <w:rPr>
          <w:i/>
          <w:sz w:val="24"/>
          <w:szCs w:val="24"/>
        </w:rPr>
        <w:t>lineolata</w:t>
      </w:r>
      <w:proofErr w:type="spellEnd"/>
      <w:r w:rsidRPr="003B44A6">
        <w:rPr>
          <w:sz w:val="24"/>
          <w:szCs w:val="24"/>
        </w:rPr>
        <w:t xml:space="preserve"> and </w:t>
      </w:r>
      <w:r w:rsidRPr="003B44A6">
        <w:rPr>
          <w:i/>
          <w:sz w:val="24"/>
          <w:szCs w:val="24"/>
        </w:rPr>
        <w:t xml:space="preserve">R. </w:t>
      </w:r>
      <w:proofErr w:type="spellStart"/>
      <w:r w:rsidRPr="003B44A6">
        <w:rPr>
          <w:i/>
          <w:sz w:val="24"/>
          <w:szCs w:val="24"/>
        </w:rPr>
        <w:t>popae</w:t>
      </w:r>
      <w:proofErr w:type="spellEnd"/>
      <w:r w:rsidRPr="003B44A6">
        <w:rPr>
          <w:sz w:val="24"/>
          <w:szCs w:val="24"/>
        </w:rPr>
        <w:t xml:space="preserve"> are endemic; </w:t>
      </w:r>
      <w:r w:rsidRPr="003B44A6">
        <w:rPr>
          <w:i/>
          <w:sz w:val="24"/>
          <w:szCs w:val="24"/>
        </w:rPr>
        <w:t xml:space="preserve">R. </w:t>
      </w:r>
      <w:proofErr w:type="spellStart"/>
      <w:r w:rsidRPr="003B44A6">
        <w:rPr>
          <w:i/>
          <w:sz w:val="24"/>
          <w:szCs w:val="24"/>
        </w:rPr>
        <w:t>albopunctata</w:t>
      </w:r>
      <w:proofErr w:type="spellEnd"/>
      <w:r w:rsidRPr="003B44A6">
        <w:rPr>
          <w:sz w:val="24"/>
          <w:szCs w:val="24"/>
        </w:rPr>
        <w:t xml:space="preserve"> was described originally from India but is </w:t>
      </w:r>
      <w:r>
        <w:rPr>
          <w:sz w:val="24"/>
          <w:szCs w:val="24"/>
        </w:rPr>
        <w:t xml:space="preserve">widespread across southern Asia and is </w:t>
      </w:r>
      <w:r w:rsidRPr="003B44A6">
        <w:rPr>
          <w:sz w:val="24"/>
          <w:szCs w:val="24"/>
        </w:rPr>
        <w:t>recognized to occur in both countries (</w:t>
      </w:r>
      <w:proofErr w:type="spellStart"/>
      <w:r w:rsidRPr="003B44A6">
        <w:rPr>
          <w:sz w:val="24"/>
          <w:szCs w:val="24"/>
        </w:rPr>
        <w:t>Manthey</w:t>
      </w:r>
      <w:proofErr w:type="spellEnd"/>
      <w:r w:rsidRPr="003B44A6">
        <w:rPr>
          <w:sz w:val="24"/>
          <w:szCs w:val="24"/>
        </w:rPr>
        <w:t xml:space="preserve"> and Grossman, 1997</w:t>
      </w:r>
      <w:r w:rsidRPr="003B44A6">
        <w:rPr>
          <w:b/>
          <w:bCs/>
          <w:sz w:val="24"/>
          <w:szCs w:val="24"/>
        </w:rPr>
        <w:t>)</w:t>
      </w:r>
      <w:r w:rsidRPr="003B44A6">
        <w:rPr>
          <w:sz w:val="24"/>
          <w:szCs w:val="24"/>
        </w:rPr>
        <w:t xml:space="preserve">, and </w:t>
      </w:r>
      <w:r w:rsidRPr="003B44A6">
        <w:rPr>
          <w:i/>
          <w:sz w:val="24"/>
          <w:szCs w:val="24"/>
        </w:rPr>
        <w:t xml:space="preserve">R. </w:t>
      </w:r>
      <w:proofErr w:type="spellStart"/>
      <w:r w:rsidRPr="003B44A6">
        <w:rPr>
          <w:i/>
          <w:sz w:val="24"/>
          <w:szCs w:val="24"/>
        </w:rPr>
        <w:t>anguina</w:t>
      </w:r>
      <w:proofErr w:type="spellEnd"/>
      <w:r w:rsidRPr="003B44A6">
        <w:rPr>
          <w:sz w:val="24"/>
          <w:szCs w:val="24"/>
        </w:rPr>
        <w:t xml:space="preserve">, described originally from Myanmar, also occurs in localities in southwestern Thailand in </w:t>
      </w:r>
      <w:proofErr w:type="spellStart"/>
      <w:r w:rsidRPr="003B44A6">
        <w:rPr>
          <w:sz w:val="24"/>
          <w:szCs w:val="24"/>
        </w:rPr>
        <w:t>Prachuap</w:t>
      </w:r>
      <w:proofErr w:type="spellEnd"/>
      <w:r w:rsidRPr="003B44A6">
        <w:rPr>
          <w:sz w:val="24"/>
          <w:szCs w:val="24"/>
        </w:rPr>
        <w:t xml:space="preserve"> Khiri Khan and </w:t>
      </w:r>
      <w:proofErr w:type="spellStart"/>
      <w:r w:rsidRPr="003B44A6">
        <w:rPr>
          <w:sz w:val="24"/>
          <w:szCs w:val="24"/>
        </w:rPr>
        <w:t>Chumphon</w:t>
      </w:r>
      <w:proofErr w:type="spellEnd"/>
      <w:r w:rsidRPr="003B44A6">
        <w:rPr>
          <w:sz w:val="24"/>
          <w:szCs w:val="24"/>
        </w:rPr>
        <w:t xml:space="preserve"> Provinces (</w:t>
      </w:r>
      <w:proofErr w:type="spellStart"/>
      <w:r w:rsidRPr="003B44A6">
        <w:rPr>
          <w:sz w:val="24"/>
          <w:szCs w:val="24"/>
        </w:rPr>
        <w:t>Nabhitabhata</w:t>
      </w:r>
      <w:proofErr w:type="spellEnd"/>
      <w:r w:rsidRPr="003B44A6">
        <w:rPr>
          <w:sz w:val="24"/>
          <w:szCs w:val="24"/>
        </w:rPr>
        <w:t xml:space="preserve"> et al., 2000; </w:t>
      </w:r>
      <w:r w:rsidRPr="003B44A6">
        <w:rPr>
          <w:bCs/>
          <w:sz w:val="24"/>
          <w:szCs w:val="24"/>
        </w:rPr>
        <w:t>Chan-</w:t>
      </w:r>
      <w:proofErr w:type="spellStart"/>
      <w:r w:rsidRPr="003B44A6">
        <w:rPr>
          <w:bCs/>
          <w:sz w:val="24"/>
          <w:szCs w:val="24"/>
        </w:rPr>
        <w:t>ard</w:t>
      </w:r>
      <w:proofErr w:type="spellEnd"/>
      <w:r w:rsidRPr="003B44A6">
        <w:rPr>
          <w:bCs/>
          <w:sz w:val="24"/>
          <w:szCs w:val="24"/>
        </w:rPr>
        <w:t xml:space="preserve"> et al., 2015</w:t>
      </w:r>
      <w:r w:rsidRPr="003B44A6">
        <w:rPr>
          <w:sz w:val="24"/>
          <w:szCs w:val="24"/>
        </w:rPr>
        <w:t xml:space="preserve">). Historically, the four species from Myanmar have been diagnosed by variation in mensural and meristic characters, including relative limb lengths, midbody scale row count, and coloration (Theobald, 1868; </w:t>
      </w:r>
      <w:proofErr w:type="spellStart"/>
      <w:r w:rsidRPr="003B44A6">
        <w:rPr>
          <w:sz w:val="24"/>
          <w:szCs w:val="24"/>
        </w:rPr>
        <w:t>Stoliczka</w:t>
      </w:r>
      <w:proofErr w:type="spellEnd"/>
      <w:r w:rsidRPr="003B44A6">
        <w:rPr>
          <w:sz w:val="24"/>
          <w:szCs w:val="24"/>
        </w:rPr>
        <w:t xml:space="preserve"> 1870; Shreve 1940; Das, 2010; Geissler et al., 2012; Freitas et al., 2019). However, the considerable overlap in these characters between taxa have made recognizing species </w:t>
      </w:r>
    </w:p>
    <w:p w14:paraId="4A1FDEEF" w14:textId="72DC336E" w:rsidR="00DE71EC" w:rsidRDefault="002C4645" w:rsidP="002C4645">
      <w:pPr>
        <w:pStyle w:val="BodyText"/>
        <w:tabs>
          <w:tab w:val="left" w:pos="2160"/>
        </w:tabs>
        <w:spacing w:line="480" w:lineRule="auto"/>
        <w:ind w:right="-720" w:firstLine="270"/>
        <w:rPr>
          <w:sz w:val="24"/>
          <w:szCs w:val="24"/>
        </w:rPr>
      </w:pPr>
      <w:r>
        <w:rPr>
          <w:noProof/>
          <w:sz w:val="24"/>
          <w:szCs w:val="24"/>
        </w:rPr>
        <w:lastRenderedPageBreak/>
        <mc:AlternateContent>
          <mc:Choice Requires="wps">
            <w:drawing>
              <wp:anchor distT="0" distB="0" distL="114300" distR="114300" simplePos="0" relativeHeight="251678720" behindDoc="0" locked="0" layoutInCell="1" allowOverlap="1" wp14:anchorId="771BD882" wp14:editId="4044E809">
                <wp:simplePos x="0" y="0"/>
                <wp:positionH relativeFrom="column">
                  <wp:posOffset>165370</wp:posOffset>
                </wp:positionH>
                <wp:positionV relativeFrom="paragraph">
                  <wp:posOffset>6624536</wp:posOffset>
                </wp:positionV>
                <wp:extent cx="5661498" cy="1575881"/>
                <wp:effectExtent l="0" t="0" r="3175" b="0"/>
                <wp:wrapNone/>
                <wp:docPr id="23" name="Text Box 23"/>
                <wp:cNvGraphicFramePr/>
                <a:graphic xmlns:a="http://schemas.openxmlformats.org/drawingml/2006/main">
                  <a:graphicData uri="http://schemas.microsoft.com/office/word/2010/wordprocessingShape">
                    <wps:wsp>
                      <wps:cNvSpPr txBox="1"/>
                      <wps:spPr>
                        <a:xfrm>
                          <a:off x="0" y="0"/>
                          <a:ext cx="5661498" cy="1575881"/>
                        </a:xfrm>
                        <a:prstGeom prst="rect">
                          <a:avLst/>
                        </a:prstGeom>
                        <a:solidFill>
                          <a:schemeClr val="lt1"/>
                        </a:solidFill>
                        <a:ln w="6350">
                          <a:noFill/>
                        </a:ln>
                      </wps:spPr>
                      <wps:txbx>
                        <w:txbxContent>
                          <w:p w14:paraId="6BE3B837" w14:textId="77777777" w:rsidR="00FC7B8D" w:rsidRPr="000E01C8" w:rsidRDefault="00FC7B8D" w:rsidP="002C4645">
                            <w:pPr>
                              <w:jc w:val="both"/>
                              <w:rPr>
                                <w:rFonts w:ascii="Times New Roman" w:hAnsi="Times New Roman" w:cs="Times New Roman"/>
                                <w:sz w:val="20"/>
                                <w:szCs w:val="20"/>
                              </w:rPr>
                            </w:pPr>
                            <w:r w:rsidRPr="000E01C8">
                              <w:rPr>
                                <w:rFonts w:ascii="Times New Roman" w:hAnsi="Times New Roman" w:cs="Times New Roman"/>
                                <w:b/>
                                <w:bCs/>
                                <w:sz w:val="20"/>
                                <w:szCs w:val="20"/>
                              </w:rPr>
                              <w:t>Fig. 1.</w:t>
                            </w:r>
                            <w:r w:rsidRPr="000E01C8">
                              <w:rPr>
                                <w:rFonts w:ascii="Times New Roman" w:hAnsi="Times New Roman" w:cs="Times New Roman"/>
                                <w:sz w:val="20"/>
                                <w:szCs w:val="20"/>
                              </w:rPr>
                              <w:t xml:space="preserve"> Map of Myanmar showing localities of specimens and tissues used in this study and the type localities for the three species described from Myanmar. Myanmar is shaded according to elevation, with lighter colors indicating higher elevations. Geographic features mentioned in text are labeled on the map, with the exception of the Central Myanmar Basin, which comprises the low elevation region between the Indo-Myanmar Range in the west (Naga Hills, Chin Hills, Arakan Yoma) and Shan Hills in the east. The lower right inset shows the closeup of sampling around Mount Popa, the type locality of </w:t>
                            </w:r>
                            <w:r w:rsidRPr="000E01C8">
                              <w:rPr>
                                <w:rFonts w:ascii="Times New Roman" w:hAnsi="Times New Roman" w:cs="Times New Roman"/>
                                <w:i/>
                                <w:iCs/>
                                <w:sz w:val="20"/>
                                <w:szCs w:val="20"/>
                              </w:rPr>
                              <w:t>Riopa popae</w:t>
                            </w:r>
                            <w:r w:rsidRPr="000E01C8">
                              <w:rPr>
                                <w:rFonts w:ascii="Times New Roman" w:hAnsi="Times New Roman" w:cs="Times New Roman"/>
                                <w:sz w:val="20"/>
                                <w:szCs w:val="20"/>
                              </w:rPr>
                              <w:t>. The upper right inset shows the location of Myanmar in South and Southeast Asia, with the countries labeled according to their two letter ISO 3166-1 alpha-2 country codes: BD = Bangladesh, BT = Bhutan, CN = China, IN = India, KH = Cambodia, LA = Laos, LK = Sri Lanka, MM = Myanmar, NP = Nepal, TH = Thailand, VN = Vietnam.</w:t>
                            </w:r>
                          </w:p>
                          <w:p w14:paraId="42285616"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BD882" id="Text Box 23" o:spid="_x0000_s1038" type="#_x0000_t202" style="position:absolute;left:0;text-align:left;margin-left:13pt;margin-top:521.6pt;width:445.8pt;height:124.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" fillcolor="white [3201]" stroked="f" strokeweight=".5pt">
                <v:textbox>
                  <w:txbxContent>
                    <w:p w14:paraId="6BE3B837" w14:textId="77777777" w:rsidR="00FC7B8D" w:rsidRPr="000E01C8" w:rsidRDefault="00FC7B8D" w:rsidP="002C4645">
                      <w:pPr>
                        <w:jc w:val="both"/>
                        <w:rPr>
                          <w:rFonts w:ascii="Times New Roman" w:hAnsi="Times New Roman" w:cs="Times New Roman"/>
                          <w:sz w:val="20"/>
                          <w:szCs w:val="20"/>
                        </w:rPr>
                      </w:pPr>
                      <w:r w:rsidRPr="000E01C8">
                        <w:rPr>
                          <w:rFonts w:ascii="Times New Roman" w:hAnsi="Times New Roman" w:cs="Times New Roman"/>
                          <w:b/>
                          <w:bCs/>
                          <w:sz w:val="20"/>
                          <w:szCs w:val="20"/>
                        </w:rPr>
                        <w:t>Fig. 1.</w:t>
                      </w:r>
                      <w:r w:rsidRPr="000E01C8">
                        <w:rPr>
                          <w:rFonts w:ascii="Times New Roman" w:hAnsi="Times New Roman" w:cs="Times New Roman"/>
                          <w:sz w:val="20"/>
                          <w:szCs w:val="20"/>
                        </w:rPr>
                        <w:t xml:space="preserve"> Map of Myanmar showing localities of specimens and tissues used in this study and the type localities for the three species described from Myanmar. Myanmar is shaded according to elevation, with lighter colors indicating higher elevations. Geographic features mentioned in text are labeled on the map, with the exception of the Central Myanmar Basin, which comprises the low elevation region between the Indo-Myanmar Range in the west (Naga Hills, Chin Hills, Arakan Yoma) and Shan Hills in the east. The lower right inset shows the closeup of sampling around Mount Popa, the type locality of </w:t>
                      </w:r>
                      <w:r w:rsidRPr="000E01C8">
                        <w:rPr>
                          <w:rFonts w:ascii="Times New Roman" w:hAnsi="Times New Roman" w:cs="Times New Roman"/>
                          <w:i/>
                          <w:iCs/>
                          <w:sz w:val="20"/>
                          <w:szCs w:val="20"/>
                        </w:rPr>
                        <w:t>Riopa popae</w:t>
                      </w:r>
                      <w:r w:rsidRPr="000E01C8">
                        <w:rPr>
                          <w:rFonts w:ascii="Times New Roman" w:hAnsi="Times New Roman" w:cs="Times New Roman"/>
                          <w:sz w:val="20"/>
                          <w:szCs w:val="20"/>
                        </w:rPr>
                        <w:t>. The upper right inset shows the location of Myanmar in South and Southeast Asia, with the countries labeled according to their two letter ISO 3166-1 alpha-2 country codes: BD = Bangladesh, BT = Bhutan, CN = China, IN = India, KH = Cambodia, LA = Laos, LK = Sri Lanka, MM = Myanmar, NP = Nepal, TH = Thailand, VN = Vietnam.</w:t>
                      </w:r>
                    </w:p>
                    <w:p w14:paraId="42285616" w14:textId="77777777" w:rsidR="00FC7B8D" w:rsidRDefault="00FC7B8D"/>
                  </w:txbxContent>
                </v:textbox>
              </v:shape>
            </w:pict>
          </mc:Fallback>
        </mc:AlternateContent>
      </w:r>
      <w:r w:rsidR="00DE71EC">
        <w:rPr>
          <w:noProof/>
          <w:sz w:val="24"/>
          <w:szCs w:val="24"/>
        </w:rPr>
        <w:drawing>
          <wp:inline distT="0" distB="0" distL="0" distR="0" wp14:anchorId="17D06796" wp14:editId="488EA81F">
            <wp:extent cx="5465308" cy="6605081"/>
            <wp:effectExtent l="0" t="0" r="0" b="0"/>
            <wp:docPr id="19" name="Picture 19" descr="A picture containing light, sitting, black, loo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iopa_Figure1_Map_8.png"/>
                    <pic:cNvPicPr/>
                  </pic:nvPicPr>
                  <pic:blipFill>
                    <a:blip r:embed="rId20">
                      <a:extLst>
                        <a:ext uri="{28A0092B-C50C-407E-A947-70E740481C1C}">
                          <a14:useLocalDpi xmlns:a14="http://schemas.microsoft.com/office/drawing/2010/main" val="0"/>
                        </a:ext>
                      </a:extLst>
                    </a:blip>
                    <a:stretch>
                      <a:fillRect/>
                    </a:stretch>
                  </pic:blipFill>
                  <pic:spPr>
                    <a:xfrm>
                      <a:off x="0" y="0"/>
                      <a:ext cx="5501254" cy="6648524"/>
                    </a:xfrm>
                    <a:prstGeom prst="rect">
                      <a:avLst/>
                    </a:prstGeom>
                  </pic:spPr>
                </pic:pic>
              </a:graphicData>
            </a:graphic>
          </wp:inline>
        </w:drawing>
      </w:r>
    </w:p>
    <w:p w14:paraId="18CCA01A" w14:textId="2E1EE8F8" w:rsidR="000E01C8" w:rsidRDefault="000E01C8" w:rsidP="00DE71EC">
      <w:pPr>
        <w:pStyle w:val="BodyText"/>
        <w:tabs>
          <w:tab w:val="left" w:pos="2160"/>
        </w:tabs>
        <w:spacing w:line="480" w:lineRule="auto"/>
        <w:ind w:right="-720" w:firstLine="270"/>
        <w:jc w:val="center"/>
        <w:rPr>
          <w:sz w:val="24"/>
          <w:szCs w:val="24"/>
        </w:rPr>
      </w:pPr>
    </w:p>
    <w:p w14:paraId="133761B2" w14:textId="1861B905" w:rsidR="00DE71EC" w:rsidRDefault="00DE71EC" w:rsidP="00D155E7">
      <w:pPr>
        <w:pStyle w:val="BodyText"/>
        <w:tabs>
          <w:tab w:val="left" w:pos="2160"/>
        </w:tabs>
        <w:spacing w:line="480" w:lineRule="auto"/>
        <w:ind w:right="-720" w:firstLine="270"/>
        <w:rPr>
          <w:sz w:val="24"/>
          <w:szCs w:val="24"/>
        </w:rPr>
      </w:pPr>
    </w:p>
    <w:p w14:paraId="7C4549A7" w14:textId="43B85F93" w:rsidR="00DE71EC" w:rsidRDefault="00DE71EC" w:rsidP="00D155E7">
      <w:pPr>
        <w:pStyle w:val="BodyText"/>
        <w:tabs>
          <w:tab w:val="left" w:pos="2160"/>
        </w:tabs>
        <w:spacing w:line="480" w:lineRule="auto"/>
        <w:ind w:right="-720" w:firstLine="270"/>
        <w:rPr>
          <w:sz w:val="24"/>
          <w:szCs w:val="24"/>
        </w:rPr>
        <w:sectPr w:rsidR="00DE71EC" w:rsidSect="00D155E7">
          <w:pgSz w:w="12240" w:h="15840"/>
          <w:pgMar w:top="1440" w:right="1440" w:bottom="1440" w:left="1440" w:header="720" w:footer="720" w:gutter="0"/>
          <w:cols w:space="720"/>
          <w:docGrid w:linePitch="360"/>
        </w:sectPr>
      </w:pPr>
    </w:p>
    <w:p w14:paraId="5896F0AC" w14:textId="698707DB" w:rsidR="00D155E7" w:rsidRPr="003B44A6" w:rsidRDefault="00D155E7" w:rsidP="00DE71EC">
      <w:pPr>
        <w:pStyle w:val="BodyText"/>
        <w:tabs>
          <w:tab w:val="left" w:pos="2160"/>
        </w:tabs>
        <w:spacing w:line="480" w:lineRule="auto"/>
        <w:ind w:right="-720"/>
        <w:rPr>
          <w:sz w:val="24"/>
          <w:szCs w:val="24"/>
        </w:rPr>
      </w:pPr>
      <w:r w:rsidRPr="003B44A6">
        <w:rPr>
          <w:sz w:val="24"/>
          <w:szCs w:val="24"/>
        </w:rPr>
        <w:lastRenderedPageBreak/>
        <w:t>boundaries difficult (</w:t>
      </w:r>
      <w:r w:rsidRPr="003B44A6">
        <w:rPr>
          <w:bCs/>
          <w:sz w:val="24"/>
          <w:szCs w:val="24"/>
        </w:rPr>
        <w:t xml:space="preserve">Jayaram, 1949; Vyas 2001, 2010; </w:t>
      </w:r>
      <w:proofErr w:type="spellStart"/>
      <w:r w:rsidRPr="003B44A6">
        <w:rPr>
          <w:bCs/>
          <w:sz w:val="24"/>
          <w:szCs w:val="24"/>
        </w:rPr>
        <w:t>Seetharamaraju</w:t>
      </w:r>
      <w:proofErr w:type="spellEnd"/>
      <w:r w:rsidRPr="003B44A6">
        <w:rPr>
          <w:bCs/>
          <w:sz w:val="24"/>
          <w:szCs w:val="24"/>
        </w:rPr>
        <w:t xml:space="preserve"> et al., 2009; </w:t>
      </w:r>
      <w:proofErr w:type="spellStart"/>
      <w:r w:rsidRPr="003B44A6">
        <w:rPr>
          <w:bCs/>
          <w:sz w:val="24"/>
          <w:szCs w:val="24"/>
        </w:rPr>
        <w:t>Srinivasulu</w:t>
      </w:r>
      <w:proofErr w:type="spellEnd"/>
      <w:r w:rsidRPr="003B44A6">
        <w:rPr>
          <w:bCs/>
          <w:sz w:val="24"/>
          <w:szCs w:val="24"/>
        </w:rPr>
        <w:t xml:space="preserve"> and </w:t>
      </w:r>
      <w:proofErr w:type="spellStart"/>
      <w:r w:rsidRPr="003B44A6">
        <w:rPr>
          <w:bCs/>
          <w:sz w:val="24"/>
          <w:szCs w:val="24"/>
        </w:rPr>
        <w:t>Seetharamaraju</w:t>
      </w:r>
      <w:proofErr w:type="spellEnd"/>
      <w:r w:rsidRPr="003B44A6">
        <w:rPr>
          <w:bCs/>
          <w:sz w:val="24"/>
          <w:szCs w:val="24"/>
        </w:rPr>
        <w:t>, 2010</w:t>
      </w:r>
      <w:r w:rsidRPr="003B44A6">
        <w:rPr>
          <w:sz w:val="24"/>
          <w:szCs w:val="24"/>
        </w:rPr>
        <w:t xml:space="preserve">). </w:t>
      </w:r>
    </w:p>
    <w:p w14:paraId="319BD0ED" w14:textId="77777777" w:rsidR="00D155E7" w:rsidRPr="003B44A6" w:rsidRDefault="00D155E7" w:rsidP="00D155E7">
      <w:pPr>
        <w:pStyle w:val="BodyText"/>
        <w:spacing w:line="480" w:lineRule="auto"/>
        <w:ind w:right="-720" w:firstLine="358"/>
        <w:rPr>
          <w:sz w:val="24"/>
          <w:szCs w:val="24"/>
        </w:rPr>
      </w:pPr>
      <w:r w:rsidRPr="003B44A6">
        <w:rPr>
          <w:sz w:val="24"/>
          <w:szCs w:val="24"/>
        </w:rPr>
        <w:t xml:space="preserve">Myanmar is located in Southeast Asia, bordered by India and Bangladesh in the northwest, the Bay of Bengal and the Andaman Sea in the southwest, China and Laos in the northeast, and Thailand in the southeast (Fig. 1). The country is diverse ecologically, varying in habitat type and abiotic factors such as elevation, temperature and precipitation (Fig. </w:t>
      </w:r>
      <w:r>
        <w:rPr>
          <w:sz w:val="24"/>
          <w:szCs w:val="24"/>
        </w:rPr>
        <w:t>2</w:t>
      </w:r>
      <w:r w:rsidRPr="003B44A6">
        <w:rPr>
          <w:sz w:val="24"/>
          <w:szCs w:val="24"/>
        </w:rPr>
        <w:t xml:space="preserve">). Although Myanmar and the surrounding region were not initially </w:t>
      </w:r>
      <w:r>
        <w:rPr>
          <w:sz w:val="24"/>
          <w:szCs w:val="24"/>
        </w:rPr>
        <w:t>identifi</w:t>
      </w:r>
      <w:r w:rsidRPr="003B44A6">
        <w:rPr>
          <w:sz w:val="24"/>
          <w:szCs w:val="24"/>
        </w:rPr>
        <w:t xml:space="preserve">ed as a biodiversity hotspot (Myers, 1988, 1990), over the past three decades there has been an increase in recognized species-level biodiversity in the region, prompting its </w:t>
      </w:r>
      <w:r>
        <w:rPr>
          <w:sz w:val="24"/>
          <w:szCs w:val="24"/>
        </w:rPr>
        <w:t>classification</w:t>
      </w:r>
      <w:r w:rsidRPr="003B44A6">
        <w:rPr>
          <w:sz w:val="24"/>
          <w:szCs w:val="24"/>
        </w:rPr>
        <w:t xml:space="preserve"> as the Indo-Burma Biodiversity Hotspot (Mittermeier et al., 1999; Myers et al., 2000). During the last five years alone, expeditions across Myanmar have discovered large amounts of population- and species-level diversity among major vertebrate groups and has resulted in the description of 6</w:t>
      </w:r>
      <w:r>
        <w:rPr>
          <w:sz w:val="24"/>
          <w:szCs w:val="24"/>
        </w:rPr>
        <w:t>5</w:t>
      </w:r>
      <w:r w:rsidRPr="003B44A6">
        <w:rPr>
          <w:sz w:val="24"/>
          <w:szCs w:val="24"/>
        </w:rPr>
        <w:t xml:space="preserve"> new species: ten species of amphibian,17 species of fish, two species of mammal, and 3</w:t>
      </w:r>
      <w:r>
        <w:rPr>
          <w:sz w:val="24"/>
          <w:szCs w:val="24"/>
        </w:rPr>
        <w:t>6</w:t>
      </w:r>
      <w:r w:rsidRPr="003B44A6">
        <w:rPr>
          <w:sz w:val="24"/>
          <w:szCs w:val="24"/>
        </w:rPr>
        <w:t xml:space="preserve"> species of reptile (Table </w:t>
      </w:r>
      <w:r>
        <w:rPr>
          <w:sz w:val="24"/>
          <w:szCs w:val="24"/>
        </w:rPr>
        <w:t>S2</w:t>
      </w:r>
      <w:r w:rsidRPr="003B44A6">
        <w:rPr>
          <w:sz w:val="24"/>
          <w:szCs w:val="24"/>
        </w:rPr>
        <w:t xml:space="preserve">). However, the level of unrecognized and cryptic diversity within scincid lizards in Myanmar remains poorly understood. In this paper, we use </w:t>
      </w:r>
      <w:proofErr w:type="spellStart"/>
      <w:r w:rsidRPr="003B44A6">
        <w:rPr>
          <w:sz w:val="24"/>
          <w:szCs w:val="24"/>
        </w:rPr>
        <w:t>multilocus</w:t>
      </w:r>
      <w:proofErr w:type="spellEnd"/>
      <w:r w:rsidRPr="003B44A6">
        <w:rPr>
          <w:sz w:val="24"/>
          <w:szCs w:val="24"/>
        </w:rPr>
        <w:t xml:space="preserve"> coalescent-based species delimitation methods and multivariate analyses of morphological data to illustrate that species diversity within the genus </w:t>
      </w:r>
      <w:r w:rsidRPr="003B44A6">
        <w:rPr>
          <w:i/>
          <w:sz w:val="24"/>
          <w:szCs w:val="24"/>
        </w:rPr>
        <w:t>Riopa</w:t>
      </w:r>
      <w:r w:rsidRPr="003B44A6">
        <w:rPr>
          <w:sz w:val="24"/>
          <w:szCs w:val="24"/>
        </w:rPr>
        <w:t xml:space="preserve"> in Myanmar is greatly underestimated. The results of our study suggest that the genus has undergone significant lineage diversification with little discernable divergence in external morphology. These levels of potential cryptic species diversity affect our understanding of the evolutionary, biogeographic, and ecological patterns of vertebrate diversification within the country.</w:t>
      </w:r>
    </w:p>
    <w:p w14:paraId="41AAD0CA" w14:textId="77777777" w:rsidR="00D155E7" w:rsidRPr="003B44A6" w:rsidRDefault="00D155E7" w:rsidP="00D155E7">
      <w:pPr>
        <w:spacing w:line="480" w:lineRule="auto"/>
        <w:ind w:firstLine="360"/>
        <w:rPr>
          <w:rFonts w:ascii="Times New Roman" w:hAnsi="Times New Roman" w:cs="Times New Roman"/>
        </w:rPr>
      </w:pPr>
    </w:p>
    <w:p w14:paraId="5118B42B" w14:textId="77777777" w:rsidR="00D155E7" w:rsidRPr="003B44A6" w:rsidRDefault="00D155E7" w:rsidP="00D155E7">
      <w:pPr>
        <w:spacing w:line="480" w:lineRule="auto"/>
        <w:rPr>
          <w:rFonts w:ascii="Times New Roman" w:hAnsi="Times New Roman" w:cs="Times New Roman"/>
          <w:b/>
        </w:rPr>
      </w:pPr>
      <w:r w:rsidRPr="003B44A6">
        <w:rPr>
          <w:rFonts w:ascii="Times New Roman" w:hAnsi="Times New Roman" w:cs="Times New Roman"/>
          <w:b/>
        </w:rPr>
        <w:t>2. Materials and methods</w:t>
      </w:r>
    </w:p>
    <w:p w14:paraId="0241826A"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2.1. Taxon sampling and molecular methods</w:t>
      </w:r>
    </w:p>
    <w:p w14:paraId="5512D197" w14:textId="0D15581A" w:rsidR="00D155E7" w:rsidRPr="003B44A6" w:rsidRDefault="00E06F64" w:rsidP="00DC6AE6">
      <w:pPr>
        <w:spacing w:line="480" w:lineRule="auto"/>
        <w:ind w:firstLine="360"/>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79744" behindDoc="0" locked="0" layoutInCell="1" allowOverlap="1" wp14:anchorId="386DD53F" wp14:editId="0369CE20">
                <wp:simplePos x="0" y="0"/>
                <wp:positionH relativeFrom="column">
                  <wp:posOffset>2548255</wp:posOffset>
                </wp:positionH>
                <wp:positionV relativeFrom="paragraph">
                  <wp:posOffset>48260</wp:posOffset>
                </wp:positionV>
                <wp:extent cx="3268345" cy="1429385"/>
                <wp:effectExtent l="0" t="0" r="0" b="5715"/>
                <wp:wrapSquare wrapText="bothSides"/>
                <wp:docPr id="26" name="Text Box 26"/>
                <wp:cNvGraphicFramePr/>
                <a:graphic xmlns:a="http://schemas.openxmlformats.org/drawingml/2006/main">
                  <a:graphicData uri="http://schemas.microsoft.com/office/word/2010/wordprocessingShape">
                    <wps:wsp>
                      <wps:cNvSpPr txBox="1"/>
                      <wps:spPr>
                        <a:xfrm>
                          <a:off x="0" y="0"/>
                          <a:ext cx="3268345" cy="1429385"/>
                        </a:xfrm>
                        <a:prstGeom prst="rect">
                          <a:avLst/>
                        </a:prstGeom>
                        <a:solidFill>
                          <a:schemeClr val="lt1"/>
                        </a:solidFill>
                        <a:ln w="6350">
                          <a:noFill/>
                        </a:ln>
                      </wps:spPr>
                      <wps:txbx>
                        <w:txbxContent>
                          <w:p w14:paraId="4589E96E" w14:textId="77777777" w:rsidR="00FC7B8D" w:rsidRPr="00DC6AE6" w:rsidRDefault="00FC7B8D" w:rsidP="00DC6AE6">
                            <w:pPr>
                              <w:jc w:val="both"/>
                              <w:rPr>
                                <w:rFonts w:ascii="Times New Roman" w:hAnsi="Times New Roman" w:cs="Times New Roman"/>
                                <w:sz w:val="20"/>
                                <w:szCs w:val="20"/>
                              </w:rPr>
                            </w:pPr>
                            <w:r w:rsidRPr="00DC6AE6">
                              <w:rPr>
                                <w:rFonts w:ascii="Times New Roman" w:hAnsi="Times New Roman" w:cs="Times New Roman"/>
                                <w:b/>
                                <w:bCs/>
                                <w:sz w:val="20"/>
                                <w:szCs w:val="20"/>
                              </w:rPr>
                              <w:t>Fig. 2.</w:t>
                            </w:r>
                            <w:r w:rsidRPr="00DC6AE6">
                              <w:rPr>
                                <w:rFonts w:ascii="Times New Roman" w:hAnsi="Times New Roman" w:cs="Times New Roman"/>
                                <w:sz w:val="20"/>
                                <w:szCs w:val="20"/>
                              </w:rPr>
                              <w:t xml:space="preserve"> Maps of Myanmar showing different abiotic gradients: A) Mean annual temperature; B) Difference between the mean annual high temperature and the mean annual low temperature; C) Mean annual precipitation; and D) Precipitation of the driest month. Abbreviations for geographic features mentioned in text: CMB = Central Myanmar Basin, CDZ = Central Dry Zone, IMR = Indo-Myanmar Range, MP = Mount Popa, SH = Shan Hills. </w:t>
                            </w:r>
                          </w:p>
                          <w:p w14:paraId="643E24D4"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DD53F" id="Text Box 26" o:spid="_x0000_s1039" type="#_x0000_t202" style="position:absolute;left:0;text-align:left;margin-left:200.65pt;margin-top:3.8pt;width:257.35pt;height:11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" fillcolor="white [3201]" stroked="f" strokeweight=".5pt">
                <v:textbox>
                  <w:txbxContent>
                    <w:p w14:paraId="4589E96E" w14:textId="77777777" w:rsidR="00FC7B8D" w:rsidRPr="00DC6AE6" w:rsidRDefault="00FC7B8D" w:rsidP="00DC6AE6">
                      <w:pPr>
                        <w:jc w:val="both"/>
                        <w:rPr>
                          <w:rFonts w:ascii="Times New Roman" w:hAnsi="Times New Roman" w:cs="Times New Roman"/>
                          <w:sz w:val="20"/>
                          <w:szCs w:val="20"/>
                        </w:rPr>
                      </w:pPr>
                      <w:r w:rsidRPr="00DC6AE6">
                        <w:rPr>
                          <w:rFonts w:ascii="Times New Roman" w:hAnsi="Times New Roman" w:cs="Times New Roman"/>
                          <w:b/>
                          <w:bCs/>
                          <w:sz w:val="20"/>
                          <w:szCs w:val="20"/>
                        </w:rPr>
                        <w:t>Fig. 2.</w:t>
                      </w:r>
                      <w:r w:rsidRPr="00DC6AE6">
                        <w:rPr>
                          <w:rFonts w:ascii="Times New Roman" w:hAnsi="Times New Roman" w:cs="Times New Roman"/>
                          <w:sz w:val="20"/>
                          <w:szCs w:val="20"/>
                        </w:rPr>
                        <w:t xml:space="preserve"> Maps of Myanmar showing different abiotic gradients: A) Mean annual temperature; B) Difference between the mean annual high temperature and the mean annual low temperature; C) Mean annual precipitation; and D) Precipitation of the driest month. Abbreviations for geographic features mentioned in text: CMB = Central Myanmar Basin, CDZ = Central Dry Zone, IMR = Indo-Myanmar Range, MP = Mount Popa, SH = Shan Hills. </w:t>
                      </w:r>
                    </w:p>
                    <w:p w14:paraId="643E24D4" w14:textId="77777777" w:rsidR="00FC7B8D" w:rsidRDefault="00FC7B8D"/>
                  </w:txbxContent>
                </v:textbox>
                <w10:wrap type="square"/>
              </v:shape>
            </w:pict>
          </mc:Fallback>
        </mc:AlternateContent>
      </w:r>
      <w:r>
        <w:rPr>
          <w:rFonts w:ascii="Times New Roman" w:hAnsi="Times New Roman" w:cs="Times New Roman"/>
          <w:noProof/>
        </w:rPr>
        <w:drawing>
          <wp:anchor distT="0" distB="0" distL="114300" distR="114300" simplePos="0" relativeHeight="251680768" behindDoc="0" locked="0" layoutInCell="1" allowOverlap="1" wp14:anchorId="39655D9D" wp14:editId="5442C246">
            <wp:simplePos x="0" y="0"/>
            <wp:positionH relativeFrom="column">
              <wp:posOffset>19036</wp:posOffset>
            </wp:positionH>
            <wp:positionV relativeFrom="paragraph">
              <wp:posOffset>19455</wp:posOffset>
            </wp:positionV>
            <wp:extent cx="2392680" cy="3301365"/>
            <wp:effectExtent l="0" t="0" r="0" b="635"/>
            <wp:wrapSquare wrapText="bothSides"/>
            <wp:docPr id="25" name="Picture 25" descr="A fire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iopa_Figure2_Abiotic.png"/>
                    <pic:cNvPicPr/>
                  </pic:nvPicPr>
                  <pic:blipFill>
                    <a:blip r:embed="rId21">
                      <a:extLst>
                        <a:ext uri="{28A0092B-C50C-407E-A947-70E740481C1C}">
                          <a14:useLocalDpi xmlns:a14="http://schemas.microsoft.com/office/drawing/2010/main" val="0"/>
                        </a:ext>
                      </a:extLst>
                    </a:blip>
                    <a:stretch>
                      <a:fillRect/>
                    </a:stretch>
                  </pic:blipFill>
                  <pic:spPr>
                    <a:xfrm>
                      <a:off x="0" y="0"/>
                      <a:ext cx="2392680" cy="3301365"/>
                    </a:xfrm>
                    <a:prstGeom prst="rect">
                      <a:avLst/>
                    </a:prstGeom>
                  </pic:spPr>
                </pic:pic>
              </a:graphicData>
            </a:graphic>
            <wp14:sizeRelH relativeFrom="page">
              <wp14:pctWidth>0</wp14:pctWidth>
            </wp14:sizeRelH>
            <wp14:sizeRelV relativeFrom="page">
              <wp14:pctHeight>0</wp14:pctHeight>
            </wp14:sizeRelV>
          </wp:anchor>
        </w:drawing>
      </w:r>
      <w:r w:rsidR="00D155E7" w:rsidRPr="003B44A6">
        <w:rPr>
          <w:rFonts w:ascii="Times New Roman" w:hAnsi="Times New Roman" w:cs="Times New Roman"/>
        </w:rPr>
        <w:t xml:space="preserve">Ingroup sampling comprised 41 individuals of </w:t>
      </w:r>
      <w:r w:rsidR="00D155E7" w:rsidRPr="003B44A6">
        <w:rPr>
          <w:rFonts w:ascii="Times New Roman" w:hAnsi="Times New Roman" w:cs="Times New Roman"/>
          <w:i/>
        </w:rPr>
        <w:t xml:space="preserve">Riopa </w:t>
      </w:r>
      <w:r w:rsidR="00D155E7" w:rsidRPr="003B44A6">
        <w:rPr>
          <w:rFonts w:ascii="Times New Roman" w:hAnsi="Times New Roman" w:cs="Times New Roman"/>
        </w:rPr>
        <w:t>from central and northern Myanmar (Fig. 1) identified</w:t>
      </w:r>
      <w:r w:rsidR="00D155E7">
        <w:rPr>
          <w:rFonts w:ascii="Times New Roman" w:hAnsi="Times New Roman" w:cs="Times New Roman"/>
        </w:rPr>
        <w:t xml:space="preserve"> in museum collections</w:t>
      </w:r>
      <w:r w:rsidR="00D155E7" w:rsidRPr="003B44A6">
        <w:rPr>
          <w:rFonts w:ascii="Times New Roman" w:hAnsi="Times New Roman" w:cs="Times New Roman"/>
        </w:rPr>
        <w:t xml:space="preserve"> as </w:t>
      </w:r>
      <w:r w:rsidR="00D155E7" w:rsidRPr="003B44A6">
        <w:rPr>
          <w:rFonts w:ascii="Times New Roman" w:hAnsi="Times New Roman" w:cs="Times New Roman"/>
          <w:i/>
        </w:rPr>
        <w:t xml:space="preserve">R. </w:t>
      </w:r>
      <w:proofErr w:type="spellStart"/>
      <w:r w:rsidR="00D155E7" w:rsidRPr="003B44A6">
        <w:rPr>
          <w:rFonts w:ascii="Times New Roman" w:hAnsi="Times New Roman" w:cs="Times New Roman"/>
          <w:i/>
        </w:rPr>
        <w:t>anguina</w:t>
      </w:r>
      <w:proofErr w:type="spellEnd"/>
      <w:r w:rsidR="00D155E7" w:rsidRPr="003B44A6">
        <w:rPr>
          <w:rFonts w:ascii="Times New Roman" w:hAnsi="Times New Roman" w:cs="Times New Roman"/>
          <w:i/>
        </w:rPr>
        <w:t xml:space="preserve"> </w:t>
      </w:r>
      <w:r w:rsidR="00D155E7" w:rsidRPr="003B44A6">
        <w:rPr>
          <w:rFonts w:ascii="Times New Roman" w:hAnsi="Times New Roman" w:cs="Times New Roman"/>
        </w:rPr>
        <w:t xml:space="preserve">(18 individuals), </w:t>
      </w:r>
      <w:r w:rsidR="00D155E7" w:rsidRPr="003B44A6">
        <w:rPr>
          <w:rFonts w:ascii="Times New Roman" w:hAnsi="Times New Roman" w:cs="Times New Roman"/>
          <w:i/>
          <w:iCs/>
        </w:rPr>
        <w:t>R. bowringii</w:t>
      </w:r>
      <w:r w:rsidR="00D155E7" w:rsidRPr="003B44A6">
        <w:rPr>
          <w:rFonts w:ascii="Times New Roman" w:hAnsi="Times New Roman" w:cs="Times New Roman"/>
        </w:rPr>
        <w:t xml:space="preserve"> (three individuals), </w:t>
      </w:r>
      <w:r w:rsidR="00D155E7" w:rsidRPr="003B44A6">
        <w:rPr>
          <w:rFonts w:ascii="Times New Roman" w:hAnsi="Times New Roman" w:cs="Times New Roman"/>
          <w:i/>
        </w:rPr>
        <w:t xml:space="preserve">R. </w:t>
      </w:r>
      <w:proofErr w:type="spellStart"/>
      <w:r w:rsidR="00D155E7" w:rsidRPr="003B44A6">
        <w:rPr>
          <w:rFonts w:ascii="Times New Roman" w:hAnsi="Times New Roman" w:cs="Times New Roman"/>
          <w:i/>
        </w:rPr>
        <w:t>lineolata</w:t>
      </w:r>
      <w:proofErr w:type="spellEnd"/>
      <w:r w:rsidR="00D155E7" w:rsidRPr="003B44A6">
        <w:rPr>
          <w:rFonts w:ascii="Times New Roman" w:hAnsi="Times New Roman" w:cs="Times New Roman"/>
        </w:rPr>
        <w:t xml:space="preserve"> (nine individuals), </w:t>
      </w:r>
      <w:r w:rsidR="00D155E7" w:rsidRPr="003B44A6">
        <w:rPr>
          <w:rFonts w:ascii="Times New Roman" w:hAnsi="Times New Roman" w:cs="Times New Roman"/>
          <w:i/>
        </w:rPr>
        <w:t xml:space="preserve">R. </w:t>
      </w:r>
      <w:proofErr w:type="spellStart"/>
      <w:r w:rsidR="00D155E7" w:rsidRPr="003B44A6">
        <w:rPr>
          <w:rFonts w:ascii="Times New Roman" w:hAnsi="Times New Roman" w:cs="Times New Roman"/>
          <w:i/>
        </w:rPr>
        <w:t>popae</w:t>
      </w:r>
      <w:proofErr w:type="spellEnd"/>
      <w:r w:rsidR="00D155E7" w:rsidRPr="003B44A6">
        <w:rPr>
          <w:rFonts w:ascii="Times New Roman" w:hAnsi="Times New Roman" w:cs="Times New Roman"/>
          <w:i/>
        </w:rPr>
        <w:t xml:space="preserve"> </w:t>
      </w:r>
      <w:r w:rsidR="00D155E7" w:rsidRPr="003B44A6">
        <w:rPr>
          <w:rFonts w:ascii="Times New Roman" w:hAnsi="Times New Roman" w:cs="Times New Roman"/>
        </w:rPr>
        <w:t xml:space="preserve">(five individuals), and </w:t>
      </w:r>
      <w:r w:rsidR="00D155E7" w:rsidRPr="003B44A6">
        <w:rPr>
          <w:rFonts w:ascii="Times New Roman" w:hAnsi="Times New Roman" w:cs="Times New Roman"/>
          <w:i/>
          <w:iCs/>
        </w:rPr>
        <w:t xml:space="preserve">R. </w:t>
      </w:r>
      <w:r w:rsidR="00D155E7" w:rsidRPr="003B44A6">
        <w:rPr>
          <w:rFonts w:ascii="Times New Roman" w:hAnsi="Times New Roman" w:cs="Times New Roman"/>
        </w:rPr>
        <w:t xml:space="preserve">sp. (six individuals) (Table </w:t>
      </w:r>
      <w:r w:rsidR="00D155E7">
        <w:rPr>
          <w:rFonts w:ascii="Times New Roman" w:hAnsi="Times New Roman" w:cs="Times New Roman"/>
        </w:rPr>
        <w:t>S3</w:t>
      </w:r>
      <w:r w:rsidR="00D155E7" w:rsidRPr="003B44A6">
        <w:rPr>
          <w:rFonts w:ascii="Times New Roman" w:hAnsi="Times New Roman" w:cs="Times New Roman"/>
        </w:rPr>
        <w:t xml:space="preserve">). Several samples were obtained from Mount Popa, the type locality of </w:t>
      </w:r>
      <w:r w:rsidR="00D155E7" w:rsidRPr="003B44A6">
        <w:rPr>
          <w:rFonts w:ascii="Times New Roman" w:hAnsi="Times New Roman" w:cs="Times New Roman"/>
          <w:i/>
          <w:iCs/>
        </w:rPr>
        <w:t xml:space="preserve">R. </w:t>
      </w:r>
      <w:proofErr w:type="spellStart"/>
      <w:r w:rsidR="00D155E7" w:rsidRPr="003B44A6">
        <w:rPr>
          <w:rFonts w:ascii="Times New Roman" w:hAnsi="Times New Roman" w:cs="Times New Roman"/>
          <w:i/>
          <w:iCs/>
        </w:rPr>
        <w:t>popae</w:t>
      </w:r>
      <w:proofErr w:type="spellEnd"/>
      <w:r w:rsidR="00D155E7" w:rsidRPr="003B44A6">
        <w:rPr>
          <w:rFonts w:ascii="Times New Roman" w:hAnsi="Times New Roman" w:cs="Times New Roman"/>
        </w:rPr>
        <w:t xml:space="preserve">, and </w:t>
      </w:r>
      <w:proofErr w:type="spellStart"/>
      <w:r w:rsidR="00D155E7" w:rsidRPr="003B44A6">
        <w:rPr>
          <w:rFonts w:ascii="Times New Roman" w:hAnsi="Times New Roman" w:cs="Times New Roman"/>
        </w:rPr>
        <w:t>Bago</w:t>
      </w:r>
      <w:proofErr w:type="spellEnd"/>
      <w:r w:rsidR="00D155E7" w:rsidRPr="003B44A6">
        <w:rPr>
          <w:rFonts w:ascii="Times New Roman" w:hAnsi="Times New Roman" w:cs="Times New Roman"/>
        </w:rPr>
        <w:t xml:space="preserve"> and </w:t>
      </w:r>
      <w:proofErr w:type="spellStart"/>
      <w:r w:rsidR="00D155E7" w:rsidRPr="003B44A6">
        <w:rPr>
          <w:rFonts w:ascii="Times New Roman" w:hAnsi="Times New Roman" w:cs="Times New Roman"/>
        </w:rPr>
        <w:t>Yangoon</w:t>
      </w:r>
      <w:proofErr w:type="spellEnd"/>
      <w:r w:rsidR="00D155E7" w:rsidRPr="003B44A6">
        <w:rPr>
          <w:rFonts w:ascii="Times New Roman" w:hAnsi="Times New Roman" w:cs="Times New Roman"/>
        </w:rPr>
        <w:t xml:space="preserve"> provinces, the </w:t>
      </w:r>
      <w:r w:rsidR="00D155E7">
        <w:rPr>
          <w:rFonts w:ascii="Times New Roman" w:hAnsi="Times New Roman" w:cs="Times New Roman"/>
        </w:rPr>
        <w:t xml:space="preserve">approximate </w:t>
      </w:r>
      <w:r w:rsidR="00D155E7" w:rsidRPr="003B44A6">
        <w:rPr>
          <w:rFonts w:ascii="Times New Roman" w:hAnsi="Times New Roman" w:cs="Times New Roman"/>
        </w:rPr>
        <w:t xml:space="preserve">type locality of </w:t>
      </w:r>
      <w:r w:rsidR="00D155E7" w:rsidRPr="003B44A6">
        <w:rPr>
          <w:rFonts w:ascii="Times New Roman" w:hAnsi="Times New Roman" w:cs="Times New Roman"/>
          <w:i/>
          <w:iCs/>
        </w:rPr>
        <w:t xml:space="preserve">R. </w:t>
      </w:r>
      <w:proofErr w:type="spellStart"/>
      <w:r w:rsidR="00D155E7" w:rsidRPr="003B44A6">
        <w:rPr>
          <w:rFonts w:ascii="Times New Roman" w:hAnsi="Times New Roman" w:cs="Times New Roman"/>
          <w:i/>
          <w:iCs/>
        </w:rPr>
        <w:t>anguin</w:t>
      </w:r>
      <w:r w:rsidR="00D155E7">
        <w:rPr>
          <w:rFonts w:ascii="Times New Roman" w:hAnsi="Times New Roman" w:cs="Times New Roman"/>
          <w:i/>
          <w:iCs/>
        </w:rPr>
        <w:t>a</w:t>
      </w:r>
      <w:proofErr w:type="spellEnd"/>
      <w:r w:rsidR="00D155E7" w:rsidRPr="003B44A6">
        <w:rPr>
          <w:rFonts w:ascii="Times New Roman" w:hAnsi="Times New Roman" w:cs="Times New Roman"/>
        </w:rPr>
        <w:t xml:space="preserve">; however, we did not obtain samples from the type locality of </w:t>
      </w:r>
      <w:r w:rsidR="00D155E7" w:rsidRPr="003B44A6">
        <w:rPr>
          <w:rFonts w:ascii="Times New Roman" w:hAnsi="Times New Roman" w:cs="Times New Roman"/>
          <w:i/>
          <w:iCs/>
        </w:rPr>
        <w:t xml:space="preserve">R. </w:t>
      </w:r>
      <w:proofErr w:type="spellStart"/>
      <w:r w:rsidR="00D155E7" w:rsidRPr="003B44A6">
        <w:rPr>
          <w:rFonts w:ascii="Times New Roman" w:hAnsi="Times New Roman" w:cs="Times New Roman"/>
          <w:i/>
          <w:iCs/>
        </w:rPr>
        <w:t>lineolat</w:t>
      </w:r>
      <w:r w:rsidR="00D155E7">
        <w:rPr>
          <w:rFonts w:ascii="Times New Roman" w:hAnsi="Times New Roman" w:cs="Times New Roman"/>
          <w:i/>
          <w:iCs/>
        </w:rPr>
        <w:t>a</w:t>
      </w:r>
      <w:proofErr w:type="spellEnd"/>
      <w:r w:rsidR="00D155E7" w:rsidRPr="003B44A6">
        <w:rPr>
          <w:rFonts w:ascii="Times New Roman" w:hAnsi="Times New Roman" w:cs="Times New Roman"/>
        </w:rPr>
        <w:t>, which is f</w:t>
      </w:r>
      <w:r w:rsidR="00D155E7">
        <w:rPr>
          <w:rFonts w:ascii="Times New Roman" w:hAnsi="Times New Roman" w:cs="Times New Roman"/>
        </w:rPr>
        <w:t>a</w:t>
      </w:r>
      <w:r w:rsidR="00D155E7" w:rsidRPr="003B44A6">
        <w:rPr>
          <w:rFonts w:ascii="Times New Roman" w:hAnsi="Times New Roman" w:cs="Times New Roman"/>
        </w:rPr>
        <w:t>rther south in Mon State</w:t>
      </w:r>
      <w:r w:rsidR="00D155E7">
        <w:rPr>
          <w:rFonts w:ascii="Times New Roman" w:hAnsi="Times New Roman" w:cs="Times New Roman"/>
        </w:rPr>
        <w:t xml:space="preserve"> (Fig. 1)</w:t>
      </w:r>
      <w:r w:rsidR="00D155E7" w:rsidRPr="003B44A6">
        <w:rPr>
          <w:rFonts w:ascii="Times New Roman" w:hAnsi="Times New Roman" w:cs="Times New Roman"/>
        </w:rPr>
        <w:t>.</w:t>
      </w:r>
      <w:r w:rsidR="00D155E7" w:rsidRPr="003B44A6">
        <w:rPr>
          <w:rFonts w:ascii="Times New Roman" w:hAnsi="Times New Roman" w:cs="Times New Roman"/>
          <w:i/>
          <w:iCs/>
        </w:rPr>
        <w:t xml:space="preserve"> </w:t>
      </w:r>
      <w:r w:rsidR="00D155E7" w:rsidRPr="003B44A6">
        <w:rPr>
          <w:rFonts w:ascii="Times New Roman" w:hAnsi="Times New Roman" w:cs="Times New Roman"/>
        </w:rPr>
        <w:t xml:space="preserve">Outgroup sampling included sequences from seven members of three closely related genera obtained from GenBank: </w:t>
      </w:r>
      <w:r w:rsidR="00D155E7" w:rsidRPr="003B44A6">
        <w:rPr>
          <w:rFonts w:ascii="Times New Roman" w:hAnsi="Times New Roman" w:cs="Times New Roman"/>
          <w:i/>
        </w:rPr>
        <w:t>Lygosoma quadrupes</w:t>
      </w:r>
      <w:r w:rsidR="00D155E7" w:rsidRPr="003B44A6">
        <w:rPr>
          <w:rFonts w:ascii="Times New Roman" w:hAnsi="Times New Roman" w:cs="Times New Roman"/>
        </w:rPr>
        <w:t>,</w:t>
      </w:r>
      <w:r w:rsidR="00D155E7" w:rsidRPr="003B44A6">
        <w:rPr>
          <w:rFonts w:ascii="Times New Roman" w:hAnsi="Times New Roman" w:cs="Times New Roman"/>
          <w:i/>
        </w:rPr>
        <w:t xml:space="preserve"> Mochlus </w:t>
      </w:r>
      <w:proofErr w:type="spellStart"/>
      <w:r w:rsidR="00D155E7" w:rsidRPr="003B44A6">
        <w:rPr>
          <w:rFonts w:ascii="Times New Roman" w:hAnsi="Times New Roman" w:cs="Times New Roman"/>
          <w:i/>
        </w:rPr>
        <w:t>brevicaudis</w:t>
      </w:r>
      <w:proofErr w:type="spellEnd"/>
      <w:r w:rsidR="00D155E7" w:rsidRPr="003B44A6">
        <w:rPr>
          <w:rFonts w:ascii="Times New Roman" w:hAnsi="Times New Roman" w:cs="Times New Roman"/>
        </w:rPr>
        <w:t xml:space="preserve">, </w:t>
      </w:r>
      <w:r w:rsidR="00D155E7" w:rsidRPr="003B44A6">
        <w:rPr>
          <w:rFonts w:ascii="Times New Roman" w:hAnsi="Times New Roman" w:cs="Times New Roman"/>
          <w:i/>
        </w:rPr>
        <w:t xml:space="preserve">M. </w:t>
      </w:r>
      <w:proofErr w:type="spellStart"/>
      <w:r w:rsidR="00D155E7" w:rsidRPr="003B44A6">
        <w:rPr>
          <w:rFonts w:ascii="Times New Roman" w:hAnsi="Times New Roman" w:cs="Times New Roman"/>
          <w:i/>
        </w:rPr>
        <w:t>guineensis</w:t>
      </w:r>
      <w:proofErr w:type="spellEnd"/>
      <w:r w:rsidR="00D155E7" w:rsidRPr="003B44A6">
        <w:rPr>
          <w:rFonts w:ascii="Times New Roman" w:hAnsi="Times New Roman" w:cs="Times New Roman"/>
        </w:rPr>
        <w:t xml:space="preserve">, </w:t>
      </w:r>
      <w:r w:rsidR="00D155E7" w:rsidRPr="003B44A6">
        <w:rPr>
          <w:rFonts w:ascii="Times New Roman" w:hAnsi="Times New Roman" w:cs="Times New Roman"/>
          <w:i/>
        </w:rPr>
        <w:t>M. sundevallii</w:t>
      </w:r>
      <w:r w:rsidR="00D155E7" w:rsidRPr="003B44A6">
        <w:rPr>
          <w:rFonts w:ascii="Times New Roman" w:hAnsi="Times New Roman" w:cs="Times New Roman"/>
        </w:rPr>
        <w:t xml:space="preserve">, </w:t>
      </w:r>
      <w:r w:rsidR="00D155E7" w:rsidRPr="003B44A6">
        <w:rPr>
          <w:rFonts w:ascii="Times New Roman" w:hAnsi="Times New Roman" w:cs="Times New Roman"/>
          <w:i/>
        </w:rPr>
        <w:t>Subdoluseps bowringii</w:t>
      </w:r>
      <w:r w:rsidR="00D155E7" w:rsidRPr="003B44A6">
        <w:rPr>
          <w:rFonts w:ascii="Times New Roman" w:hAnsi="Times New Roman" w:cs="Times New Roman"/>
        </w:rPr>
        <w:t xml:space="preserve">, </w:t>
      </w:r>
      <w:r w:rsidR="00D155E7" w:rsidRPr="003B44A6">
        <w:rPr>
          <w:rFonts w:ascii="Times New Roman" w:hAnsi="Times New Roman" w:cs="Times New Roman"/>
          <w:i/>
        </w:rPr>
        <w:t xml:space="preserve">S. </w:t>
      </w:r>
      <w:proofErr w:type="spellStart"/>
      <w:r w:rsidR="00D155E7" w:rsidRPr="003B44A6">
        <w:rPr>
          <w:rFonts w:ascii="Times New Roman" w:hAnsi="Times New Roman" w:cs="Times New Roman"/>
          <w:i/>
        </w:rPr>
        <w:t>herberti</w:t>
      </w:r>
      <w:proofErr w:type="spellEnd"/>
      <w:r w:rsidR="00D155E7" w:rsidRPr="003B44A6">
        <w:rPr>
          <w:rFonts w:ascii="Times New Roman" w:hAnsi="Times New Roman" w:cs="Times New Roman"/>
        </w:rPr>
        <w:t xml:space="preserve">, and </w:t>
      </w:r>
      <w:r w:rsidR="00D155E7" w:rsidRPr="003B44A6">
        <w:rPr>
          <w:rFonts w:ascii="Times New Roman" w:hAnsi="Times New Roman" w:cs="Times New Roman"/>
          <w:i/>
        </w:rPr>
        <w:t xml:space="preserve">S. </w:t>
      </w:r>
      <w:proofErr w:type="spellStart"/>
      <w:r w:rsidR="00D155E7" w:rsidRPr="003B44A6">
        <w:rPr>
          <w:rFonts w:ascii="Times New Roman" w:hAnsi="Times New Roman" w:cs="Times New Roman"/>
          <w:i/>
        </w:rPr>
        <w:t>samajaya</w:t>
      </w:r>
      <w:proofErr w:type="spellEnd"/>
      <w:r w:rsidR="00D155E7" w:rsidRPr="003B44A6">
        <w:rPr>
          <w:rFonts w:ascii="Times New Roman" w:hAnsi="Times New Roman" w:cs="Times New Roman"/>
        </w:rPr>
        <w:t xml:space="preserve">, and one additional species from the genus </w:t>
      </w:r>
      <w:r w:rsidR="00D155E7" w:rsidRPr="003B44A6">
        <w:rPr>
          <w:rFonts w:ascii="Times New Roman" w:hAnsi="Times New Roman" w:cs="Times New Roman"/>
          <w:i/>
        </w:rPr>
        <w:t>Riopa</w:t>
      </w:r>
      <w:r w:rsidR="00D155E7" w:rsidRPr="003B44A6">
        <w:rPr>
          <w:rFonts w:ascii="Times New Roman" w:hAnsi="Times New Roman" w:cs="Times New Roman"/>
          <w:iCs/>
        </w:rPr>
        <w:t xml:space="preserve">, </w:t>
      </w:r>
      <w:r w:rsidR="00D155E7" w:rsidRPr="003B44A6">
        <w:rPr>
          <w:rFonts w:ascii="Times New Roman" w:hAnsi="Times New Roman" w:cs="Times New Roman"/>
          <w:i/>
        </w:rPr>
        <w:t xml:space="preserve">R. </w:t>
      </w:r>
      <w:proofErr w:type="spellStart"/>
      <w:r w:rsidR="00D155E7" w:rsidRPr="003B44A6">
        <w:rPr>
          <w:rFonts w:ascii="Times New Roman" w:hAnsi="Times New Roman" w:cs="Times New Roman"/>
          <w:i/>
        </w:rPr>
        <w:t>albopunctata</w:t>
      </w:r>
      <w:proofErr w:type="spellEnd"/>
      <w:r w:rsidR="00D155E7" w:rsidRPr="003B44A6">
        <w:rPr>
          <w:rFonts w:ascii="Times New Roman" w:hAnsi="Times New Roman" w:cs="Times New Roman"/>
          <w:iCs/>
        </w:rPr>
        <w:t>,</w:t>
      </w:r>
      <w:r w:rsidR="00D155E7" w:rsidRPr="003B44A6">
        <w:rPr>
          <w:rFonts w:ascii="Times New Roman" w:hAnsi="Times New Roman" w:cs="Times New Roman"/>
        </w:rPr>
        <w:t xml:space="preserve"> shown previously to be the sister species to Myanmar </w:t>
      </w:r>
      <w:r w:rsidR="00D155E7" w:rsidRPr="003B44A6">
        <w:rPr>
          <w:rFonts w:ascii="Times New Roman" w:hAnsi="Times New Roman" w:cs="Times New Roman"/>
          <w:i/>
        </w:rPr>
        <w:t xml:space="preserve">Riopa </w:t>
      </w:r>
      <w:r w:rsidR="00D155E7" w:rsidRPr="003B44A6">
        <w:rPr>
          <w:rFonts w:ascii="Times New Roman" w:hAnsi="Times New Roman" w:cs="Times New Roman"/>
        </w:rPr>
        <w:t xml:space="preserve">(Freitas et al., 2019; Table </w:t>
      </w:r>
      <w:r w:rsidR="00D155E7">
        <w:rPr>
          <w:rFonts w:ascii="Times New Roman" w:hAnsi="Times New Roman" w:cs="Times New Roman"/>
        </w:rPr>
        <w:t>S3</w:t>
      </w:r>
      <w:r w:rsidR="00D155E7" w:rsidRPr="003B44A6">
        <w:rPr>
          <w:rFonts w:ascii="Times New Roman" w:hAnsi="Times New Roman" w:cs="Times New Roman"/>
        </w:rPr>
        <w:t>). Tissue samples were provided by the following institutions</w:t>
      </w:r>
      <w:r w:rsidR="00D155E7">
        <w:rPr>
          <w:rFonts w:ascii="Times New Roman" w:hAnsi="Times New Roman" w:cs="Times New Roman"/>
        </w:rPr>
        <w:t xml:space="preserve"> (museum acronyms follow </w:t>
      </w:r>
      <w:proofErr w:type="spellStart"/>
      <w:r w:rsidR="00D155E7">
        <w:rPr>
          <w:rFonts w:ascii="Times New Roman" w:hAnsi="Times New Roman" w:cs="Times New Roman"/>
        </w:rPr>
        <w:t>Sabaj</w:t>
      </w:r>
      <w:proofErr w:type="spellEnd"/>
      <w:r w:rsidR="00D155E7">
        <w:rPr>
          <w:rFonts w:ascii="Times New Roman" w:hAnsi="Times New Roman" w:cs="Times New Roman"/>
        </w:rPr>
        <w:t xml:space="preserve"> [2016])</w:t>
      </w:r>
      <w:r w:rsidR="00D155E7" w:rsidRPr="003B44A6">
        <w:rPr>
          <w:rFonts w:ascii="Times New Roman" w:hAnsi="Times New Roman" w:cs="Times New Roman"/>
        </w:rPr>
        <w:t xml:space="preserve">: </w:t>
      </w:r>
      <w:r w:rsidR="00D155E7">
        <w:rPr>
          <w:rFonts w:ascii="Times New Roman" w:hAnsi="Times New Roman" w:cs="Times New Roman"/>
        </w:rPr>
        <w:t>California Academy of Science (</w:t>
      </w:r>
      <w:r w:rsidR="00D155E7" w:rsidRPr="003B44A6">
        <w:rPr>
          <w:rFonts w:ascii="Times New Roman" w:hAnsi="Times New Roman" w:cs="Times New Roman"/>
        </w:rPr>
        <w:t>C</w:t>
      </w:r>
      <w:r w:rsidR="00D155E7">
        <w:rPr>
          <w:rFonts w:ascii="Times New Roman" w:hAnsi="Times New Roman" w:cs="Times New Roman"/>
        </w:rPr>
        <w:t>AS)</w:t>
      </w:r>
      <w:r w:rsidR="00D155E7" w:rsidRPr="003B44A6">
        <w:rPr>
          <w:rFonts w:ascii="Times New Roman" w:hAnsi="Times New Roman" w:cs="Times New Roman"/>
        </w:rPr>
        <w:t>, La Sierra University Herpetology Collection</w:t>
      </w:r>
      <w:r w:rsidR="00D155E7">
        <w:rPr>
          <w:rFonts w:ascii="Times New Roman" w:hAnsi="Times New Roman" w:cs="Times New Roman"/>
        </w:rPr>
        <w:t xml:space="preserve"> (LSUHC)</w:t>
      </w:r>
      <w:r w:rsidR="00D155E7" w:rsidRPr="003B44A6">
        <w:rPr>
          <w:rFonts w:ascii="Times New Roman" w:hAnsi="Times New Roman" w:cs="Times New Roman"/>
        </w:rPr>
        <w:t>, Museum of Vertebrate Zoology</w:t>
      </w:r>
      <w:r w:rsidR="00D155E7">
        <w:rPr>
          <w:rFonts w:ascii="Times New Roman" w:hAnsi="Times New Roman" w:cs="Times New Roman"/>
        </w:rPr>
        <w:t xml:space="preserve"> (MVZ)</w:t>
      </w:r>
      <w:r w:rsidR="00D155E7" w:rsidRPr="003B44A6">
        <w:rPr>
          <w:rFonts w:ascii="Times New Roman" w:hAnsi="Times New Roman" w:cs="Times New Roman"/>
        </w:rPr>
        <w:t>, and Villanova University.</w:t>
      </w:r>
    </w:p>
    <w:p w14:paraId="31278ADF" w14:textId="5810213F" w:rsidR="00DF7405" w:rsidRDefault="00D155E7" w:rsidP="00DF7405">
      <w:pPr>
        <w:spacing w:line="480" w:lineRule="auto"/>
        <w:rPr>
          <w:rFonts w:ascii="Times New Roman" w:eastAsiaTheme="minorEastAsia" w:hAnsi="Times New Roman" w:cs="Times New Roman"/>
        </w:rPr>
      </w:pPr>
      <w:r w:rsidRPr="003B44A6">
        <w:rPr>
          <w:rFonts w:ascii="Times New Roman" w:hAnsi="Times New Roman" w:cs="Times New Roman"/>
        </w:rPr>
        <w:t>Genomic DNA was extracted from ethanol-preserved liver, muscle, or tail tissue using a high-salt extraction method (</w:t>
      </w:r>
      <w:proofErr w:type="spellStart"/>
      <w:r w:rsidRPr="003B44A6">
        <w:rPr>
          <w:rFonts w:ascii="Times New Roman" w:hAnsi="Times New Roman" w:cs="Times New Roman"/>
        </w:rPr>
        <w:t>Aljanabi</w:t>
      </w:r>
      <w:proofErr w:type="spellEnd"/>
      <w:r w:rsidRPr="003B44A6">
        <w:rPr>
          <w:rFonts w:ascii="Times New Roman" w:hAnsi="Times New Roman" w:cs="Times New Roman"/>
        </w:rPr>
        <w:t xml:space="preserve"> and Martinez, 1997) or the Wizard SV</w:t>
      </w:r>
      <w:r w:rsidRPr="003B44A6">
        <w:rPr>
          <w:rFonts w:ascii="Times New Roman" w:hAnsi="Times New Roman" w:cs="Times New Roman"/>
          <w:vertAlign w:val="superscript"/>
        </w:rPr>
        <w:t>©</w:t>
      </w:r>
      <w:r w:rsidRPr="003B44A6">
        <w:rPr>
          <w:rFonts w:ascii="Times New Roman" w:hAnsi="Times New Roman" w:cs="Times New Roman"/>
        </w:rPr>
        <w:t xml:space="preserve"> Genomic DNA Purification System (Promega). Extracts were amplified via PCR in 10 </w:t>
      </w:r>
      <m:oMath>
        <m:r>
          <w:rPr>
            <w:rFonts w:ascii="Cambria Math" w:hAnsi="Cambria Math" w:cs="Times New Roman"/>
          </w:rPr>
          <m:t>μL</m:t>
        </m:r>
      </m:oMath>
      <w:r w:rsidRPr="003B44A6">
        <w:rPr>
          <w:rFonts w:ascii="Times New Roman" w:eastAsiaTheme="minorEastAsia" w:hAnsi="Times New Roman" w:cs="Times New Roman"/>
        </w:rPr>
        <w:t xml:space="preserve"> reactions following </w:t>
      </w:r>
      <w:r w:rsidRPr="003B44A6">
        <w:rPr>
          <w:rFonts w:ascii="Times New Roman" w:eastAsiaTheme="minorEastAsia" w:hAnsi="Times New Roman" w:cs="Times New Roman"/>
        </w:rPr>
        <w:lastRenderedPageBreak/>
        <w:t>standard protocols (Siler et al., 2011; Freitas et al</w:t>
      </w:r>
      <w:r w:rsidRPr="003B44A6">
        <w:rPr>
          <w:rFonts w:ascii="Times New Roman" w:eastAsiaTheme="minorEastAsia" w:hAnsi="Times New Roman" w:cs="Times New Roman"/>
          <w:i/>
        </w:rPr>
        <w:t>.</w:t>
      </w:r>
      <w:r w:rsidRPr="003B44A6">
        <w:rPr>
          <w:rFonts w:ascii="Times New Roman" w:eastAsiaTheme="minorEastAsia" w:hAnsi="Times New Roman" w:cs="Times New Roman"/>
        </w:rPr>
        <w:t>, 2019) for three nuclear DNA (</w:t>
      </w:r>
      <w:proofErr w:type="spellStart"/>
      <w:r w:rsidRPr="003B44A6">
        <w:rPr>
          <w:rFonts w:ascii="Times New Roman" w:eastAsiaTheme="minorEastAsia" w:hAnsi="Times New Roman" w:cs="Times New Roman"/>
        </w:rPr>
        <w:t>nuDNA</w:t>
      </w:r>
      <w:proofErr w:type="spellEnd"/>
      <w:r w:rsidRPr="003B44A6">
        <w:rPr>
          <w:rFonts w:ascii="Times New Roman" w:eastAsiaTheme="minorEastAsia" w:hAnsi="Times New Roman" w:cs="Times New Roman"/>
        </w:rPr>
        <w:t>) loci and three mitochondrial DNA (</w:t>
      </w:r>
      <w:proofErr w:type="spellStart"/>
      <w:r w:rsidRPr="003B44A6">
        <w:rPr>
          <w:rFonts w:ascii="Times New Roman" w:eastAsiaTheme="minorEastAsia" w:hAnsi="Times New Roman" w:cs="Times New Roman"/>
        </w:rPr>
        <w:t>mtDNA</w:t>
      </w:r>
      <w:proofErr w:type="spellEnd"/>
      <w:r w:rsidRPr="003B44A6">
        <w:rPr>
          <w:rFonts w:ascii="Times New Roman" w:eastAsiaTheme="minorEastAsia" w:hAnsi="Times New Roman" w:cs="Times New Roman"/>
        </w:rPr>
        <w:t>) genes. Nuclear loci comprised brain-derived neurotrophic factor (</w:t>
      </w:r>
      <w:r w:rsidRPr="003B44A6">
        <w:rPr>
          <w:rFonts w:ascii="Times New Roman" w:eastAsiaTheme="minorEastAsia" w:hAnsi="Times New Roman" w:cs="Times New Roman"/>
          <w:i/>
        </w:rPr>
        <w:t>BDNF</w:t>
      </w:r>
      <w:r w:rsidRPr="003B44A6">
        <w:rPr>
          <w:rFonts w:ascii="Times New Roman" w:eastAsiaTheme="minorEastAsia" w:hAnsi="Times New Roman" w:cs="Times New Roman"/>
        </w:rPr>
        <w:t>; 690 base pairs [bp]), RNA fingerprint protein 35 (</w:t>
      </w:r>
      <w:r w:rsidRPr="003B44A6">
        <w:rPr>
          <w:rFonts w:ascii="Times New Roman" w:eastAsiaTheme="minorEastAsia" w:hAnsi="Times New Roman" w:cs="Times New Roman"/>
          <w:i/>
        </w:rPr>
        <w:t>R35</w:t>
      </w:r>
      <w:r w:rsidRPr="003B44A6">
        <w:rPr>
          <w:rFonts w:ascii="Times New Roman" w:eastAsiaTheme="minorEastAsia" w:hAnsi="Times New Roman" w:cs="Times New Roman"/>
        </w:rPr>
        <w:t>; 662 bp), and recombination activating gene 1 (</w:t>
      </w:r>
      <w:r w:rsidRPr="003B44A6">
        <w:rPr>
          <w:rFonts w:ascii="Times New Roman" w:eastAsiaTheme="minorEastAsia" w:hAnsi="Times New Roman" w:cs="Times New Roman"/>
          <w:i/>
        </w:rPr>
        <w:t>RAG1</w:t>
      </w:r>
      <w:r w:rsidRPr="003B44A6">
        <w:rPr>
          <w:rFonts w:ascii="Times New Roman" w:eastAsiaTheme="minorEastAsia" w:hAnsi="Times New Roman" w:cs="Times New Roman"/>
        </w:rPr>
        <w:t xml:space="preserve">; 891 bp); </w:t>
      </w:r>
      <w:proofErr w:type="spellStart"/>
      <w:r w:rsidRPr="003B44A6">
        <w:rPr>
          <w:rFonts w:ascii="Times New Roman" w:eastAsiaTheme="minorEastAsia" w:hAnsi="Times New Roman" w:cs="Times New Roman"/>
        </w:rPr>
        <w:t>mtDNA</w:t>
      </w:r>
      <w:proofErr w:type="spellEnd"/>
      <w:r w:rsidRPr="003B44A6" w:rsidDel="0014671F">
        <w:rPr>
          <w:rFonts w:ascii="Times New Roman" w:eastAsiaTheme="minorEastAsia" w:hAnsi="Times New Roman" w:cs="Times New Roman"/>
        </w:rPr>
        <w:t xml:space="preserve"> </w:t>
      </w:r>
      <w:r w:rsidRPr="003B44A6">
        <w:rPr>
          <w:rFonts w:ascii="Times New Roman" w:eastAsiaTheme="minorEastAsia" w:hAnsi="Times New Roman" w:cs="Times New Roman"/>
        </w:rPr>
        <w:t>genes comprised NADH dehydrogenase subunit 1 (</w:t>
      </w:r>
      <w:r w:rsidRPr="003B44A6">
        <w:rPr>
          <w:rFonts w:ascii="Times New Roman" w:eastAsiaTheme="minorEastAsia" w:hAnsi="Times New Roman" w:cs="Times New Roman"/>
          <w:i/>
        </w:rPr>
        <w:t>ND1</w:t>
      </w:r>
      <w:r w:rsidRPr="003B44A6">
        <w:rPr>
          <w:rFonts w:ascii="Times New Roman" w:eastAsiaTheme="minorEastAsia" w:hAnsi="Times New Roman" w:cs="Times New Roman"/>
        </w:rPr>
        <w:t>; 966 bp) and subunit 2 (</w:t>
      </w:r>
      <w:r w:rsidRPr="003B44A6">
        <w:rPr>
          <w:rFonts w:ascii="Times New Roman" w:eastAsiaTheme="minorEastAsia" w:hAnsi="Times New Roman" w:cs="Times New Roman"/>
          <w:i/>
        </w:rPr>
        <w:t>ND2</w:t>
      </w:r>
      <w:r w:rsidRPr="003B44A6">
        <w:rPr>
          <w:rFonts w:ascii="Times New Roman" w:eastAsiaTheme="minorEastAsia" w:hAnsi="Times New Roman" w:cs="Times New Roman"/>
        </w:rPr>
        <w:t>; 1032 bp), and 16S ribosomal RNA (</w:t>
      </w:r>
      <w:r w:rsidRPr="003B44A6">
        <w:rPr>
          <w:rFonts w:ascii="Times New Roman" w:eastAsiaTheme="minorEastAsia" w:hAnsi="Times New Roman" w:cs="Times New Roman"/>
          <w:i/>
        </w:rPr>
        <w:t>16S</w:t>
      </w:r>
      <w:r w:rsidRPr="003B44A6">
        <w:rPr>
          <w:rFonts w:ascii="Times New Roman" w:eastAsiaTheme="minorEastAsia" w:hAnsi="Times New Roman" w:cs="Times New Roman"/>
        </w:rPr>
        <w:t xml:space="preserve">; 535 bp; Table 1). PCR products were purified by </w:t>
      </w:r>
      <w:proofErr w:type="spellStart"/>
      <w:r w:rsidRPr="003B44A6">
        <w:rPr>
          <w:rFonts w:ascii="Times New Roman" w:eastAsiaTheme="minorEastAsia" w:hAnsi="Times New Roman" w:cs="Times New Roman"/>
        </w:rPr>
        <w:t>ExoSAP</w:t>
      </w:r>
      <w:proofErr w:type="spellEnd"/>
      <w:r w:rsidRPr="003B44A6">
        <w:rPr>
          <w:rFonts w:ascii="Times New Roman" w:eastAsiaTheme="minorEastAsia" w:hAnsi="Times New Roman" w:cs="Times New Roman"/>
        </w:rPr>
        <w:t>-IT (</w:t>
      </w:r>
      <w:proofErr w:type="spellStart"/>
      <w:r w:rsidRPr="003B44A6">
        <w:rPr>
          <w:rFonts w:ascii="Times New Roman" w:eastAsiaTheme="minorEastAsia" w:hAnsi="Times New Roman" w:cs="Times New Roman"/>
        </w:rPr>
        <w:t>ThermoFisher</w:t>
      </w:r>
      <w:proofErr w:type="spellEnd"/>
      <w:r w:rsidRPr="003B44A6">
        <w:rPr>
          <w:rFonts w:ascii="Times New Roman" w:eastAsiaTheme="minorEastAsia" w:hAnsi="Times New Roman" w:cs="Times New Roman"/>
        </w:rPr>
        <w:t xml:space="preserve"> Scientific), </w:t>
      </w:r>
      <w:r w:rsidR="00DF7405" w:rsidRPr="003B44A6">
        <w:rPr>
          <w:rFonts w:ascii="Times New Roman" w:eastAsiaTheme="minorEastAsia" w:hAnsi="Times New Roman" w:cs="Times New Roman"/>
        </w:rPr>
        <w:t xml:space="preserve">sequenced with </w:t>
      </w:r>
      <w:proofErr w:type="spellStart"/>
      <w:r w:rsidR="00DF7405" w:rsidRPr="003B44A6">
        <w:rPr>
          <w:rFonts w:ascii="Times New Roman" w:eastAsiaTheme="minorEastAsia" w:hAnsi="Times New Roman" w:cs="Times New Roman"/>
        </w:rPr>
        <w:t>BigDye</w:t>
      </w:r>
      <w:proofErr w:type="spellEnd"/>
      <w:r w:rsidR="00DF7405" w:rsidRPr="003B44A6">
        <w:rPr>
          <w:rFonts w:ascii="Times New Roman" w:eastAsiaTheme="minorEastAsia" w:hAnsi="Times New Roman" w:cs="Times New Roman"/>
        </w:rPr>
        <w:t>® Terminator v3.1 sequencing kit (</w:t>
      </w:r>
      <w:proofErr w:type="spellStart"/>
      <w:r w:rsidR="00DF7405" w:rsidRPr="003B44A6">
        <w:rPr>
          <w:rFonts w:ascii="Times New Roman" w:eastAsiaTheme="minorEastAsia" w:hAnsi="Times New Roman" w:cs="Times New Roman"/>
        </w:rPr>
        <w:t>ThermoFisher</w:t>
      </w:r>
      <w:proofErr w:type="spellEnd"/>
      <w:r w:rsidR="00DF7405" w:rsidRPr="003B44A6">
        <w:rPr>
          <w:rFonts w:ascii="Times New Roman" w:eastAsiaTheme="minorEastAsia" w:hAnsi="Times New Roman" w:cs="Times New Roman"/>
        </w:rPr>
        <w:t xml:space="preserve"> Scientific) and cleaned using ethanol precipitation. We sent sequencing products to Eurofins Genomics in Louisville, Kentucky or the </w:t>
      </w:r>
      <w:r w:rsidR="00DF7405" w:rsidRPr="003B44A6">
        <w:rPr>
          <w:rFonts w:ascii="Times New Roman" w:eastAsia="Times New Roman" w:hAnsi="Times New Roman" w:cs="Times New Roman"/>
        </w:rPr>
        <w:t>Genomic Sciences Laboratory at North Carolina State University</w:t>
      </w:r>
      <w:r w:rsidR="00DF7405" w:rsidRPr="003B44A6">
        <w:rPr>
          <w:rFonts w:ascii="Times New Roman" w:eastAsiaTheme="minorEastAsia" w:hAnsi="Times New Roman" w:cs="Times New Roman"/>
        </w:rPr>
        <w:t xml:space="preserve"> for visualization. All novel sequences were deposited in GenBank (Table </w:t>
      </w:r>
      <w:r w:rsidR="00DF7405">
        <w:rPr>
          <w:rFonts w:ascii="Times New Roman" w:eastAsiaTheme="minorEastAsia" w:hAnsi="Times New Roman" w:cs="Times New Roman"/>
        </w:rPr>
        <w:t>S</w:t>
      </w:r>
      <w:r w:rsidR="000A16A5">
        <w:rPr>
          <w:rFonts w:ascii="Times New Roman" w:eastAsiaTheme="minorEastAsia" w:hAnsi="Times New Roman" w:cs="Times New Roman"/>
        </w:rPr>
        <w:t>3</w:t>
      </w:r>
      <w:r w:rsidR="00DF7405" w:rsidRPr="003B44A6">
        <w:rPr>
          <w:rFonts w:ascii="Times New Roman" w:eastAsiaTheme="minorEastAsia" w:hAnsi="Times New Roman" w:cs="Times New Roman"/>
        </w:rPr>
        <w:t>).</w:t>
      </w:r>
    </w:p>
    <w:p w14:paraId="5D17543B" w14:textId="77777777" w:rsidR="00655311" w:rsidRDefault="00655311" w:rsidP="00D155E7">
      <w:pPr>
        <w:spacing w:line="480" w:lineRule="auto"/>
        <w:ind w:firstLine="360"/>
        <w:rPr>
          <w:rFonts w:ascii="Times New Roman" w:eastAsiaTheme="minorEastAsia" w:hAnsi="Times New Roman" w:cs="Times New Roman"/>
        </w:rPr>
      </w:pPr>
    </w:p>
    <w:p w14:paraId="63074156" w14:textId="77777777" w:rsidR="00DF7405" w:rsidRPr="003B44A6" w:rsidRDefault="00DF7405" w:rsidP="00DF7405">
      <w:pPr>
        <w:spacing w:line="480" w:lineRule="auto"/>
        <w:rPr>
          <w:rFonts w:ascii="Times New Roman" w:hAnsi="Times New Roman" w:cs="Times New Roman"/>
          <w:i/>
        </w:rPr>
      </w:pPr>
      <w:r w:rsidRPr="003B44A6">
        <w:rPr>
          <w:rFonts w:ascii="Times New Roman" w:hAnsi="Times New Roman" w:cs="Times New Roman"/>
          <w:i/>
        </w:rPr>
        <w:t>2.2. Sequence alignment and phylogenetic analyses</w:t>
      </w:r>
    </w:p>
    <w:p w14:paraId="28625B48" w14:textId="77777777" w:rsidR="00DF7405" w:rsidRPr="003B44A6" w:rsidRDefault="00DF7405" w:rsidP="00DF7405">
      <w:pPr>
        <w:spacing w:line="480" w:lineRule="auto"/>
        <w:ind w:firstLine="360"/>
        <w:rPr>
          <w:rFonts w:ascii="Times New Roman" w:eastAsia="Times New Roman" w:hAnsi="Times New Roman" w:cs="Times New Roman"/>
        </w:rPr>
      </w:pPr>
      <w:r w:rsidRPr="003B44A6">
        <w:rPr>
          <w:rFonts w:ascii="Times New Roman" w:hAnsi="Times New Roman" w:cs="Times New Roman"/>
        </w:rPr>
        <w:t xml:space="preserve">Raw sequences were imported into </w:t>
      </w:r>
      <w:proofErr w:type="spellStart"/>
      <w:r w:rsidRPr="003B44A6">
        <w:rPr>
          <w:rFonts w:ascii="Times New Roman" w:hAnsi="Times New Roman" w:cs="Times New Roman"/>
        </w:rPr>
        <w:t>Geneious</w:t>
      </w:r>
      <w:proofErr w:type="spellEnd"/>
      <w:r w:rsidRPr="003B44A6">
        <w:rPr>
          <w:rFonts w:ascii="Times New Roman" w:hAnsi="Times New Roman" w:cs="Times New Roman"/>
        </w:rPr>
        <w:t xml:space="preserve"> v10.2.4 </w:t>
      </w:r>
      <w:r w:rsidRPr="003B44A6">
        <w:rPr>
          <w:rFonts w:ascii="Times New Roman" w:eastAsia="Times New Roman" w:hAnsi="Times New Roman" w:cs="Times New Roman"/>
        </w:rPr>
        <w:t xml:space="preserve">(Biomatters, Ltd.), assembled into contigs, and checked for quality. All </w:t>
      </w:r>
      <w:proofErr w:type="spellStart"/>
      <w:r w:rsidRPr="003B44A6">
        <w:rPr>
          <w:rFonts w:ascii="Times New Roman" w:eastAsia="Times New Roman" w:hAnsi="Times New Roman" w:cs="Times New Roman"/>
        </w:rPr>
        <w:t>nuDNA</w:t>
      </w:r>
      <w:proofErr w:type="spellEnd"/>
      <w:r w:rsidRPr="003B44A6">
        <w:rPr>
          <w:rFonts w:ascii="Times New Roman" w:eastAsia="Times New Roman" w:hAnsi="Times New Roman" w:cs="Times New Roman"/>
        </w:rPr>
        <w:t xml:space="preserve"> contigs were examined for miscalled heterozygous sites. Once we were satisfied with data quality, we trimmed the primer binding sites from both ends of each contig and aligned contigs using MUSCLE (Edgar, 2004) in </w:t>
      </w:r>
      <w:proofErr w:type="spellStart"/>
      <w:r w:rsidRPr="003B44A6">
        <w:rPr>
          <w:rFonts w:ascii="Times New Roman" w:eastAsia="Times New Roman" w:hAnsi="Times New Roman" w:cs="Times New Roman"/>
        </w:rPr>
        <w:t>Geneious</w:t>
      </w:r>
      <w:proofErr w:type="spellEnd"/>
      <w:r w:rsidRPr="003B44A6">
        <w:rPr>
          <w:rFonts w:ascii="Times New Roman" w:eastAsia="Times New Roman" w:hAnsi="Times New Roman" w:cs="Times New Roman"/>
        </w:rPr>
        <w:t xml:space="preserve"> with default settings. Alignments were checked by eye for misplaced indels and, for all coding genes (all genes except </w:t>
      </w:r>
      <w:r w:rsidRPr="003B44A6">
        <w:rPr>
          <w:rFonts w:ascii="Times New Roman" w:eastAsia="Times New Roman" w:hAnsi="Times New Roman" w:cs="Times New Roman"/>
          <w:i/>
        </w:rPr>
        <w:t>16S</w:t>
      </w:r>
      <w:r w:rsidRPr="003B44A6">
        <w:rPr>
          <w:rFonts w:ascii="Times New Roman" w:eastAsia="Times New Roman" w:hAnsi="Times New Roman" w:cs="Times New Roman"/>
        </w:rPr>
        <w:t>), erroneous internal stop codons.</w:t>
      </w:r>
    </w:p>
    <w:p w14:paraId="6054A73B" w14:textId="668D6941" w:rsidR="00DF7405" w:rsidRPr="003B44A6" w:rsidRDefault="00DF7405" w:rsidP="00DF7405">
      <w:pPr>
        <w:spacing w:line="480" w:lineRule="auto"/>
        <w:ind w:firstLine="360"/>
        <w:rPr>
          <w:rFonts w:ascii="Times New Roman" w:eastAsiaTheme="minorEastAsia" w:hAnsi="Times New Roman" w:cs="Times New Roman"/>
        </w:rPr>
      </w:pPr>
      <w:r w:rsidRPr="003B44A6">
        <w:rPr>
          <w:rFonts w:ascii="Times New Roman" w:hAnsi="Times New Roman" w:cs="Times New Roman"/>
        </w:rPr>
        <w:t xml:space="preserve">We ran preliminary Maximum Likelihood (ML) analyses in RAxML v8.2.12 (Stamatakis, 2014) on each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gene separately and on the concatenated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dataset to check for discordance between loci. For ML analyses, </w:t>
      </w:r>
      <w:r w:rsidRPr="003B44A6">
        <w:rPr>
          <w:rFonts w:ascii="Times New Roman" w:hAnsi="Times New Roman" w:cs="Times New Roman"/>
          <w:i/>
        </w:rPr>
        <w:t xml:space="preserve">16S </w:t>
      </w:r>
      <w:r w:rsidRPr="003B44A6">
        <w:rPr>
          <w:rFonts w:ascii="Times New Roman" w:hAnsi="Times New Roman" w:cs="Times New Roman"/>
        </w:rPr>
        <w:t xml:space="preserve">was analyzed as a single partition and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protein coding genes were partitioned by codon position</w:t>
      </w:r>
      <w:r w:rsidRPr="003B44A6">
        <w:rPr>
          <w:rFonts w:ascii="Times New Roman" w:eastAsiaTheme="minorEastAsia" w:hAnsi="Times New Roman" w:cs="Times New Roman"/>
        </w:rPr>
        <w:t>,</w:t>
      </w:r>
      <w:r w:rsidRPr="003B44A6">
        <w:rPr>
          <w:rFonts w:ascii="Times New Roman" w:hAnsi="Times New Roman" w:cs="Times New Roman"/>
        </w:rPr>
        <w:t xml:space="preserve"> and the substitution model GTR+</w:t>
      </w:r>
      <m:oMath>
        <m:r>
          <m:rPr>
            <m:sty m:val="p"/>
          </m:rPr>
          <w:rPr>
            <w:rFonts w:ascii="Cambria Math" w:hAnsi="Cambria Math" w:cs="Times New Roman"/>
          </w:rPr>
          <m:t>Γ</m:t>
        </m:r>
      </m:oMath>
      <w:r w:rsidRPr="003B44A6">
        <w:rPr>
          <w:rFonts w:ascii="Times New Roman" w:eastAsiaTheme="minorEastAsia" w:hAnsi="Times New Roman" w:cs="Times New Roman"/>
        </w:rPr>
        <w:t xml:space="preserve"> was applied to each partition. Topological support was assessed by 100 </w:t>
      </w:r>
      <w:proofErr w:type="gramStart"/>
      <w:r w:rsidRPr="003B44A6">
        <w:rPr>
          <w:rFonts w:ascii="Times New Roman" w:eastAsiaTheme="minorEastAsia" w:hAnsi="Times New Roman" w:cs="Times New Roman"/>
        </w:rPr>
        <w:t>bootstrap</w:t>
      </w:r>
      <w:proofErr w:type="gramEnd"/>
      <w:r w:rsidRPr="003B44A6">
        <w:rPr>
          <w:rFonts w:ascii="Times New Roman" w:eastAsiaTheme="minorEastAsia" w:hAnsi="Times New Roman" w:cs="Times New Roman"/>
        </w:rPr>
        <w:t xml:space="preserve"> </w:t>
      </w:r>
    </w:p>
    <w:p w14:paraId="247BBCF9" w14:textId="53CF91C0" w:rsidR="00DF7405" w:rsidRDefault="00DF7405" w:rsidP="00D155E7">
      <w:pPr>
        <w:spacing w:line="480" w:lineRule="auto"/>
        <w:ind w:firstLine="360"/>
        <w:rPr>
          <w:rFonts w:ascii="Times New Roman" w:eastAsiaTheme="minorEastAsia" w:hAnsi="Times New Roman" w:cs="Times New Roman"/>
        </w:rPr>
        <w:sectPr w:rsidR="00DF7405" w:rsidSect="00D155E7">
          <w:pgSz w:w="12240" w:h="15840"/>
          <w:pgMar w:top="1440" w:right="1440" w:bottom="1440" w:left="1440" w:header="720" w:footer="720" w:gutter="0"/>
          <w:cols w:space="720"/>
          <w:docGrid w:linePitch="360"/>
        </w:sectPr>
      </w:pPr>
    </w:p>
    <w:p w14:paraId="7A96E4ED" w14:textId="299D5B2D" w:rsidR="00655311" w:rsidRPr="003B44A6" w:rsidRDefault="00771687" w:rsidP="00655311">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73600" behindDoc="0" locked="0" layoutInCell="1" allowOverlap="1" wp14:anchorId="561F3FD8" wp14:editId="55F1CAC4">
                <wp:simplePos x="0" y="0"/>
                <wp:positionH relativeFrom="column">
                  <wp:posOffset>-554</wp:posOffset>
                </wp:positionH>
                <wp:positionV relativeFrom="paragraph">
                  <wp:posOffset>213590</wp:posOffset>
                </wp:positionV>
                <wp:extent cx="7859949" cy="389106"/>
                <wp:effectExtent l="0" t="0" r="1905" b="5080"/>
                <wp:wrapNone/>
                <wp:docPr id="18" name="Text Box 18"/>
                <wp:cNvGraphicFramePr/>
                <a:graphic xmlns:a="http://schemas.openxmlformats.org/drawingml/2006/main">
                  <a:graphicData uri="http://schemas.microsoft.com/office/word/2010/wordprocessingShape">
                    <wps:wsp>
                      <wps:cNvSpPr txBox="1"/>
                      <wps:spPr>
                        <a:xfrm>
                          <a:off x="0" y="0"/>
                          <a:ext cx="7859949" cy="389106"/>
                        </a:xfrm>
                        <a:prstGeom prst="rect">
                          <a:avLst/>
                        </a:prstGeom>
                        <a:solidFill>
                          <a:schemeClr val="lt1"/>
                        </a:solidFill>
                        <a:ln w="6350">
                          <a:noFill/>
                        </a:ln>
                      </wps:spPr>
                      <wps:txbx>
                        <w:txbxContent>
                          <w:p w14:paraId="46AA1973" w14:textId="77777777" w:rsidR="00FC7B8D" w:rsidRPr="00655311" w:rsidRDefault="00FC7B8D" w:rsidP="002D4F7E">
                            <w:pPr>
                              <w:jc w:val="both"/>
                              <w:rPr>
                                <w:rFonts w:ascii="Times New Roman" w:hAnsi="Times New Roman" w:cs="Times New Roman"/>
                                <w:sz w:val="20"/>
                                <w:szCs w:val="20"/>
                              </w:rPr>
                            </w:pPr>
                            <w:r w:rsidRPr="00655311">
                              <w:rPr>
                                <w:rFonts w:ascii="Times New Roman" w:hAnsi="Times New Roman" w:cs="Times New Roman"/>
                                <w:b/>
                                <w:bCs/>
                                <w:sz w:val="20"/>
                                <w:szCs w:val="20"/>
                              </w:rPr>
                              <w:t>Table 1</w:t>
                            </w:r>
                            <w:r w:rsidRPr="00655311">
                              <w:rPr>
                                <w:rFonts w:ascii="Times New Roman" w:hAnsi="Times New Roman" w:cs="Times New Roman"/>
                                <w:sz w:val="20"/>
                                <w:szCs w:val="20"/>
                              </w:rPr>
                              <w:t xml:space="preserve"> </w:t>
                            </w:r>
                          </w:p>
                          <w:p w14:paraId="7E1B0792" w14:textId="069F3E2D" w:rsidR="00FC7B8D" w:rsidRPr="00655311" w:rsidRDefault="00FC7B8D" w:rsidP="002D4F7E">
                            <w:pPr>
                              <w:jc w:val="both"/>
                              <w:rPr>
                                <w:sz w:val="20"/>
                                <w:szCs w:val="20"/>
                              </w:rPr>
                            </w:pPr>
                            <w:r w:rsidRPr="00655311">
                              <w:rPr>
                                <w:rFonts w:ascii="Times New Roman" w:hAnsi="Times New Roman" w:cs="Times New Roman"/>
                                <w:sz w:val="20"/>
                                <w:szCs w:val="20"/>
                              </w:rPr>
                              <w:t>The primers, primer sequences, and annealing temperatures used in this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F3FD8" id="Text Box 18" o:spid="_x0000_s1040" type="#_x0000_t202" style="position:absolute;margin-left:-.05pt;margin-top:16.8pt;width:618.9pt;height:3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" fillcolor="white [3201]" stroked="f" strokeweight=".5pt">
                <v:textbox>
                  <w:txbxContent>
                    <w:p w14:paraId="46AA1973" w14:textId="77777777" w:rsidR="00FC7B8D" w:rsidRPr="00655311" w:rsidRDefault="00FC7B8D" w:rsidP="002D4F7E">
                      <w:pPr>
                        <w:jc w:val="both"/>
                        <w:rPr>
                          <w:rFonts w:ascii="Times New Roman" w:hAnsi="Times New Roman" w:cs="Times New Roman"/>
                          <w:sz w:val="20"/>
                          <w:szCs w:val="20"/>
                        </w:rPr>
                      </w:pPr>
                      <w:r w:rsidRPr="00655311">
                        <w:rPr>
                          <w:rFonts w:ascii="Times New Roman" w:hAnsi="Times New Roman" w:cs="Times New Roman"/>
                          <w:b/>
                          <w:bCs/>
                          <w:sz w:val="20"/>
                          <w:szCs w:val="20"/>
                        </w:rPr>
                        <w:t>Table 1</w:t>
                      </w:r>
                      <w:r w:rsidRPr="00655311">
                        <w:rPr>
                          <w:rFonts w:ascii="Times New Roman" w:hAnsi="Times New Roman" w:cs="Times New Roman"/>
                          <w:sz w:val="20"/>
                          <w:szCs w:val="20"/>
                        </w:rPr>
                        <w:t xml:space="preserve"> </w:t>
                      </w:r>
                    </w:p>
                    <w:p w14:paraId="7E1B0792" w14:textId="069F3E2D" w:rsidR="00FC7B8D" w:rsidRPr="00655311" w:rsidRDefault="00FC7B8D" w:rsidP="002D4F7E">
                      <w:pPr>
                        <w:jc w:val="both"/>
                        <w:rPr>
                          <w:sz w:val="20"/>
                          <w:szCs w:val="20"/>
                        </w:rPr>
                      </w:pPr>
                      <w:r w:rsidRPr="00655311">
                        <w:rPr>
                          <w:rFonts w:ascii="Times New Roman" w:hAnsi="Times New Roman" w:cs="Times New Roman"/>
                          <w:sz w:val="20"/>
                          <w:szCs w:val="20"/>
                        </w:rPr>
                        <w:t>The primers, primer sequences, and annealing temperatures used in this study.</w:t>
                      </w:r>
                    </w:p>
                  </w:txbxContent>
                </v:textbox>
              </v:shape>
            </w:pict>
          </mc:Fallback>
        </mc:AlternateContent>
      </w:r>
      <w:r w:rsidR="00655311" w:rsidRPr="003B44A6">
        <w:rPr>
          <w:rFonts w:ascii="Times New Roman" w:hAnsi="Times New Roman" w:cs="Times New Roman"/>
        </w:rPr>
        <w:t xml:space="preserve"> </w:t>
      </w:r>
    </w:p>
    <w:tbl>
      <w:tblPr>
        <w:tblpPr w:leftFromText="180" w:rightFromText="180" w:vertAnchor="page" w:horzAnchor="margin" w:tblpY="2437"/>
        <w:tblW w:w="12415" w:type="dxa"/>
        <w:tblLayout w:type="fixed"/>
        <w:tblLook w:val="04A0" w:firstRow="1" w:lastRow="0" w:firstColumn="1" w:lastColumn="0" w:noHBand="0" w:noVBand="1"/>
      </w:tblPr>
      <w:tblGrid>
        <w:gridCol w:w="901"/>
        <w:gridCol w:w="1648"/>
        <w:gridCol w:w="5545"/>
        <w:gridCol w:w="1350"/>
        <w:gridCol w:w="2971"/>
      </w:tblGrid>
      <w:tr w:rsidR="00771687" w:rsidRPr="00655311" w14:paraId="611586B9" w14:textId="77777777" w:rsidTr="00E73F21">
        <w:trPr>
          <w:trHeight w:hRule="exact" w:val="463"/>
        </w:trPr>
        <w:tc>
          <w:tcPr>
            <w:tcW w:w="901" w:type="dxa"/>
            <w:tcBorders>
              <w:top w:val="single" w:sz="4" w:space="0" w:color="auto"/>
              <w:bottom w:val="single" w:sz="4" w:space="0" w:color="auto"/>
            </w:tcBorders>
            <w:shd w:val="clear" w:color="auto" w:fill="D9D9D9" w:themeFill="background1" w:themeFillShade="D9"/>
            <w:noWrap/>
            <w:vAlign w:val="bottom"/>
            <w:hideMark/>
          </w:tcPr>
          <w:p w14:paraId="549AB2D0" w14:textId="77777777" w:rsidR="00771687" w:rsidRPr="00655311" w:rsidRDefault="00771687" w:rsidP="00771687">
            <w:pPr>
              <w:jc w:val="center"/>
              <w:rPr>
                <w:rFonts w:ascii="Times New Roman" w:hAnsi="Times New Roman" w:cs="Times New Roman"/>
                <w:b/>
                <w:bCs/>
                <w:color w:val="000000"/>
                <w:sz w:val="20"/>
                <w:szCs w:val="20"/>
              </w:rPr>
            </w:pPr>
            <w:r w:rsidRPr="00655311">
              <w:rPr>
                <w:rFonts w:ascii="Times New Roman" w:hAnsi="Times New Roman" w:cs="Times New Roman"/>
                <w:b/>
                <w:bCs/>
                <w:color w:val="000000"/>
                <w:sz w:val="20"/>
                <w:szCs w:val="20"/>
              </w:rPr>
              <w:t>Gene</w:t>
            </w:r>
          </w:p>
        </w:tc>
        <w:tc>
          <w:tcPr>
            <w:tcW w:w="1648" w:type="dxa"/>
            <w:tcBorders>
              <w:top w:val="single" w:sz="4" w:space="0" w:color="auto"/>
              <w:bottom w:val="single" w:sz="4" w:space="0" w:color="auto"/>
            </w:tcBorders>
            <w:shd w:val="clear" w:color="auto" w:fill="D9D9D9" w:themeFill="background1" w:themeFillShade="D9"/>
            <w:noWrap/>
            <w:vAlign w:val="bottom"/>
            <w:hideMark/>
          </w:tcPr>
          <w:p w14:paraId="4DCABF10" w14:textId="77777777" w:rsidR="00771687" w:rsidRPr="00655311" w:rsidRDefault="00771687" w:rsidP="00771687">
            <w:pPr>
              <w:jc w:val="center"/>
              <w:rPr>
                <w:rFonts w:ascii="Times New Roman" w:hAnsi="Times New Roman" w:cs="Times New Roman"/>
                <w:b/>
                <w:bCs/>
                <w:color w:val="000000"/>
                <w:sz w:val="20"/>
                <w:szCs w:val="20"/>
              </w:rPr>
            </w:pPr>
            <w:r w:rsidRPr="00655311">
              <w:rPr>
                <w:rFonts w:ascii="Times New Roman" w:hAnsi="Times New Roman" w:cs="Times New Roman"/>
                <w:b/>
                <w:bCs/>
                <w:color w:val="000000"/>
                <w:sz w:val="20"/>
                <w:szCs w:val="20"/>
              </w:rPr>
              <w:t>Primer</w:t>
            </w:r>
          </w:p>
        </w:tc>
        <w:tc>
          <w:tcPr>
            <w:tcW w:w="5545" w:type="dxa"/>
            <w:tcBorders>
              <w:top w:val="single" w:sz="4" w:space="0" w:color="auto"/>
              <w:bottom w:val="single" w:sz="4" w:space="0" w:color="auto"/>
            </w:tcBorders>
            <w:shd w:val="clear" w:color="auto" w:fill="D9D9D9" w:themeFill="background1" w:themeFillShade="D9"/>
            <w:noWrap/>
            <w:vAlign w:val="bottom"/>
            <w:hideMark/>
          </w:tcPr>
          <w:p w14:paraId="7610990F" w14:textId="77777777" w:rsidR="00771687" w:rsidRPr="00655311" w:rsidRDefault="00771687" w:rsidP="00771687">
            <w:pPr>
              <w:jc w:val="center"/>
              <w:rPr>
                <w:rFonts w:ascii="Times New Roman" w:hAnsi="Times New Roman" w:cs="Times New Roman"/>
                <w:b/>
                <w:bCs/>
                <w:color w:val="000000"/>
                <w:sz w:val="20"/>
                <w:szCs w:val="20"/>
              </w:rPr>
            </w:pPr>
            <w:r w:rsidRPr="00655311">
              <w:rPr>
                <w:rFonts w:ascii="Times New Roman" w:hAnsi="Times New Roman" w:cs="Times New Roman"/>
                <w:b/>
                <w:bCs/>
                <w:color w:val="000000"/>
                <w:sz w:val="20"/>
                <w:szCs w:val="20"/>
              </w:rPr>
              <w:t>Sequence (5'–3')</w:t>
            </w:r>
          </w:p>
        </w:tc>
        <w:tc>
          <w:tcPr>
            <w:tcW w:w="1350" w:type="dxa"/>
            <w:tcBorders>
              <w:top w:val="single" w:sz="4" w:space="0" w:color="auto"/>
              <w:bottom w:val="single" w:sz="4" w:space="0" w:color="auto"/>
            </w:tcBorders>
            <w:shd w:val="clear" w:color="auto" w:fill="D9D9D9" w:themeFill="background1" w:themeFillShade="D9"/>
            <w:vAlign w:val="bottom"/>
            <w:hideMark/>
          </w:tcPr>
          <w:p w14:paraId="75CCC2E4" w14:textId="77777777" w:rsidR="00771687" w:rsidRPr="00655311" w:rsidRDefault="00771687" w:rsidP="00771687">
            <w:pPr>
              <w:jc w:val="center"/>
              <w:rPr>
                <w:rFonts w:ascii="Times New Roman" w:hAnsi="Times New Roman" w:cs="Times New Roman"/>
                <w:b/>
                <w:bCs/>
                <w:color w:val="000000"/>
                <w:sz w:val="20"/>
                <w:szCs w:val="20"/>
              </w:rPr>
            </w:pPr>
            <w:r w:rsidRPr="00655311">
              <w:rPr>
                <w:rFonts w:ascii="Times New Roman" w:hAnsi="Times New Roman" w:cs="Times New Roman"/>
                <w:b/>
                <w:bCs/>
                <w:color w:val="000000"/>
                <w:sz w:val="20"/>
                <w:szCs w:val="20"/>
              </w:rPr>
              <w:t>Annealing Temp (ºC)</w:t>
            </w:r>
          </w:p>
        </w:tc>
        <w:tc>
          <w:tcPr>
            <w:tcW w:w="2971" w:type="dxa"/>
            <w:tcBorders>
              <w:top w:val="single" w:sz="4" w:space="0" w:color="auto"/>
              <w:bottom w:val="single" w:sz="4" w:space="0" w:color="auto"/>
            </w:tcBorders>
            <w:shd w:val="clear" w:color="auto" w:fill="D9D9D9" w:themeFill="background1" w:themeFillShade="D9"/>
            <w:noWrap/>
            <w:vAlign w:val="bottom"/>
            <w:hideMark/>
          </w:tcPr>
          <w:p w14:paraId="4B5D9B24" w14:textId="77777777" w:rsidR="00771687" w:rsidRPr="00655311" w:rsidRDefault="00771687" w:rsidP="00771687">
            <w:pPr>
              <w:jc w:val="center"/>
              <w:rPr>
                <w:rFonts w:ascii="Times New Roman" w:hAnsi="Times New Roman" w:cs="Times New Roman"/>
                <w:b/>
                <w:bCs/>
                <w:color w:val="000000"/>
                <w:sz w:val="20"/>
                <w:szCs w:val="20"/>
              </w:rPr>
            </w:pPr>
            <w:r w:rsidRPr="00655311">
              <w:rPr>
                <w:rFonts w:ascii="Times New Roman" w:hAnsi="Times New Roman" w:cs="Times New Roman"/>
                <w:b/>
                <w:bCs/>
                <w:color w:val="000000"/>
                <w:sz w:val="20"/>
                <w:szCs w:val="20"/>
              </w:rPr>
              <w:t>Reference</w:t>
            </w:r>
          </w:p>
        </w:tc>
      </w:tr>
      <w:tr w:rsidR="00771687" w:rsidRPr="00655311" w14:paraId="018BC55F" w14:textId="77777777" w:rsidTr="00E73F21">
        <w:trPr>
          <w:trHeight w:hRule="exact" w:val="288"/>
        </w:trPr>
        <w:tc>
          <w:tcPr>
            <w:tcW w:w="901" w:type="dxa"/>
            <w:vMerge w:val="restart"/>
            <w:tcBorders>
              <w:top w:val="single" w:sz="4" w:space="0" w:color="auto"/>
            </w:tcBorders>
            <w:shd w:val="clear" w:color="auto" w:fill="auto"/>
            <w:noWrap/>
            <w:vAlign w:val="center"/>
            <w:hideMark/>
          </w:tcPr>
          <w:p w14:paraId="11DE4E76" w14:textId="77777777" w:rsidR="00771687" w:rsidRPr="00655311" w:rsidRDefault="00771687" w:rsidP="00771687">
            <w:pPr>
              <w:rPr>
                <w:rFonts w:ascii="Times New Roman" w:hAnsi="Times New Roman" w:cs="Times New Roman"/>
                <w:i/>
                <w:iCs/>
                <w:color w:val="000000"/>
                <w:sz w:val="20"/>
                <w:szCs w:val="20"/>
              </w:rPr>
            </w:pPr>
            <w:r w:rsidRPr="00655311">
              <w:rPr>
                <w:rFonts w:ascii="Times New Roman" w:hAnsi="Times New Roman" w:cs="Times New Roman"/>
                <w:i/>
                <w:iCs/>
                <w:color w:val="000000"/>
                <w:sz w:val="20"/>
                <w:szCs w:val="20"/>
              </w:rPr>
              <w:t>BDNF</w:t>
            </w:r>
          </w:p>
        </w:tc>
        <w:tc>
          <w:tcPr>
            <w:tcW w:w="1648" w:type="dxa"/>
            <w:tcBorders>
              <w:top w:val="single" w:sz="4" w:space="0" w:color="auto"/>
            </w:tcBorders>
            <w:shd w:val="clear" w:color="auto" w:fill="auto"/>
            <w:noWrap/>
            <w:vAlign w:val="bottom"/>
          </w:tcPr>
          <w:p w14:paraId="1874C3E2"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BDNF.F</w:t>
            </w:r>
          </w:p>
        </w:tc>
        <w:tc>
          <w:tcPr>
            <w:tcW w:w="5545" w:type="dxa"/>
            <w:tcBorders>
              <w:top w:val="single" w:sz="4" w:space="0" w:color="auto"/>
            </w:tcBorders>
            <w:shd w:val="clear" w:color="auto" w:fill="auto"/>
            <w:noWrap/>
            <w:vAlign w:val="bottom"/>
          </w:tcPr>
          <w:p w14:paraId="528B85B9"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GACCATCCTTTTCCTKACTATGGTTATTTCATACTT</w:t>
            </w:r>
          </w:p>
        </w:tc>
        <w:tc>
          <w:tcPr>
            <w:tcW w:w="1350" w:type="dxa"/>
            <w:vMerge w:val="restart"/>
            <w:tcBorders>
              <w:top w:val="single" w:sz="4" w:space="0" w:color="auto"/>
            </w:tcBorders>
            <w:shd w:val="clear" w:color="auto" w:fill="auto"/>
            <w:noWrap/>
            <w:vAlign w:val="center"/>
          </w:tcPr>
          <w:p w14:paraId="4D95F521"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61</w:t>
            </w:r>
          </w:p>
        </w:tc>
        <w:tc>
          <w:tcPr>
            <w:tcW w:w="2971" w:type="dxa"/>
            <w:vMerge w:val="restart"/>
            <w:tcBorders>
              <w:top w:val="single" w:sz="4" w:space="0" w:color="auto"/>
            </w:tcBorders>
            <w:shd w:val="clear" w:color="auto" w:fill="auto"/>
            <w:noWrap/>
            <w:vAlign w:val="center"/>
          </w:tcPr>
          <w:p w14:paraId="0CE9D48C" w14:textId="77777777" w:rsidR="00771687" w:rsidRPr="00655311" w:rsidRDefault="00771687" w:rsidP="00771687">
            <w:pPr>
              <w:rPr>
                <w:rFonts w:ascii="Times New Roman" w:hAnsi="Times New Roman" w:cs="Times New Roman"/>
                <w:color w:val="000000"/>
                <w:sz w:val="20"/>
                <w:szCs w:val="20"/>
              </w:rPr>
            </w:pPr>
            <w:proofErr w:type="spellStart"/>
            <w:r w:rsidRPr="00655311">
              <w:rPr>
                <w:rFonts w:ascii="Times New Roman" w:hAnsi="Times New Roman" w:cs="Times New Roman"/>
                <w:color w:val="000000"/>
                <w:sz w:val="20"/>
                <w:szCs w:val="20"/>
              </w:rPr>
              <w:t>Leaché</w:t>
            </w:r>
            <w:proofErr w:type="spellEnd"/>
            <w:r w:rsidRPr="00655311">
              <w:rPr>
                <w:rFonts w:ascii="Times New Roman" w:hAnsi="Times New Roman" w:cs="Times New Roman"/>
                <w:color w:val="000000"/>
                <w:sz w:val="20"/>
                <w:szCs w:val="20"/>
              </w:rPr>
              <w:t xml:space="preserve"> &amp;McGuire, 2006</w:t>
            </w:r>
          </w:p>
        </w:tc>
      </w:tr>
      <w:tr w:rsidR="00771687" w:rsidRPr="00655311" w14:paraId="193DE8E7" w14:textId="77777777" w:rsidTr="00E73F21">
        <w:trPr>
          <w:trHeight w:hRule="exact" w:val="288"/>
        </w:trPr>
        <w:tc>
          <w:tcPr>
            <w:tcW w:w="901" w:type="dxa"/>
            <w:vMerge/>
            <w:shd w:val="clear" w:color="auto" w:fill="auto"/>
            <w:noWrap/>
            <w:vAlign w:val="center"/>
          </w:tcPr>
          <w:p w14:paraId="6A1F7E10" w14:textId="77777777" w:rsidR="00771687" w:rsidRPr="00655311" w:rsidRDefault="00771687" w:rsidP="00771687">
            <w:pPr>
              <w:rPr>
                <w:rFonts w:ascii="Times New Roman" w:hAnsi="Times New Roman" w:cs="Times New Roman"/>
                <w:color w:val="000000"/>
                <w:sz w:val="20"/>
                <w:szCs w:val="20"/>
              </w:rPr>
            </w:pPr>
          </w:p>
        </w:tc>
        <w:tc>
          <w:tcPr>
            <w:tcW w:w="1648" w:type="dxa"/>
            <w:shd w:val="clear" w:color="auto" w:fill="auto"/>
            <w:noWrap/>
            <w:vAlign w:val="bottom"/>
          </w:tcPr>
          <w:p w14:paraId="553420A0"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BDNF.R</w:t>
            </w:r>
          </w:p>
        </w:tc>
        <w:tc>
          <w:tcPr>
            <w:tcW w:w="5545" w:type="dxa"/>
            <w:shd w:val="clear" w:color="auto" w:fill="auto"/>
            <w:noWrap/>
            <w:vAlign w:val="bottom"/>
          </w:tcPr>
          <w:p w14:paraId="4BD4863F"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CTATCTTCCCCTTTTAATGGTCAGTGTACAAAC</w:t>
            </w:r>
          </w:p>
        </w:tc>
        <w:tc>
          <w:tcPr>
            <w:tcW w:w="1350" w:type="dxa"/>
            <w:vMerge/>
            <w:shd w:val="clear" w:color="auto" w:fill="auto"/>
            <w:noWrap/>
            <w:vAlign w:val="center"/>
          </w:tcPr>
          <w:p w14:paraId="332EFCD9"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shd w:val="clear" w:color="auto" w:fill="auto"/>
            <w:noWrap/>
            <w:vAlign w:val="center"/>
          </w:tcPr>
          <w:p w14:paraId="2CA6E221" w14:textId="77777777" w:rsidR="00771687" w:rsidRPr="00655311" w:rsidRDefault="00771687" w:rsidP="00771687">
            <w:pPr>
              <w:rPr>
                <w:rFonts w:ascii="Times New Roman" w:hAnsi="Times New Roman" w:cs="Times New Roman"/>
                <w:color w:val="000000"/>
                <w:sz w:val="20"/>
                <w:szCs w:val="20"/>
              </w:rPr>
            </w:pPr>
          </w:p>
        </w:tc>
      </w:tr>
      <w:tr w:rsidR="00771687" w:rsidRPr="00655311" w14:paraId="01AA20B1" w14:textId="77777777" w:rsidTr="00E73F21">
        <w:trPr>
          <w:trHeight w:hRule="exact" w:val="288"/>
        </w:trPr>
        <w:tc>
          <w:tcPr>
            <w:tcW w:w="901" w:type="dxa"/>
            <w:vMerge w:val="restart"/>
            <w:shd w:val="clear" w:color="auto" w:fill="auto"/>
            <w:noWrap/>
            <w:vAlign w:val="center"/>
          </w:tcPr>
          <w:p w14:paraId="771CA262" w14:textId="77777777" w:rsidR="00771687" w:rsidRPr="00655311" w:rsidRDefault="00771687" w:rsidP="00771687">
            <w:pPr>
              <w:rPr>
                <w:rFonts w:ascii="Times New Roman" w:hAnsi="Times New Roman" w:cs="Times New Roman"/>
                <w:i/>
                <w:color w:val="000000"/>
                <w:sz w:val="20"/>
                <w:szCs w:val="20"/>
              </w:rPr>
            </w:pPr>
            <w:r w:rsidRPr="00655311">
              <w:rPr>
                <w:rFonts w:ascii="Times New Roman" w:hAnsi="Times New Roman" w:cs="Times New Roman"/>
                <w:i/>
                <w:color w:val="000000"/>
                <w:sz w:val="20"/>
                <w:szCs w:val="20"/>
              </w:rPr>
              <w:t>R35</w:t>
            </w:r>
          </w:p>
        </w:tc>
        <w:tc>
          <w:tcPr>
            <w:tcW w:w="1648" w:type="dxa"/>
            <w:shd w:val="clear" w:color="auto" w:fill="auto"/>
            <w:noWrap/>
            <w:vAlign w:val="bottom"/>
          </w:tcPr>
          <w:p w14:paraId="208E79D9"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R35.F</w:t>
            </w:r>
          </w:p>
        </w:tc>
        <w:tc>
          <w:tcPr>
            <w:tcW w:w="5545" w:type="dxa"/>
            <w:shd w:val="clear" w:color="auto" w:fill="auto"/>
            <w:noWrap/>
            <w:vAlign w:val="bottom"/>
          </w:tcPr>
          <w:p w14:paraId="14E53135"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GACTGTGGAYGAYCTGATCAGTGTGG</w:t>
            </w:r>
          </w:p>
        </w:tc>
        <w:tc>
          <w:tcPr>
            <w:tcW w:w="1350" w:type="dxa"/>
            <w:vMerge w:val="restart"/>
            <w:shd w:val="clear" w:color="auto" w:fill="auto"/>
            <w:noWrap/>
            <w:vAlign w:val="center"/>
          </w:tcPr>
          <w:p w14:paraId="379D7AA6"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55</w:t>
            </w:r>
          </w:p>
        </w:tc>
        <w:tc>
          <w:tcPr>
            <w:tcW w:w="2971" w:type="dxa"/>
            <w:vMerge w:val="restart"/>
            <w:shd w:val="clear" w:color="auto" w:fill="auto"/>
            <w:noWrap/>
            <w:vAlign w:val="center"/>
          </w:tcPr>
          <w:p w14:paraId="2F76F538"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Fry et al., 2006</w:t>
            </w:r>
          </w:p>
        </w:tc>
      </w:tr>
      <w:tr w:rsidR="00771687" w:rsidRPr="00655311" w14:paraId="199610DC" w14:textId="77777777" w:rsidTr="00E73F21">
        <w:trPr>
          <w:trHeight w:hRule="exact" w:val="288"/>
        </w:trPr>
        <w:tc>
          <w:tcPr>
            <w:tcW w:w="901" w:type="dxa"/>
            <w:vMerge/>
            <w:shd w:val="clear" w:color="auto" w:fill="auto"/>
            <w:noWrap/>
            <w:vAlign w:val="center"/>
          </w:tcPr>
          <w:p w14:paraId="76B4D461" w14:textId="77777777" w:rsidR="00771687" w:rsidRPr="00655311" w:rsidRDefault="00771687" w:rsidP="00771687">
            <w:pPr>
              <w:rPr>
                <w:rFonts w:ascii="Times New Roman" w:hAnsi="Times New Roman" w:cs="Times New Roman"/>
                <w:i/>
                <w:color w:val="000000"/>
                <w:sz w:val="20"/>
                <w:szCs w:val="20"/>
              </w:rPr>
            </w:pPr>
          </w:p>
        </w:tc>
        <w:tc>
          <w:tcPr>
            <w:tcW w:w="1648" w:type="dxa"/>
            <w:shd w:val="clear" w:color="auto" w:fill="auto"/>
            <w:noWrap/>
            <w:vAlign w:val="bottom"/>
          </w:tcPr>
          <w:p w14:paraId="12448248"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R35.R</w:t>
            </w:r>
          </w:p>
        </w:tc>
        <w:tc>
          <w:tcPr>
            <w:tcW w:w="5545" w:type="dxa"/>
            <w:shd w:val="clear" w:color="auto" w:fill="auto"/>
            <w:noWrap/>
            <w:vAlign w:val="bottom"/>
          </w:tcPr>
          <w:tbl>
            <w:tblPr>
              <w:tblW w:w="6300" w:type="dxa"/>
              <w:tblLayout w:type="fixed"/>
              <w:tblCellMar>
                <w:left w:w="0" w:type="dxa"/>
                <w:right w:w="0" w:type="dxa"/>
              </w:tblCellMar>
              <w:tblLook w:val="04A0" w:firstRow="1" w:lastRow="0" w:firstColumn="1" w:lastColumn="0" w:noHBand="0" w:noVBand="1"/>
            </w:tblPr>
            <w:tblGrid>
              <w:gridCol w:w="6300"/>
            </w:tblGrid>
            <w:tr w:rsidR="00771687" w:rsidRPr="00655311" w14:paraId="592211F8" w14:textId="77777777" w:rsidTr="00366D0E">
              <w:trPr>
                <w:trHeight w:val="240"/>
              </w:trPr>
              <w:tc>
                <w:tcPr>
                  <w:tcW w:w="6300" w:type="dxa"/>
                  <w:tcBorders>
                    <w:top w:val="nil"/>
                    <w:left w:val="nil"/>
                    <w:bottom w:val="nil"/>
                    <w:right w:val="nil"/>
                  </w:tcBorders>
                  <w:shd w:val="clear" w:color="auto" w:fill="auto"/>
                  <w:noWrap/>
                  <w:tcMar>
                    <w:top w:w="15" w:type="dxa"/>
                    <w:left w:w="15" w:type="dxa"/>
                    <w:bottom w:w="0" w:type="dxa"/>
                    <w:right w:w="15" w:type="dxa"/>
                  </w:tcMar>
                  <w:vAlign w:val="bottom"/>
                  <w:hideMark/>
                </w:tcPr>
                <w:p w14:paraId="6946B887" w14:textId="77777777" w:rsidR="00771687" w:rsidRPr="00655311" w:rsidRDefault="00771687" w:rsidP="00FC7B8D">
                  <w:pPr>
                    <w:framePr w:hSpace="180" w:wrap="around" w:vAnchor="page" w:hAnchor="margin" w:y="2437"/>
                    <w:rPr>
                      <w:rFonts w:ascii="Times New Roman" w:eastAsia="Times New Roman" w:hAnsi="Times New Roman" w:cs="Times New Roman"/>
                      <w:sz w:val="20"/>
                      <w:szCs w:val="20"/>
                    </w:rPr>
                  </w:pPr>
                  <w:r w:rsidRPr="00655311">
                    <w:rPr>
                      <w:rFonts w:ascii="Times New Roman" w:hAnsi="Times New Roman" w:cs="Times New Roman"/>
                      <w:sz w:val="20"/>
                      <w:szCs w:val="20"/>
                    </w:rPr>
                    <w:t>GCCAAAATGAGSGAGAARCGCTTCTG</w:t>
                  </w:r>
                </w:p>
              </w:tc>
            </w:tr>
          </w:tbl>
          <w:p w14:paraId="0B184BC3" w14:textId="77777777" w:rsidR="00771687" w:rsidRPr="00655311" w:rsidRDefault="00771687" w:rsidP="00771687">
            <w:pPr>
              <w:rPr>
                <w:rFonts w:ascii="Times New Roman" w:hAnsi="Times New Roman" w:cs="Times New Roman"/>
                <w:color w:val="000000"/>
                <w:sz w:val="20"/>
                <w:szCs w:val="20"/>
              </w:rPr>
            </w:pPr>
          </w:p>
        </w:tc>
        <w:tc>
          <w:tcPr>
            <w:tcW w:w="1350" w:type="dxa"/>
            <w:vMerge/>
            <w:shd w:val="clear" w:color="auto" w:fill="auto"/>
            <w:noWrap/>
            <w:vAlign w:val="center"/>
          </w:tcPr>
          <w:p w14:paraId="3E1F2433"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shd w:val="clear" w:color="auto" w:fill="auto"/>
            <w:noWrap/>
            <w:vAlign w:val="center"/>
          </w:tcPr>
          <w:p w14:paraId="4BBC8062" w14:textId="77777777" w:rsidR="00771687" w:rsidRPr="00655311" w:rsidRDefault="00771687" w:rsidP="00771687">
            <w:pPr>
              <w:rPr>
                <w:rFonts w:ascii="Times New Roman" w:hAnsi="Times New Roman" w:cs="Times New Roman"/>
                <w:color w:val="000000"/>
                <w:sz w:val="20"/>
                <w:szCs w:val="20"/>
              </w:rPr>
            </w:pPr>
          </w:p>
        </w:tc>
      </w:tr>
      <w:tr w:rsidR="00771687" w:rsidRPr="00655311" w14:paraId="1FE113A6" w14:textId="77777777" w:rsidTr="00E73F21">
        <w:trPr>
          <w:trHeight w:hRule="exact" w:val="288"/>
        </w:trPr>
        <w:tc>
          <w:tcPr>
            <w:tcW w:w="901" w:type="dxa"/>
            <w:vMerge w:val="restart"/>
            <w:shd w:val="clear" w:color="auto" w:fill="auto"/>
            <w:noWrap/>
            <w:vAlign w:val="center"/>
          </w:tcPr>
          <w:p w14:paraId="2D1198EC" w14:textId="77777777" w:rsidR="00771687" w:rsidRPr="00655311" w:rsidRDefault="00771687" w:rsidP="00771687">
            <w:pPr>
              <w:rPr>
                <w:rFonts w:ascii="Times New Roman" w:hAnsi="Times New Roman" w:cs="Times New Roman"/>
                <w:i/>
                <w:color w:val="000000"/>
                <w:sz w:val="20"/>
                <w:szCs w:val="20"/>
              </w:rPr>
            </w:pPr>
            <w:r w:rsidRPr="00655311">
              <w:rPr>
                <w:rFonts w:ascii="Times New Roman" w:hAnsi="Times New Roman" w:cs="Times New Roman"/>
                <w:i/>
                <w:color w:val="000000"/>
                <w:sz w:val="20"/>
                <w:szCs w:val="20"/>
              </w:rPr>
              <w:t>RAG1</w:t>
            </w:r>
          </w:p>
        </w:tc>
        <w:tc>
          <w:tcPr>
            <w:tcW w:w="1648" w:type="dxa"/>
            <w:shd w:val="clear" w:color="auto" w:fill="auto"/>
            <w:noWrap/>
            <w:vAlign w:val="bottom"/>
          </w:tcPr>
          <w:p w14:paraId="172456C6"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RAG1.R13</w:t>
            </w:r>
          </w:p>
        </w:tc>
        <w:tc>
          <w:tcPr>
            <w:tcW w:w="5545" w:type="dxa"/>
            <w:shd w:val="clear" w:color="auto" w:fill="auto"/>
            <w:noWrap/>
            <w:vAlign w:val="bottom"/>
          </w:tcPr>
          <w:p w14:paraId="6821B6E1"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TCTGCTGTTAATGGAAATTCAAG</w:t>
            </w:r>
          </w:p>
        </w:tc>
        <w:tc>
          <w:tcPr>
            <w:tcW w:w="1350" w:type="dxa"/>
            <w:vMerge w:val="restart"/>
            <w:shd w:val="clear" w:color="auto" w:fill="auto"/>
            <w:noWrap/>
            <w:vAlign w:val="center"/>
          </w:tcPr>
          <w:p w14:paraId="7071C47B"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53</w:t>
            </w:r>
          </w:p>
        </w:tc>
        <w:tc>
          <w:tcPr>
            <w:tcW w:w="2971" w:type="dxa"/>
            <w:vMerge w:val="restart"/>
            <w:shd w:val="clear" w:color="auto" w:fill="auto"/>
            <w:noWrap/>
            <w:vAlign w:val="center"/>
          </w:tcPr>
          <w:p w14:paraId="578B8E5B"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 xml:space="preserve">Adapted from </w:t>
            </w:r>
            <w:proofErr w:type="spellStart"/>
            <w:r w:rsidRPr="00655311">
              <w:rPr>
                <w:rFonts w:ascii="Times New Roman" w:hAnsi="Times New Roman" w:cs="Times New Roman"/>
                <w:color w:val="000000"/>
                <w:sz w:val="20"/>
                <w:szCs w:val="20"/>
              </w:rPr>
              <w:t>Groth</w:t>
            </w:r>
            <w:proofErr w:type="spellEnd"/>
            <w:r w:rsidRPr="00655311">
              <w:rPr>
                <w:rFonts w:ascii="Times New Roman" w:hAnsi="Times New Roman" w:cs="Times New Roman"/>
                <w:color w:val="000000"/>
                <w:sz w:val="20"/>
                <w:szCs w:val="20"/>
              </w:rPr>
              <w:t xml:space="preserve"> &amp; Barrowclough, 1999 by unknown </w:t>
            </w:r>
          </w:p>
        </w:tc>
      </w:tr>
      <w:tr w:rsidR="00771687" w:rsidRPr="00655311" w14:paraId="6D031608" w14:textId="77777777" w:rsidTr="00E73F21">
        <w:trPr>
          <w:trHeight w:hRule="exact" w:val="288"/>
        </w:trPr>
        <w:tc>
          <w:tcPr>
            <w:tcW w:w="901" w:type="dxa"/>
            <w:vMerge/>
            <w:shd w:val="clear" w:color="auto" w:fill="auto"/>
            <w:noWrap/>
            <w:vAlign w:val="center"/>
          </w:tcPr>
          <w:p w14:paraId="18BB91F0" w14:textId="77777777" w:rsidR="00771687" w:rsidRPr="00655311" w:rsidRDefault="00771687" w:rsidP="00771687">
            <w:pPr>
              <w:rPr>
                <w:rFonts w:ascii="Times New Roman" w:hAnsi="Times New Roman" w:cs="Times New Roman"/>
                <w:color w:val="000000"/>
                <w:sz w:val="20"/>
                <w:szCs w:val="20"/>
              </w:rPr>
            </w:pPr>
          </w:p>
        </w:tc>
        <w:tc>
          <w:tcPr>
            <w:tcW w:w="1648" w:type="dxa"/>
            <w:shd w:val="clear" w:color="auto" w:fill="auto"/>
            <w:noWrap/>
            <w:vAlign w:val="bottom"/>
          </w:tcPr>
          <w:p w14:paraId="6EDA545D"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RAG1.R13.rev</w:t>
            </w:r>
          </w:p>
        </w:tc>
        <w:tc>
          <w:tcPr>
            <w:tcW w:w="5545" w:type="dxa"/>
            <w:shd w:val="clear" w:color="auto" w:fill="auto"/>
            <w:noWrap/>
            <w:vAlign w:val="bottom"/>
          </w:tcPr>
          <w:p w14:paraId="48E36C1F"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AAAGCAAGGATAGCGACAAGAG</w:t>
            </w:r>
          </w:p>
        </w:tc>
        <w:tc>
          <w:tcPr>
            <w:tcW w:w="1350" w:type="dxa"/>
            <w:vMerge/>
            <w:shd w:val="clear" w:color="auto" w:fill="auto"/>
            <w:noWrap/>
            <w:vAlign w:val="center"/>
          </w:tcPr>
          <w:p w14:paraId="57B7B04F"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shd w:val="clear" w:color="auto" w:fill="auto"/>
            <w:noWrap/>
            <w:vAlign w:val="center"/>
          </w:tcPr>
          <w:p w14:paraId="3CF3B8BE" w14:textId="77777777" w:rsidR="00771687" w:rsidRPr="00655311" w:rsidRDefault="00771687" w:rsidP="00771687">
            <w:pPr>
              <w:rPr>
                <w:rFonts w:ascii="Times New Roman" w:hAnsi="Times New Roman" w:cs="Times New Roman"/>
                <w:color w:val="000000"/>
                <w:sz w:val="20"/>
                <w:szCs w:val="20"/>
              </w:rPr>
            </w:pPr>
          </w:p>
        </w:tc>
      </w:tr>
      <w:tr w:rsidR="00771687" w:rsidRPr="00655311" w14:paraId="1C3E1CE4" w14:textId="77777777" w:rsidTr="00E73F21">
        <w:trPr>
          <w:trHeight w:hRule="exact" w:val="288"/>
        </w:trPr>
        <w:tc>
          <w:tcPr>
            <w:tcW w:w="901" w:type="dxa"/>
            <w:vMerge w:val="restart"/>
            <w:shd w:val="clear" w:color="auto" w:fill="auto"/>
            <w:noWrap/>
            <w:vAlign w:val="center"/>
          </w:tcPr>
          <w:p w14:paraId="2A7115E9" w14:textId="77777777" w:rsidR="00771687" w:rsidRPr="00655311" w:rsidRDefault="00771687" w:rsidP="00771687">
            <w:pPr>
              <w:rPr>
                <w:rFonts w:ascii="Times New Roman" w:hAnsi="Times New Roman" w:cs="Times New Roman"/>
                <w:i/>
                <w:color w:val="000000"/>
                <w:sz w:val="20"/>
                <w:szCs w:val="20"/>
              </w:rPr>
            </w:pPr>
            <w:r w:rsidRPr="00655311">
              <w:rPr>
                <w:rFonts w:ascii="Times New Roman" w:hAnsi="Times New Roman" w:cs="Times New Roman"/>
                <w:i/>
                <w:color w:val="000000"/>
                <w:sz w:val="20"/>
                <w:szCs w:val="20"/>
              </w:rPr>
              <w:t>ND1</w:t>
            </w:r>
          </w:p>
        </w:tc>
        <w:tc>
          <w:tcPr>
            <w:tcW w:w="1648" w:type="dxa"/>
            <w:shd w:val="clear" w:color="auto" w:fill="auto"/>
            <w:noWrap/>
            <w:vAlign w:val="bottom"/>
          </w:tcPr>
          <w:p w14:paraId="4F625FCA"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16dR</w:t>
            </w:r>
          </w:p>
        </w:tc>
        <w:tc>
          <w:tcPr>
            <w:tcW w:w="5545" w:type="dxa"/>
            <w:shd w:val="clear" w:color="auto" w:fill="auto"/>
            <w:noWrap/>
            <w:vAlign w:val="bottom"/>
          </w:tcPr>
          <w:p w14:paraId="0C01A18D" w14:textId="77777777" w:rsidR="00771687" w:rsidRPr="00655311" w:rsidRDefault="00771687" w:rsidP="00771687">
            <w:pPr>
              <w:rPr>
                <w:rFonts w:ascii="Times New Roman" w:eastAsia="Times New Roman" w:hAnsi="Times New Roman" w:cs="Times New Roman"/>
                <w:sz w:val="20"/>
                <w:szCs w:val="20"/>
              </w:rPr>
            </w:pPr>
            <w:r w:rsidRPr="00655311">
              <w:rPr>
                <w:rFonts w:ascii="Times New Roman" w:hAnsi="Times New Roman" w:cs="Times New Roman"/>
                <w:sz w:val="20"/>
                <w:szCs w:val="20"/>
              </w:rPr>
              <w:t>CTACGTGATCTGAGTTCAGACCGGAG</w:t>
            </w:r>
          </w:p>
        </w:tc>
        <w:tc>
          <w:tcPr>
            <w:tcW w:w="1350" w:type="dxa"/>
            <w:vMerge w:val="restart"/>
            <w:shd w:val="clear" w:color="auto" w:fill="auto"/>
            <w:noWrap/>
            <w:vAlign w:val="center"/>
          </w:tcPr>
          <w:p w14:paraId="359F578B"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53</w:t>
            </w:r>
          </w:p>
        </w:tc>
        <w:tc>
          <w:tcPr>
            <w:tcW w:w="2971" w:type="dxa"/>
            <w:vMerge w:val="restart"/>
            <w:shd w:val="clear" w:color="auto" w:fill="auto"/>
            <w:noWrap/>
            <w:vAlign w:val="center"/>
          </w:tcPr>
          <w:p w14:paraId="3CEE479D" w14:textId="77777777" w:rsidR="00771687" w:rsidRPr="00655311" w:rsidRDefault="00771687" w:rsidP="00771687">
            <w:pPr>
              <w:rPr>
                <w:rFonts w:ascii="Times New Roman" w:hAnsi="Times New Roman" w:cs="Times New Roman"/>
                <w:color w:val="000000"/>
                <w:sz w:val="20"/>
                <w:szCs w:val="20"/>
              </w:rPr>
            </w:pPr>
            <w:proofErr w:type="spellStart"/>
            <w:r w:rsidRPr="00655311">
              <w:rPr>
                <w:rFonts w:ascii="Times New Roman" w:hAnsi="Times New Roman" w:cs="Times New Roman"/>
                <w:color w:val="000000"/>
                <w:sz w:val="20"/>
                <w:szCs w:val="20"/>
              </w:rPr>
              <w:t>Leaché</w:t>
            </w:r>
            <w:proofErr w:type="spellEnd"/>
            <w:r w:rsidRPr="00655311">
              <w:rPr>
                <w:rFonts w:ascii="Times New Roman" w:hAnsi="Times New Roman" w:cs="Times New Roman"/>
                <w:color w:val="000000"/>
                <w:sz w:val="20"/>
                <w:szCs w:val="20"/>
              </w:rPr>
              <w:t xml:space="preserve"> &amp; Reeder, 2002</w:t>
            </w:r>
          </w:p>
        </w:tc>
      </w:tr>
      <w:tr w:rsidR="00771687" w:rsidRPr="00655311" w14:paraId="14B53262" w14:textId="77777777" w:rsidTr="00E73F21">
        <w:trPr>
          <w:trHeight w:hRule="exact" w:val="288"/>
        </w:trPr>
        <w:tc>
          <w:tcPr>
            <w:tcW w:w="901" w:type="dxa"/>
            <w:vMerge/>
            <w:shd w:val="clear" w:color="auto" w:fill="auto"/>
            <w:noWrap/>
            <w:vAlign w:val="center"/>
          </w:tcPr>
          <w:p w14:paraId="15E71BEA" w14:textId="77777777" w:rsidR="00771687" w:rsidRPr="00655311" w:rsidRDefault="00771687" w:rsidP="00771687">
            <w:pPr>
              <w:rPr>
                <w:rFonts w:ascii="Times New Roman" w:hAnsi="Times New Roman" w:cs="Times New Roman"/>
                <w:color w:val="000000"/>
                <w:sz w:val="20"/>
                <w:szCs w:val="20"/>
              </w:rPr>
            </w:pPr>
          </w:p>
        </w:tc>
        <w:tc>
          <w:tcPr>
            <w:tcW w:w="1648" w:type="dxa"/>
            <w:shd w:val="clear" w:color="auto" w:fill="auto"/>
            <w:noWrap/>
            <w:vAlign w:val="bottom"/>
          </w:tcPr>
          <w:p w14:paraId="5E26A59D" w14:textId="77777777" w:rsidR="00771687" w:rsidRPr="00655311" w:rsidRDefault="00771687" w:rsidP="00771687">
            <w:pPr>
              <w:rPr>
                <w:rFonts w:ascii="Times New Roman" w:hAnsi="Times New Roman" w:cs="Times New Roman"/>
                <w:color w:val="000000"/>
                <w:sz w:val="20"/>
                <w:szCs w:val="20"/>
              </w:rPr>
            </w:pPr>
            <w:proofErr w:type="spellStart"/>
            <w:r w:rsidRPr="00655311">
              <w:rPr>
                <w:rFonts w:ascii="Times New Roman" w:hAnsi="Times New Roman" w:cs="Times New Roman"/>
                <w:color w:val="000000"/>
                <w:sz w:val="20"/>
                <w:szCs w:val="20"/>
              </w:rPr>
              <w:t>tMet</w:t>
            </w:r>
            <w:proofErr w:type="spellEnd"/>
          </w:p>
        </w:tc>
        <w:tc>
          <w:tcPr>
            <w:tcW w:w="5545" w:type="dxa"/>
            <w:shd w:val="clear" w:color="auto" w:fill="auto"/>
            <w:noWrap/>
            <w:vAlign w:val="bottom"/>
          </w:tcPr>
          <w:p w14:paraId="0BAC6E6D"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TCGGGGTATGGGCCCRARAGCTT</w:t>
            </w:r>
          </w:p>
        </w:tc>
        <w:tc>
          <w:tcPr>
            <w:tcW w:w="1350" w:type="dxa"/>
            <w:vMerge/>
            <w:shd w:val="clear" w:color="auto" w:fill="auto"/>
            <w:noWrap/>
            <w:vAlign w:val="center"/>
          </w:tcPr>
          <w:p w14:paraId="7114FEC5"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shd w:val="clear" w:color="auto" w:fill="auto"/>
            <w:noWrap/>
            <w:vAlign w:val="center"/>
          </w:tcPr>
          <w:p w14:paraId="4D7ECE17" w14:textId="77777777" w:rsidR="00771687" w:rsidRPr="00655311" w:rsidRDefault="00771687" w:rsidP="00771687">
            <w:pPr>
              <w:rPr>
                <w:rFonts w:ascii="Times New Roman" w:hAnsi="Times New Roman" w:cs="Times New Roman"/>
                <w:color w:val="000000"/>
                <w:sz w:val="20"/>
                <w:szCs w:val="20"/>
              </w:rPr>
            </w:pPr>
          </w:p>
        </w:tc>
      </w:tr>
      <w:tr w:rsidR="00771687" w:rsidRPr="00655311" w14:paraId="52C8207E" w14:textId="77777777" w:rsidTr="00E73F21">
        <w:trPr>
          <w:trHeight w:hRule="exact" w:val="288"/>
        </w:trPr>
        <w:tc>
          <w:tcPr>
            <w:tcW w:w="901" w:type="dxa"/>
            <w:vMerge w:val="restart"/>
            <w:shd w:val="clear" w:color="auto" w:fill="auto"/>
            <w:noWrap/>
            <w:vAlign w:val="center"/>
          </w:tcPr>
          <w:p w14:paraId="065A8DE8" w14:textId="77777777" w:rsidR="00771687" w:rsidRPr="00655311" w:rsidRDefault="00771687" w:rsidP="00771687">
            <w:pPr>
              <w:rPr>
                <w:rFonts w:ascii="Times New Roman" w:hAnsi="Times New Roman" w:cs="Times New Roman"/>
                <w:i/>
                <w:color w:val="000000"/>
                <w:sz w:val="20"/>
                <w:szCs w:val="20"/>
              </w:rPr>
            </w:pPr>
            <w:r w:rsidRPr="00655311">
              <w:rPr>
                <w:rFonts w:ascii="Times New Roman" w:hAnsi="Times New Roman" w:cs="Times New Roman"/>
                <w:i/>
                <w:color w:val="000000"/>
                <w:sz w:val="20"/>
                <w:szCs w:val="20"/>
              </w:rPr>
              <w:t>ND2</w:t>
            </w:r>
          </w:p>
        </w:tc>
        <w:tc>
          <w:tcPr>
            <w:tcW w:w="1648" w:type="dxa"/>
            <w:shd w:val="clear" w:color="auto" w:fill="auto"/>
            <w:noWrap/>
            <w:vAlign w:val="bottom"/>
          </w:tcPr>
          <w:p w14:paraId="5B02A883"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ND2_L4437</w:t>
            </w:r>
          </w:p>
        </w:tc>
        <w:tc>
          <w:tcPr>
            <w:tcW w:w="5545" w:type="dxa"/>
            <w:shd w:val="clear" w:color="auto" w:fill="auto"/>
            <w:noWrap/>
            <w:vAlign w:val="bottom"/>
          </w:tcPr>
          <w:p w14:paraId="1007A261"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AAGCTTTCGGGCCCATACC</w:t>
            </w:r>
          </w:p>
        </w:tc>
        <w:tc>
          <w:tcPr>
            <w:tcW w:w="1350" w:type="dxa"/>
            <w:vMerge w:val="restart"/>
            <w:shd w:val="clear" w:color="auto" w:fill="auto"/>
            <w:noWrap/>
            <w:vAlign w:val="center"/>
          </w:tcPr>
          <w:p w14:paraId="0FED0F39"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53</w:t>
            </w:r>
          </w:p>
        </w:tc>
        <w:tc>
          <w:tcPr>
            <w:tcW w:w="2971" w:type="dxa"/>
            <w:vMerge w:val="restart"/>
            <w:shd w:val="clear" w:color="auto" w:fill="auto"/>
            <w:noWrap/>
            <w:vAlign w:val="center"/>
          </w:tcPr>
          <w:p w14:paraId="146DC916"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Macey et al., 1997</w:t>
            </w:r>
          </w:p>
        </w:tc>
      </w:tr>
      <w:tr w:rsidR="00771687" w:rsidRPr="00655311" w14:paraId="07A5B1BC" w14:textId="77777777" w:rsidTr="00E73F21">
        <w:trPr>
          <w:trHeight w:hRule="exact" w:val="288"/>
        </w:trPr>
        <w:tc>
          <w:tcPr>
            <w:tcW w:w="901" w:type="dxa"/>
            <w:vMerge/>
            <w:shd w:val="clear" w:color="auto" w:fill="auto"/>
            <w:noWrap/>
            <w:vAlign w:val="center"/>
          </w:tcPr>
          <w:p w14:paraId="629350E5" w14:textId="77777777" w:rsidR="00771687" w:rsidRPr="00655311" w:rsidRDefault="00771687" w:rsidP="00771687">
            <w:pPr>
              <w:rPr>
                <w:rFonts w:ascii="Times New Roman" w:hAnsi="Times New Roman" w:cs="Times New Roman"/>
                <w:color w:val="000000"/>
                <w:sz w:val="20"/>
                <w:szCs w:val="20"/>
              </w:rPr>
            </w:pPr>
          </w:p>
        </w:tc>
        <w:tc>
          <w:tcPr>
            <w:tcW w:w="1648" w:type="dxa"/>
            <w:shd w:val="clear" w:color="auto" w:fill="auto"/>
            <w:noWrap/>
            <w:vAlign w:val="bottom"/>
          </w:tcPr>
          <w:p w14:paraId="48935A33"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ND2_H5730</w:t>
            </w:r>
          </w:p>
        </w:tc>
        <w:tc>
          <w:tcPr>
            <w:tcW w:w="5545" w:type="dxa"/>
            <w:shd w:val="clear" w:color="auto" w:fill="auto"/>
            <w:noWrap/>
            <w:vAlign w:val="bottom"/>
          </w:tcPr>
          <w:p w14:paraId="57F83DC7"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sz w:val="20"/>
                <w:szCs w:val="20"/>
              </w:rPr>
              <w:t>AGCGAATRGAAGCCCGCTGG</w:t>
            </w:r>
          </w:p>
        </w:tc>
        <w:tc>
          <w:tcPr>
            <w:tcW w:w="1350" w:type="dxa"/>
            <w:vMerge/>
            <w:shd w:val="clear" w:color="auto" w:fill="auto"/>
            <w:noWrap/>
            <w:vAlign w:val="center"/>
          </w:tcPr>
          <w:p w14:paraId="6966E0AB"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shd w:val="clear" w:color="auto" w:fill="auto"/>
            <w:noWrap/>
            <w:vAlign w:val="center"/>
          </w:tcPr>
          <w:p w14:paraId="2AC5F71C" w14:textId="77777777" w:rsidR="00771687" w:rsidRPr="00655311" w:rsidRDefault="00771687" w:rsidP="00771687">
            <w:pPr>
              <w:rPr>
                <w:rFonts w:ascii="Times New Roman" w:hAnsi="Times New Roman" w:cs="Times New Roman"/>
                <w:color w:val="000000"/>
                <w:sz w:val="20"/>
                <w:szCs w:val="20"/>
              </w:rPr>
            </w:pPr>
          </w:p>
        </w:tc>
      </w:tr>
      <w:tr w:rsidR="00771687" w:rsidRPr="00655311" w14:paraId="4BD28CC5" w14:textId="77777777" w:rsidTr="00E73F21">
        <w:trPr>
          <w:trHeight w:hRule="exact" w:val="288"/>
        </w:trPr>
        <w:tc>
          <w:tcPr>
            <w:tcW w:w="901" w:type="dxa"/>
            <w:vMerge w:val="restart"/>
            <w:shd w:val="clear" w:color="auto" w:fill="auto"/>
            <w:noWrap/>
            <w:vAlign w:val="center"/>
          </w:tcPr>
          <w:p w14:paraId="7AA0347D" w14:textId="77777777" w:rsidR="00771687" w:rsidRPr="00655311" w:rsidRDefault="00771687" w:rsidP="00771687">
            <w:pPr>
              <w:rPr>
                <w:rFonts w:ascii="Times New Roman" w:hAnsi="Times New Roman" w:cs="Times New Roman"/>
                <w:i/>
                <w:color w:val="000000"/>
                <w:sz w:val="20"/>
                <w:szCs w:val="20"/>
              </w:rPr>
            </w:pPr>
            <w:r w:rsidRPr="00655311">
              <w:rPr>
                <w:rFonts w:ascii="Times New Roman" w:hAnsi="Times New Roman" w:cs="Times New Roman"/>
                <w:i/>
                <w:color w:val="000000"/>
                <w:sz w:val="20"/>
                <w:szCs w:val="20"/>
              </w:rPr>
              <w:t>16S</w:t>
            </w:r>
          </w:p>
        </w:tc>
        <w:tc>
          <w:tcPr>
            <w:tcW w:w="1648" w:type="dxa"/>
            <w:shd w:val="clear" w:color="auto" w:fill="auto"/>
            <w:noWrap/>
            <w:vAlign w:val="bottom"/>
          </w:tcPr>
          <w:p w14:paraId="6F0A8C47"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16Sar-L</w:t>
            </w:r>
          </w:p>
        </w:tc>
        <w:tc>
          <w:tcPr>
            <w:tcW w:w="5545" w:type="dxa"/>
            <w:shd w:val="clear" w:color="auto" w:fill="auto"/>
            <w:noWrap/>
            <w:vAlign w:val="bottom"/>
          </w:tcPr>
          <w:p w14:paraId="02B47D27" w14:textId="77777777" w:rsidR="00771687" w:rsidRPr="00655311" w:rsidRDefault="00771687" w:rsidP="00771687">
            <w:pPr>
              <w:rPr>
                <w:rFonts w:ascii="Times New Roman" w:hAnsi="Times New Roman" w:cs="Times New Roman"/>
                <w:color w:val="000000"/>
                <w:sz w:val="20"/>
                <w:szCs w:val="20"/>
              </w:rPr>
            </w:pPr>
            <w:r w:rsidRPr="00655311">
              <w:rPr>
                <w:rFonts w:ascii="Times New Roman" w:eastAsia="Times New Roman" w:hAnsi="Times New Roman" w:cs="Times New Roman"/>
                <w:color w:val="000000"/>
                <w:sz w:val="20"/>
                <w:szCs w:val="20"/>
              </w:rPr>
              <w:t>CGCCTGTTTATCAAAAACAT</w:t>
            </w:r>
          </w:p>
        </w:tc>
        <w:tc>
          <w:tcPr>
            <w:tcW w:w="1350" w:type="dxa"/>
            <w:vMerge w:val="restart"/>
            <w:shd w:val="clear" w:color="auto" w:fill="auto"/>
            <w:noWrap/>
            <w:vAlign w:val="center"/>
          </w:tcPr>
          <w:p w14:paraId="6131F04C" w14:textId="77777777" w:rsidR="00771687" w:rsidRPr="00655311" w:rsidRDefault="00771687" w:rsidP="00771687">
            <w:pPr>
              <w:jc w:val="center"/>
              <w:rPr>
                <w:rFonts w:ascii="Times New Roman" w:hAnsi="Times New Roman" w:cs="Times New Roman"/>
                <w:color w:val="000000"/>
                <w:sz w:val="20"/>
                <w:szCs w:val="20"/>
              </w:rPr>
            </w:pPr>
            <w:r w:rsidRPr="00655311">
              <w:rPr>
                <w:rFonts w:ascii="Times New Roman" w:hAnsi="Times New Roman" w:cs="Times New Roman"/>
                <w:color w:val="000000"/>
                <w:sz w:val="20"/>
                <w:szCs w:val="20"/>
              </w:rPr>
              <w:t>46</w:t>
            </w:r>
          </w:p>
        </w:tc>
        <w:tc>
          <w:tcPr>
            <w:tcW w:w="2971" w:type="dxa"/>
            <w:vMerge w:val="restart"/>
            <w:shd w:val="clear" w:color="auto" w:fill="auto"/>
            <w:noWrap/>
            <w:vAlign w:val="center"/>
          </w:tcPr>
          <w:p w14:paraId="53DC771E" w14:textId="77777777" w:rsidR="00771687" w:rsidRPr="00655311" w:rsidRDefault="00771687" w:rsidP="00771687">
            <w:pPr>
              <w:rPr>
                <w:rFonts w:ascii="Times New Roman" w:hAnsi="Times New Roman" w:cs="Times New Roman"/>
                <w:color w:val="000000"/>
                <w:sz w:val="20"/>
                <w:szCs w:val="20"/>
              </w:rPr>
            </w:pPr>
            <w:proofErr w:type="spellStart"/>
            <w:r w:rsidRPr="00655311">
              <w:rPr>
                <w:rFonts w:ascii="Times New Roman" w:hAnsi="Times New Roman" w:cs="Times New Roman"/>
                <w:color w:val="000000"/>
                <w:sz w:val="20"/>
                <w:szCs w:val="20"/>
              </w:rPr>
              <w:t>Palumbi</w:t>
            </w:r>
            <w:proofErr w:type="spellEnd"/>
            <w:r w:rsidRPr="00655311">
              <w:rPr>
                <w:rFonts w:ascii="Times New Roman" w:hAnsi="Times New Roman" w:cs="Times New Roman"/>
                <w:color w:val="000000"/>
                <w:sz w:val="20"/>
                <w:szCs w:val="20"/>
              </w:rPr>
              <w:t xml:space="preserve"> et al., 1991</w:t>
            </w:r>
          </w:p>
        </w:tc>
      </w:tr>
      <w:tr w:rsidR="00771687" w:rsidRPr="00655311" w14:paraId="52143756" w14:textId="77777777" w:rsidTr="00E73F21">
        <w:trPr>
          <w:trHeight w:hRule="exact" w:val="288"/>
        </w:trPr>
        <w:tc>
          <w:tcPr>
            <w:tcW w:w="901" w:type="dxa"/>
            <w:vMerge/>
            <w:tcBorders>
              <w:bottom w:val="single" w:sz="4" w:space="0" w:color="auto"/>
            </w:tcBorders>
            <w:shd w:val="clear" w:color="auto" w:fill="auto"/>
            <w:noWrap/>
          </w:tcPr>
          <w:p w14:paraId="676F375B" w14:textId="77777777" w:rsidR="00771687" w:rsidRPr="00655311" w:rsidRDefault="00771687" w:rsidP="00771687">
            <w:pPr>
              <w:rPr>
                <w:rFonts w:ascii="Times New Roman" w:hAnsi="Times New Roman" w:cs="Times New Roman"/>
                <w:color w:val="000000"/>
                <w:sz w:val="20"/>
                <w:szCs w:val="20"/>
              </w:rPr>
            </w:pPr>
          </w:p>
        </w:tc>
        <w:tc>
          <w:tcPr>
            <w:tcW w:w="1648" w:type="dxa"/>
            <w:tcBorders>
              <w:bottom w:val="single" w:sz="4" w:space="0" w:color="auto"/>
            </w:tcBorders>
            <w:shd w:val="clear" w:color="auto" w:fill="auto"/>
            <w:noWrap/>
            <w:vAlign w:val="bottom"/>
          </w:tcPr>
          <w:p w14:paraId="30AB9D70" w14:textId="77777777" w:rsidR="00771687" w:rsidRPr="00655311" w:rsidRDefault="00771687" w:rsidP="00771687">
            <w:pPr>
              <w:rPr>
                <w:rFonts w:ascii="Times New Roman" w:hAnsi="Times New Roman" w:cs="Times New Roman"/>
                <w:color w:val="000000"/>
                <w:sz w:val="20"/>
                <w:szCs w:val="20"/>
              </w:rPr>
            </w:pPr>
            <w:r w:rsidRPr="00655311">
              <w:rPr>
                <w:rFonts w:ascii="Times New Roman" w:hAnsi="Times New Roman" w:cs="Times New Roman"/>
                <w:color w:val="000000"/>
                <w:sz w:val="20"/>
                <w:szCs w:val="20"/>
              </w:rPr>
              <w:t>16Sbr-H</w:t>
            </w:r>
          </w:p>
        </w:tc>
        <w:tc>
          <w:tcPr>
            <w:tcW w:w="5545" w:type="dxa"/>
            <w:tcBorders>
              <w:bottom w:val="single" w:sz="4" w:space="0" w:color="auto"/>
            </w:tcBorders>
            <w:shd w:val="clear" w:color="auto" w:fill="auto"/>
            <w:noWrap/>
            <w:vAlign w:val="bottom"/>
          </w:tcPr>
          <w:p w14:paraId="42C3A36F" w14:textId="77777777" w:rsidR="00771687" w:rsidRPr="00655311" w:rsidRDefault="00771687" w:rsidP="00771687">
            <w:pPr>
              <w:rPr>
                <w:rFonts w:ascii="Times New Roman" w:hAnsi="Times New Roman" w:cs="Times New Roman"/>
                <w:color w:val="000000"/>
                <w:sz w:val="20"/>
                <w:szCs w:val="20"/>
              </w:rPr>
            </w:pPr>
            <w:r w:rsidRPr="00655311">
              <w:rPr>
                <w:rFonts w:ascii="Times New Roman" w:eastAsia="Times New Roman" w:hAnsi="Times New Roman" w:cs="Times New Roman"/>
                <w:color w:val="000000"/>
                <w:sz w:val="20"/>
                <w:szCs w:val="20"/>
              </w:rPr>
              <w:t>CCGGTCTGAACTCAGATCACGT</w:t>
            </w:r>
          </w:p>
        </w:tc>
        <w:tc>
          <w:tcPr>
            <w:tcW w:w="1350" w:type="dxa"/>
            <w:vMerge/>
            <w:tcBorders>
              <w:bottom w:val="single" w:sz="4" w:space="0" w:color="auto"/>
            </w:tcBorders>
            <w:shd w:val="clear" w:color="auto" w:fill="auto"/>
            <w:noWrap/>
          </w:tcPr>
          <w:p w14:paraId="6661B9AE" w14:textId="77777777" w:rsidR="00771687" w:rsidRPr="00655311" w:rsidRDefault="00771687" w:rsidP="00771687">
            <w:pPr>
              <w:jc w:val="center"/>
              <w:rPr>
                <w:rFonts w:ascii="Times New Roman" w:hAnsi="Times New Roman" w:cs="Times New Roman"/>
                <w:color w:val="000000"/>
                <w:sz w:val="20"/>
                <w:szCs w:val="20"/>
              </w:rPr>
            </w:pPr>
          </w:p>
        </w:tc>
        <w:tc>
          <w:tcPr>
            <w:tcW w:w="2971" w:type="dxa"/>
            <w:vMerge/>
            <w:tcBorders>
              <w:bottom w:val="single" w:sz="4" w:space="0" w:color="auto"/>
            </w:tcBorders>
            <w:shd w:val="clear" w:color="auto" w:fill="auto"/>
            <w:noWrap/>
          </w:tcPr>
          <w:p w14:paraId="4E1D38AE" w14:textId="77777777" w:rsidR="00771687" w:rsidRPr="00655311" w:rsidRDefault="00771687" w:rsidP="00771687">
            <w:pPr>
              <w:rPr>
                <w:rFonts w:ascii="Times New Roman" w:hAnsi="Times New Roman" w:cs="Times New Roman"/>
                <w:color w:val="000000"/>
                <w:sz w:val="20"/>
                <w:szCs w:val="20"/>
              </w:rPr>
            </w:pPr>
          </w:p>
        </w:tc>
      </w:tr>
    </w:tbl>
    <w:p w14:paraId="456A0843" w14:textId="6638BC51" w:rsidR="00655311" w:rsidRPr="003B44A6" w:rsidRDefault="00655311" w:rsidP="00655311">
      <w:pPr>
        <w:spacing w:line="480" w:lineRule="auto"/>
        <w:rPr>
          <w:rFonts w:ascii="Times New Roman" w:hAnsi="Times New Roman" w:cs="Times New Roman"/>
        </w:rPr>
      </w:pPr>
    </w:p>
    <w:p w14:paraId="0FCBDC84" w14:textId="77777777" w:rsidR="00655311" w:rsidRPr="003B44A6" w:rsidRDefault="00655311" w:rsidP="00655311">
      <w:pPr>
        <w:spacing w:line="480" w:lineRule="auto"/>
        <w:rPr>
          <w:rFonts w:ascii="Times New Roman" w:hAnsi="Times New Roman" w:cs="Times New Roman"/>
        </w:rPr>
      </w:pPr>
    </w:p>
    <w:p w14:paraId="1AD77631" w14:textId="77777777" w:rsidR="00655311" w:rsidRPr="003B44A6" w:rsidRDefault="00655311" w:rsidP="00655311">
      <w:pPr>
        <w:spacing w:line="480" w:lineRule="auto"/>
        <w:rPr>
          <w:rFonts w:ascii="Times New Roman" w:hAnsi="Times New Roman" w:cs="Times New Roman"/>
        </w:rPr>
      </w:pPr>
    </w:p>
    <w:p w14:paraId="56DDFF28" w14:textId="77777777" w:rsidR="00655311" w:rsidRPr="003B44A6" w:rsidRDefault="00655311" w:rsidP="00655311">
      <w:pPr>
        <w:spacing w:line="480" w:lineRule="auto"/>
        <w:rPr>
          <w:rFonts w:ascii="Times New Roman" w:hAnsi="Times New Roman" w:cs="Times New Roman"/>
        </w:rPr>
      </w:pPr>
    </w:p>
    <w:p w14:paraId="1D9274B4" w14:textId="77777777" w:rsidR="00655311" w:rsidRPr="003B44A6" w:rsidRDefault="00655311" w:rsidP="00655311">
      <w:pPr>
        <w:spacing w:line="480" w:lineRule="auto"/>
        <w:rPr>
          <w:rFonts w:ascii="Times New Roman" w:hAnsi="Times New Roman" w:cs="Times New Roman"/>
        </w:rPr>
      </w:pPr>
    </w:p>
    <w:p w14:paraId="67BA3CF9" w14:textId="77777777" w:rsidR="00655311" w:rsidRDefault="00655311" w:rsidP="001E7F60">
      <w:pPr>
        <w:spacing w:line="480" w:lineRule="auto"/>
        <w:rPr>
          <w:rFonts w:ascii="Times New Roman" w:eastAsiaTheme="minorEastAsia" w:hAnsi="Times New Roman" w:cs="Times New Roman"/>
        </w:rPr>
      </w:pPr>
    </w:p>
    <w:p w14:paraId="2BF4132B" w14:textId="62C9832D" w:rsidR="00655311" w:rsidRDefault="00655311" w:rsidP="00D155E7">
      <w:pPr>
        <w:spacing w:line="480" w:lineRule="auto"/>
        <w:ind w:firstLine="360"/>
        <w:rPr>
          <w:rFonts w:ascii="Times New Roman" w:eastAsiaTheme="minorEastAsia" w:hAnsi="Times New Roman" w:cs="Times New Roman"/>
        </w:rPr>
        <w:sectPr w:rsidR="00655311" w:rsidSect="00655311">
          <w:pgSz w:w="15840" w:h="12240" w:orient="landscape"/>
          <w:pgMar w:top="1440" w:right="1440" w:bottom="1440" w:left="1440" w:header="720" w:footer="720" w:gutter="0"/>
          <w:cols w:space="720"/>
          <w:docGrid w:linePitch="360"/>
        </w:sectPr>
      </w:pPr>
    </w:p>
    <w:p w14:paraId="5903774D" w14:textId="5A0BC2BF" w:rsidR="00D155E7" w:rsidRPr="003B44A6" w:rsidRDefault="00DF7405" w:rsidP="00D155E7">
      <w:pPr>
        <w:spacing w:line="480" w:lineRule="auto"/>
        <w:rPr>
          <w:rFonts w:ascii="Times New Roman" w:hAnsi="Times New Roman" w:cs="Times New Roman"/>
          <w:i/>
        </w:rPr>
      </w:pPr>
      <w:proofErr w:type="spellStart"/>
      <w:r w:rsidRPr="003B44A6">
        <w:rPr>
          <w:rFonts w:ascii="Times New Roman" w:eastAsiaTheme="minorEastAsia" w:hAnsi="Times New Roman" w:cs="Times New Roman"/>
        </w:rPr>
        <w:lastRenderedPageBreak/>
        <w:t>pseudoreplicates</w:t>
      </w:r>
      <w:proofErr w:type="spellEnd"/>
      <w:r w:rsidRPr="003B44A6">
        <w:rPr>
          <w:rFonts w:ascii="Times New Roman" w:eastAsiaTheme="minorEastAsia" w:hAnsi="Times New Roman" w:cs="Times New Roman"/>
        </w:rPr>
        <w:t xml:space="preserve">. Results of these analyses showed no incongruence between the </w:t>
      </w:r>
      <w:proofErr w:type="spellStart"/>
      <w:r w:rsidRPr="003B44A6">
        <w:rPr>
          <w:rFonts w:ascii="Times New Roman" w:eastAsiaTheme="minorEastAsia" w:hAnsi="Times New Roman" w:cs="Times New Roman"/>
        </w:rPr>
        <w:t>mtDNA</w:t>
      </w:r>
      <w:proofErr w:type="spellEnd"/>
      <w:r w:rsidRPr="003B44A6">
        <w:rPr>
          <w:rFonts w:ascii="Times New Roman" w:eastAsiaTheme="minorEastAsia" w:hAnsi="Times New Roman" w:cs="Times New Roman"/>
        </w:rPr>
        <w:t xml:space="preserve"> and </w:t>
      </w:r>
      <w:proofErr w:type="spellStart"/>
      <w:r w:rsidRPr="003B44A6">
        <w:rPr>
          <w:rFonts w:ascii="Times New Roman" w:eastAsiaTheme="minorEastAsia" w:hAnsi="Times New Roman" w:cs="Times New Roman"/>
        </w:rPr>
        <w:t>nuDNA</w:t>
      </w:r>
      <w:proofErr w:type="spellEnd"/>
      <w:r w:rsidRPr="003B44A6">
        <w:rPr>
          <w:rFonts w:ascii="Times New Roman" w:eastAsiaTheme="minorEastAsia" w:hAnsi="Times New Roman" w:cs="Times New Roman"/>
        </w:rPr>
        <w:t xml:space="preserve"> topologies; therefore, we conducted additional partitioned, phylogenetic analyses on a concatenated </w:t>
      </w:r>
      <w:proofErr w:type="spellStart"/>
      <w:r w:rsidRPr="003B44A6">
        <w:rPr>
          <w:rFonts w:ascii="Times New Roman" w:eastAsiaTheme="minorEastAsia" w:hAnsi="Times New Roman" w:cs="Times New Roman"/>
        </w:rPr>
        <w:t>nuDNA</w:t>
      </w:r>
      <w:proofErr w:type="spellEnd"/>
      <w:r w:rsidRPr="003B44A6">
        <w:rPr>
          <w:rFonts w:ascii="Times New Roman" w:eastAsiaTheme="minorEastAsia" w:hAnsi="Times New Roman" w:cs="Times New Roman"/>
        </w:rPr>
        <w:t xml:space="preserve"> + </w:t>
      </w:r>
      <w:proofErr w:type="spellStart"/>
      <w:r w:rsidRPr="003B44A6">
        <w:rPr>
          <w:rFonts w:ascii="Times New Roman" w:eastAsiaTheme="minorEastAsia" w:hAnsi="Times New Roman" w:cs="Times New Roman"/>
        </w:rPr>
        <w:t>mtDNA</w:t>
      </w:r>
      <w:proofErr w:type="spellEnd"/>
      <w:r w:rsidRPr="003B44A6">
        <w:rPr>
          <w:rFonts w:ascii="Times New Roman" w:eastAsiaTheme="minorEastAsia" w:hAnsi="Times New Roman" w:cs="Times New Roman"/>
        </w:rPr>
        <w:t xml:space="preserve"> dataset.</w:t>
      </w:r>
    </w:p>
    <w:p w14:paraId="18BDB7F3"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We used BEAST v2.5.1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et al., 2014) to conduct a Bayesian phylogenetic analysis on our concatenated dataset, employing the package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v1.1.2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and Drummond, 2017) to calculate the best substitution model for each partition. This approach estimates the phylogeny and the substitution models jointly using a reversible jump Monte Carlo Markov Chain (</w:t>
      </w:r>
      <w:proofErr w:type="spellStart"/>
      <w:r w:rsidRPr="003B44A6">
        <w:rPr>
          <w:rFonts w:ascii="Times New Roman" w:hAnsi="Times New Roman" w:cs="Times New Roman"/>
        </w:rPr>
        <w:t>rjMCMC</w:t>
      </w:r>
      <w:proofErr w:type="spellEnd"/>
      <w:r w:rsidRPr="003B44A6">
        <w:rPr>
          <w:rFonts w:ascii="Times New Roman" w:hAnsi="Times New Roman" w:cs="Times New Roman"/>
        </w:rPr>
        <w:t>) algorithm, which allows the chain to analyze substitution models with different numbers of parameters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and Drummond, 2017). We limited our </w:t>
      </w:r>
      <w:proofErr w:type="spellStart"/>
      <w:r w:rsidRPr="003B44A6">
        <w:rPr>
          <w:rFonts w:ascii="Times New Roman" w:hAnsi="Times New Roman" w:cs="Times New Roman"/>
        </w:rPr>
        <w:t>rjMCMC</w:t>
      </w:r>
      <w:proofErr w:type="spellEnd"/>
      <w:r w:rsidRPr="003B44A6">
        <w:rPr>
          <w:rFonts w:ascii="Times New Roman" w:hAnsi="Times New Roman" w:cs="Times New Roman"/>
        </w:rPr>
        <w:t xml:space="preserve"> search to models containing different transition-transversion rates</w:t>
      </w:r>
      <w:r>
        <w:rPr>
          <w:rFonts w:ascii="Times New Roman" w:hAnsi="Times New Roman" w:cs="Times New Roman"/>
        </w:rPr>
        <w:t xml:space="preserve"> for computational efficiency, which includes the Jukes-Cantor model where all rates are equal, the GTR model where all rates are different, and all models where the rate of transitions is different from the rate of transversions</w:t>
      </w:r>
      <w:r w:rsidRPr="003B44A6">
        <w:rPr>
          <w:rFonts w:ascii="Times New Roman" w:hAnsi="Times New Roman" w:cs="Times New Roman"/>
        </w:rPr>
        <w:t>—a total of 31 models</w:t>
      </w:r>
      <w:r>
        <w:rPr>
          <w:rFonts w:ascii="Times New Roman" w:hAnsi="Times New Roman" w:cs="Times New Roman"/>
        </w:rPr>
        <w:t xml:space="preserve"> </w:t>
      </w:r>
      <w:r w:rsidRPr="003B44A6">
        <w:rPr>
          <w:rFonts w:ascii="Times New Roman" w:hAnsi="Times New Roman" w:cs="Times New Roman"/>
        </w:rPr>
        <w:t>(</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and Drummond, 2017). Although </w:t>
      </w:r>
      <w:proofErr w:type="spellStart"/>
      <w:r w:rsidRPr="003B44A6">
        <w:rPr>
          <w:rFonts w:ascii="Times New Roman" w:hAnsi="Times New Roman" w:cs="Times New Roman"/>
        </w:rPr>
        <w:t>bModeltTest</w:t>
      </w:r>
      <w:proofErr w:type="spellEnd"/>
      <w:r w:rsidRPr="003B44A6">
        <w:rPr>
          <w:rFonts w:ascii="Times New Roman" w:hAnsi="Times New Roman" w:cs="Times New Roman"/>
        </w:rPr>
        <w:t xml:space="preserve"> can search for the best substitution model for each partition, it requires </w:t>
      </w:r>
      <w:r w:rsidRPr="003B44A6">
        <w:rPr>
          <w:rFonts w:ascii="Times New Roman" w:hAnsi="Times New Roman" w:cs="Times New Roman"/>
          <w:i/>
        </w:rPr>
        <w:t>a priori</w:t>
      </w:r>
      <w:r w:rsidRPr="003B44A6">
        <w:rPr>
          <w:rFonts w:ascii="Times New Roman" w:hAnsi="Times New Roman" w:cs="Times New Roman"/>
        </w:rPr>
        <w:t xml:space="preserve"> selection of the partitioning scheme. Therefore, like the ML single gene analyses, we partitioned our data by codon position, with the exception of </w:t>
      </w:r>
      <w:r w:rsidRPr="003B44A6">
        <w:rPr>
          <w:rFonts w:ascii="Times New Roman" w:hAnsi="Times New Roman" w:cs="Times New Roman"/>
          <w:i/>
        </w:rPr>
        <w:t>16S</w:t>
      </w:r>
      <w:r w:rsidRPr="003B44A6">
        <w:rPr>
          <w:rFonts w:ascii="Times New Roman" w:hAnsi="Times New Roman" w:cs="Times New Roman"/>
          <w:iCs/>
        </w:rPr>
        <w:t>, which was treated as a single partition</w:t>
      </w:r>
      <w:r w:rsidRPr="003B44A6">
        <w:rPr>
          <w:rFonts w:ascii="Times New Roman" w:hAnsi="Times New Roman" w:cs="Times New Roman"/>
        </w:rPr>
        <w:t xml:space="preserve">. The analysis was run using a relaxed lognormal molecular clock with default priors and a Yule Speciation model with default priors. We applied separate molecular clocks and tree models for the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nuDNA</w:t>
      </w:r>
      <w:proofErr w:type="spellEnd"/>
      <w:r w:rsidRPr="003B44A6">
        <w:rPr>
          <w:rFonts w:ascii="Times New Roman" w:hAnsi="Times New Roman" w:cs="Times New Roman"/>
        </w:rPr>
        <w:t>. We conducted two runs of 100,000,000 generations each sampling every 10,000 generations using the CIPRES Science Gateway (Miller et al., 2010). The results of these two analyses were examined separately and together in Tracer v1.7.1 (</w:t>
      </w:r>
      <w:proofErr w:type="spellStart"/>
      <w:r w:rsidRPr="003B44A6">
        <w:rPr>
          <w:rFonts w:ascii="Times New Roman" w:hAnsi="Times New Roman" w:cs="Times New Roman"/>
        </w:rPr>
        <w:t>Rambaut</w:t>
      </w:r>
      <w:proofErr w:type="spellEnd"/>
      <w:r w:rsidRPr="003B44A6">
        <w:rPr>
          <w:rFonts w:ascii="Times New Roman" w:hAnsi="Times New Roman" w:cs="Times New Roman"/>
        </w:rPr>
        <w:t xml:space="preserve"> et al., 2018) and RWTY v1.0.1 (Warren et al., 2017) in R v3.5.0 (R Core Team, 2018) to assess stationarity and convergence, determined by ESS values above 200 for parameters and runs sampling the same </w:t>
      </w:r>
      <w:r w:rsidRPr="003B44A6">
        <w:rPr>
          <w:rFonts w:ascii="Times New Roman" w:hAnsi="Times New Roman" w:cs="Times New Roman"/>
        </w:rPr>
        <w:lastRenderedPageBreak/>
        <w:t xml:space="preserve">regions of tree space in RWTY. The RWTY analyses were run using the command </w:t>
      </w:r>
      <w:proofErr w:type="spellStart"/>
      <w:proofErr w:type="gramStart"/>
      <w:r w:rsidRPr="003B44A6">
        <w:rPr>
          <w:rFonts w:ascii="Times New Roman" w:hAnsi="Times New Roman" w:cs="Times New Roman"/>
        </w:rPr>
        <w:t>analyze.rwty</w:t>
      </w:r>
      <w:proofErr w:type="spellEnd"/>
      <w:proofErr w:type="gramEnd"/>
      <w:r w:rsidRPr="003B44A6">
        <w:rPr>
          <w:rFonts w:ascii="Times New Roman" w:hAnsi="Times New Roman" w:cs="Times New Roman"/>
        </w:rPr>
        <w:t xml:space="preserve">. Convergence of most parameters occurred after 10,000,000 generations, and so we discarded the first 10% of each run as </w:t>
      </w:r>
      <w:proofErr w:type="spellStart"/>
      <w:r w:rsidRPr="003B44A6">
        <w:rPr>
          <w:rFonts w:ascii="Times New Roman" w:hAnsi="Times New Roman" w:cs="Times New Roman"/>
        </w:rPr>
        <w:t>burnin</w:t>
      </w:r>
      <w:proofErr w:type="spellEnd"/>
      <w:r w:rsidRPr="003B44A6">
        <w:rPr>
          <w:rFonts w:ascii="Times New Roman" w:hAnsi="Times New Roman" w:cs="Times New Roman"/>
        </w:rPr>
        <w:t xml:space="preserve">. We combined the BEAST2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analyses in </w:t>
      </w:r>
      <w:proofErr w:type="spellStart"/>
      <w:r w:rsidRPr="003B44A6">
        <w:rPr>
          <w:rFonts w:ascii="Times New Roman" w:hAnsi="Times New Roman" w:cs="Times New Roman"/>
        </w:rPr>
        <w:t>LogCombiner</w:t>
      </w:r>
      <w:proofErr w:type="spellEnd"/>
      <w:r w:rsidRPr="003B44A6">
        <w:rPr>
          <w:rFonts w:ascii="Times New Roman" w:hAnsi="Times New Roman" w:cs="Times New Roman"/>
        </w:rPr>
        <w:t xml:space="preserve"> v2.5.1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et al., 2014), discarding the first 10% of trees in each posterior distribution as </w:t>
      </w:r>
      <w:proofErr w:type="spellStart"/>
      <w:r w:rsidRPr="003B44A6">
        <w:rPr>
          <w:rFonts w:ascii="Times New Roman" w:hAnsi="Times New Roman" w:cs="Times New Roman"/>
        </w:rPr>
        <w:t>burnin</w:t>
      </w:r>
      <w:proofErr w:type="spellEnd"/>
      <w:r w:rsidRPr="003B44A6">
        <w:rPr>
          <w:rFonts w:ascii="Times New Roman" w:hAnsi="Times New Roman" w:cs="Times New Roman"/>
        </w:rPr>
        <w:t xml:space="preserve"> (observed as appropriate for cutoff, see above). The output had 18,002 trees in the combined posterior distribution of the final two runs. We used </w:t>
      </w:r>
      <w:proofErr w:type="spellStart"/>
      <w:r w:rsidRPr="003B44A6">
        <w:rPr>
          <w:rFonts w:ascii="Times New Roman" w:hAnsi="Times New Roman" w:cs="Times New Roman"/>
        </w:rPr>
        <w:t>TreeAnnotator</w:t>
      </w:r>
      <w:proofErr w:type="spellEnd"/>
      <w:r w:rsidRPr="003B44A6">
        <w:rPr>
          <w:rFonts w:ascii="Times New Roman" w:hAnsi="Times New Roman" w:cs="Times New Roman"/>
        </w:rPr>
        <w:t xml:space="preserve"> v2.5.1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et al., 2014) to select the maximum clade credibility tree and calculated the posterior probability of each bifurcation.</w:t>
      </w:r>
    </w:p>
    <w:p w14:paraId="4146A950" w14:textId="77777777" w:rsidR="00D155E7" w:rsidRPr="003B44A6" w:rsidRDefault="00D155E7" w:rsidP="00D155E7">
      <w:pPr>
        <w:spacing w:line="480" w:lineRule="auto"/>
        <w:ind w:firstLine="360"/>
        <w:rPr>
          <w:rFonts w:ascii="Times New Roman" w:hAnsi="Times New Roman" w:cs="Times New Roman"/>
        </w:rPr>
      </w:pPr>
    </w:p>
    <w:p w14:paraId="4EDA3934"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2.3.</w:t>
      </w:r>
      <w:r w:rsidRPr="003B44A6">
        <w:rPr>
          <w:rFonts w:ascii="Times New Roman" w:hAnsi="Times New Roman" w:cs="Times New Roman"/>
        </w:rPr>
        <w:t xml:space="preserve"> </w:t>
      </w:r>
      <w:r w:rsidRPr="003B44A6">
        <w:rPr>
          <w:rFonts w:ascii="Times New Roman" w:hAnsi="Times New Roman" w:cs="Times New Roman"/>
          <w:i/>
        </w:rPr>
        <w:t>Putative lineage identification</w:t>
      </w:r>
    </w:p>
    <w:p w14:paraId="0FD93C2F"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The coalescent-based species delimitation program Bayesian Phylogenetics and Phylogeography (BPP), used to delimit species within Myanmar </w:t>
      </w:r>
      <w:r w:rsidRPr="003B44A6">
        <w:rPr>
          <w:rFonts w:ascii="Times New Roman" w:hAnsi="Times New Roman" w:cs="Times New Roman"/>
          <w:i/>
        </w:rPr>
        <w:t xml:space="preserve">Riopa </w:t>
      </w:r>
      <w:r w:rsidRPr="003B44A6">
        <w:rPr>
          <w:rFonts w:ascii="Times New Roman" w:hAnsi="Times New Roman" w:cs="Times New Roman"/>
        </w:rPr>
        <w:t xml:space="preserve">(see below), requires input of putative species-level lineages </w:t>
      </w:r>
      <w:r w:rsidRPr="003B44A6">
        <w:rPr>
          <w:rFonts w:ascii="Times New Roman" w:hAnsi="Times New Roman" w:cs="Times New Roman"/>
          <w:i/>
          <w:iCs/>
        </w:rPr>
        <w:t xml:space="preserve">a priori </w:t>
      </w:r>
      <w:r w:rsidRPr="003B44A6">
        <w:rPr>
          <w:rFonts w:ascii="Times New Roman" w:hAnsi="Times New Roman" w:cs="Times New Roman"/>
        </w:rPr>
        <w:t xml:space="preserve">to the analysis. BPP then tests these lineages and determines whether they warrant species-level recognition. Because specimen morphology gives few clues to the species-level identity of each individual, we used barcoding distance thresholds and the Bayesian species delimitation program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(Reid and Carstens, 2012) to determine lineages objectively within Myanmar </w:t>
      </w:r>
      <w:r w:rsidRPr="003B44A6">
        <w:rPr>
          <w:rFonts w:ascii="Times New Roman" w:hAnsi="Times New Roman" w:cs="Times New Roman"/>
          <w:i/>
        </w:rPr>
        <w:t>Riopa</w:t>
      </w:r>
      <w:r w:rsidRPr="003B44A6">
        <w:rPr>
          <w:rFonts w:ascii="Times New Roman" w:hAnsi="Times New Roman" w:cs="Times New Roman"/>
          <w:iCs/>
        </w:rPr>
        <w:t>.</w:t>
      </w:r>
      <w:r w:rsidRPr="003B44A6">
        <w:rPr>
          <w:rFonts w:ascii="Times New Roman" w:hAnsi="Times New Roman" w:cs="Times New Roman"/>
        </w:rPr>
        <w:t xml:space="preserve"> These methods determine groups of samples that can then be used as hypotheses for species assignment in BPP. We implemented barcoding distance thresholds and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on our </w:t>
      </w:r>
      <w:r w:rsidRPr="003B44A6">
        <w:rPr>
          <w:rFonts w:ascii="Times New Roman" w:hAnsi="Times New Roman" w:cs="Times New Roman"/>
          <w:i/>
        </w:rPr>
        <w:t xml:space="preserve">ND2 </w:t>
      </w:r>
      <w:r w:rsidRPr="003B44A6">
        <w:rPr>
          <w:rFonts w:ascii="Times New Roman" w:hAnsi="Times New Roman" w:cs="Times New Roman"/>
        </w:rPr>
        <w:t xml:space="preserve">ingroup data. As a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gene, </w:t>
      </w:r>
      <w:r w:rsidRPr="003B44A6">
        <w:rPr>
          <w:rFonts w:ascii="Times New Roman" w:hAnsi="Times New Roman" w:cs="Times New Roman"/>
          <w:i/>
        </w:rPr>
        <w:t>ND2</w:t>
      </w:r>
      <w:r w:rsidRPr="003B44A6">
        <w:rPr>
          <w:rFonts w:ascii="Times New Roman" w:hAnsi="Times New Roman" w:cs="Times New Roman"/>
        </w:rPr>
        <w:t xml:space="preserve"> has a higher mutation rate than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loci (</w:t>
      </w:r>
      <w:proofErr w:type="spellStart"/>
      <w:r w:rsidRPr="003B44A6">
        <w:rPr>
          <w:rFonts w:ascii="Times New Roman" w:hAnsi="Times New Roman" w:cs="Times New Roman"/>
        </w:rPr>
        <w:t>Vawter</w:t>
      </w:r>
      <w:proofErr w:type="spellEnd"/>
      <w:r w:rsidRPr="003B44A6">
        <w:rPr>
          <w:rFonts w:ascii="Times New Roman" w:hAnsi="Times New Roman" w:cs="Times New Roman"/>
        </w:rPr>
        <w:t xml:space="preserve"> and Brown, 1986), making it useful for detecting structure at shallow nodes in our topology. Additionally, we chose to use </w:t>
      </w:r>
      <w:r w:rsidRPr="003B44A6">
        <w:rPr>
          <w:rFonts w:ascii="Times New Roman" w:hAnsi="Times New Roman" w:cs="Times New Roman"/>
          <w:i/>
        </w:rPr>
        <w:t xml:space="preserve">ND2 </w:t>
      </w:r>
      <w:r w:rsidRPr="003B44A6">
        <w:rPr>
          <w:rFonts w:ascii="Times New Roman" w:hAnsi="Times New Roman" w:cs="Times New Roman"/>
        </w:rPr>
        <w:t xml:space="preserve">for species discovery because this gene had the most complete dataset of all our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markers (Table </w:t>
      </w:r>
      <w:r>
        <w:rPr>
          <w:rFonts w:ascii="Times New Roman" w:hAnsi="Times New Roman" w:cs="Times New Roman"/>
        </w:rPr>
        <w:t>S3</w:t>
      </w:r>
      <w:r w:rsidRPr="003B44A6">
        <w:rPr>
          <w:rFonts w:ascii="Times New Roman" w:hAnsi="Times New Roman" w:cs="Times New Roman"/>
        </w:rPr>
        <w:t>).</w:t>
      </w:r>
    </w:p>
    <w:p w14:paraId="1BE697D1"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lastRenderedPageBreak/>
        <w:t xml:space="preserve">The barcoding distance threshold method clusters sequences based on a genetic threshold value determined by the barcoding gap, which is the numerical value not represented in a dataset of pairwise genetic distances, and thus a value that represents the gap between intra- and interspecific genetic diversity (Meyer and </w:t>
      </w:r>
      <w:proofErr w:type="spellStart"/>
      <w:r w:rsidRPr="003B44A6">
        <w:rPr>
          <w:rFonts w:ascii="Times New Roman" w:hAnsi="Times New Roman" w:cs="Times New Roman"/>
        </w:rPr>
        <w:t>Paulay</w:t>
      </w:r>
      <w:proofErr w:type="spellEnd"/>
      <w:r w:rsidRPr="003B44A6">
        <w:rPr>
          <w:rFonts w:ascii="Times New Roman" w:hAnsi="Times New Roman" w:cs="Times New Roman"/>
        </w:rPr>
        <w:t xml:space="preserve">, 2005). Although this approach to lineage identification is purely distance-based and does not account for evolutionary processes, it is useful for identifying monophyletic genetic clusters that serve as </w:t>
      </w:r>
      <w:r w:rsidRPr="003B44A6">
        <w:rPr>
          <w:rFonts w:ascii="Times New Roman" w:hAnsi="Times New Roman" w:cs="Times New Roman"/>
          <w:i/>
        </w:rPr>
        <w:t xml:space="preserve">a priori </w:t>
      </w:r>
      <w:r w:rsidRPr="003B44A6">
        <w:rPr>
          <w:rFonts w:ascii="Times New Roman" w:hAnsi="Times New Roman" w:cs="Times New Roman"/>
        </w:rPr>
        <w:t xml:space="preserve">hypotheses of </w:t>
      </w:r>
      <w:proofErr w:type="spellStart"/>
      <w:r w:rsidRPr="003B44A6">
        <w:rPr>
          <w:rFonts w:ascii="Times New Roman" w:hAnsi="Times New Roman" w:cs="Times New Roman"/>
        </w:rPr>
        <w:t>conspecificity</w:t>
      </w:r>
      <w:proofErr w:type="spellEnd"/>
      <w:r w:rsidRPr="003B44A6">
        <w:rPr>
          <w:rFonts w:ascii="Times New Roman" w:hAnsi="Times New Roman" w:cs="Times New Roman"/>
        </w:rPr>
        <w:t xml:space="preserve"> within a set of samples. To implement the barcoding distance threshold method, we first calculated the uncorrected pairwise distance for ND2 (Table 2; </w:t>
      </w:r>
      <w:r>
        <w:rPr>
          <w:rFonts w:ascii="Times New Roman" w:hAnsi="Times New Roman" w:cs="Times New Roman"/>
        </w:rPr>
        <w:t>S4</w:t>
      </w:r>
      <w:r w:rsidRPr="003B44A6">
        <w:rPr>
          <w:rFonts w:ascii="Times New Roman" w:hAnsi="Times New Roman" w:cs="Times New Roman"/>
        </w:rPr>
        <w:t xml:space="preserve">) using the command </w:t>
      </w:r>
      <w:proofErr w:type="spellStart"/>
      <w:r w:rsidRPr="003B44A6">
        <w:rPr>
          <w:rFonts w:ascii="Times New Roman" w:hAnsi="Times New Roman" w:cs="Times New Roman"/>
        </w:rPr>
        <w:t>dist.dna</w:t>
      </w:r>
      <w:proofErr w:type="spellEnd"/>
      <w:r w:rsidRPr="003B44A6">
        <w:rPr>
          <w:rFonts w:ascii="Times New Roman" w:hAnsi="Times New Roman" w:cs="Times New Roman"/>
        </w:rPr>
        <w:t xml:space="preserve"> in the R package ape v5.2 (Paradis and </w:t>
      </w:r>
      <w:proofErr w:type="spellStart"/>
      <w:r w:rsidRPr="003B44A6">
        <w:rPr>
          <w:rFonts w:ascii="Times New Roman" w:hAnsi="Times New Roman" w:cs="Times New Roman"/>
        </w:rPr>
        <w:t>Schliep</w:t>
      </w:r>
      <w:proofErr w:type="spellEnd"/>
      <w:r w:rsidRPr="003B44A6">
        <w:rPr>
          <w:rFonts w:ascii="Times New Roman" w:hAnsi="Times New Roman" w:cs="Times New Roman"/>
        </w:rPr>
        <w:t xml:space="preserve">, 2018), and then used these distances to identify the barcoding gap with the command </w:t>
      </w:r>
      <w:proofErr w:type="spellStart"/>
      <w:r w:rsidRPr="003B44A6">
        <w:rPr>
          <w:rFonts w:ascii="Times New Roman" w:hAnsi="Times New Roman" w:cs="Times New Roman"/>
        </w:rPr>
        <w:t>localMinima</w:t>
      </w:r>
      <w:proofErr w:type="spellEnd"/>
      <w:r w:rsidRPr="003B44A6">
        <w:rPr>
          <w:rFonts w:ascii="Times New Roman" w:hAnsi="Times New Roman" w:cs="Times New Roman"/>
        </w:rPr>
        <w:t xml:space="preserve"> in the R package Spider v1.5.0 (Brown et al., 2012) with the barcoding gap corresponding to the lowest local minimum as determined by plotting the distances using the command plot. We then determined the number of genetic clusters by setting the barcoding gap as the maximum intraspecific genetic diversity threshold with the command </w:t>
      </w:r>
      <w:proofErr w:type="spellStart"/>
      <w:r w:rsidRPr="003B44A6">
        <w:rPr>
          <w:rFonts w:ascii="Times New Roman" w:hAnsi="Times New Roman" w:cs="Times New Roman"/>
        </w:rPr>
        <w:t>tclust</w:t>
      </w:r>
      <w:proofErr w:type="spellEnd"/>
      <w:r w:rsidRPr="003B44A6">
        <w:rPr>
          <w:rFonts w:ascii="Times New Roman" w:hAnsi="Times New Roman" w:cs="Times New Roman"/>
        </w:rPr>
        <w:t xml:space="preserve"> in Spider.</w:t>
      </w:r>
    </w:p>
    <w:p w14:paraId="785ADE00" w14:textId="75846433" w:rsidR="00FC083C" w:rsidRDefault="00D155E7" w:rsidP="00FC083C">
      <w:pPr>
        <w:spacing w:line="480" w:lineRule="auto"/>
        <w:ind w:firstLine="360"/>
        <w:rPr>
          <w:rFonts w:ascii="Times New Roman" w:hAnsi="Times New Roman" w:cs="Times New Roman"/>
        </w:rPr>
      </w:pPr>
      <w:r w:rsidRPr="003B44A6">
        <w:rPr>
          <w:rFonts w:ascii="Times New Roman" w:hAnsi="Times New Roman" w:cs="Times New Roman"/>
        </w:rPr>
        <w:t xml:space="preserve">In addition to the barcoding distance threshold method, we used the species delimitation program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to determine species-level lineages. BGMYC is the Bayesian implementation of GMYC (Pons et al., 2006), which uses the general mixed Yule coalescent model to estimate divergence events on a topology. The program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goes a step farther, in that it uses the general mixed Yule coalescent model to estimate divergent events on a posterior distribution of topologies, allowing it to incorporate phylogenetic uncertainty into its lineage assignment hypotheses and generate probabilities of </w:t>
      </w:r>
      <w:proofErr w:type="spellStart"/>
      <w:r w:rsidRPr="003B44A6">
        <w:rPr>
          <w:rFonts w:ascii="Times New Roman" w:hAnsi="Times New Roman" w:cs="Times New Roman"/>
        </w:rPr>
        <w:t>conspecificity</w:t>
      </w:r>
      <w:proofErr w:type="spellEnd"/>
      <w:r w:rsidRPr="003B44A6">
        <w:rPr>
          <w:rFonts w:ascii="Times New Roman" w:hAnsi="Times New Roman" w:cs="Times New Roman"/>
        </w:rPr>
        <w:t xml:space="preserve">. Although the program has been used previously in species delimitation studies to identify species-level lineages, it was shown in </w:t>
      </w:r>
    </w:p>
    <w:p w14:paraId="5099F90F" w14:textId="44DF3DFF" w:rsidR="00CB3464" w:rsidRDefault="00CB3464" w:rsidP="00D155E7">
      <w:pPr>
        <w:spacing w:line="480" w:lineRule="auto"/>
        <w:ind w:firstLine="360"/>
        <w:rPr>
          <w:rFonts w:ascii="Times New Roman" w:hAnsi="Times New Roman" w:cs="Times New Roman"/>
        </w:rPr>
        <w:sectPr w:rsidR="00CB3464" w:rsidSect="00D155E7">
          <w:pgSz w:w="12240" w:h="15840"/>
          <w:pgMar w:top="1440" w:right="1440" w:bottom="1440" w:left="1440" w:header="720" w:footer="720" w:gutter="0"/>
          <w:cols w:space="720"/>
          <w:docGrid w:linePitch="360"/>
        </w:sectPr>
      </w:pPr>
    </w:p>
    <w:p w14:paraId="77E9FD11" w14:textId="51ABEF14" w:rsidR="002D4F7E" w:rsidRDefault="002D4F7E" w:rsidP="002D4F7E">
      <w:pP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74624" behindDoc="0" locked="0" layoutInCell="1" allowOverlap="1" wp14:anchorId="1372736B" wp14:editId="1E9C8D3E">
                <wp:simplePos x="0" y="0"/>
                <wp:positionH relativeFrom="column">
                  <wp:posOffset>1488332</wp:posOffset>
                </wp:positionH>
                <wp:positionV relativeFrom="paragraph">
                  <wp:posOffset>-68094</wp:posOffset>
                </wp:positionV>
                <wp:extent cx="5165387" cy="875490"/>
                <wp:effectExtent l="0" t="0" r="3810" b="1270"/>
                <wp:wrapNone/>
                <wp:docPr id="20" name="Text Box 20"/>
                <wp:cNvGraphicFramePr/>
                <a:graphic xmlns:a="http://schemas.openxmlformats.org/drawingml/2006/main">
                  <a:graphicData uri="http://schemas.microsoft.com/office/word/2010/wordprocessingShape">
                    <wps:wsp>
                      <wps:cNvSpPr txBox="1"/>
                      <wps:spPr>
                        <a:xfrm>
                          <a:off x="0" y="0"/>
                          <a:ext cx="5165387" cy="875490"/>
                        </a:xfrm>
                        <a:prstGeom prst="rect">
                          <a:avLst/>
                        </a:prstGeom>
                        <a:solidFill>
                          <a:schemeClr val="lt1"/>
                        </a:solidFill>
                        <a:ln w="6350">
                          <a:noFill/>
                        </a:ln>
                      </wps:spPr>
                      <wps:txbx>
                        <w:txbxContent>
                          <w:p w14:paraId="5BA49331" w14:textId="77777777" w:rsidR="00FC7B8D" w:rsidRPr="002D4F7E" w:rsidRDefault="00FC7B8D" w:rsidP="002D4F7E">
                            <w:pPr>
                              <w:jc w:val="both"/>
                              <w:rPr>
                                <w:rFonts w:ascii="Times New Roman" w:hAnsi="Times New Roman" w:cs="Times New Roman"/>
                                <w:sz w:val="20"/>
                                <w:szCs w:val="20"/>
                              </w:rPr>
                            </w:pPr>
                            <w:r w:rsidRPr="002D4F7E">
                              <w:rPr>
                                <w:rFonts w:ascii="Times New Roman" w:hAnsi="Times New Roman" w:cs="Times New Roman"/>
                                <w:b/>
                                <w:bCs/>
                                <w:sz w:val="20"/>
                                <w:szCs w:val="20"/>
                              </w:rPr>
                              <w:t>Table 2</w:t>
                            </w:r>
                            <w:r w:rsidRPr="002D4F7E">
                              <w:rPr>
                                <w:rFonts w:ascii="Times New Roman" w:hAnsi="Times New Roman" w:cs="Times New Roman"/>
                                <w:sz w:val="20"/>
                                <w:szCs w:val="20"/>
                              </w:rPr>
                              <w:t xml:space="preserve"> </w:t>
                            </w:r>
                          </w:p>
                          <w:p w14:paraId="4B9FC333" w14:textId="66B2DF85" w:rsidR="00FC7B8D" w:rsidRDefault="00FC7B8D" w:rsidP="002D4F7E">
                            <w:pPr>
                              <w:jc w:val="both"/>
                            </w:pPr>
                            <w:r w:rsidRPr="002D4F7E">
                              <w:rPr>
                                <w:rFonts w:ascii="Times New Roman" w:hAnsi="Times New Roman" w:cs="Times New Roman"/>
                                <w:sz w:val="20"/>
                                <w:szCs w:val="20"/>
                              </w:rPr>
                              <w:t xml:space="preserve">The uncorrected pairwise distance for the mitochondrial gene </w:t>
                            </w:r>
                            <w:r w:rsidRPr="002D4F7E">
                              <w:rPr>
                                <w:rFonts w:ascii="Times New Roman" w:hAnsi="Times New Roman" w:cs="Times New Roman"/>
                                <w:i/>
                                <w:iCs/>
                                <w:sz w:val="20"/>
                                <w:szCs w:val="20"/>
                              </w:rPr>
                              <w:t xml:space="preserve">ND2 </w:t>
                            </w:r>
                            <w:r w:rsidRPr="002D4F7E">
                              <w:rPr>
                                <w:rFonts w:ascii="Times New Roman" w:hAnsi="Times New Roman" w:cs="Times New Roman"/>
                                <w:sz w:val="20"/>
                                <w:szCs w:val="20"/>
                              </w:rPr>
                              <w:t>for all lineages recovered in barcoding distance thresholds lineage discovery method. The intra-lineage distances are bolded. Distances between lineages within each of the three major clades are highlighted in gray: Clade I=light gray; Clade II=medium gray; Clade III =dark gray.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2736B" id="Text Box 20" o:spid="_x0000_s1041" type="#_x0000_t202" style="position:absolute;margin-left:117.2pt;margin-top:-5.35pt;width:406.7pt;height:6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" fillcolor="white [3201]" stroked="f" strokeweight=".5pt">
                <v:textbox>
                  <w:txbxContent>
                    <w:p w14:paraId="5BA49331" w14:textId="77777777" w:rsidR="00FC7B8D" w:rsidRPr="002D4F7E" w:rsidRDefault="00FC7B8D" w:rsidP="002D4F7E">
                      <w:pPr>
                        <w:jc w:val="both"/>
                        <w:rPr>
                          <w:rFonts w:ascii="Times New Roman" w:hAnsi="Times New Roman" w:cs="Times New Roman"/>
                          <w:sz w:val="20"/>
                          <w:szCs w:val="20"/>
                        </w:rPr>
                      </w:pPr>
                      <w:r w:rsidRPr="002D4F7E">
                        <w:rPr>
                          <w:rFonts w:ascii="Times New Roman" w:hAnsi="Times New Roman" w:cs="Times New Roman"/>
                          <w:b/>
                          <w:bCs/>
                          <w:sz w:val="20"/>
                          <w:szCs w:val="20"/>
                        </w:rPr>
                        <w:t>Table 2</w:t>
                      </w:r>
                      <w:r w:rsidRPr="002D4F7E">
                        <w:rPr>
                          <w:rFonts w:ascii="Times New Roman" w:hAnsi="Times New Roman" w:cs="Times New Roman"/>
                          <w:sz w:val="20"/>
                          <w:szCs w:val="20"/>
                        </w:rPr>
                        <w:t xml:space="preserve"> </w:t>
                      </w:r>
                    </w:p>
                    <w:p w14:paraId="4B9FC333" w14:textId="66B2DF85" w:rsidR="00FC7B8D" w:rsidRDefault="00FC7B8D" w:rsidP="002D4F7E">
                      <w:pPr>
                        <w:jc w:val="both"/>
                      </w:pPr>
                      <w:r w:rsidRPr="002D4F7E">
                        <w:rPr>
                          <w:rFonts w:ascii="Times New Roman" w:hAnsi="Times New Roman" w:cs="Times New Roman"/>
                          <w:sz w:val="20"/>
                          <w:szCs w:val="20"/>
                        </w:rPr>
                        <w:t xml:space="preserve">The uncorrected pairwise distance for the mitochondrial gene </w:t>
                      </w:r>
                      <w:r w:rsidRPr="002D4F7E">
                        <w:rPr>
                          <w:rFonts w:ascii="Times New Roman" w:hAnsi="Times New Roman" w:cs="Times New Roman"/>
                          <w:i/>
                          <w:iCs/>
                          <w:sz w:val="20"/>
                          <w:szCs w:val="20"/>
                        </w:rPr>
                        <w:t xml:space="preserve">ND2 </w:t>
                      </w:r>
                      <w:r w:rsidRPr="002D4F7E">
                        <w:rPr>
                          <w:rFonts w:ascii="Times New Roman" w:hAnsi="Times New Roman" w:cs="Times New Roman"/>
                          <w:sz w:val="20"/>
                          <w:szCs w:val="20"/>
                        </w:rPr>
                        <w:t>for all lineages recovered in barcoding distance thresholds lineage discovery method. The intra-lineage distances are bolded. Distances between lineages within each of the three major clades are highlighted in gray: Clade I=light gray; Clade II=medium gray; Clade III =dark gray.</w:t>
                      </w:r>
                    </w:p>
                  </w:txbxContent>
                </v:textbox>
              </v:shape>
            </w:pict>
          </mc:Fallback>
        </mc:AlternateContent>
      </w:r>
    </w:p>
    <w:p w14:paraId="76F0160D" w14:textId="738AEDC6" w:rsidR="002D4F7E" w:rsidRDefault="002D4F7E" w:rsidP="002D4F7E">
      <w:pPr>
        <w:rPr>
          <w:rFonts w:ascii="Times New Roman" w:hAnsi="Times New Roman" w:cs="Times New Roman"/>
        </w:rPr>
      </w:pPr>
    </w:p>
    <w:p w14:paraId="33D0CB47" w14:textId="6C0CD50F" w:rsidR="002D4F7E" w:rsidRDefault="002D4F7E" w:rsidP="002D4F7E">
      <w:pPr>
        <w:rPr>
          <w:rFonts w:ascii="Times New Roman" w:hAnsi="Times New Roman" w:cs="Times New Roman"/>
        </w:rPr>
      </w:pPr>
    </w:p>
    <w:p w14:paraId="752739EA" w14:textId="77777777" w:rsidR="002D4F7E" w:rsidRPr="003B44A6" w:rsidRDefault="002D4F7E" w:rsidP="002D4F7E">
      <w:pPr>
        <w:rPr>
          <w:rFonts w:ascii="Times New Roman" w:hAnsi="Times New Roman" w:cs="Times New Roman"/>
        </w:rPr>
      </w:pPr>
    </w:p>
    <w:tbl>
      <w:tblPr>
        <w:tblStyle w:val="TableGrid"/>
        <w:tblpPr w:leftFromText="180" w:rightFromText="180" w:vertAnchor="text" w:horzAnchor="margin" w:tblpXSpec="center" w:tblpY="186"/>
        <w:tblW w:w="80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5"/>
        <w:gridCol w:w="1122"/>
        <w:gridCol w:w="1199"/>
        <w:gridCol w:w="1102"/>
        <w:gridCol w:w="1119"/>
        <w:gridCol w:w="1076"/>
        <w:gridCol w:w="1172"/>
      </w:tblGrid>
      <w:tr w:rsidR="001E7F60" w:rsidRPr="00B243F6" w14:paraId="3C697B27" w14:textId="77777777" w:rsidTr="001E7F60">
        <w:trPr>
          <w:trHeight w:val="534"/>
        </w:trPr>
        <w:tc>
          <w:tcPr>
            <w:tcW w:w="1225" w:type="dxa"/>
            <w:tcBorders>
              <w:top w:val="single" w:sz="4" w:space="0" w:color="auto"/>
              <w:bottom w:val="single" w:sz="4" w:space="0" w:color="auto"/>
            </w:tcBorders>
            <w:shd w:val="clear" w:color="auto" w:fill="D9D9D9" w:themeFill="background1" w:themeFillShade="D9"/>
            <w:vAlign w:val="bottom"/>
          </w:tcPr>
          <w:p w14:paraId="3CF7928B" w14:textId="77777777" w:rsidR="001E7F60" w:rsidRPr="00B243F6" w:rsidRDefault="001E7F60" w:rsidP="001E7F60">
            <w:pPr>
              <w:jc w:val="center"/>
              <w:rPr>
                <w:rFonts w:ascii="Times New Roman" w:hAnsi="Times New Roman" w:cs="Times New Roman"/>
                <w:b/>
                <w:bCs/>
                <w:sz w:val="20"/>
                <w:szCs w:val="20"/>
              </w:rPr>
            </w:pPr>
          </w:p>
          <w:p w14:paraId="00BDB9EA" w14:textId="77777777" w:rsidR="001E7F60" w:rsidRPr="00B243F6" w:rsidRDefault="001E7F60" w:rsidP="001E7F60">
            <w:pPr>
              <w:jc w:val="center"/>
              <w:rPr>
                <w:rFonts w:ascii="Times New Roman" w:hAnsi="Times New Roman" w:cs="Times New Roman"/>
                <w:b/>
                <w:bCs/>
                <w:sz w:val="20"/>
                <w:szCs w:val="20"/>
              </w:rPr>
            </w:pPr>
          </w:p>
        </w:tc>
        <w:tc>
          <w:tcPr>
            <w:tcW w:w="1122" w:type="dxa"/>
            <w:tcBorders>
              <w:top w:val="single" w:sz="4" w:space="0" w:color="auto"/>
              <w:bottom w:val="single" w:sz="4" w:space="0" w:color="auto"/>
            </w:tcBorders>
            <w:shd w:val="clear" w:color="auto" w:fill="D9D9D9" w:themeFill="background1" w:themeFillShade="D9"/>
            <w:vAlign w:val="bottom"/>
          </w:tcPr>
          <w:p w14:paraId="0991EA34"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A</w:t>
            </w:r>
          </w:p>
          <w:p w14:paraId="3DD2761A"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n=3</w:t>
            </w:r>
          </w:p>
        </w:tc>
        <w:tc>
          <w:tcPr>
            <w:tcW w:w="1199" w:type="dxa"/>
            <w:tcBorders>
              <w:top w:val="single" w:sz="4" w:space="0" w:color="auto"/>
              <w:bottom w:val="single" w:sz="4" w:space="0" w:color="auto"/>
            </w:tcBorders>
            <w:shd w:val="clear" w:color="auto" w:fill="D9D9D9" w:themeFill="background1" w:themeFillShade="D9"/>
            <w:vAlign w:val="bottom"/>
          </w:tcPr>
          <w:p w14:paraId="4E09A50A"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B</w:t>
            </w:r>
          </w:p>
          <w:p w14:paraId="630D4DD7"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n=3</w:t>
            </w:r>
          </w:p>
        </w:tc>
        <w:tc>
          <w:tcPr>
            <w:tcW w:w="1102" w:type="dxa"/>
            <w:tcBorders>
              <w:top w:val="single" w:sz="4" w:space="0" w:color="auto"/>
              <w:bottom w:val="single" w:sz="4" w:space="0" w:color="auto"/>
            </w:tcBorders>
            <w:shd w:val="clear" w:color="auto" w:fill="D9D9D9" w:themeFill="background1" w:themeFillShade="D9"/>
            <w:vAlign w:val="bottom"/>
          </w:tcPr>
          <w:p w14:paraId="10702FD0"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C</w:t>
            </w:r>
          </w:p>
          <w:p w14:paraId="3AE6F7F5"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n=6</w:t>
            </w:r>
          </w:p>
        </w:tc>
        <w:tc>
          <w:tcPr>
            <w:tcW w:w="1119" w:type="dxa"/>
            <w:tcBorders>
              <w:top w:val="single" w:sz="4" w:space="0" w:color="auto"/>
              <w:bottom w:val="single" w:sz="4" w:space="0" w:color="auto"/>
            </w:tcBorders>
            <w:shd w:val="clear" w:color="auto" w:fill="D9D9D9" w:themeFill="background1" w:themeFillShade="D9"/>
            <w:vAlign w:val="bottom"/>
          </w:tcPr>
          <w:p w14:paraId="49C35116"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D</w:t>
            </w:r>
          </w:p>
          <w:p w14:paraId="650AA616"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076" w:type="dxa"/>
            <w:tcBorders>
              <w:top w:val="single" w:sz="4" w:space="0" w:color="auto"/>
              <w:bottom w:val="single" w:sz="4" w:space="0" w:color="auto"/>
            </w:tcBorders>
            <w:shd w:val="clear" w:color="auto" w:fill="D9D9D9" w:themeFill="background1" w:themeFillShade="D9"/>
            <w:vAlign w:val="bottom"/>
          </w:tcPr>
          <w:p w14:paraId="649285D0" w14:textId="77777777" w:rsidR="001E7F60" w:rsidRPr="00B243F6" w:rsidRDefault="001E7F60" w:rsidP="001E7F60">
            <w:pPr>
              <w:ind w:right="-9"/>
              <w:jc w:val="center"/>
              <w:rPr>
                <w:rFonts w:ascii="Times New Roman" w:hAnsi="Times New Roman" w:cs="Times New Roman"/>
                <w:b/>
                <w:bCs/>
                <w:sz w:val="20"/>
                <w:szCs w:val="20"/>
              </w:rPr>
            </w:pPr>
            <w:r w:rsidRPr="00B243F6">
              <w:rPr>
                <w:rFonts w:ascii="Times New Roman" w:hAnsi="Times New Roman" w:cs="Times New Roman"/>
                <w:b/>
                <w:bCs/>
                <w:sz w:val="20"/>
                <w:szCs w:val="20"/>
              </w:rPr>
              <w:t>Lineage E</w:t>
            </w:r>
          </w:p>
          <w:p w14:paraId="64246503" w14:textId="77777777" w:rsidR="001E7F60" w:rsidRPr="00B243F6" w:rsidRDefault="001E7F60" w:rsidP="001E7F60">
            <w:pPr>
              <w:ind w:right="-9"/>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172" w:type="dxa"/>
            <w:tcBorders>
              <w:top w:val="single" w:sz="4" w:space="0" w:color="auto"/>
              <w:bottom w:val="single" w:sz="4" w:space="0" w:color="auto"/>
            </w:tcBorders>
            <w:shd w:val="clear" w:color="auto" w:fill="D9D9D9" w:themeFill="background1" w:themeFillShade="D9"/>
            <w:vAlign w:val="bottom"/>
          </w:tcPr>
          <w:p w14:paraId="634405DF"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F</w:t>
            </w:r>
          </w:p>
          <w:p w14:paraId="43A2176D"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n=6</w:t>
            </w:r>
          </w:p>
        </w:tc>
      </w:tr>
      <w:tr w:rsidR="001E7F60" w:rsidRPr="002D4F7E" w14:paraId="4022361B" w14:textId="77777777" w:rsidTr="001E7F60">
        <w:trPr>
          <w:trHeight w:val="288"/>
        </w:trPr>
        <w:tc>
          <w:tcPr>
            <w:tcW w:w="1225" w:type="dxa"/>
            <w:tcBorders>
              <w:top w:val="single" w:sz="4" w:space="0" w:color="auto"/>
            </w:tcBorders>
          </w:tcPr>
          <w:p w14:paraId="35A656BE"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A</w:t>
            </w:r>
          </w:p>
        </w:tc>
        <w:tc>
          <w:tcPr>
            <w:tcW w:w="1122" w:type="dxa"/>
            <w:tcBorders>
              <w:top w:val="single" w:sz="4" w:space="0" w:color="auto"/>
            </w:tcBorders>
            <w:shd w:val="clear" w:color="auto" w:fill="E7E6E6" w:themeFill="background2"/>
          </w:tcPr>
          <w:p w14:paraId="495A8D1E"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0.0–0.3</w:t>
            </w:r>
          </w:p>
        </w:tc>
        <w:tc>
          <w:tcPr>
            <w:tcW w:w="1199" w:type="dxa"/>
            <w:tcBorders>
              <w:top w:val="single" w:sz="4" w:space="0" w:color="auto"/>
            </w:tcBorders>
            <w:shd w:val="clear" w:color="auto" w:fill="auto"/>
          </w:tcPr>
          <w:p w14:paraId="31E4866D" w14:textId="77777777" w:rsidR="001E7F60" w:rsidRPr="002D4F7E" w:rsidRDefault="001E7F60" w:rsidP="001E7F60">
            <w:pPr>
              <w:jc w:val="center"/>
              <w:rPr>
                <w:rFonts w:ascii="Times New Roman" w:hAnsi="Times New Roman" w:cs="Times New Roman"/>
                <w:sz w:val="20"/>
                <w:szCs w:val="20"/>
              </w:rPr>
            </w:pPr>
          </w:p>
        </w:tc>
        <w:tc>
          <w:tcPr>
            <w:tcW w:w="1102" w:type="dxa"/>
            <w:tcBorders>
              <w:top w:val="single" w:sz="4" w:space="0" w:color="auto"/>
            </w:tcBorders>
            <w:shd w:val="clear" w:color="auto" w:fill="auto"/>
          </w:tcPr>
          <w:p w14:paraId="2705C4DD" w14:textId="77777777" w:rsidR="001E7F60" w:rsidRPr="002D4F7E" w:rsidRDefault="001E7F60" w:rsidP="001E7F60">
            <w:pPr>
              <w:jc w:val="center"/>
              <w:rPr>
                <w:rFonts w:ascii="Times New Roman" w:hAnsi="Times New Roman" w:cs="Times New Roman"/>
                <w:sz w:val="20"/>
                <w:szCs w:val="20"/>
              </w:rPr>
            </w:pPr>
          </w:p>
        </w:tc>
        <w:tc>
          <w:tcPr>
            <w:tcW w:w="1119" w:type="dxa"/>
            <w:tcBorders>
              <w:top w:val="single" w:sz="4" w:space="0" w:color="auto"/>
            </w:tcBorders>
          </w:tcPr>
          <w:p w14:paraId="235E0DC8" w14:textId="77777777" w:rsidR="001E7F60" w:rsidRPr="002D4F7E" w:rsidRDefault="001E7F60" w:rsidP="001E7F60">
            <w:pPr>
              <w:jc w:val="center"/>
              <w:rPr>
                <w:rFonts w:ascii="Times New Roman" w:hAnsi="Times New Roman" w:cs="Times New Roman"/>
                <w:sz w:val="20"/>
                <w:szCs w:val="20"/>
              </w:rPr>
            </w:pPr>
          </w:p>
        </w:tc>
        <w:tc>
          <w:tcPr>
            <w:tcW w:w="1076" w:type="dxa"/>
            <w:tcBorders>
              <w:top w:val="single" w:sz="4" w:space="0" w:color="auto"/>
            </w:tcBorders>
          </w:tcPr>
          <w:p w14:paraId="6A436DAC" w14:textId="77777777" w:rsidR="001E7F60" w:rsidRPr="002D4F7E" w:rsidRDefault="001E7F60" w:rsidP="001E7F60">
            <w:pPr>
              <w:ind w:right="-9"/>
              <w:jc w:val="center"/>
              <w:rPr>
                <w:rFonts w:ascii="Times New Roman" w:hAnsi="Times New Roman" w:cs="Times New Roman"/>
                <w:sz w:val="20"/>
                <w:szCs w:val="20"/>
              </w:rPr>
            </w:pPr>
          </w:p>
        </w:tc>
        <w:tc>
          <w:tcPr>
            <w:tcW w:w="1172" w:type="dxa"/>
            <w:tcBorders>
              <w:top w:val="single" w:sz="4" w:space="0" w:color="auto"/>
            </w:tcBorders>
          </w:tcPr>
          <w:p w14:paraId="37D34C48" w14:textId="77777777" w:rsidR="001E7F60" w:rsidRPr="002D4F7E" w:rsidRDefault="001E7F60" w:rsidP="001E7F60">
            <w:pPr>
              <w:jc w:val="center"/>
              <w:rPr>
                <w:rFonts w:ascii="Times New Roman" w:hAnsi="Times New Roman" w:cs="Times New Roman"/>
                <w:sz w:val="20"/>
                <w:szCs w:val="20"/>
              </w:rPr>
            </w:pPr>
          </w:p>
        </w:tc>
      </w:tr>
      <w:tr w:rsidR="001E7F60" w:rsidRPr="002D4F7E" w14:paraId="02BAF164" w14:textId="77777777" w:rsidTr="001E7F60">
        <w:trPr>
          <w:trHeight w:val="288"/>
        </w:trPr>
        <w:tc>
          <w:tcPr>
            <w:tcW w:w="1225" w:type="dxa"/>
          </w:tcPr>
          <w:p w14:paraId="7B827C60"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B</w:t>
            </w:r>
          </w:p>
        </w:tc>
        <w:tc>
          <w:tcPr>
            <w:tcW w:w="1122" w:type="dxa"/>
            <w:shd w:val="clear" w:color="auto" w:fill="E7E6E6" w:themeFill="background2"/>
          </w:tcPr>
          <w:p w14:paraId="57EA7585"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10.4–11.1</w:t>
            </w:r>
          </w:p>
        </w:tc>
        <w:tc>
          <w:tcPr>
            <w:tcW w:w="1199" w:type="dxa"/>
            <w:shd w:val="clear" w:color="auto" w:fill="E7E6E6" w:themeFill="background2"/>
          </w:tcPr>
          <w:p w14:paraId="58AB58E4"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0.0–4.7</w:t>
            </w:r>
          </w:p>
        </w:tc>
        <w:tc>
          <w:tcPr>
            <w:tcW w:w="1102" w:type="dxa"/>
            <w:shd w:val="clear" w:color="auto" w:fill="auto"/>
          </w:tcPr>
          <w:p w14:paraId="407DFA0C" w14:textId="77777777" w:rsidR="001E7F60" w:rsidRPr="002D4F7E" w:rsidRDefault="001E7F60" w:rsidP="001E7F60">
            <w:pPr>
              <w:jc w:val="center"/>
              <w:rPr>
                <w:rFonts w:ascii="Times New Roman" w:hAnsi="Times New Roman" w:cs="Times New Roman"/>
                <w:sz w:val="20"/>
                <w:szCs w:val="20"/>
              </w:rPr>
            </w:pPr>
          </w:p>
        </w:tc>
        <w:tc>
          <w:tcPr>
            <w:tcW w:w="1119" w:type="dxa"/>
          </w:tcPr>
          <w:p w14:paraId="3BEE6252" w14:textId="77777777" w:rsidR="001E7F60" w:rsidRPr="002D4F7E" w:rsidRDefault="001E7F60" w:rsidP="001E7F60">
            <w:pPr>
              <w:jc w:val="center"/>
              <w:rPr>
                <w:rFonts w:ascii="Times New Roman" w:hAnsi="Times New Roman" w:cs="Times New Roman"/>
                <w:sz w:val="20"/>
                <w:szCs w:val="20"/>
              </w:rPr>
            </w:pPr>
          </w:p>
        </w:tc>
        <w:tc>
          <w:tcPr>
            <w:tcW w:w="1076" w:type="dxa"/>
          </w:tcPr>
          <w:p w14:paraId="433EB3F6" w14:textId="77777777" w:rsidR="001E7F60" w:rsidRPr="002D4F7E" w:rsidRDefault="001E7F60" w:rsidP="001E7F60">
            <w:pPr>
              <w:ind w:right="-9"/>
              <w:jc w:val="center"/>
              <w:rPr>
                <w:rFonts w:ascii="Times New Roman" w:hAnsi="Times New Roman" w:cs="Times New Roman"/>
                <w:sz w:val="20"/>
                <w:szCs w:val="20"/>
              </w:rPr>
            </w:pPr>
          </w:p>
        </w:tc>
        <w:tc>
          <w:tcPr>
            <w:tcW w:w="1172" w:type="dxa"/>
          </w:tcPr>
          <w:p w14:paraId="578ACBD8" w14:textId="77777777" w:rsidR="001E7F60" w:rsidRPr="002D4F7E" w:rsidRDefault="001E7F60" w:rsidP="001E7F60">
            <w:pPr>
              <w:jc w:val="center"/>
              <w:rPr>
                <w:rFonts w:ascii="Times New Roman" w:hAnsi="Times New Roman" w:cs="Times New Roman"/>
                <w:sz w:val="20"/>
                <w:szCs w:val="20"/>
              </w:rPr>
            </w:pPr>
          </w:p>
        </w:tc>
      </w:tr>
      <w:tr w:rsidR="001E7F60" w:rsidRPr="002D4F7E" w14:paraId="4305978F" w14:textId="77777777" w:rsidTr="001E7F60">
        <w:trPr>
          <w:trHeight w:val="288"/>
        </w:trPr>
        <w:tc>
          <w:tcPr>
            <w:tcW w:w="1225" w:type="dxa"/>
          </w:tcPr>
          <w:p w14:paraId="58CB4D96"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C</w:t>
            </w:r>
          </w:p>
        </w:tc>
        <w:tc>
          <w:tcPr>
            <w:tcW w:w="1122" w:type="dxa"/>
            <w:shd w:val="clear" w:color="auto" w:fill="E7E6E6" w:themeFill="background2"/>
          </w:tcPr>
          <w:p w14:paraId="0A6C5F8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9.0–9.6</w:t>
            </w:r>
          </w:p>
        </w:tc>
        <w:tc>
          <w:tcPr>
            <w:tcW w:w="1199" w:type="dxa"/>
            <w:shd w:val="clear" w:color="auto" w:fill="E7E6E6" w:themeFill="background2"/>
          </w:tcPr>
          <w:p w14:paraId="7A9A1F20"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7.8–9.2</w:t>
            </w:r>
          </w:p>
        </w:tc>
        <w:tc>
          <w:tcPr>
            <w:tcW w:w="1102" w:type="dxa"/>
            <w:shd w:val="clear" w:color="auto" w:fill="E7E6E6" w:themeFill="background2"/>
          </w:tcPr>
          <w:p w14:paraId="05A90158"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0.5–6.1</w:t>
            </w:r>
          </w:p>
        </w:tc>
        <w:tc>
          <w:tcPr>
            <w:tcW w:w="1119" w:type="dxa"/>
          </w:tcPr>
          <w:p w14:paraId="3FA5440B" w14:textId="77777777" w:rsidR="001E7F60" w:rsidRPr="002D4F7E" w:rsidRDefault="001E7F60" w:rsidP="001E7F60">
            <w:pPr>
              <w:jc w:val="center"/>
              <w:rPr>
                <w:rFonts w:ascii="Times New Roman" w:hAnsi="Times New Roman" w:cs="Times New Roman"/>
                <w:sz w:val="20"/>
                <w:szCs w:val="20"/>
              </w:rPr>
            </w:pPr>
          </w:p>
        </w:tc>
        <w:tc>
          <w:tcPr>
            <w:tcW w:w="1076" w:type="dxa"/>
          </w:tcPr>
          <w:p w14:paraId="423020E1" w14:textId="77777777" w:rsidR="001E7F60" w:rsidRPr="002D4F7E" w:rsidRDefault="001E7F60" w:rsidP="001E7F60">
            <w:pPr>
              <w:ind w:right="-9"/>
              <w:jc w:val="center"/>
              <w:rPr>
                <w:rFonts w:ascii="Times New Roman" w:hAnsi="Times New Roman" w:cs="Times New Roman"/>
                <w:sz w:val="20"/>
                <w:szCs w:val="20"/>
              </w:rPr>
            </w:pPr>
          </w:p>
        </w:tc>
        <w:tc>
          <w:tcPr>
            <w:tcW w:w="1172" w:type="dxa"/>
          </w:tcPr>
          <w:p w14:paraId="4B6A2B22" w14:textId="77777777" w:rsidR="001E7F60" w:rsidRPr="002D4F7E" w:rsidRDefault="001E7F60" w:rsidP="001E7F60">
            <w:pPr>
              <w:jc w:val="center"/>
              <w:rPr>
                <w:rFonts w:ascii="Times New Roman" w:hAnsi="Times New Roman" w:cs="Times New Roman"/>
                <w:sz w:val="20"/>
                <w:szCs w:val="20"/>
              </w:rPr>
            </w:pPr>
          </w:p>
        </w:tc>
      </w:tr>
      <w:tr w:rsidR="001E7F60" w:rsidRPr="002D4F7E" w14:paraId="4D8E906D" w14:textId="77777777" w:rsidTr="001E7F60">
        <w:trPr>
          <w:trHeight w:val="288"/>
        </w:trPr>
        <w:tc>
          <w:tcPr>
            <w:tcW w:w="1225" w:type="dxa"/>
          </w:tcPr>
          <w:p w14:paraId="48942B7B"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D</w:t>
            </w:r>
          </w:p>
        </w:tc>
        <w:tc>
          <w:tcPr>
            <w:tcW w:w="1122" w:type="dxa"/>
          </w:tcPr>
          <w:p w14:paraId="7754E20D"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11.1–11.4</w:t>
            </w:r>
          </w:p>
        </w:tc>
        <w:tc>
          <w:tcPr>
            <w:tcW w:w="1199" w:type="dxa"/>
          </w:tcPr>
          <w:p w14:paraId="0E70FACC"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12.4–13.4</w:t>
            </w:r>
          </w:p>
        </w:tc>
        <w:tc>
          <w:tcPr>
            <w:tcW w:w="1102" w:type="dxa"/>
          </w:tcPr>
          <w:p w14:paraId="1F521125"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10.8–12.7</w:t>
            </w:r>
          </w:p>
        </w:tc>
        <w:tc>
          <w:tcPr>
            <w:tcW w:w="1119" w:type="dxa"/>
            <w:shd w:val="clear" w:color="auto" w:fill="AEAAAA" w:themeFill="background2" w:themeFillShade="BF"/>
          </w:tcPr>
          <w:p w14:paraId="2A68724A"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076" w:type="dxa"/>
            <w:shd w:val="clear" w:color="auto" w:fill="auto"/>
          </w:tcPr>
          <w:p w14:paraId="03F53D0E" w14:textId="77777777" w:rsidR="001E7F60" w:rsidRPr="002D4F7E" w:rsidRDefault="001E7F60" w:rsidP="001E7F60">
            <w:pPr>
              <w:ind w:right="-9"/>
              <w:jc w:val="center"/>
              <w:rPr>
                <w:rFonts w:ascii="Times New Roman" w:hAnsi="Times New Roman" w:cs="Times New Roman"/>
                <w:sz w:val="20"/>
                <w:szCs w:val="20"/>
              </w:rPr>
            </w:pPr>
          </w:p>
        </w:tc>
        <w:tc>
          <w:tcPr>
            <w:tcW w:w="1172" w:type="dxa"/>
            <w:shd w:val="clear" w:color="auto" w:fill="auto"/>
          </w:tcPr>
          <w:p w14:paraId="7233F017" w14:textId="77777777" w:rsidR="001E7F60" w:rsidRPr="002D4F7E" w:rsidRDefault="001E7F60" w:rsidP="001E7F60">
            <w:pPr>
              <w:jc w:val="center"/>
              <w:rPr>
                <w:rFonts w:ascii="Times New Roman" w:hAnsi="Times New Roman" w:cs="Times New Roman"/>
                <w:sz w:val="20"/>
                <w:szCs w:val="20"/>
              </w:rPr>
            </w:pPr>
          </w:p>
        </w:tc>
      </w:tr>
      <w:tr w:rsidR="001E7F60" w:rsidRPr="002D4F7E" w14:paraId="25DD1A49" w14:textId="77777777" w:rsidTr="001E7F60">
        <w:trPr>
          <w:trHeight w:val="288"/>
        </w:trPr>
        <w:tc>
          <w:tcPr>
            <w:tcW w:w="1225" w:type="dxa"/>
          </w:tcPr>
          <w:p w14:paraId="714778FD"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E</w:t>
            </w:r>
          </w:p>
        </w:tc>
        <w:tc>
          <w:tcPr>
            <w:tcW w:w="1122" w:type="dxa"/>
          </w:tcPr>
          <w:p w14:paraId="5DF9887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11.8</w:t>
            </w:r>
          </w:p>
        </w:tc>
        <w:tc>
          <w:tcPr>
            <w:tcW w:w="1199" w:type="dxa"/>
          </w:tcPr>
          <w:p w14:paraId="48F5B937"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12.8–13.6</w:t>
            </w:r>
          </w:p>
        </w:tc>
        <w:tc>
          <w:tcPr>
            <w:tcW w:w="1102" w:type="dxa"/>
          </w:tcPr>
          <w:p w14:paraId="15CF475A"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11.6–12.4</w:t>
            </w:r>
          </w:p>
        </w:tc>
        <w:tc>
          <w:tcPr>
            <w:tcW w:w="1119" w:type="dxa"/>
            <w:shd w:val="clear" w:color="auto" w:fill="AEAAAA" w:themeFill="background2" w:themeFillShade="BF"/>
          </w:tcPr>
          <w:p w14:paraId="4BF10F67"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8.7</w:t>
            </w:r>
          </w:p>
        </w:tc>
        <w:tc>
          <w:tcPr>
            <w:tcW w:w="1076" w:type="dxa"/>
            <w:shd w:val="clear" w:color="auto" w:fill="AEAAAA" w:themeFill="background2" w:themeFillShade="BF"/>
          </w:tcPr>
          <w:p w14:paraId="79E8B5BC" w14:textId="77777777" w:rsidR="001E7F60" w:rsidRPr="002D4F7E" w:rsidRDefault="001E7F60" w:rsidP="001E7F60">
            <w:pPr>
              <w:ind w:right="-9"/>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172" w:type="dxa"/>
            <w:shd w:val="clear" w:color="auto" w:fill="auto"/>
          </w:tcPr>
          <w:p w14:paraId="6F90ECE6" w14:textId="77777777" w:rsidR="001E7F60" w:rsidRPr="002D4F7E" w:rsidRDefault="001E7F60" w:rsidP="001E7F60">
            <w:pPr>
              <w:jc w:val="center"/>
              <w:rPr>
                <w:rFonts w:ascii="Times New Roman" w:hAnsi="Times New Roman" w:cs="Times New Roman"/>
                <w:sz w:val="20"/>
                <w:szCs w:val="20"/>
              </w:rPr>
            </w:pPr>
          </w:p>
        </w:tc>
      </w:tr>
      <w:tr w:rsidR="001E7F60" w:rsidRPr="002D4F7E" w14:paraId="4DF47B18" w14:textId="77777777" w:rsidTr="001E7F60">
        <w:trPr>
          <w:trHeight w:val="288"/>
        </w:trPr>
        <w:tc>
          <w:tcPr>
            <w:tcW w:w="1225" w:type="dxa"/>
          </w:tcPr>
          <w:p w14:paraId="2E461732"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F</w:t>
            </w:r>
          </w:p>
        </w:tc>
        <w:tc>
          <w:tcPr>
            <w:tcW w:w="1122" w:type="dxa"/>
          </w:tcPr>
          <w:p w14:paraId="51F4A73D"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11.3–11.7</w:t>
            </w:r>
          </w:p>
        </w:tc>
        <w:tc>
          <w:tcPr>
            <w:tcW w:w="1199" w:type="dxa"/>
          </w:tcPr>
          <w:p w14:paraId="31C0B357"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11.7–13.1</w:t>
            </w:r>
          </w:p>
        </w:tc>
        <w:tc>
          <w:tcPr>
            <w:tcW w:w="1102" w:type="dxa"/>
          </w:tcPr>
          <w:p w14:paraId="48ACE4D3"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9.6–12.4</w:t>
            </w:r>
          </w:p>
        </w:tc>
        <w:tc>
          <w:tcPr>
            <w:tcW w:w="1119" w:type="dxa"/>
            <w:shd w:val="clear" w:color="auto" w:fill="AEAAAA" w:themeFill="background2" w:themeFillShade="BF"/>
          </w:tcPr>
          <w:p w14:paraId="2BD352C9"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8.5–8.7</w:t>
            </w:r>
          </w:p>
        </w:tc>
        <w:tc>
          <w:tcPr>
            <w:tcW w:w="1076" w:type="dxa"/>
            <w:shd w:val="clear" w:color="auto" w:fill="AEAAAA" w:themeFill="background2" w:themeFillShade="BF"/>
          </w:tcPr>
          <w:p w14:paraId="651BC494"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9.0–9.2</w:t>
            </w:r>
          </w:p>
        </w:tc>
        <w:tc>
          <w:tcPr>
            <w:tcW w:w="1172" w:type="dxa"/>
            <w:shd w:val="clear" w:color="auto" w:fill="AEAAAA" w:themeFill="background2" w:themeFillShade="BF"/>
          </w:tcPr>
          <w:p w14:paraId="7551609E"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0.0–0.5</w:t>
            </w:r>
          </w:p>
        </w:tc>
      </w:tr>
      <w:tr w:rsidR="001E7F60" w:rsidRPr="002D4F7E" w14:paraId="2B3A0A37" w14:textId="77777777" w:rsidTr="001E7F60">
        <w:trPr>
          <w:trHeight w:val="288"/>
        </w:trPr>
        <w:tc>
          <w:tcPr>
            <w:tcW w:w="1225" w:type="dxa"/>
          </w:tcPr>
          <w:p w14:paraId="37231E90"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G</w:t>
            </w:r>
          </w:p>
        </w:tc>
        <w:tc>
          <w:tcPr>
            <w:tcW w:w="1122" w:type="dxa"/>
          </w:tcPr>
          <w:p w14:paraId="595841C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12.5–12.8</w:t>
            </w:r>
          </w:p>
        </w:tc>
        <w:tc>
          <w:tcPr>
            <w:tcW w:w="1199" w:type="dxa"/>
          </w:tcPr>
          <w:p w14:paraId="29E0ED87"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11.1–13.1</w:t>
            </w:r>
          </w:p>
        </w:tc>
        <w:tc>
          <w:tcPr>
            <w:tcW w:w="1102" w:type="dxa"/>
          </w:tcPr>
          <w:p w14:paraId="35051349"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10.4–12.8</w:t>
            </w:r>
          </w:p>
        </w:tc>
        <w:tc>
          <w:tcPr>
            <w:tcW w:w="1119" w:type="dxa"/>
          </w:tcPr>
          <w:p w14:paraId="1EC196B0"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13.7</w:t>
            </w:r>
          </w:p>
        </w:tc>
        <w:tc>
          <w:tcPr>
            <w:tcW w:w="1076" w:type="dxa"/>
          </w:tcPr>
          <w:p w14:paraId="03BE9623"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13.4</w:t>
            </w:r>
          </w:p>
        </w:tc>
        <w:tc>
          <w:tcPr>
            <w:tcW w:w="1172" w:type="dxa"/>
          </w:tcPr>
          <w:p w14:paraId="41927908"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12.5–12.8</w:t>
            </w:r>
          </w:p>
        </w:tc>
      </w:tr>
      <w:tr w:rsidR="001E7F60" w:rsidRPr="002D4F7E" w14:paraId="1D33FA97" w14:textId="77777777" w:rsidTr="001E7F60">
        <w:trPr>
          <w:trHeight w:val="288"/>
        </w:trPr>
        <w:tc>
          <w:tcPr>
            <w:tcW w:w="1225" w:type="dxa"/>
          </w:tcPr>
          <w:p w14:paraId="6CA69F71"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H</w:t>
            </w:r>
          </w:p>
        </w:tc>
        <w:tc>
          <w:tcPr>
            <w:tcW w:w="1122" w:type="dxa"/>
          </w:tcPr>
          <w:p w14:paraId="4F3FAC7C"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12.7</w:t>
            </w:r>
          </w:p>
        </w:tc>
        <w:tc>
          <w:tcPr>
            <w:tcW w:w="1199" w:type="dxa"/>
          </w:tcPr>
          <w:p w14:paraId="58C8E364"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12.4–13.4</w:t>
            </w:r>
          </w:p>
        </w:tc>
        <w:tc>
          <w:tcPr>
            <w:tcW w:w="1102" w:type="dxa"/>
          </w:tcPr>
          <w:p w14:paraId="2DC86512"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11.1–12.2</w:t>
            </w:r>
          </w:p>
        </w:tc>
        <w:tc>
          <w:tcPr>
            <w:tcW w:w="1119" w:type="dxa"/>
          </w:tcPr>
          <w:p w14:paraId="7BDA3309"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12.8</w:t>
            </w:r>
          </w:p>
        </w:tc>
        <w:tc>
          <w:tcPr>
            <w:tcW w:w="1076" w:type="dxa"/>
          </w:tcPr>
          <w:p w14:paraId="7CE4D5C1"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13.1</w:t>
            </w:r>
          </w:p>
        </w:tc>
        <w:tc>
          <w:tcPr>
            <w:tcW w:w="1172" w:type="dxa"/>
          </w:tcPr>
          <w:p w14:paraId="71E9461F"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12.2–12.5</w:t>
            </w:r>
          </w:p>
        </w:tc>
      </w:tr>
      <w:tr w:rsidR="001E7F60" w:rsidRPr="002D4F7E" w14:paraId="2CF89833" w14:textId="77777777" w:rsidTr="001E7F60">
        <w:trPr>
          <w:trHeight w:val="288"/>
        </w:trPr>
        <w:tc>
          <w:tcPr>
            <w:tcW w:w="1225" w:type="dxa"/>
          </w:tcPr>
          <w:p w14:paraId="6E2138E9"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I</w:t>
            </w:r>
          </w:p>
        </w:tc>
        <w:tc>
          <w:tcPr>
            <w:tcW w:w="1122" w:type="dxa"/>
          </w:tcPr>
          <w:p w14:paraId="0B913C7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12.2–12.5</w:t>
            </w:r>
          </w:p>
        </w:tc>
        <w:tc>
          <w:tcPr>
            <w:tcW w:w="1199" w:type="dxa"/>
          </w:tcPr>
          <w:p w14:paraId="5DC9FBA5"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13.3–14.0</w:t>
            </w:r>
          </w:p>
        </w:tc>
        <w:tc>
          <w:tcPr>
            <w:tcW w:w="1102" w:type="dxa"/>
          </w:tcPr>
          <w:p w14:paraId="28C7D54A"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11.3–12.5</w:t>
            </w:r>
          </w:p>
        </w:tc>
        <w:tc>
          <w:tcPr>
            <w:tcW w:w="1119" w:type="dxa"/>
          </w:tcPr>
          <w:p w14:paraId="154E4463"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13.4</w:t>
            </w:r>
          </w:p>
        </w:tc>
        <w:tc>
          <w:tcPr>
            <w:tcW w:w="1076" w:type="dxa"/>
          </w:tcPr>
          <w:p w14:paraId="76A24EE5"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12.5</w:t>
            </w:r>
          </w:p>
        </w:tc>
        <w:tc>
          <w:tcPr>
            <w:tcW w:w="1172" w:type="dxa"/>
          </w:tcPr>
          <w:p w14:paraId="4BB9AB97"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12.5–13.0</w:t>
            </w:r>
          </w:p>
        </w:tc>
      </w:tr>
      <w:tr w:rsidR="001E7F60" w:rsidRPr="002D4F7E" w14:paraId="0DB1A96B" w14:textId="77777777" w:rsidTr="001E7F60">
        <w:trPr>
          <w:trHeight w:val="288"/>
        </w:trPr>
        <w:tc>
          <w:tcPr>
            <w:tcW w:w="1225" w:type="dxa"/>
          </w:tcPr>
          <w:p w14:paraId="57F395EC"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J</w:t>
            </w:r>
          </w:p>
        </w:tc>
        <w:tc>
          <w:tcPr>
            <w:tcW w:w="1122" w:type="dxa"/>
          </w:tcPr>
          <w:p w14:paraId="36CB5DD2"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10.5–12.0</w:t>
            </w:r>
          </w:p>
        </w:tc>
        <w:tc>
          <w:tcPr>
            <w:tcW w:w="1199" w:type="dxa"/>
          </w:tcPr>
          <w:p w14:paraId="32DB0806"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10.4–12.5</w:t>
            </w:r>
          </w:p>
        </w:tc>
        <w:tc>
          <w:tcPr>
            <w:tcW w:w="1102" w:type="dxa"/>
          </w:tcPr>
          <w:p w14:paraId="17CF93A4"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10.4–13.0</w:t>
            </w:r>
          </w:p>
        </w:tc>
        <w:tc>
          <w:tcPr>
            <w:tcW w:w="1119" w:type="dxa"/>
          </w:tcPr>
          <w:p w14:paraId="115FBCA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11.6–13.6</w:t>
            </w:r>
          </w:p>
        </w:tc>
        <w:tc>
          <w:tcPr>
            <w:tcW w:w="1076" w:type="dxa"/>
          </w:tcPr>
          <w:p w14:paraId="20D5A78B"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10.8–12.5</w:t>
            </w:r>
          </w:p>
        </w:tc>
        <w:tc>
          <w:tcPr>
            <w:tcW w:w="1172" w:type="dxa"/>
          </w:tcPr>
          <w:p w14:paraId="3F89348C"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10.8–12.5</w:t>
            </w:r>
          </w:p>
        </w:tc>
      </w:tr>
      <w:tr w:rsidR="001E7F60" w:rsidRPr="002D4F7E" w14:paraId="40411939" w14:textId="77777777" w:rsidTr="001E7F60">
        <w:trPr>
          <w:trHeight w:val="288"/>
        </w:trPr>
        <w:tc>
          <w:tcPr>
            <w:tcW w:w="1225" w:type="dxa"/>
          </w:tcPr>
          <w:p w14:paraId="73BD1714"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K</w:t>
            </w:r>
          </w:p>
        </w:tc>
        <w:tc>
          <w:tcPr>
            <w:tcW w:w="1122" w:type="dxa"/>
          </w:tcPr>
          <w:p w14:paraId="382B56B9"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11.4–12.8</w:t>
            </w:r>
          </w:p>
        </w:tc>
        <w:tc>
          <w:tcPr>
            <w:tcW w:w="1199" w:type="dxa"/>
          </w:tcPr>
          <w:p w14:paraId="71AAC5CE"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15.4–15.7</w:t>
            </w:r>
          </w:p>
        </w:tc>
        <w:tc>
          <w:tcPr>
            <w:tcW w:w="1102" w:type="dxa"/>
          </w:tcPr>
          <w:p w14:paraId="3F735E6E"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13.3–14.5</w:t>
            </w:r>
          </w:p>
        </w:tc>
        <w:tc>
          <w:tcPr>
            <w:tcW w:w="1119" w:type="dxa"/>
          </w:tcPr>
          <w:p w14:paraId="47FA7FB2"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14.2</w:t>
            </w:r>
          </w:p>
        </w:tc>
        <w:tc>
          <w:tcPr>
            <w:tcW w:w="1076" w:type="dxa"/>
          </w:tcPr>
          <w:p w14:paraId="7001B26B"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14.2</w:t>
            </w:r>
          </w:p>
        </w:tc>
        <w:tc>
          <w:tcPr>
            <w:tcW w:w="1172" w:type="dxa"/>
          </w:tcPr>
          <w:p w14:paraId="0C269C26"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14.3–14.5</w:t>
            </w:r>
          </w:p>
        </w:tc>
      </w:tr>
      <w:tr w:rsidR="001E7F60" w:rsidRPr="002D4F7E" w14:paraId="0E0A8947" w14:textId="77777777" w:rsidTr="001E7F60">
        <w:trPr>
          <w:trHeight w:val="288"/>
        </w:trPr>
        <w:tc>
          <w:tcPr>
            <w:tcW w:w="1225" w:type="dxa"/>
          </w:tcPr>
          <w:p w14:paraId="1C717B1F" w14:textId="77777777" w:rsidR="001E7F60" w:rsidRPr="002D4F7E" w:rsidRDefault="001E7F60" w:rsidP="001E7F60">
            <w:pPr>
              <w:rPr>
                <w:rFonts w:ascii="Times New Roman" w:hAnsi="Times New Roman" w:cs="Times New Roman"/>
                <w:sz w:val="20"/>
                <w:szCs w:val="20"/>
              </w:rPr>
            </w:pPr>
            <w:r w:rsidRPr="002D4F7E">
              <w:rPr>
                <w:rFonts w:ascii="Times New Roman" w:hAnsi="Times New Roman" w:cs="Times New Roman"/>
                <w:sz w:val="20"/>
                <w:szCs w:val="20"/>
              </w:rPr>
              <w:t>Lineage L</w:t>
            </w:r>
          </w:p>
        </w:tc>
        <w:tc>
          <w:tcPr>
            <w:tcW w:w="1122" w:type="dxa"/>
          </w:tcPr>
          <w:p w14:paraId="488D1ED1"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11.1–12.8</w:t>
            </w:r>
          </w:p>
        </w:tc>
        <w:tc>
          <w:tcPr>
            <w:tcW w:w="1199" w:type="dxa"/>
          </w:tcPr>
          <w:p w14:paraId="68E4077F"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12.2–14.8</w:t>
            </w:r>
          </w:p>
        </w:tc>
        <w:tc>
          <w:tcPr>
            <w:tcW w:w="1102" w:type="dxa"/>
          </w:tcPr>
          <w:p w14:paraId="0F008F99"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12.0–14.2</w:t>
            </w:r>
          </w:p>
        </w:tc>
        <w:tc>
          <w:tcPr>
            <w:tcW w:w="1119" w:type="dxa"/>
          </w:tcPr>
          <w:p w14:paraId="239188BF"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11.9–13.6</w:t>
            </w:r>
          </w:p>
        </w:tc>
        <w:tc>
          <w:tcPr>
            <w:tcW w:w="1076" w:type="dxa"/>
          </w:tcPr>
          <w:p w14:paraId="2137C8A7" w14:textId="77777777" w:rsidR="001E7F60" w:rsidRPr="002D4F7E" w:rsidRDefault="001E7F60" w:rsidP="001E7F60">
            <w:pPr>
              <w:ind w:right="-9"/>
              <w:jc w:val="center"/>
              <w:rPr>
                <w:rFonts w:ascii="Times New Roman" w:hAnsi="Times New Roman" w:cs="Times New Roman"/>
                <w:sz w:val="20"/>
                <w:szCs w:val="20"/>
              </w:rPr>
            </w:pPr>
            <w:r w:rsidRPr="002D4F7E">
              <w:rPr>
                <w:rFonts w:ascii="Times New Roman" w:hAnsi="Times New Roman" w:cs="Times New Roman"/>
                <w:sz w:val="20"/>
                <w:szCs w:val="20"/>
              </w:rPr>
              <w:t>12.0–13.1</w:t>
            </w:r>
          </w:p>
        </w:tc>
        <w:tc>
          <w:tcPr>
            <w:tcW w:w="1172" w:type="dxa"/>
          </w:tcPr>
          <w:p w14:paraId="74196A28"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12.7–13.9</w:t>
            </w:r>
          </w:p>
        </w:tc>
      </w:tr>
    </w:tbl>
    <w:p w14:paraId="67CC7B03" w14:textId="5096F9C3" w:rsidR="00CB3464" w:rsidRDefault="00CB3464" w:rsidP="00E73F21">
      <w:pPr>
        <w:spacing w:line="480" w:lineRule="auto"/>
        <w:rPr>
          <w:rFonts w:ascii="Times New Roman" w:hAnsi="Times New Roman" w:cs="Times New Roman"/>
        </w:rPr>
      </w:pPr>
    </w:p>
    <w:p w14:paraId="27042477" w14:textId="77777777" w:rsidR="00CB3464" w:rsidRDefault="00CB3464" w:rsidP="00D155E7">
      <w:pPr>
        <w:spacing w:line="480" w:lineRule="auto"/>
        <w:ind w:firstLine="360"/>
        <w:rPr>
          <w:rFonts w:ascii="Times New Roman" w:hAnsi="Times New Roman" w:cs="Times New Roman"/>
        </w:rPr>
      </w:pPr>
    </w:p>
    <w:p w14:paraId="3A48957A" w14:textId="77777777" w:rsidR="00CB3464" w:rsidRDefault="00CB3464" w:rsidP="00D155E7">
      <w:pPr>
        <w:spacing w:line="480" w:lineRule="auto"/>
        <w:ind w:firstLine="360"/>
        <w:rPr>
          <w:rFonts w:ascii="Times New Roman" w:hAnsi="Times New Roman" w:cs="Times New Roman"/>
        </w:rPr>
      </w:pPr>
    </w:p>
    <w:p w14:paraId="19524339" w14:textId="77777777" w:rsidR="004A6C9E" w:rsidRDefault="004A6C9E" w:rsidP="00D155E7">
      <w:pPr>
        <w:spacing w:line="480" w:lineRule="auto"/>
        <w:ind w:firstLine="360"/>
        <w:rPr>
          <w:rFonts w:ascii="Times New Roman" w:hAnsi="Times New Roman" w:cs="Times New Roman"/>
        </w:rPr>
      </w:pPr>
    </w:p>
    <w:p w14:paraId="3551A3A0" w14:textId="77777777" w:rsidR="004A6C9E" w:rsidRDefault="004A6C9E" w:rsidP="00D155E7">
      <w:pPr>
        <w:spacing w:line="480" w:lineRule="auto"/>
        <w:ind w:firstLine="360"/>
        <w:rPr>
          <w:rFonts w:ascii="Times New Roman" w:hAnsi="Times New Roman" w:cs="Times New Roman"/>
        </w:rPr>
      </w:pPr>
    </w:p>
    <w:p w14:paraId="2A3E267B" w14:textId="77777777" w:rsidR="004A6C9E" w:rsidRDefault="004A6C9E" w:rsidP="00D155E7">
      <w:pPr>
        <w:spacing w:line="480" w:lineRule="auto"/>
        <w:ind w:firstLine="360"/>
        <w:rPr>
          <w:rFonts w:ascii="Times New Roman" w:hAnsi="Times New Roman" w:cs="Times New Roman"/>
        </w:rPr>
      </w:pPr>
    </w:p>
    <w:p w14:paraId="7BCC609D" w14:textId="77777777" w:rsidR="004A6C9E" w:rsidRDefault="004A6C9E" w:rsidP="00D155E7">
      <w:pPr>
        <w:spacing w:line="480" w:lineRule="auto"/>
        <w:ind w:firstLine="360"/>
        <w:rPr>
          <w:rFonts w:ascii="Times New Roman" w:hAnsi="Times New Roman" w:cs="Times New Roman"/>
        </w:rPr>
      </w:pPr>
    </w:p>
    <w:p w14:paraId="1A015DCE" w14:textId="77777777" w:rsidR="004A6C9E" w:rsidRDefault="004A6C9E" w:rsidP="00D155E7">
      <w:pPr>
        <w:spacing w:line="480" w:lineRule="auto"/>
        <w:ind w:firstLine="360"/>
        <w:rPr>
          <w:rFonts w:ascii="Times New Roman" w:hAnsi="Times New Roman" w:cs="Times New Roman"/>
        </w:rPr>
      </w:pPr>
    </w:p>
    <w:tbl>
      <w:tblPr>
        <w:tblStyle w:val="TableGrid"/>
        <w:tblpPr w:leftFromText="180" w:rightFromText="180" w:vertAnchor="text" w:horzAnchor="margin" w:tblpXSpec="center" w:tblpY="196"/>
        <w:tblW w:w="81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1100"/>
        <w:gridCol w:w="1201"/>
        <w:gridCol w:w="1112"/>
        <w:gridCol w:w="1140"/>
        <w:gridCol w:w="1134"/>
        <w:gridCol w:w="1146"/>
      </w:tblGrid>
      <w:tr w:rsidR="001E7F60" w:rsidRPr="00B243F6" w14:paraId="482FA9A7" w14:textId="77777777" w:rsidTr="001E7F60">
        <w:trPr>
          <w:trHeight w:val="534"/>
        </w:trPr>
        <w:tc>
          <w:tcPr>
            <w:tcW w:w="1357" w:type="dxa"/>
            <w:tcBorders>
              <w:top w:val="single" w:sz="4" w:space="0" w:color="auto"/>
              <w:bottom w:val="single" w:sz="4" w:space="0" w:color="auto"/>
            </w:tcBorders>
            <w:shd w:val="clear" w:color="auto" w:fill="D9D9D9" w:themeFill="background1" w:themeFillShade="D9"/>
          </w:tcPr>
          <w:p w14:paraId="0FB62674" w14:textId="77777777" w:rsidR="001E7F60" w:rsidRPr="00B243F6" w:rsidRDefault="001E7F60" w:rsidP="001E7F60">
            <w:pPr>
              <w:jc w:val="center"/>
              <w:rPr>
                <w:rFonts w:ascii="Times New Roman" w:hAnsi="Times New Roman" w:cs="Times New Roman"/>
                <w:b/>
                <w:bCs/>
                <w:sz w:val="20"/>
                <w:szCs w:val="20"/>
              </w:rPr>
            </w:pPr>
          </w:p>
        </w:tc>
        <w:tc>
          <w:tcPr>
            <w:tcW w:w="1100" w:type="dxa"/>
            <w:tcBorders>
              <w:top w:val="single" w:sz="4" w:space="0" w:color="auto"/>
              <w:bottom w:val="single" w:sz="4" w:space="0" w:color="auto"/>
            </w:tcBorders>
            <w:shd w:val="clear" w:color="auto" w:fill="D9D9D9" w:themeFill="background1" w:themeFillShade="D9"/>
            <w:vAlign w:val="bottom"/>
          </w:tcPr>
          <w:p w14:paraId="59EDE4F7"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G</w:t>
            </w:r>
          </w:p>
          <w:p w14:paraId="1675B3BF"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201" w:type="dxa"/>
            <w:tcBorders>
              <w:top w:val="single" w:sz="4" w:space="0" w:color="auto"/>
              <w:bottom w:val="single" w:sz="4" w:space="0" w:color="auto"/>
            </w:tcBorders>
            <w:shd w:val="clear" w:color="auto" w:fill="D9D9D9" w:themeFill="background1" w:themeFillShade="D9"/>
            <w:vAlign w:val="bottom"/>
          </w:tcPr>
          <w:p w14:paraId="3C7D5BF6" w14:textId="77777777" w:rsidR="001E7F60" w:rsidRPr="00B243F6" w:rsidRDefault="001E7F60" w:rsidP="001E7F60">
            <w:pPr>
              <w:ind w:right="-40"/>
              <w:jc w:val="center"/>
              <w:rPr>
                <w:rFonts w:ascii="Times New Roman" w:hAnsi="Times New Roman" w:cs="Times New Roman"/>
                <w:b/>
                <w:bCs/>
                <w:sz w:val="20"/>
                <w:szCs w:val="20"/>
              </w:rPr>
            </w:pPr>
            <w:r w:rsidRPr="00B243F6">
              <w:rPr>
                <w:rFonts w:ascii="Times New Roman" w:hAnsi="Times New Roman" w:cs="Times New Roman"/>
                <w:b/>
                <w:bCs/>
                <w:sz w:val="20"/>
                <w:szCs w:val="20"/>
              </w:rPr>
              <w:t>Lineage H</w:t>
            </w:r>
          </w:p>
          <w:p w14:paraId="303DC156" w14:textId="77777777" w:rsidR="001E7F60" w:rsidRPr="00B243F6" w:rsidRDefault="001E7F60" w:rsidP="001E7F60">
            <w:pPr>
              <w:ind w:right="-40"/>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112" w:type="dxa"/>
            <w:tcBorders>
              <w:top w:val="single" w:sz="4" w:space="0" w:color="auto"/>
              <w:bottom w:val="single" w:sz="4" w:space="0" w:color="auto"/>
            </w:tcBorders>
            <w:shd w:val="clear" w:color="auto" w:fill="D9D9D9" w:themeFill="background1" w:themeFillShade="D9"/>
            <w:vAlign w:val="bottom"/>
          </w:tcPr>
          <w:p w14:paraId="4C2ED955"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I</w:t>
            </w:r>
          </w:p>
          <w:p w14:paraId="3C546A98"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140" w:type="dxa"/>
            <w:tcBorders>
              <w:top w:val="single" w:sz="4" w:space="0" w:color="auto"/>
              <w:bottom w:val="single" w:sz="4" w:space="0" w:color="auto"/>
            </w:tcBorders>
            <w:shd w:val="clear" w:color="auto" w:fill="D9D9D9" w:themeFill="background1" w:themeFillShade="D9"/>
            <w:vAlign w:val="bottom"/>
          </w:tcPr>
          <w:p w14:paraId="0D8A2575"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J</w:t>
            </w:r>
          </w:p>
          <w:p w14:paraId="07CBC3FD"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n=2</w:t>
            </w:r>
          </w:p>
        </w:tc>
        <w:tc>
          <w:tcPr>
            <w:tcW w:w="1134" w:type="dxa"/>
            <w:tcBorders>
              <w:top w:val="single" w:sz="4" w:space="0" w:color="auto"/>
              <w:bottom w:val="single" w:sz="4" w:space="0" w:color="auto"/>
            </w:tcBorders>
            <w:shd w:val="clear" w:color="auto" w:fill="D9D9D9" w:themeFill="background1" w:themeFillShade="D9"/>
            <w:vAlign w:val="bottom"/>
          </w:tcPr>
          <w:p w14:paraId="2F2A6327"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K</w:t>
            </w:r>
          </w:p>
          <w:p w14:paraId="082AA963"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n=1</w:t>
            </w:r>
          </w:p>
        </w:tc>
        <w:tc>
          <w:tcPr>
            <w:tcW w:w="1146" w:type="dxa"/>
            <w:tcBorders>
              <w:top w:val="single" w:sz="4" w:space="0" w:color="auto"/>
              <w:bottom w:val="single" w:sz="4" w:space="0" w:color="auto"/>
            </w:tcBorders>
            <w:shd w:val="clear" w:color="auto" w:fill="D9D9D9" w:themeFill="background1" w:themeFillShade="D9"/>
            <w:vAlign w:val="bottom"/>
          </w:tcPr>
          <w:p w14:paraId="67B0E2C0"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Lineage L</w:t>
            </w:r>
          </w:p>
          <w:p w14:paraId="07F7CAE7" w14:textId="77777777" w:rsidR="001E7F60" w:rsidRPr="00B243F6" w:rsidRDefault="001E7F60" w:rsidP="001E7F60">
            <w:pPr>
              <w:jc w:val="center"/>
              <w:rPr>
                <w:rFonts w:ascii="Times New Roman" w:hAnsi="Times New Roman" w:cs="Times New Roman"/>
                <w:b/>
                <w:bCs/>
                <w:sz w:val="20"/>
                <w:szCs w:val="20"/>
              </w:rPr>
            </w:pPr>
            <w:r w:rsidRPr="00B243F6">
              <w:rPr>
                <w:rFonts w:ascii="Times New Roman" w:hAnsi="Times New Roman" w:cs="Times New Roman"/>
                <w:b/>
                <w:bCs/>
                <w:sz w:val="20"/>
                <w:szCs w:val="20"/>
              </w:rPr>
              <w:t>n=14</w:t>
            </w:r>
          </w:p>
        </w:tc>
      </w:tr>
      <w:tr w:rsidR="001E7F60" w:rsidRPr="002D4F7E" w14:paraId="3EEAD752" w14:textId="77777777" w:rsidTr="001E7F60">
        <w:trPr>
          <w:trHeight w:val="288"/>
        </w:trPr>
        <w:tc>
          <w:tcPr>
            <w:tcW w:w="1357" w:type="dxa"/>
            <w:shd w:val="clear" w:color="auto" w:fill="auto"/>
          </w:tcPr>
          <w:p w14:paraId="678C4C2C"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sz w:val="20"/>
                <w:szCs w:val="20"/>
              </w:rPr>
              <w:t>Lineage G</w:t>
            </w:r>
          </w:p>
        </w:tc>
        <w:tc>
          <w:tcPr>
            <w:tcW w:w="1100" w:type="dxa"/>
            <w:shd w:val="clear" w:color="auto" w:fill="767171" w:themeFill="background2" w:themeFillShade="80"/>
          </w:tcPr>
          <w:p w14:paraId="0C533264"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201" w:type="dxa"/>
            <w:shd w:val="clear" w:color="auto" w:fill="auto"/>
          </w:tcPr>
          <w:p w14:paraId="6EC0EA36" w14:textId="77777777" w:rsidR="001E7F60" w:rsidRPr="002D4F7E" w:rsidRDefault="001E7F60" w:rsidP="001E7F60">
            <w:pPr>
              <w:ind w:right="-40"/>
              <w:jc w:val="center"/>
              <w:rPr>
                <w:rFonts w:ascii="Times New Roman" w:hAnsi="Times New Roman" w:cs="Times New Roman"/>
                <w:sz w:val="20"/>
                <w:szCs w:val="20"/>
              </w:rPr>
            </w:pPr>
          </w:p>
        </w:tc>
        <w:tc>
          <w:tcPr>
            <w:tcW w:w="1112" w:type="dxa"/>
            <w:shd w:val="clear" w:color="auto" w:fill="auto"/>
          </w:tcPr>
          <w:p w14:paraId="79E6092F" w14:textId="77777777" w:rsidR="001E7F60" w:rsidRPr="002D4F7E" w:rsidRDefault="001E7F60" w:rsidP="001E7F60">
            <w:pPr>
              <w:jc w:val="center"/>
              <w:rPr>
                <w:rFonts w:ascii="Times New Roman" w:hAnsi="Times New Roman" w:cs="Times New Roman"/>
                <w:sz w:val="20"/>
                <w:szCs w:val="20"/>
              </w:rPr>
            </w:pPr>
          </w:p>
        </w:tc>
        <w:tc>
          <w:tcPr>
            <w:tcW w:w="1140" w:type="dxa"/>
            <w:shd w:val="clear" w:color="auto" w:fill="auto"/>
          </w:tcPr>
          <w:p w14:paraId="08FB3BC0" w14:textId="77777777" w:rsidR="001E7F60" w:rsidRPr="002D4F7E" w:rsidRDefault="001E7F60" w:rsidP="001E7F60">
            <w:pPr>
              <w:jc w:val="center"/>
              <w:rPr>
                <w:rFonts w:ascii="Times New Roman" w:hAnsi="Times New Roman" w:cs="Times New Roman"/>
                <w:sz w:val="20"/>
                <w:szCs w:val="20"/>
              </w:rPr>
            </w:pPr>
          </w:p>
        </w:tc>
        <w:tc>
          <w:tcPr>
            <w:tcW w:w="1134" w:type="dxa"/>
            <w:shd w:val="clear" w:color="auto" w:fill="auto"/>
          </w:tcPr>
          <w:p w14:paraId="292FE8FA" w14:textId="77777777" w:rsidR="001E7F60" w:rsidRPr="002D4F7E" w:rsidRDefault="001E7F60" w:rsidP="001E7F60">
            <w:pPr>
              <w:jc w:val="center"/>
              <w:rPr>
                <w:rFonts w:ascii="Times New Roman" w:hAnsi="Times New Roman" w:cs="Times New Roman"/>
                <w:sz w:val="20"/>
                <w:szCs w:val="20"/>
              </w:rPr>
            </w:pPr>
          </w:p>
        </w:tc>
        <w:tc>
          <w:tcPr>
            <w:tcW w:w="1146" w:type="dxa"/>
            <w:shd w:val="clear" w:color="auto" w:fill="auto"/>
          </w:tcPr>
          <w:p w14:paraId="2E098973" w14:textId="77777777" w:rsidR="001E7F60" w:rsidRPr="002D4F7E" w:rsidRDefault="001E7F60" w:rsidP="001E7F60">
            <w:pPr>
              <w:jc w:val="center"/>
              <w:rPr>
                <w:rFonts w:ascii="Times New Roman" w:hAnsi="Times New Roman" w:cs="Times New Roman"/>
                <w:sz w:val="20"/>
                <w:szCs w:val="20"/>
              </w:rPr>
            </w:pPr>
          </w:p>
        </w:tc>
      </w:tr>
      <w:tr w:rsidR="001E7F60" w:rsidRPr="002D4F7E" w14:paraId="1B2A12B1" w14:textId="77777777" w:rsidTr="001E7F60">
        <w:trPr>
          <w:trHeight w:val="288"/>
        </w:trPr>
        <w:tc>
          <w:tcPr>
            <w:tcW w:w="1357" w:type="dxa"/>
            <w:shd w:val="clear" w:color="auto" w:fill="auto"/>
          </w:tcPr>
          <w:p w14:paraId="525336C3"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Lineage H</w:t>
            </w:r>
          </w:p>
        </w:tc>
        <w:tc>
          <w:tcPr>
            <w:tcW w:w="1100" w:type="dxa"/>
            <w:shd w:val="clear" w:color="auto" w:fill="767171" w:themeFill="background2" w:themeFillShade="80"/>
          </w:tcPr>
          <w:p w14:paraId="5D68A5BD"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11.6</w:t>
            </w:r>
          </w:p>
        </w:tc>
        <w:tc>
          <w:tcPr>
            <w:tcW w:w="1201" w:type="dxa"/>
            <w:shd w:val="clear" w:color="auto" w:fill="767171" w:themeFill="background2" w:themeFillShade="80"/>
          </w:tcPr>
          <w:p w14:paraId="12AB27C4" w14:textId="77777777" w:rsidR="001E7F60" w:rsidRPr="002D4F7E" w:rsidRDefault="001E7F60" w:rsidP="001E7F60">
            <w:pPr>
              <w:ind w:right="-40"/>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112" w:type="dxa"/>
            <w:shd w:val="clear" w:color="auto" w:fill="auto"/>
          </w:tcPr>
          <w:p w14:paraId="4B215774" w14:textId="77777777" w:rsidR="001E7F60" w:rsidRPr="002D4F7E" w:rsidRDefault="001E7F60" w:rsidP="001E7F60">
            <w:pPr>
              <w:jc w:val="center"/>
              <w:rPr>
                <w:rFonts w:ascii="Times New Roman" w:hAnsi="Times New Roman" w:cs="Times New Roman"/>
                <w:sz w:val="20"/>
                <w:szCs w:val="20"/>
              </w:rPr>
            </w:pPr>
          </w:p>
        </w:tc>
        <w:tc>
          <w:tcPr>
            <w:tcW w:w="1140" w:type="dxa"/>
            <w:shd w:val="clear" w:color="auto" w:fill="auto"/>
          </w:tcPr>
          <w:p w14:paraId="5924E165" w14:textId="77777777" w:rsidR="001E7F60" w:rsidRPr="002D4F7E" w:rsidRDefault="001E7F60" w:rsidP="001E7F60">
            <w:pPr>
              <w:jc w:val="center"/>
              <w:rPr>
                <w:rFonts w:ascii="Times New Roman" w:hAnsi="Times New Roman" w:cs="Times New Roman"/>
                <w:sz w:val="20"/>
                <w:szCs w:val="20"/>
              </w:rPr>
            </w:pPr>
          </w:p>
        </w:tc>
        <w:tc>
          <w:tcPr>
            <w:tcW w:w="1134" w:type="dxa"/>
            <w:shd w:val="clear" w:color="auto" w:fill="auto"/>
          </w:tcPr>
          <w:p w14:paraId="76E7BAE0" w14:textId="77777777" w:rsidR="001E7F60" w:rsidRPr="002D4F7E" w:rsidRDefault="001E7F60" w:rsidP="001E7F60">
            <w:pPr>
              <w:jc w:val="center"/>
              <w:rPr>
                <w:rFonts w:ascii="Times New Roman" w:hAnsi="Times New Roman" w:cs="Times New Roman"/>
                <w:sz w:val="20"/>
                <w:szCs w:val="20"/>
              </w:rPr>
            </w:pPr>
          </w:p>
        </w:tc>
        <w:tc>
          <w:tcPr>
            <w:tcW w:w="1146" w:type="dxa"/>
            <w:shd w:val="clear" w:color="auto" w:fill="auto"/>
          </w:tcPr>
          <w:p w14:paraId="32F925C0" w14:textId="77777777" w:rsidR="001E7F60" w:rsidRPr="002D4F7E" w:rsidRDefault="001E7F60" w:rsidP="001E7F60">
            <w:pPr>
              <w:jc w:val="center"/>
              <w:rPr>
                <w:rFonts w:ascii="Times New Roman" w:hAnsi="Times New Roman" w:cs="Times New Roman"/>
                <w:sz w:val="20"/>
                <w:szCs w:val="20"/>
              </w:rPr>
            </w:pPr>
          </w:p>
        </w:tc>
      </w:tr>
      <w:tr w:rsidR="001E7F60" w:rsidRPr="002D4F7E" w14:paraId="15B67162" w14:textId="77777777" w:rsidTr="001E7F60">
        <w:trPr>
          <w:trHeight w:val="288"/>
        </w:trPr>
        <w:tc>
          <w:tcPr>
            <w:tcW w:w="1357" w:type="dxa"/>
            <w:shd w:val="clear" w:color="auto" w:fill="auto"/>
          </w:tcPr>
          <w:p w14:paraId="381BBEE8"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Lineage I</w:t>
            </w:r>
          </w:p>
        </w:tc>
        <w:tc>
          <w:tcPr>
            <w:tcW w:w="1100" w:type="dxa"/>
            <w:shd w:val="clear" w:color="auto" w:fill="767171" w:themeFill="background2" w:themeFillShade="80"/>
          </w:tcPr>
          <w:p w14:paraId="1B77A360"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12.2</w:t>
            </w:r>
          </w:p>
        </w:tc>
        <w:tc>
          <w:tcPr>
            <w:tcW w:w="1201" w:type="dxa"/>
            <w:shd w:val="clear" w:color="auto" w:fill="767171" w:themeFill="background2" w:themeFillShade="80"/>
          </w:tcPr>
          <w:p w14:paraId="57C34C3A" w14:textId="77777777" w:rsidR="001E7F60" w:rsidRPr="002D4F7E" w:rsidRDefault="001E7F60" w:rsidP="001E7F60">
            <w:pPr>
              <w:ind w:right="-40"/>
              <w:jc w:val="center"/>
              <w:rPr>
                <w:rFonts w:ascii="Times New Roman" w:hAnsi="Times New Roman" w:cs="Times New Roman"/>
                <w:sz w:val="20"/>
                <w:szCs w:val="20"/>
              </w:rPr>
            </w:pPr>
            <w:r w:rsidRPr="002D4F7E">
              <w:rPr>
                <w:rFonts w:ascii="Times New Roman" w:hAnsi="Times New Roman" w:cs="Times New Roman"/>
                <w:sz w:val="20"/>
                <w:szCs w:val="20"/>
              </w:rPr>
              <w:t>12.7</w:t>
            </w:r>
          </w:p>
        </w:tc>
        <w:tc>
          <w:tcPr>
            <w:tcW w:w="1112" w:type="dxa"/>
            <w:shd w:val="clear" w:color="auto" w:fill="767171" w:themeFill="background2" w:themeFillShade="80"/>
          </w:tcPr>
          <w:p w14:paraId="7A50294E"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140" w:type="dxa"/>
            <w:shd w:val="clear" w:color="auto" w:fill="auto"/>
          </w:tcPr>
          <w:p w14:paraId="704D862D" w14:textId="77777777" w:rsidR="001E7F60" w:rsidRPr="002D4F7E" w:rsidRDefault="001E7F60" w:rsidP="001E7F60">
            <w:pPr>
              <w:jc w:val="center"/>
              <w:rPr>
                <w:rFonts w:ascii="Times New Roman" w:hAnsi="Times New Roman" w:cs="Times New Roman"/>
                <w:sz w:val="20"/>
                <w:szCs w:val="20"/>
              </w:rPr>
            </w:pPr>
          </w:p>
        </w:tc>
        <w:tc>
          <w:tcPr>
            <w:tcW w:w="1134" w:type="dxa"/>
            <w:shd w:val="clear" w:color="auto" w:fill="auto"/>
          </w:tcPr>
          <w:p w14:paraId="69215B77" w14:textId="77777777" w:rsidR="001E7F60" w:rsidRPr="002D4F7E" w:rsidRDefault="001E7F60" w:rsidP="001E7F60">
            <w:pPr>
              <w:jc w:val="center"/>
              <w:rPr>
                <w:rFonts w:ascii="Times New Roman" w:hAnsi="Times New Roman" w:cs="Times New Roman"/>
                <w:sz w:val="20"/>
                <w:szCs w:val="20"/>
              </w:rPr>
            </w:pPr>
          </w:p>
        </w:tc>
        <w:tc>
          <w:tcPr>
            <w:tcW w:w="1146" w:type="dxa"/>
            <w:shd w:val="clear" w:color="auto" w:fill="auto"/>
          </w:tcPr>
          <w:p w14:paraId="3FBECC75" w14:textId="77777777" w:rsidR="001E7F60" w:rsidRPr="002D4F7E" w:rsidRDefault="001E7F60" w:rsidP="001E7F60">
            <w:pPr>
              <w:jc w:val="center"/>
              <w:rPr>
                <w:rFonts w:ascii="Times New Roman" w:hAnsi="Times New Roman" w:cs="Times New Roman"/>
                <w:sz w:val="20"/>
                <w:szCs w:val="20"/>
              </w:rPr>
            </w:pPr>
          </w:p>
        </w:tc>
      </w:tr>
      <w:tr w:rsidR="001E7F60" w:rsidRPr="002D4F7E" w14:paraId="2E3B2EBF" w14:textId="77777777" w:rsidTr="001E7F60">
        <w:trPr>
          <w:trHeight w:val="288"/>
        </w:trPr>
        <w:tc>
          <w:tcPr>
            <w:tcW w:w="1357" w:type="dxa"/>
            <w:shd w:val="clear" w:color="auto" w:fill="auto"/>
          </w:tcPr>
          <w:p w14:paraId="13287E04"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Lineage J</w:t>
            </w:r>
          </w:p>
        </w:tc>
        <w:tc>
          <w:tcPr>
            <w:tcW w:w="1100" w:type="dxa"/>
            <w:shd w:val="clear" w:color="auto" w:fill="767171" w:themeFill="background2" w:themeFillShade="80"/>
          </w:tcPr>
          <w:p w14:paraId="137728E3"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11.6–12.5</w:t>
            </w:r>
          </w:p>
        </w:tc>
        <w:tc>
          <w:tcPr>
            <w:tcW w:w="1201" w:type="dxa"/>
            <w:shd w:val="clear" w:color="auto" w:fill="767171" w:themeFill="background2" w:themeFillShade="80"/>
          </w:tcPr>
          <w:p w14:paraId="5D68403D" w14:textId="77777777" w:rsidR="001E7F60" w:rsidRPr="002D4F7E" w:rsidRDefault="001E7F60" w:rsidP="001E7F60">
            <w:pPr>
              <w:ind w:right="-40"/>
              <w:jc w:val="center"/>
              <w:rPr>
                <w:rFonts w:ascii="Times New Roman" w:hAnsi="Times New Roman" w:cs="Times New Roman"/>
                <w:sz w:val="20"/>
                <w:szCs w:val="20"/>
              </w:rPr>
            </w:pPr>
            <w:r w:rsidRPr="002D4F7E">
              <w:rPr>
                <w:rFonts w:ascii="Times New Roman" w:hAnsi="Times New Roman" w:cs="Times New Roman"/>
                <w:sz w:val="20"/>
                <w:szCs w:val="20"/>
              </w:rPr>
              <w:t>10.7–13.0</w:t>
            </w:r>
          </w:p>
        </w:tc>
        <w:tc>
          <w:tcPr>
            <w:tcW w:w="1112" w:type="dxa"/>
            <w:shd w:val="clear" w:color="auto" w:fill="767171" w:themeFill="background2" w:themeFillShade="80"/>
          </w:tcPr>
          <w:p w14:paraId="037551B6"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9.5–9.6</w:t>
            </w:r>
          </w:p>
        </w:tc>
        <w:tc>
          <w:tcPr>
            <w:tcW w:w="1140" w:type="dxa"/>
            <w:shd w:val="clear" w:color="auto" w:fill="767171" w:themeFill="background2" w:themeFillShade="80"/>
          </w:tcPr>
          <w:p w14:paraId="46CC55A9"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5.6</w:t>
            </w:r>
          </w:p>
        </w:tc>
        <w:tc>
          <w:tcPr>
            <w:tcW w:w="1134" w:type="dxa"/>
            <w:shd w:val="clear" w:color="auto" w:fill="auto"/>
          </w:tcPr>
          <w:p w14:paraId="27FF041F" w14:textId="77777777" w:rsidR="001E7F60" w:rsidRPr="002D4F7E" w:rsidRDefault="001E7F60" w:rsidP="001E7F60">
            <w:pPr>
              <w:jc w:val="center"/>
              <w:rPr>
                <w:rFonts w:ascii="Times New Roman" w:hAnsi="Times New Roman" w:cs="Times New Roman"/>
                <w:sz w:val="20"/>
                <w:szCs w:val="20"/>
              </w:rPr>
            </w:pPr>
          </w:p>
        </w:tc>
        <w:tc>
          <w:tcPr>
            <w:tcW w:w="1146" w:type="dxa"/>
            <w:shd w:val="clear" w:color="auto" w:fill="auto"/>
          </w:tcPr>
          <w:p w14:paraId="7D4DD6ED" w14:textId="77777777" w:rsidR="001E7F60" w:rsidRPr="002D4F7E" w:rsidRDefault="001E7F60" w:rsidP="001E7F60">
            <w:pPr>
              <w:jc w:val="center"/>
              <w:rPr>
                <w:rFonts w:ascii="Times New Roman" w:hAnsi="Times New Roman" w:cs="Times New Roman"/>
                <w:sz w:val="20"/>
                <w:szCs w:val="20"/>
              </w:rPr>
            </w:pPr>
          </w:p>
        </w:tc>
      </w:tr>
      <w:tr w:rsidR="001E7F60" w:rsidRPr="002D4F7E" w14:paraId="270F56D5" w14:textId="77777777" w:rsidTr="001E7F60">
        <w:trPr>
          <w:trHeight w:val="288"/>
        </w:trPr>
        <w:tc>
          <w:tcPr>
            <w:tcW w:w="1357" w:type="dxa"/>
            <w:shd w:val="clear" w:color="auto" w:fill="auto"/>
          </w:tcPr>
          <w:p w14:paraId="2F7D178D"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Lineage K</w:t>
            </w:r>
          </w:p>
        </w:tc>
        <w:tc>
          <w:tcPr>
            <w:tcW w:w="1100" w:type="dxa"/>
            <w:shd w:val="clear" w:color="auto" w:fill="767171" w:themeFill="background2" w:themeFillShade="80"/>
          </w:tcPr>
          <w:p w14:paraId="6CFD3E9B"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13.3</w:t>
            </w:r>
          </w:p>
        </w:tc>
        <w:tc>
          <w:tcPr>
            <w:tcW w:w="1201" w:type="dxa"/>
            <w:shd w:val="clear" w:color="auto" w:fill="767171" w:themeFill="background2" w:themeFillShade="80"/>
          </w:tcPr>
          <w:p w14:paraId="4A57BDF7" w14:textId="77777777" w:rsidR="001E7F60" w:rsidRPr="002D4F7E" w:rsidRDefault="001E7F60" w:rsidP="001E7F60">
            <w:pPr>
              <w:ind w:right="-40"/>
              <w:jc w:val="center"/>
              <w:rPr>
                <w:rFonts w:ascii="Times New Roman" w:hAnsi="Times New Roman" w:cs="Times New Roman"/>
                <w:sz w:val="20"/>
                <w:szCs w:val="20"/>
              </w:rPr>
            </w:pPr>
            <w:r w:rsidRPr="002D4F7E">
              <w:rPr>
                <w:rFonts w:ascii="Times New Roman" w:hAnsi="Times New Roman" w:cs="Times New Roman"/>
                <w:sz w:val="20"/>
                <w:szCs w:val="20"/>
              </w:rPr>
              <w:t>14.5</w:t>
            </w:r>
          </w:p>
        </w:tc>
        <w:tc>
          <w:tcPr>
            <w:tcW w:w="1112" w:type="dxa"/>
            <w:shd w:val="clear" w:color="auto" w:fill="767171" w:themeFill="background2" w:themeFillShade="80"/>
          </w:tcPr>
          <w:p w14:paraId="231F77BC"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12.5</w:t>
            </w:r>
          </w:p>
        </w:tc>
        <w:tc>
          <w:tcPr>
            <w:tcW w:w="1140" w:type="dxa"/>
            <w:shd w:val="clear" w:color="auto" w:fill="767171" w:themeFill="background2" w:themeFillShade="80"/>
          </w:tcPr>
          <w:p w14:paraId="09413A52"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11.4–11.7</w:t>
            </w:r>
          </w:p>
        </w:tc>
        <w:tc>
          <w:tcPr>
            <w:tcW w:w="1134" w:type="dxa"/>
            <w:shd w:val="clear" w:color="auto" w:fill="767171" w:themeFill="background2" w:themeFillShade="80"/>
          </w:tcPr>
          <w:p w14:paraId="26671928"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NA</w:t>
            </w:r>
          </w:p>
        </w:tc>
        <w:tc>
          <w:tcPr>
            <w:tcW w:w="1146" w:type="dxa"/>
            <w:shd w:val="clear" w:color="auto" w:fill="auto"/>
          </w:tcPr>
          <w:p w14:paraId="5C3CE44D" w14:textId="77777777" w:rsidR="001E7F60" w:rsidRPr="002D4F7E" w:rsidRDefault="001E7F60" w:rsidP="001E7F60">
            <w:pPr>
              <w:jc w:val="center"/>
              <w:rPr>
                <w:rFonts w:ascii="Times New Roman" w:hAnsi="Times New Roman" w:cs="Times New Roman"/>
                <w:sz w:val="20"/>
                <w:szCs w:val="20"/>
              </w:rPr>
            </w:pPr>
          </w:p>
        </w:tc>
      </w:tr>
      <w:tr w:rsidR="001E7F60" w:rsidRPr="002D4F7E" w14:paraId="533FFE89" w14:textId="77777777" w:rsidTr="001E7F60">
        <w:trPr>
          <w:trHeight w:val="288"/>
        </w:trPr>
        <w:tc>
          <w:tcPr>
            <w:tcW w:w="1357" w:type="dxa"/>
            <w:shd w:val="clear" w:color="auto" w:fill="auto"/>
          </w:tcPr>
          <w:p w14:paraId="128302B2"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Lineage L</w:t>
            </w:r>
          </w:p>
        </w:tc>
        <w:tc>
          <w:tcPr>
            <w:tcW w:w="1100" w:type="dxa"/>
            <w:shd w:val="clear" w:color="auto" w:fill="767171" w:themeFill="background2" w:themeFillShade="80"/>
          </w:tcPr>
          <w:p w14:paraId="470B2DEC"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11.7–12.8</w:t>
            </w:r>
          </w:p>
        </w:tc>
        <w:tc>
          <w:tcPr>
            <w:tcW w:w="1201" w:type="dxa"/>
            <w:shd w:val="clear" w:color="auto" w:fill="767171" w:themeFill="background2" w:themeFillShade="80"/>
          </w:tcPr>
          <w:p w14:paraId="12ED869C" w14:textId="77777777" w:rsidR="001E7F60" w:rsidRPr="002D4F7E" w:rsidRDefault="001E7F60" w:rsidP="001E7F60">
            <w:pPr>
              <w:ind w:right="-40"/>
              <w:jc w:val="center"/>
              <w:rPr>
                <w:rFonts w:ascii="Times New Roman" w:hAnsi="Times New Roman" w:cs="Times New Roman"/>
                <w:sz w:val="20"/>
                <w:szCs w:val="20"/>
              </w:rPr>
            </w:pPr>
            <w:r w:rsidRPr="002D4F7E">
              <w:rPr>
                <w:rFonts w:ascii="Times New Roman" w:hAnsi="Times New Roman" w:cs="Times New Roman"/>
                <w:sz w:val="20"/>
                <w:szCs w:val="20"/>
              </w:rPr>
              <w:t>11.4–12.2</w:t>
            </w:r>
          </w:p>
        </w:tc>
        <w:tc>
          <w:tcPr>
            <w:tcW w:w="1112" w:type="dxa"/>
            <w:shd w:val="clear" w:color="auto" w:fill="767171" w:themeFill="background2" w:themeFillShade="80"/>
          </w:tcPr>
          <w:p w14:paraId="3D51DA46"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8.7–10.4</w:t>
            </w:r>
          </w:p>
        </w:tc>
        <w:tc>
          <w:tcPr>
            <w:tcW w:w="1140" w:type="dxa"/>
            <w:shd w:val="clear" w:color="auto" w:fill="767171" w:themeFill="background2" w:themeFillShade="80"/>
          </w:tcPr>
          <w:p w14:paraId="082F93D6"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7.2–9.3</w:t>
            </w:r>
          </w:p>
        </w:tc>
        <w:tc>
          <w:tcPr>
            <w:tcW w:w="1134" w:type="dxa"/>
            <w:shd w:val="clear" w:color="auto" w:fill="767171" w:themeFill="background2" w:themeFillShade="80"/>
          </w:tcPr>
          <w:p w14:paraId="24473B81" w14:textId="77777777" w:rsidR="001E7F60" w:rsidRPr="002D4F7E" w:rsidRDefault="001E7F60" w:rsidP="001E7F60">
            <w:pPr>
              <w:jc w:val="center"/>
              <w:rPr>
                <w:rFonts w:ascii="Times New Roman" w:hAnsi="Times New Roman" w:cs="Times New Roman"/>
                <w:sz w:val="20"/>
                <w:szCs w:val="20"/>
              </w:rPr>
            </w:pPr>
            <w:r w:rsidRPr="002D4F7E">
              <w:rPr>
                <w:rFonts w:ascii="Times New Roman" w:hAnsi="Times New Roman" w:cs="Times New Roman"/>
                <w:sz w:val="20"/>
                <w:szCs w:val="20"/>
              </w:rPr>
              <w:t>8.2–10.7</w:t>
            </w:r>
          </w:p>
        </w:tc>
        <w:tc>
          <w:tcPr>
            <w:tcW w:w="1146" w:type="dxa"/>
            <w:shd w:val="clear" w:color="auto" w:fill="767171" w:themeFill="background2" w:themeFillShade="80"/>
          </w:tcPr>
          <w:p w14:paraId="5BC297A2" w14:textId="77777777" w:rsidR="001E7F60" w:rsidRPr="002D4F7E" w:rsidRDefault="001E7F60" w:rsidP="001E7F60">
            <w:pPr>
              <w:jc w:val="center"/>
              <w:rPr>
                <w:rFonts w:ascii="Times New Roman" w:hAnsi="Times New Roman" w:cs="Times New Roman"/>
                <w:b/>
                <w:bCs/>
                <w:sz w:val="20"/>
                <w:szCs w:val="20"/>
              </w:rPr>
            </w:pPr>
            <w:r w:rsidRPr="002D4F7E">
              <w:rPr>
                <w:rFonts w:ascii="Times New Roman" w:hAnsi="Times New Roman" w:cs="Times New Roman"/>
                <w:b/>
                <w:bCs/>
                <w:sz w:val="20"/>
                <w:szCs w:val="20"/>
              </w:rPr>
              <w:t>0.0–5.8</w:t>
            </w:r>
          </w:p>
        </w:tc>
      </w:tr>
    </w:tbl>
    <w:p w14:paraId="44BAD68C" w14:textId="77777777" w:rsidR="004A6C9E" w:rsidRDefault="004A6C9E" w:rsidP="00D155E7">
      <w:pPr>
        <w:spacing w:line="480" w:lineRule="auto"/>
        <w:ind w:firstLine="360"/>
        <w:rPr>
          <w:rFonts w:ascii="Times New Roman" w:hAnsi="Times New Roman" w:cs="Times New Roman"/>
        </w:rPr>
      </w:pPr>
    </w:p>
    <w:p w14:paraId="0F20719B" w14:textId="77777777" w:rsidR="004A6C9E" w:rsidRDefault="004A6C9E" w:rsidP="00D155E7">
      <w:pPr>
        <w:spacing w:line="480" w:lineRule="auto"/>
        <w:ind w:firstLine="360"/>
        <w:rPr>
          <w:rFonts w:ascii="Times New Roman" w:hAnsi="Times New Roman" w:cs="Times New Roman"/>
        </w:rPr>
      </w:pPr>
    </w:p>
    <w:p w14:paraId="0E011EA2" w14:textId="77777777" w:rsidR="004A6C9E" w:rsidRDefault="004A6C9E" w:rsidP="00D155E7">
      <w:pPr>
        <w:spacing w:line="480" w:lineRule="auto"/>
        <w:ind w:firstLine="360"/>
        <w:rPr>
          <w:rFonts w:ascii="Times New Roman" w:hAnsi="Times New Roman" w:cs="Times New Roman"/>
        </w:rPr>
      </w:pPr>
    </w:p>
    <w:p w14:paraId="2BE3C313" w14:textId="77777777" w:rsidR="00400B74" w:rsidRDefault="00400B74" w:rsidP="00D155E7">
      <w:pPr>
        <w:spacing w:line="480" w:lineRule="auto"/>
        <w:ind w:firstLine="360"/>
        <w:rPr>
          <w:rFonts w:ascii="Times New Roman" w:hAnsi="Times New Roman" w:cs="Times New Roman"/>
        </w:rPr>
      </w:pPr>
    </w:p>
    <w:p w14:paraId="593D276F" w14:textId="77777777" w:rsidR="00400B74" w:rsidRDefault="00400B74" w:rsidP="00D155E7">
      <w:pPr>
        <w:spacing w:line="480" w:lineRule="auto"/>
        <w:ind w:firstLine="360"/>
        <w:rPr>
          <w:rFonts w:ascii="Times New Roman" w:hAnsi="Times New Roman" w:cs="Times New Roman"/>
        </w:rPr>
      </w:pPr>
    </w:p>
    <w:p w14:paraId="26A654EC" w14:textId="77777777" w:rsidR="00400B74" w:rsidRDefault="00400B74" w:rsidP="00D155E7">
      <w:pPr>
        <w:spacing w:line="480" w:lineRule="auto"/>
        <w:ind w:firstLine="360"/>
        <w:rPr>
          <w:rFonts w:ascii="Times New Roman" w:hAnsi="Times New Roman" w:cs="Times New Roman"/>
        </w:rPr>
      </w:pPr>
    </w:p>
    <w:p w14:paraId="6C7ED05C" w14:textId="1A1EB22E" w:rsidR="00400B74" w:rsidRDefault="00400B74" w:rsidP="00D155E7">
      <w:pPr>
        <w:spacing w:line="480" w:lineRule="auto"/>
        <w:ind w:firstLine="360"/>
        <w:rPr>
          <w:rFonts w:ascii="Times New Roman" w:hAnsi="Times New Roman" w:cs="Times New Roman"/>
        </w:rPr>
        <w:sectPr w:rsidR="00400B74" w:rsidSect="00CB3464">
          <w:pgSz w:w="15840" w:h="12240" w:orient="landscape"/>
          <w:pgMar w:top="1440" w:right="1440" w:bottom="1440" w:left="1440" w:header="720" w:footer="720" w:gutter="0"/>
          <w:cols w:space="720"/>
          <w:docGrid w:linePitch="360"/>
        </w:sectPr>
      </w:pPr>
    </w:p>
    <w:p w14:paraId="7304E997" w14:textId="77777777" w:rsidR="00FC083C" w:rsidRPr="003B44A6" w:rsidRDefault="00FC083C" w:rsidP="00FC083C">
      <w:pPr>
        <w:spacing w:line="480" w:lineRule="auto"/>
        <w:rPr>
          <w:rFonts w:ascii="Times New Roman" w:hAnsi="Times New Roman" w:cs="Times New Roman"/>
        </w:rPr>
      </w:pPr>
      <w:r w:rsidRPr="003B44A6">
        <w:rPr>
          <w:rFonts w:ascii="Times New Roman" w:hAnsi="Times New Roman" w:cs="Times New Roman"/>
        </w:rPr>
        <w:lastRenderedPageBreak/>
        <w:t xml:space="preserve">simulation studies that it overestimates the number of species more often than BPP (Luo et al., 2018); therefore, we used </w:t>
      </w:r>
      <w:proofErr w:type="spellStart"/>
      <w:r>
        <w:rPr>
          <w:rFonts w:ascii="Times New Roman" w:hAnsi="Times New Roman" w:cs="Times New Roman"/>
        </w:rPr>
        <w:t>bGMYC</w:t>
      </w:r>
      <w:proofErr w:type="spellEnd"/>
      <w:r w:rsidRPr="003B44A6">
        <w:rPr>
          <w:rFonts w:ascii="Times New Roman" w:hAnsi="Times New Roman" w:cs="Times New Roman"/>
        </w:rPr>
        <w:t xml:space="preserve"> instead to identify putative lineages within our </w:t>
      </w:r>
      <w:r w:rsidRPr="003B44A6">
        <w:rPr>
          <w:rFonts w:ascii="Times New Roman" w:hAnsi="Times New Roman" w:cs="Times New Roman"/>
          <w:i/>
        </w:rPr>
        <w:t>ND2</w:t>
      </w:r>
      <w:r w:rsidRPr="003B44A6">
        <w:rPr>
          <w:rFonts w:ascii="Times New Roman" w:hAnsi="Times New Roman" w:cs="Times New Roman"/>
        </w:rPr>
        <w:t xml:space="preserve"> dataset.</w:t>
      </w:r>
    </w:p>
    <w:p w14:paraId="5103A53A" w14:textId="1E8249CE" w:rsidR="00D155E7" w:rsidRPr="003B44A6" w:rsidRDefault="00FC083C" w:rsidP="00FC083C">
      <w:pPr>
        <w:spacing w:line="480" w:lineRule="auto"/>
        <w:rPr>
          <w:rFonts w:ascii="Times New Roman" w:hAnsi="Times New Roman" w:cs="Times New Roman"/>
        </w:rPr>
      </w:pPr>
      <w:r w:rsidRPr="003B44A6">
        <w:rPr>
          <w:rFonts w:ascii="Times New Roman" w:hAnsi="Times New Roman" w:cs="Times New Roman"/>
        </w:rPr>
        <w:t xml:space="preserve">BGMYC requires </w:t>
      </w:r>
      <w:proofErr w:type="spellStart"/>
      <w:r w:rsidRPr="003B44A6">
        <w:rPr>
          <w:rFonts w:ascii="Times New Roman" w:hAnsi="Times New Roman" w:cs="Times New Roman"/>
        </w:rPr>
        <w:t>ultrametric</w:t>
      </w:r>
      <w:proofErr w:type="spellEnd"/>
      <w:r w:rsidRPr="003B44A6">
        <w:rPr>
          <w:rFonts w:ascii="Times New Roman" w:hAnsi="Times New Roman" w:cs="Times New Roman"/>
        </w:rPr>
        <w:t xml:space="preserve"> topologies as input and so we generated </w:t>
      </w:r>
      <w:r w:rsidRPr="003B44A6">
        <w:rPr>
          <w:rFonts w:ascii="Times New Roman" w:hAnsi="Times New Roman" w:cs="Times New Roman"/>
          <w:i/>
        </w:rPr>
        <w:t>ND2</w:t>
      </w:r>
      <w:r w:rsidRPr="003B44A6">
        <w:rPr>
          <w:rFonts w:ascii="Times New Roman" w:hAnsi="Times New Roman" w:cs="Times New Roman"/>
        </w:rPr>
        <w:t xml:space="preserve"> phylogenies with ingroup samples only using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in BEAST2, partitioning </w:t>
      </w:r>
      <w:r w:rsidRPr="003B44A6">
        <w:rPr>
          <w:rFonts w:ascii="Times New Roman" w:hAnsi="Times New Roman" w:cs="Times New Roman"/>
          <w:i/>
        </w:rPr>
        <w:t xml:space="preserve">ND2 </w:t>
      </w:r>
      <w:r w:rsidRPr="003B44A6">
        <w:rPr>
          <w:rFonts w:ascii="Times New Roman" w:hAnsi="Times New Roman" w:cs="Times New Roman"/>
        </w:rPr>
        <w:t xml:space="preserve">by codon position and using a random local clock. This phylogenetic analysis was run once for 5,000,000 generations sampling every 500 generations and the output was viewed in Tracer to check for convergence, as described above. We used </w:t>
      </w:r>
      <w:proofErr w:type="spellStart"/>
      <w:r w:rsidRPr="003B44A6">
        <w:rPr>
          <w:rFonts w:ascii="Times New Roman" w:hAnsi="Times New Roman" w:cs="Times New Roman"/>
        </w:rPr>
        <w:t>LogCombiner</w:t>
      </w:r>
      <w:proofErr w:type="spellEnd"/>
      <w:r w:rsidRPr="003B44A6">
        <w:rPr>
          <w:rFonts w:ascii="Times New Roman" w:hAnsi="Times New Roman" w:cs="Times New Roman"/>
        </w:rPr>
        <w:t xml:space="preserve"> to remove the first 10% of trees as </w:t>
      </w:r>
      <w:proofErr w:type="spellStart"/>
      <w:r w:rsidRPr="003B44A6">
        <w:rPr>
          <w:rFonts w:ascii="Times New Roman" w:hAnsi="Times New Roman" w:cs="Times New Roman"/>
        </w:rPr>
        <w:t>burnin</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and</w:t>
      </w:r>
      <w:r w:rsidR="00D155E7" w:rsidRPr="003B44A6">
        <w:rPr>
          <w:rFonts w:ascii="Times New Roman" w:hAnsi="Times New Roman" w:cs="Times New Roman"/>
        </w:rPr>
        <w:t>resample</w:t>
      </w:r>
      <w:proofErr w:type="spellEnd"/>
      <w:r w:rsidR="00D155E7" w:rsidRPr="003B44A6">
        <w:rPr>
          <w:rFonts w:ascii="Times New Roman" w:hAnsi="Times New Roman" w:cs="Times New Roman"/>
        </w:rPr>
        <w:t xml:space="preserve"> the posterior distribution every 5,000 generations, so that there were 181 trees in our posterior distribution to use as input for </w:t>
      </w:r>
      <w:proofErr w:type="spellStart"/>
      <w:r w:rsidR="00D155E7" w:rsidRPr="003B44A6">
        <w:rPr>
          <w:rFonts w:ascii="Times New Roman" w:hAnsi="Times New Roman" w:cs="Times New Roman"/>
        </w:rPr>
        <w:t>bGMYC</w:t>
      </w:r>
      <w:proofErr w:type="spellEnd"/>
      <w:r w:rsidR="00D155E7" w:rsidRPr="003B44A6">
        <w:rPr>
          <w:rFonts w:ascii="Times New Roman" w:hAnsi="Times New Roman" w:cs="Times New Roman"/>
        </w:rPr>
        <w:t xml:space="preserve">. We implemented </w:t>
      </w:r>
      <w:proofErr w:type="spellStart"/>
      <w:r w:rsidR="00D155E7" w:rsidRPr="003B44A6">
        <w:rPr>
          <w:rFonts w:ascii="Times New Roman" w:hAnsi="Times New Roman" w:cs="Times New Roman"/>
        </w:rPr>
        <w:t>bGMYC</w:t>
      </w:r>
      <w:proofErr w:type="spellEnd"/>
      <w:r w:rsidR="00D155E7" w:rsidRPr="003B44A6">
        <w:rPr>
          <w:rFonts w:ascii="Times New Roman" w:hAnsi="Times New Roman" w:cs="Times New Roman"/>
        </w:rPr>
        <w:t xml:space="preserve"> in the R package </w:t>
      </w:r>
      <w:proofErr w:type="spellStart"/>
      <w:r w:rsidR="00D155E7" w:rsidRPr="003B44A6">
        <w:rPr>
          <w:rFonts w:ascii="Times New Roman" w:hAnsi="Times New Roman" w:cs="Times New Roman"/>
        </w:rPr>
        <w:t>bGMYC</w:t>
      </w:r>
      <w:proofErr w:type="spellEnd"/>
      <w:r w:rsidR="00D155E7" w:rsidRPr="003B44A6">
        <w:rPr>
          <w:rFonts w:ascii="Times New Roman" w:hAnsi="Times New Roman" w:cs="Times New Roman"/>
        </w:rPr>
        <w:t xml:space="preserve"> v1.0.2 (Reid, 2014) using the command </w:t>
      </w:r>
      <w:proofErr w:type="spellStart"/>
      <w:proofErr w:type="gramStart"/>
      <w:r w:rsidR="00D155E7" w:rsidRPr="003B44A6">
        <w:rPr>
          <w:rFonts w:ascii="Times New Roman" w:hAnsi="Times New Roman" w:cs="Times New Roman"/>
        </w:rPr>
        <w:t>bgmyc.multiphylo</w:t>
      </w:r>
      <w:proofErr w:type="spellEnd"/>
      <w:proofErr w:type="gramEnd"/>
      <w:r w:rsidR="00D155E7" w:rsidRPr="003B44A6">
        <w:rPr>
          <w:rFonts w:ascii="Times New Roman" w:hAnsi="Times New Roman" w:cs="Times New Roman"/>
        </w:rPr>
        <w:t xml:space="preserve">. We ran the MCMC chain for 50,000 generations with a </w:t>
      </w:r>
      <w:proofErr w:type="spellStart"/>
      <w:r w:rsidR="00D155E7" w:rsidRPr="003B44A6">
        <w:rPr>
          <w:rFonts w:ascii="Times New Roman" w:hAnsi="Times New Roman" w:cs="Times New Roman"/>
        </w:rPr>
        <w:t>burnin</w:t>
      </w:r>
      <w:proofErr w:type="spellEnd"/>
      <w:r w:rsidR="00D155E7" w:rsidRPr="003B44A6">
        <w:rPr>
          <w:rFonts w:ascii="Times New Roman" w:hAnsi="Times New Roman" w:cs="Times New Roman"/>
        </w:rPr>
        <w:t xml:space="preserve"> of 25,000 and a thinning interval of 500, which resulted in a</w:t>
      </w:r>
      <w:r w:rsidR="002D4F7E">
        <w:rPr>
          <w:rFonts w:ascii="Times New Roman" w:hAnsi="Times New Roman" w:cs="Times New Roman"/>
        </w:rPr>
        <w:t xml:space="preserve"> </w:t>
      </w:r>
      <w:r w:rsidR="00D155E7" w:rsidRPr="003B44A6">
        <w:rPr>
          <w:rFonts w:ascii="Times New Roman" w:hAnsi="Times New Roman" w:cs="Times New Roman"/>
        </w:rPr>
        <w:t xml:space="preserve">total of 9,050 samples in the posterior distribution of the analysis. We used the command plot to visualize the MCMC output and determine if the analysis had converged. Finally, the MCMC samples were analyzed using the command </w:t>
      </w:r>
      <w:proofErr w:type="spellStart"/>
      <w:proofErr w:type="gramStart"/>
      <w:r w:rsidR="00D155E7" w:rsidRPr="003B44A6">
        <w:rPr>
          <w:rFonts w:ascii="Times New Roman" w:hAnsi="Times New Roman" w:cs="Times New Roman"/>
        </w:rPr>
        <w:t>bgmyc.point</w:t>
      </w:r>
      <w:proofErr w:type="spellEnd"/>
      <w:proofErr w:type="gramEnd"/>
      <w:r w:rsidR="00D155E7" w:rsidRPr="003B44A6">
        <w:rPr>
          <w:rFonts w:ascii="Times New Roman" w:hAnsi="Times New Roman" w:cs="Times New Roman"/>
        </w:rPr>
        <w:t xml:space="preserve"> and a threshold value of 0.05, so that individuals or groups of individuals needed a more than 95% chance that they were distinct from other samples to be considered an independent lineage.</w:t>
      </w:r>
    </w:p>
    <w:p w14:paraId="4E3CCD9A" w14:textId="3E7BF8C2" w:rsidR="002D4F7E"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Because BPP implements the Jukes-Cantor substitution model, it performs best when samples are separated by less than 10% sequence divergence (</w:t>
      </w:r>
      <w:proofErr w:type="spellStart"/>
      <w:r w:rsidRPr="003B44A6">
        <w:rPr>
          <w:rFonts w:ascii="Times New Roman" w:hAnsi="Times New Roman" w:cs="Times New Roman"/>
        </w:rPr>
        <w:t>Flouri</w:t>
      </w:r>
      <w:proofErr w:type="spellEnd"/>
      <w:r w:rsidRPr="003B44A6">
        <w:rPr>
          <w:rFonts w:ascii="Times New Roman" w:hAnsi="Times New Roman" w:cs="Times New Roman"/>
        </w:rPr>
        <w:t xml:space="preserve"> et al., 2018). Therefore, we performed barcoding distance threshold and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on the entire dataset (Fig. 3i, 3ii), as well independently on each of three major clades recovered in phylogenetic analyses (Fig. 3iii,3iv; Table 3; see results below)</w:t>
      </w:r>
    </w:p>
    <w:p w14:paraId="0EA4CEDE" w14:textId="77777777" w:rsidR="00D155E7" w:rsidRPr="003B44A6" w:rsidRDefault="00D155E7" w:rsidP="00D155E7">
      <w:pPr>
        <w:spacing w:line="480" w:lineRule="auto"/>
        <w:ind w:firstLine="270"/>
        <w:rPr>
          <w:rFonts w:ascii="Times New Roman" w:hAnsi="Times New Roman" w:cs="Times New Roman"/>
        </w:rPr>
      </w:pPr>
    </w:p>
    <w:p w14:paraId="728E95DE" w14:textId="4E4D6C45" w:rsidR="00D205D8" w:rsidRDefault="00D205D8" w:rsidP="00D155E7">
      <w:pPr>
        <w:spacing w:line="480" w:lineRule="auto"/>
        <w:rPr>
          <w:rFonts w:ascii="Times New Roman" w:hAnsi="Times New Roman" w:cs="Times New Roman"/>
          <w:i/>
        </w:rPr>
      </w:pPr>
    </w:p>
    <w:p w14:paraId="378FCA65" w14:textId="0B3F6F9B" w:rsidR="00D205D8" w:rsidRDefault="00D205D8" w:rsidP="00D155E7">
      <w:pPr>
        <w:spacing w:line="480" w:lineRule="auto"/>
        <w:rPr>
          <w:rFonts w:ascii="Times New Roman" w:hAnsi="Times New Roman" w:cs="Times New Roman"/>
          <w:i/>
        </w:rPr>
      </w:pPr>
      <w:r>
        <w:rPr>
          <w:rFonts w:ascii="Times New Roman" w:hAnsi="Times New Roman" w:cs="Times New Roman"/>
          <w:noProof/>
        </w:rPr>
        <w:lastRenderedPageBreak/>
        <mc:AlternateContent>
          <mc:Choice Requires="wps">
            <w:drawing>
              <wp:anchor distT="0" distB="0" distL="114300" distR="114300" simplePos="0" relativeHeight="251675648" behindDoc="0" locked="0" layoutInCell="1" allowOverlap="1" wp14:anchorId="6A95F86B" wp14:editId="5CB7A058">
                <wp:simplePos x="0" y="0"/>
                <wp:positionH relativeFrom="column">
                  <wp:posOffset>-68094</wp:posOffset>
                </wp:positionH>
                <wp:positionV relativeFrom="paragraph">
                  <wp:posOffset>-48638</wp:posOffset>
                </wp:positionV>
                <wp:extent cx="5892111" cy="728980"/>
                <wp:effectExtent l="0" t="0" r="1270" b="0"/>
                <wp:wrapNone/>
                <wp:docPr id="21" name="Text Box 21"/>
                <wp:cNvGraphicFramePr/>
                <a:graphic xmlns:a="http://schemas.openxmlformats.org/drawingml/2006/main">
                  <a:graphicData uri="http://schemas.microsoft.com/office/word/2010/wordprocessingShape">
                    <wps:wsp>
                      <wps:cNvSpPr txBox="1"/>
                      <wps:spPr>
                        <a:xfrm>
                          <a:off x="0" y="0"/>
                          <a:ext cx="5892111" cy="728980"/>
                        </a:xfrm>
                        <a:prstGeom prst="rect">
                          <a:avLst/>
                        </a:prstGeom>
                        <a:solidFill>
                          <a:schemeClr val="lt1"/>
                        </a:solidFill>
                        <a:ln w="6350">
                          <a:noFill/>
                        </a:ln>
                      </wps:spPr>
                      <wps:txbx>
                        <w:txbxContent>
                          <w:p w14:paraId="7C8E5569" w14:textId="77777777" w:rsidR="00FC7B8D" w:rsidRPr="00AE1EE1" w:rsidRDefault="00FC7B8D" w:rsidP="00AE1EE1">
                            <w:pPr>
                              <w:jc w:val="both"/>
                              <w:rPr>
                                <w:rFonts w:ascii="Times New Roman" w:hAnsi="Times New Roman" w:cs="Times New Roman"/>
                                <w:sz w:val="20"/>
                                <w:szCs w:val="20"/>
                              </w:rPr>
                            </w:pPr>
                            <w:r w:rsidRPr="00AE1EE1">
                              <w:rPr>
                                <w:rFonts w:ascii="Times New Roman" w:hAnsi="Times New Roman" w:cs="Times New Roman"/>
                                <w:b/>
                                <w:bCs/>
                                <w:sz w:val="20"/>
                                <w:szCs w:val="20"/>
                              </w:rPr>
                              <w:t>Table 3</w:t>
                            </w:r>
                          </w:p>
                          <w:p w14:paraId="012B5128" w14:textId="5FD82F70" w:rsidR="00FC7B8D" w:rsidRPr="00AE1EE1" w:rsidRDefault="00FC7B8D" w:rsidP="00AE1EE1">
                            <w:pPr>
                              <w:jc w:val="both"/>
                              <w:rPr>
                                <w:rFonts w:ascii="Times New Roman" w:hAnsi="Times New Roman" w:cs="Times New Roman"/>
                                <w:sz w:val="20"/>
                                <w:szCs w:val="20"/>
                              </w:rPr>
                            </w:pPr>
                            <w:r w:rsidRPr="00AE1EE1">
                              <w:rPr>
                                <w:rFonts w:ascii="Times New Roman" w:hAnsi="Times New Roman" w:cs="Times New Roman"/>
                                <w:sz w:val="20"/>
                                <w:szCs w:val="20"/>
                              </w:rPr>
                              <w:t xml:space="preserve">Results of the Bayesian Phylogenetics and Phylogeography (BPP) analyses across all samples and for each clade analyzed separately. Each analysis was run on the complete genetic dataset, excluding </w:t>
                            </w:r>
                            <w:r w:rsidRPr="00AE1EE1">
                              <w:rPr>
                                <w:rFonts w:ascii="Times New Roman" w:hAnsi="Times New Roman" w:cs="Times New Roman"/>
                                <w:i/>
                                <w:iCs/>
                                <w:sz w:val="20"/>
                                <w:szCs w:val="20"/>
                              </w:rPr>
                              <w:t>ND2</w:t>
                            </w:r>
                            <w:r w:rsidRPr="00AE1EE1">
                              <w:rPr>
                                <w:rFonts w:ascii="Times New Roman" w:hAnsi="Times New Roman" w:cs="Times New Roman"/>
                                <w:sz w:val="20"/>
                                <w:szCs w:val="20"/>
                              </w:rPr>
                              <w:t xml:space="preserve">, which was used in lineage discovery, and on the nuDNA genetic dataset only. </w:t>
                            </w:r>
                          </w:p>
                          <w:p w14:paraId="543BA563"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5F86B" id="Text Box 21" o:spid="_x0000_s1042" type="#_x0000_t202" style="position:absolute;margin-left:-5.35pt;margin-top:-3.85pt;width:463.95pt;height:5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" fillcolor="white [3201]" stroked="f" strokeweight=".5pt">
                <v:textbox>
                  <w:txbxContent>
                    <w:p w14:paraId="7C8E5569" w14:textId="77777777" w:rsidR="00FC7B8D" w:rsidRPr="00AE1EE1" w:rsidRDefault="00FC7B8D" w:rsidP="00AE1EE1">
                      <w:pPr>
                        <w:jc w:val="both"/>
                        <w:rPr>
                          <w:rFonts w:ascii="Times New Roman" w:hAnsi="Times New Roman" w:cs="Times New Roman"/>
                          <w:sz w:val="20"/>
                          <w:szCs w:val="20"/>
                        </w:rPr>
                      </w:pPr>
                      <w:r w:rsidRPr="00AE1EE1">
                        <w:rPr>
                          <w:rFonts w:ascii="Times New Roman" w:hAnsi="Times New Roman" w:cs="Times New Roman"/>
                          <w:b/>
                          <w:bCs/>
                          <w:sz w:val="20"/>
                          <w:szCs w:val="20"/>
                        </w:rPr>
                        <w:t>Table 3</w:t>
                      </w:r>
                    </w:p>
                    <w:p w14:paraId="012B5128" w14:textId="5FD82F70" w:rsidR="00FC7B8D" w:rsidRPr="00AE1EE1" w:rsidRDefault="00FC7B8D" w:rsidP="00AE1EE1">
                      <w:pPr>
                        <w:jc w:val="both"/>
                        <w:rPr>
                          <w:rFonts w:ascii="Times New Roman" w:hAnsi="Times New Roman" w:cs="Times New Roman"/>
                          <w:sz w:val="20"/>
                          <w:szCs w:val="20"/>
                        </w:rPr>
                      </w:pPr>
                      <w:r w:rsidRPr="00AE1EE1">
                        <w:rPr>
                          <w:rFonts w:ascii="Times New Roman" w:hAnsi="Times New Roman" w:cs="Times New Roman"/>
                          <w:sz w:val="20"/>
                          <w:szCs w:val="20"/>
                        </w:rPr>
                        <w:t xml:space="preserve">Results of the Bayesian Phylogenetics and Phylogeography (BPP) analyses across all samples and for each clade analyzed separately. Each analysis was run on the complete genetic dataset, excluding </w:t>
                      </w:r>
                      <w:r w:rsidRPr="00AE1EE1">
                        <w:rPr>
                          <w:rFonts w:ascii="Times New Roman" w:hAnsi="Times New Roman" w:cs="Times New Roman"/>
                          <w:i/>
                          <w:iCs/>
                          <w:sz w:val="20"/>
                          <w:szCs w:val="20"/>
                        </w:rPr>
                        <w:t>ND2</w:t>
                      </w:r>
                      <w:r w:rsidRPr="00AE1EE1">
                        <w:rPr>
                          <w:rFonts w:ascii="Times New Roman" w:hAnsi="Times New Roman" w:cs="Times New Roman"/>
                          <w:sz w:val="20"/>
                          <w:szCs w:val="20"/>
                        </w:rPr>
                        <w:t xml:space="preserve">, which was used in lineage discovery, and on the nuDNA genetic dataset only. </w:t>
                      </w:r>
                    </w:p>
                    <w:p w14:paraId="543BA563" w14:textId="77777777" w:rsidR="00FC7B8D" w:rsidRDefault="00FC7B8D"/>
                  </w:txbxContent>
                </v:textbox>
              </v:shape>
            </w:pict>
          </mc:Fallback>
        </mc:AlternateContent>
      </w:r>
    </w:p>
    <w:p w14:paraId="190B4560" w14:textId="77777777" w:rsidR="00D205D8" w:rsidRDefault="00D205D8" w:rsidP="00D155E7">
      <w:pPr>
        <w:spacing w:line="480" w:lineRule="auto"/>
        <w:rPr>
          <w:rFonts w:ascii="Times New Roman" w:hAnsi="Times New Roman" w:cs="Times New Roman"/>
          <w:i/>
        </w:rPr>
      </w:pPr>
    </w:p>
    <w:tbl>
      <w:tblPr>
        <w:tblStyle w:val="TableGrid"/>
        <w:tblpPr w:leftFromText="180" w:rightFromText="180" w:vertAnchor="page" w:horzAnchor="margin" w:tblpY="2559"/>
        <w:tblW w:w="9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3020"/>
        <w:gridCol w:w="718"/>
        <w:gridCol w:w="623"/>
        <w:gridCol w:w="2131"/>
        <w:gridCol w:w="1426"/>
      </w:tblGrid>
      <w:tr w:rsidR="00D205D8" w:rsidRPr="002D4F7E" w14:paraId="70ABE4E0" w14:textId="77777777" w:rsidTr="00161F70">
        <w:trPr>
          <w:trHeight w:val="288"/>
        </w:trPr>
        <w:tc>
          <w:tcPr>
            <w:tcW w:w="1172" w:type="dxa"/>
            <w:tcBorders>
              <w:top w:val="single" w:sz="4" w:space="0" w:color="auto"/>
              <w:bottom w:val="single" w:sz="4" w:space="0" w:color="auto"/>
            </w:tcBorders>
            <w:shd w:val="clear" w:color="auto" w:fill="D9D9D9" w:themeFill="background1" w:themeFillShade="D9"/>
            <w:vAlign w:val="bottom"/>
          </w:tcPr>
          <w:p w14:paraId="0CE45B12" w14:textId="77777777" w:rsidR="00D205D8" w:rsidRPr="002D4F7E" w:rsidRDefault="00D205D8" w:rsidP="00161F70">
            <w:pPr>
              <w:jc w:val="center"/>
              <w:rPr>
                <w:rFonts w:ascii="Times New Roman" w:hAnsi="Times New Roman" w:cs="Times New Roman"/>
                <w:b/>
                <w:sz w:val="20"/>
                <w:szCs w:val="20"/>
              </w:rPr>
            </w:pPr>
            <w:r w:rsidRPr="002D4F7E">
              <w:rPr>
                <w:rFonts w:ascii="Times New Roman" w:hAnsi="Times New Roman" w:cs="Times New Roman"/>
                <w:b/>
                <w:sz w:val="20"/>
                <w:szCs w:val="20"/>
              </w:rPr>
              <w:t>Taxonomic Sampling</w:t>
            </w:r>
          </w:p>
        </w:tc>
        <w:tc>
          <w:tcPr>
            <w:tcW w:w="3020" w:type="dxa"/>
            <w:tcBorders>
              <w:top w:val="single" w:sz="4" w:space="0" w:color="auto"/>
              <w:bottom w:val="single" w:sz="4" w:space="0" w:color="auto"/>
            </w:tcBorders>
            <w:shd w:val="clear" w:color="auto" w:fill="D9D9D9" w:themeFill="background1" w:themeFillShade="D9"/>
            <w:vAlign w:val="bottom"/>
          </w:tcPr>
          <w:p w14:paraId="2F8677A3" w14:textId="3CC7A7E7" w:rsidR="00D205D8" w:rsidRPr="002D4F7E" w:rsidRDefault="00D205D8" w:rsidP="00161F70">
            <w:pPr>
              <w:jc w:val="center"/>
              <w:rPr>
                <w:rFonts w:ascii="Times New Roman" w:hAnsi="Times New Roman" w:cs="Times New Roman"/>
                <w:b/>
                <w:sz w:val="20"/>
                <w:szCs w:val="20"/>
              </w:rPr>
            </w:pPr>
            <w:r w:rsidRPr="002D4F7E">
              <w:rPr>
                <w:rFonts w:ascii="Times New Roman" w:hAnsi="Times New Roman" w:cs="Times New Roman"/>
                <w:b/>
                <w:sz w:val="20"/>
                <w:szCs w:val="20"/>
              </w:rPr>
              <w:t>Lineage Identification Method</w:t>
            </w:r>
          </w:p>
        </w:tc>
        <w:tc>
          <w:tcPr>
            <w:tcW w:w="1341" w:type="dxa"/>
            <w:gridSpan w:val="2"/>
            <w:tcBorders>
              <w:top w:val="single" w:sz="4" w:space="0" w:color="auto"/>
              <w:bottom w:val="single" w:sz="4" w:space="0" w:color="auto"/>
            </w:tcBorders>
            <w:shd w:val="clear" w:color="auto" w:fill="D9D9D9" w:themeFill="background1" w:themeFillShade="D9"/>
            <w:vAlign w:val="bottom"/>
          </w:tcPr>
          <w:p w14:paraId="54A88799" w14:textId="77777777" w:rsidR="00D205D8" w:rsidRPr="002D4F7E" w:rsidRDefault="00D205D8" w:rsidP="00161F70">
            <w:pPr>
              <w:jc w:val="center"/>
              <w:rPr>
                <w:rFonts w:ascii="Times New Roman" w:hAnsi="Times New Roman" w:cs="Times New Roman"/>
                <w:b/>
                <w:sz w:val="20"/>
                <w:szCs w:val="20"/>
              </w:rPr>
            </w:pPr>
            <w:r w:rsidRPr="002D4F7E">
              <w:rPr>
                <w:rFonts w:ascii="Times New Roman" w:hAnsi="Times New Roman" w:cs="Times New Roman"/>
                <w:b/>
                <w:sz w:val="20"/>
                <w:szCs w:val="20"/>
              </w:rPr>
              <w:t>No. Putative Species</w:t>
            </w:r>
          </w:p>
        </w:tc>
        <w:tc>
          <w:tcPr>
            <w:tcW w:w="2131" w:type="dxa"/>
            <w:tcBorders>
              <w:top w:val="single" w:sz="4" w:space="0" w:color="auto"/>
              <w:bottom w:val="single" w:sz="4" w:space="0" w:color="auto"/>
            </w:tcBorders>
            <w:shd w:val="clear" w:color="auto" w:fill="D9D9D9" w:themeFill="background1" w:themeFillShade="D9"/>
            <w:vAlign w:val="bottom"/>
          </w:tcPr>
          <w:p w14:paraId="6066DB30" w14:textId="77777777" w:rsidR="00D205D8" w:rsidRPr="002D4F7E" w:rsidRDefault="00D205D8" w:rsidP="00161F70">
            <w:pPr>
              <w:jc w:val="center"/>
              <w:rPr>
                <w:rFonts w:ascii="Times New Roman" w:hAnsi="Times New Roman" w:cs="Times New Roman"/>
                <w:b/>
                <w:sz w:val="20"/>
                <w:szCs w:val="20"/>
              </w:rPr>
            </w:pPr>
            <w:r w:rsidRPr="002D4F7E">
              <w:rPr>
                <w:rFonts w:ascii="Times New Roman" w:hAnsi="Times New Roman" w:cs="Times New Roman"/>
                <w:b/>
                <w:sz w:val="20"/>
                <w:szCs w:val="20"/>
              </w:rPr>
              <w:t>Genes Tested in BPP</w:t>
            </w:r>
          </w:p>
        </w:tc>
        <w:tc>
          <w:tcPr>
            <w:tcW w:w="1426" w:type="dxa"/>
            <w:tcBorders>
              <w:top w:val="single" w:sz="4" w:space="0" w:color="auto"/>
              <w:bottom w:val="single" w:sz="4" w:space="0" w:color="auto"/>
            </w:tcBorders>
            <w:shd w:val="clear" w:color="auto" w:fill="D9D9D9" w:themeFill="background1" w:themeFillShade="D9"/>
            <w:vAlign w:val="bottom"/>
          </w:tcPr>
          <w:p w14:paraId="64F39BC6" w14:textId="77777777" w:rsidR="00D205D8" w:rsidRPr="002D4F7E" w:rsidRDefault="00D205D8" w:rsidP="00161F70">
            <w:pPr>
              <w:jc w:val="center"/>
              <w:rPr>
                <w:rFonts w:ascii="Times New Roman" w:hAnsi="Times New Roman" w:cs="Times New Roman"/>
                <w:b/>
                <w:sz w:val="20"/>
                <w:szCs w:val="20"/>
              </w:rPr>
            </w:pPr>
            <w:r w:rsidRPr="002D4F7E">
              <w:rPr>
                <w:rFonts w:ascii="Times New Roman" w:hAnsi="Times New Roman" w:cs="Times New Roman"/>
                <w:b/>
                <w:sz w:val="20"/>
                <w:szCs w:val="20"/>
              </w:rPr>
              <w:t>No. BPP Species (pp)</w:t>
            </w:r>
          </w:p>
        </w:tc>
      </w:tr>
      <w:tr w:rsidR="00D205D8" w:rsidRPr="002D4F7E" w14:paraId="60C1E9F0" w14:textId="77777777" w:rsidTr="00161F70">
        <w:trPr>
          <w:trHeight w:val="288"/>
        </w:trPr>
        <w:tc>
          <w:tcPr>
            <w:tcW w:w="1172" w:type="dxa"/>
            <w:vMerge w:val="restart"/>
            <w:tcBorders>
              <w:top w:val="single" w:sz="4" w:space="0" w:color="auto"/>
            </w:tcBorders>
            <w:vAlign w:val="center"/>
          </w:tcPr>
          <w:p w14:paraId="0D785F70" w14:textId="124C3A5C"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All</w:t>
            </w:r>
          </w:p>
        </w:tc>
        <w:tc>
          <w:tcPr>
            <w:tcW w:w="3020" w:type="dxa"/>
            <w:vMerge w:val="restart"/>
            <w:tcBorders>
              <w:top w:val="single" w:sz="4" w:space="0" w:color="auto"/>
            </w:tcBorders>
            <w:vAlign w:val="center"/>
          </w:tcPr>
          <w:p w14:paraId="5DF1FB1E" w14:textId="7C4E7118"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barcoding distance thresholds</w:t>
            </w:r>
          </w:p>
        </w:tc>
        <w:tc>
          <w:tcPr>
            <w:tcW w:w="718" w:type="dxa"/>
            <w:vMerge w:val="restart"/>
            <w:tcBorders>
              <w:top w:val="single" w:sz="4" w:space="0" w:color="auto"/>
            </w:tcBorders>
            <w:vAlign w:val="center"/>
          </w:tcPr>
          <w:p w14:paraId="273B86EA"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12</w:t>
            </w:r>
          </w:p>
        </w:tc>
        <w:tc>
          <w:tcPr>
            <w:tcW w:w="623" w:type="dxa"/>
            <w:vMerge w:val="restart"/>
            <w:tcBorders>
              <w:top w:val="single" w:sz="4" w:space="0" w:color="auto"/>
            </w:tcBorders>
            <w:vAlign w:val="center"/>
          </w:tcPr>
          <w:p w14:paraId="31B390C1" w14:textId="77777777" w:rsidR="00D205D8" w:rsidRPr="002D4F7E" w:rsidRDefault="00D205D8" w:rsidP="00161F70">
            <w:pPr>
              <w:jc w:val="right"/>
              <w:rPr>
                <w:rFonts w:ascii="Times New Roman" w:hAnsi="Times New Roman" w:cs="Times New Roman"/>
                <w:sz w:val="20"/>
                <w:szCs w:val="20"/>
              </w:rPr>
            </w:pPr>
          </w:p>
        </w:tc>
        <w:tc>
          <w:tcPr>
            <w:tcW w:w="2131" w:type="dxa"/>
            <w:tcBorders>
              <w:top w:val="single" w:sz="4" w:space="0" w:color="auto"/>
            </w:tcBorders>
            <w:vAlign w:val="bottom"/>
          </w:tcPr>
          <w:p w14:paraId="50C51C78"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tcBorders>
              <w:top w:val="single" w:sz="4" w:space="0" w:color="auto"/>
            </w:tcBorders>
            <w:vAlign w:val="bottom"/>
          </w:tcPr>
          <w:p w14:paraId="34E21810"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12 (1.00)</w:t>
            </w:r>
          </w:p>
        </w:tc>
      </w:tr>
      <w:tr w:rsidR="00D205D8" w:rsidRPr="002D4F7E" w14:paraId="0F916A2E" w14:textId="77777777" w:rsidTr="00161F70">
        <w:trPr>
          <w:trHeight w:val="288"/>
        </w:trPr>
        <w:tc>
          <w:tcPr>
            <w:tcW w:w="1172" w:type="dxa"/>
            <w:vMerge/>
            <w:vAlign w:val="center"/>
          </w:tcPr>
          <w:p w14:paraId="0A388B03" w14:textId="77777777" w:rsidR="00D205D8" w:rsidRPr="002D4F7E" w:rsidRDefault="00D205D8" w:rsidP="00161F70">
            <w:pPr>
              <w:rPr>
                <w:rFonts w:ascii="Times New Roman" w:hAnsi="Times New Roman" w:cs="Times New Roman"/>
                <w:sz w:val="20"/>
                <w:szCs w:val="20"/>
              </w:rPr>
            </w:pPr>
          </w:p>
        </w:tc>
        <w:tc>
          <w:tcPr>
            <w:tcW w:w="3020" w:type="dxa"/>
            <w:vMerge/>
            <w:vAlign w:val="center"/>
          </w:tcPr>
          <w:p w14:paraId="36399801" w14:textId="77777777" w:rsidR="00D205D8" w:rsidRPr="002D4F7E" w:rsidRDefault="00D205D8" w:rsidP="00161F70">
            <w:pPr>
              <w:rPr>
                <w:rFonts w:ascii="Times New Roman" w:hAnsi="Times New Roman" w:cs="Times New Roman"/>
                <w:sz w:val="20"/>
                <w:szCs w:val="20"/>
              </w:rPr>
            </w:pPr>
          </w:p>
        </w:tc>
        <w:tc>
          <w:tcPr>
            <w:tcW w:w="718" w:type="dxa"/>
            <w:vMerge/>
            <w:vAlign w:val="center"/>
          </w:tcPr>
          <w:p w14:paraId="5A8934C1"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5CB9BA83"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5C350ABB"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79E98B49"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12 (0.97)</w:t>
            </w:r>
          </w:p>
        </w:tc>
      </w:tr>
      <w:tr w:rsidR="00D205D8" w:rsidRPr="002D4F7E" w14:paraId="24F20636" w14:textId="77777777" w:rsidTr="00161F70">
        <w:trPr>
          <w:trHeight w:val="288"/>
        </w:trPr>
        <w:tc>
          <w:tcPr>
            <w:tcW w:w="1172" w:type="dxa"/>
            <w:vMerge/>
            <w:vAlign w:val="center"/>
          </w:tcPr>
          <w:p w14:paraId="58A32786" w14:textId="77777777" w:rsidR="00D205D8" w:rsidRPr="002D4F7E" w:rsidRDefault="00D205D8" w:rsidP="00161F70">
            <w:pPr>
              <w:rPr>
                <w:rFonts w:ascii="Times New Roman" w:hAnsi="Times New Roman" w:cs="Times New Roman"/>
                <w:sz w:val="20"/>
                <w:szCs w:val="20"/>
              </w:rPr>
            </w:pPr>
          </w:p>
        </w:tc>
        <w:tc>
          <w:tcPr>
            <w:tcW w:w="3020" w:type="dxa"/>
            <w:vMerge w:val="restart"/>
            <w:vAlign w:val="center"/>
          </w:tcPr>
          <w:p w14:paraId="06301E18" w14:textId="0EC8FACE"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bGMYC</w:t>
            </w:r>
            <w:proofErr w:type="spellEnd"/>
          </w:p>
        </w:tc>
        <w:tc>
          <w:tcPr>
            <w:tcW w:w="718" w:type="dxa"/>
            <w:vMerge w:val="restart"/>
            <w:vAlign w:val="center"/>
          </w:tcPr>
          <w:p w14:paraId="7EFF2D19"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11</w:t>
            </w:r>
          </w:p>
        </w:tc>
        <w:tc>
          <w:tcPr>
            <w:tcW w:w="623" w:type="dxa"/>
            <w:vMerge w:val="restart"/>
            <w:vAlign w:val="center"/>
          </w:tcPr>
          <w:p w14:paraId="1E7202A2"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16DBBFB8"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0756B889"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11 (1.00)</w:t>
            </w:r>
          </w:p>
        </w:tc>
      </w:tr>
      <w:tr w:rsidR="00D205D8" w:rsidRPr="002D4F7E" w14:paraId="4E358153" w14:textId="77777777" w:rsidTr="00161F70">
        <w:trPr>
          <w:trHeight w:val="288"/>
        </w:trPr>
        <w:tc>
          <w:tcPr>
            <w:tcW w:w="1172" w:type="dxa"/>
            <w:vMerge/>
            <w:vAlign w:val="center"/>
          </w:tcPr>
          <w:p w14:paraId="73E5000F" w14:textId="77777777" w:rsidR="00D205D8" w:rsidRPr="002D4F7E" w:rsidRDefault="00D205D8" w:rsidP="00161F70">
            <w:pPr>
              <w:rPr>
                <w:rFonts w:ascii="Times New Roman" w:hAnsi="Times New Roman" w:cs="Times New Roman"/>
                <w:sz w:val="20"/>
                <w:szCs w:val="20"/>
              </w:rPr>
            </w:pPr>
          </w:p>
        </w:tc>
        <w:tc>
          <w:tcPr>
            <w:tcW w:w="3020" w:type="dxa"/>
            <w:vMerge/>
            <w:vAlign w:val="center"/>
          </w:tcPr>
          <w:p w14:paraId="3340335D" w14:textId="77777777" w:rsidR="00D205D8" w:rsidRPr="002D4F7E" w:rsidRDefault="00D205D8" w:rsidP="00161F70">
            <w:pPr>
              <w:rPr>
                <w:rFonts w:ascii="Times New Roman" w:hAnsi="Times New Roman" w:cs="Times New Roman"/>
                <w:sz w:val="20"/>
                <w:szCs w:val="20"/>
              </w:rPr>
            </w:pPr>
          </w:p>
        </w:tc>
        <w:tc>
          <w:tcPr>
            <w:tcW w:w="718" w:type="dxa"/>
            <w:vMerge/>
            <w:vAlign w:val="center"/>
          </w:tcPr>
          <w:p w14:paraId="40FF50A0"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1DC4DBCD"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2430FA80"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0606CEBB"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11 (0.99)</w:t>
            </w:r>
          </w:p>
        </w:tc>
      </w:tr>
      <w:tr w:rsidR="00D205D8" w:rsidRPr="002D4F7E" w14:paraId="383431FF" w14:textId="77777777" w:rsidTr="00161F70">
        <w:trPr>
          <w:trHeight w:val="288"/>
        </w:trPr>
        <w:tc>
          <w:tcPr>
            <w:tcW w:w="1172" w:type="dxa"/>
            <w:vMerge w:val="restart"/>
            <w:vAlign w:val="center"/>
          </w:tcPr>
          <w:p w14:paraId="75AF1920" w14:textId="77777777"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Clade I</w:t>
            </w:r>
          </w:p>
        </w:tc>
        <w:tc>
          <w:tcPr>
            <w:tcW w:w="3020" w:type="dxa"/>
            <w:vMerge w:val="restart"/>
            <w:vAlign w:val="center"/>
          </w:tcPr>
          <w:p w14:paraId="5963E7DF" w14:textId="19F04136"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barcoding distance thresholds</w:t>
            </w:r>
          </w:p>
        </w:tc>
        <w:tc>
          <w:tcPr>
            <w:tcW w:w="718" w:type="dxa"/>
            <w:vMerge w:val="restart"/>
            <w:vAlign w:val="center"/>
          </w:tcPr>
          <w:p w14:paraId="68C32A9B"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6</w:t>
            </w:r>
          </w:p>
        </w:tc>
        <w:tc>
          <w:tcPr>
            <w:tcW w:w="623" w:type="dxa"/>
            <w:vMerge w:val="restart"/>
            <w:vAlign w:val="center"/>
          </w:tcPr>
          <w:p w14:paraId="224658EC"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7FCE1CB0"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212F8CAB"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6 (0.99)</w:t>
            </w:r>
          </w:p>
        </w:tc>
      </w:tr>
      <w:tr w:rsidR="00D205D8" w:rsidRPr="002D4F7E" w14:paraId="4063A950" w14:textId="77777777" w:rsidTr="00161F70">
        <w:trPr>
          <w:trHeight w:val="288"/>
        </w:trPr>
        <w:tc>
          <w:tcPr>
            <w:tcW w:w="1172" w:type="dxa"/>
            <w:vMerge/>
            <w:vAlign w:val="center"/>
          </w:tcPr>
          <w:p w14:paraId="456ECE1E" w14:textId="77777777" w:rsidR="00D205D8" w:rsidRPr="002D4F7E" w:rsidRDefault="00D205D8" w:rsidP="00161F70">
            <w:pPr>
              <w:rPr>
                <w:rFonts w:ascii="Times New Roman" w:hAnsi="Times New Roman" w:cs="Times New Roman"/>
                <w:sz w:val="20"/>
                <w:szCs w:val="20"/>
              </w:rPr>
            </w:pPr>
          </w:p>
        </w:tc>
        <w:tc>
          <w:tcPr>
            <w:tcW w:w="3020" w:type="dxa"/>
            <w:vMerge/>
            <w:vAlign w:val="center"/>
          </w:tcPr>
          <w:p w14:paraId="46E61D81" w14:textId="77777777" w:rsidR="00D205D8" w:rsidRPr="002D4F7E" w:rsidRDefault="00D205D8" w:rsidP="00161F70">
            <w:pPr>
              <w:rPr>
                <w:rFonts w:ascii="Times New Roman" w:hAnsi="Times New Roman" w:cs="Times New Roman"/>
                <w:sz w:val="20"/>
                <w:szCs w:val="20"/>
              </w:rPr>
            </w:pPr>
          </w:p>
        </w:tc>
        <w:tc>
          <w:tcPr>
            <w:tcW w:w="718" w:type="dxa"/>
            <w:vMerge/>
            <w:vAlign w:val="center"/>
          </w:tcPr>
          <w:p w14:paraId="0506B815"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6DD0A56A"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7866BEA7"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18AD0348"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6 (0.99)</w:t>
            </w:r>
          </w:p>
        </w:tc>
      </w:tr>
      <w:tr w:rsidR="00D205D8" w:rsidRPr="002D4F7E" w14:paraId="0CE58B37" w14:textId="77777777" w:rsidTr="00161F70">
        <w:trPr>
          <w:trHeight w:val="288"/>
        </w:trPr>
        <w:tc>
          <w:tcPr>
            <w:tcW w:w="1172" w:type="dxa"/>
            <w:vMerge/>
            <w:vAlign w:val="center"/>
          </w:tcPr>
          <w:p w14:paraId="4A6338D4" w14:textId="77777777" w:rsidR="00D205D8" w:rsidRPr="002D4F7E" w:rsidRDefault="00D205D8" w:rsidP="00161F70">
            <w:pPr>
              <w:rPr>
                <w:rFonts w:ascii="Times New Roman" w:hAnsi="Times New Roman" w:cs="Times New Roman"/>
                <w:sz w:val="20"/>
                <w:szCs w:val="20"/>
              </w:rPr>
            </w:pPr>
          </w:p>
        </w:tc>
        <w:tc>
          <w:tcPr>
            <w:tcW w:w="3020" w:type="dxa"/>
            <w:vMerge w:val="restart"/>
            <w:vAlign w:val="center"/>
          </w:tcPr>
          <w:p w14:paraId="5B8803E4"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bGMYC</w:t>
            </w:r>
            <w:proofErr w:type="spellEnd"/>
          </w:p>
        </w:tc>
        <w:tc>
          <w:tcPr>
            <w:tcW w:w="718" w:type="dxa"/>
            <w:vMerge w:val="restart"/>
            <w:vAlign w:val="center"/>
          </w:tcPr>
          <w:p w14:paraId="0C0A2ABB"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w:t>
            </w:r>
          </w:p>
        </w:tc>
        <w:tc>
          <w:tcPr>
            <w:tcW w:w="623" w:type="dxa"/>
            <w:vMerge w:val="restart"/>
            <w:vAlign w:val="center"/>
          </w:tcPr>
          <w:p w14:paraId="7D1606CC"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510FA928"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60D956D8"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 (1.00)</w:t>
            </w:r>
          </w:p>
        </w:tc>
      </w:tr>
      <w:tr w:rsidR="00D205D8" w:rsidRPr="002D4F7E" w14:paraId="54DAB86E" w14:textId="77777777" w:rsidTr="00161F70">
        <w:trPr>
          <w:trHeight w:val="288"/>
        </w:trPr>
        <w:tc>
          <w:tcPr>
            <w:tcW w:w="1172" w:type="dxa"/>
            <w:vMerge/>
            <w:vAlign w:val="center"/>
          </w:tcPr>
          <w:p w14:paraId="5D1A824A" w14:textId="77777777" w:rsidR="00D205D8" w:rsidRPr="002D4F7E" w:rsidRDefault="00D205D8" w:rsidP="00161F70">
            <w:pPr>
              <w:rPr>
                <w:rFonts w:ascii="Times New Roman" w:hAnsi="Times New Roman" w:cs="Times New Roman"/>
                <w:sz w:val="20"/>
                <w:szCs w:val="20"/>
              </w:rPr>
            </w:pPr>
          </w:p>
        </w:tc>
        <w:tc>
          <w:tcPr>
            <w:tcW w:w="3020" w:type="dxa"/>
            <w:vMerge/>
            <w:vAlign w:val="center"/>
          </w:tcPr>
          <w:p w14:paraId="5D052B65" w14:textId="77777777" w:rsidR="00D205D8" w:rsidRPr="002D4F7E" w:rsidRDefault="00D205D8" w:rsidP="00161F70">
            <w:pPr>
              <w:rPr>
                <w:rFonts w:ascii="Times New Roman" w:hAnsi="Times New Roman" w:cs="Times New Roman"/>
                <w:sz w:val="20"/>
                <w:szCs w:val="20"/>
              </w:rPr>
            </w:pPr>
          </w:p>
        </w:tc>
        <w:tc>
          <w:tcPr>
            <w:tcW w:w="718" w:type="dxa"/>
            <w:vMerge/>
            <w:vAlign w:val="center"/>
          </w:tcPr>
          <w:p w14:paraId="2A5EABB7"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0CEE6626"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30D16B0A"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6D04310D"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 (1.00)</w:t>
            </w:r>
          </w:p>
        </w:tc>
      </w:tr>
      <w:tr w:rsidR="00D205D8" w:rsidRPr="002D4F7E" w14:paraId="659159C4" w14:textId="77777777" w:rsidTr="00161F70">
        <w:trPr>
          <w:trHeight w:val="288"/>
        </w:trPr>
        <w:tc>
          <w:tcPr>
            <w:tcW w:w="1172" w:type="dxa"/>
            <w:vMerge w:val="restart"/>
            <w:vAlign w:val="center"/>
          </w:tcPr>
          <w:p w14:paraId="65E245C6" w14:textId="77777777"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Clade II</w:t>
            </w:r>
          </w:p>
        </w:tc>
        <w:tc>
          <w:tcPr>
            <w:tcW w:w="3020" w:type="dxa"/>
            <w:vAlign w:val="center"/>
          </w:tcPr>
          <w:p w14:paraId="349BB9C3" w14:textId="77777777"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barcoding distance thresholds</w:t>
            </w:r>
          </w:p>
        </w:tc>
        <w:tc>
          <w:tcPr>
            <w:tcW w:w="718" w:type="dxa"/>
            <w:vMerge w:val="restart"/>
            <w:vAlign w:val="center"/>
          </w:tcPr>
          <w:p w14:paraId="553238D8"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w:t>
            </w:r>
          </w:p>
        </w:tc>
        <w:tc>
          <w:tcPr>
            <w:tcW w:w="623" w:type="dxa"/>
            <w:vMerge w:val="restart"/>
            <w:vAlign w:val="center"/>
          </w:tcPr>
          <w:p w14:paraId="02BB897E"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6F966423"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778C89DA"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 (1.00)</w:t>
            </w:r>
          </w:p>
        </w:tc>
      </w:tr>
      <w:tr w:rsidR="00D205D8" w:rsidRPr="002D4F7E" w14:paraId="0824A127" w14:textId="77777777" w:rsidTr="00161F70">
        <w:trPr>
          <w:trHeight w:val="288"/>
        </w:trPr>
        <w:tc>
          <w:tcPr>
            <w:tcW w:w="1172" w:type="dxa"/>
            <w:vMerge/>
            <w:vAlign w:val="center"/>
          </w:tcPr>
          <w:p w14:paraId="142DB1DC" w14:textId="77777777" w:rsidR="00D205D8" w:rsidRPr="002D4F7E" w:rsidRDefault="00D205D8" w:rsidP="00161F70">
            <w:pPr>
              <w:rPr>
                <w:rFonts w:ascii="Times New Roman" w:hAnsi="Times New Roman" w:cs="Times New Roman"/>
                <w:sz w:val="20"/>
                <w:szCs w:val="20"/>
              </w:rPr>
            </w:pPr>
          </w:p>
        </w:tc>
        <w:tc>
          <w:tcPr>
            <w:tcW w:w="3020" w:type="dxa"/>
            <w:vAlign w:val="center"/>
          </w:tcPr>
          <w:p w14:paraId="380D0FDA"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bGMYC</w:t>
            </w:r>
            <w:proofErr w:type="spellEnd"/>
          </w:p>
        </w:tc>
        <w:tc>
          <w:tcPr>
            <w:tcW w:w="718" w:type="dxa"/>
            <w:vMerge/>
            <w:vAlign w:val="center"/>
          </w:tcPr>
          <w:p w14:paraId="6825EA3F"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11985ABE"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1CDDD510"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05437679"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3 (1.00)</w:t>
            </w:r>
          </w:p>
        </w:tc>
      </w:tr>
      <w:tr w:rsidR="00D205D8" w:rsidRPr="002D4F7E" w14:paraId="451D7C35" w14:textId="77777777" w:rsidTr="00161F70">
        <w:trPr>
          <w:trHeight w:val="288"/>
        </w:trPr>
        <w:tc>
          <w:tcPr>
            <w:tcW w:w="1172" w:type="dxa"/>
            <w:vMerge w:val="restart"/>
            <w:vAlign w:val="center"/>
          </w:tcPr>
          <w:p w14:paraId="00471A8E" w14:textId="77777777"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Clade III</w:t>
            </w:r>
          </w:p>
        </w:tc>
        <w:tc>
          <w:tcPr>
            <w:tcW w:w="3020" w:type="dxa"/>
            <w:vMerge w:val="restart"/>
            <w:vAlign w:val="center"/>
          </w:tcPr>
          <w:p w14:paraId="42D274B4" w14:textId="77777777" w:rsidR="00D205D8" w:rsidRPr="002D4F7E" w:rsidRDefault="00D205D8" w:rsidP="00161F70">
            <w:pPr>
              <w:rPr>
                <w:rFonts w:ascii="Times New Roman" w:hAnsi="Times New Roman" w:cs="Times New Roman"/>
                <w:sz w:val="20"/>
                <w:szCs w:val="20"/>
              </w:rPr>
            </w:pPr>
            <w:r w:rsidRPr="002D4F7E">
              <w:rPr>
                <w:rFonts w:ascii="Times New Roman" w:hAnsi="Times New Roman" w:cs="Times New Roman"/>
                <w:sz w:val="20"/>
                <w:szCs w:val="20"/>
              </w:rPr>
              <w:t>barcoding distance thresholds</w:t>
            </w:r>
          </w:p>
        </w:tc>
        <w:tc>
          <w:tcPr>
            <w:tcW w:w="718" w:type="dxa"/>
            <w:vMerge w:val="restart"/>
            <w:vAlign w:val="center"/>
          </w:tcPr>
          <w:p w14:paraId="1ED4034C"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4</w:t>
            </w:r>
          </w:p>
        </w:tc>
        <w:tc>
          <w:tcPr>
            <w:tcW w:w="623" w:type="dxa"/>
            <w:vMerge w:val="restart"/>
            <w:vAlign w:val="center"/>
          </w:tcPr>
          <w:p w14:paraId="468F3DAC"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003DB8C5"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5AE60367"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4 (0.52)</w:t>
            </w:r>
          </w:p>
        </w:tc>
      </w:tr>
      <w:tr w:rsidR="00D205D8" w:rsidRPr="002D4F7E" w14:paraId="767482CA" w14:textId="77777777" w:rsidTr="00161F70">
        <w:trPr>
          <w:trHeight w:val="288"/>
        </w:trPr>
        <w:tc>
          <w:tcPr>
            <w:tcW w:w="1172" w:type="dxa"/>
            <w:vMerge/>
          </w:tcPr>
          <w:p w14:paraId="1732D3CD" w14:textId="77777777" w:rsidR="00D205D8" w:rsidRPr="002D4F7E" w:rsidRDefault="00D205D8" w:rsidP="00D205D8">
            <w:pPr>
              <w:rPr>
                <w:rFonts w:ascii="Times New Roman" w:hAnsi="Times New Roman" w:cs="Times New Roman"/>
                <w:sz w:val="20"/>
                <w:szCs w:val="20"/>
              </w:rPr>
            </w:pPr>
          </w:p>
        </w:tc>
        <w:tc>
          <w:tcPr>
            <w:tcW w:w="3020" w:type="dxa"/>
            <w:vMerge/>
            <w:vAlign w:val="center"/>
          </w:tcPr>
          <w:p w14:paraId="13F40B15" w14:textId="77777777" w:rsidR="00D205D8" w:rsidRPr="002D4F7E" w:rsidRDefault="00D205D8" w:rsidP="00161F70">
            <w:pPr>
              <w:rPr>
                <w:rFonts w:ascii="Times New Roman" w:hAnsi="Times New Roman" w:cs="Times New Roman"/>
                <w:sz w:val="20"/>
                <w:szCs w:val="20"/>
              </w:rPr>
            </w:pPr>
          </w:p>
        </w:tc>
        <w:tc>
          <w:tcPr>
            <w:tcW w:w="718" w:type="dxa"/>
            <w:vMerge/>
            <w:vAlign w:val="center"/>
          </w:tcPr>
          <w:p w14:paraId="1459F388" w14:textId="77777777" w:rsidR="00D205D8" w:rsidRPr="002D4F7E" w:rsidRDefault="00D205D8" w:rsidP="00161F70">
            <w:pPr>
              <w:jc w:val="right"/>
              <w:rPr>
                <w:rFonts w:ascii="Times New Roman" w:hAnsi="Times New Roman" w:cs="Times New Roman"/>
                <w:sz w:val="20"/>
                <w:szCs w:val="20"/>
              </w:rPr>
            </w:pPr>
          </w:p>
        </w:tc>
        <w:tc>
          <w:tcPr>
            <w:tcW w:w="623" w:type="dxa"/>
            <w:vMerge/>
            <w:vAlign w:val="center"/>
          </w:tcPr>
          <w:p w14:paraId="59E06625"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10BB8D0F"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061F3658"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4 (0.98)</w:t>
            </w:r>
          </w:p>
        </w:tc>
      </w:tr>
      <w:tr w:rsidR="00D205D8" w:rsidRPr="002D4F7E" w14:paraId="2AB8CD86" w14:textId="77777777" w:rsidTr="00161F70">
        <w:trPr>
          <w:trHeight w:val="288"/>
        </w:trPr>
        <w:tc>
          <w:tcPr>
            <w:tcW w:w="1172" w:type="dxa"/>
            <w:vMerge/>
          </w:tcPr>
          <w:p w14:paraId="6ECA81C1" w14:textId="77777777" w:rsidR="00D205D8" w:rsidRPr="002D4F7E" w:rsidRDefault="00D205D8" w:rsidP="00D205D8">
            <w:pPr>
              <w:rPr>
                <w:rFonts w:ascii="Times New Roman" w:hAnsi="Times New Roman" w:cs="Times New Roman"/>
                <w:sz w:val="20"/>
                <w:szCs w:val="20"/>
              </w:rPr>
            </w:pPr>
          </w:p>
        </w:tc>
        <w:tc>
          <w:tcPr>
            <w:tcW w:w="3020" w:type="dxa"/>
            <w:vMerge w:val="restart"/>
            <w:vAlign w:val="center"/>
          </w:tcPr>
          <w:p w14:paraId="69E0CB69" w14:textId="0E942451"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bGMYC</w:t>
            </w:r>
            <w:proofErr w:type="spellEnd"/>
          </w:p>
        </w:tc>
        <w:tc>
          <w:tcPr>
            <w:tcW w:w="718" w:type="dxa"/>
            <w:vMerge w:val="restart"/>
            <w:vAlign w:val="center"/>
          </w:tcPr>
          <w:p w14:paraId="6FE8768C"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2</w:t>
            </w:r>
          </w:p>
        </w:tc>
        <w:tc>
          <w:tcPr>
            <w:tcW w:w="623" w:type="dxa"/>
            <w:vMerge w:val="restart"/>
            <w:vAlign w:val="center"/>
          </w:tcPr>
          <w:p w14:paraId="4418DF48" w14:textId="77777777" w:rsidR="00D205D8" w:rsidRPr="002D4F7E" w:rsidRDefault="00D205D8" w:rsidP="00161F70">
            <w:pPr>
              <w:jc w:val="right"/>
              <w:rPr>
                <w:rFonts w:ascii="Times New Roman" w:hAnsi="Times New Roman" w:cs="Times New Roman"/>
                <w:sz w:val="20"/>
                <w:szCs w:val="20"/>
              </w:rPr>
            </w:pPr>
          </w:p>
        </w:tc>
        <w:tc>
          <w:tcPr>
            <w:tcW w:w="2131" w:type="dxa"/>
            <w:vAlign w:val="bottom"/>
          </w:tcPr>
          <w:p w14:paraId="093AA1E7"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r w:rsidRPr="002D4F7E">
              <w:rPr>
                <w:rFonts w:ascii="Times New Roman" w:hAnsi="Times New Roman" w:cs="Times New Roman"/>
                <w:sz w:val="20"/>
                <w:szCs w:val="20"/>
              </w:rPr>
              <w:t>, ND1, 16S</w:t>
            </w:r>
          </w:p>
        </w:tc>
        <w:tc>
          <w:tcPr>
            <w:tcW w:w="1426" w:type="dxa"/>
            <w:vAlign w:val="bottom"/>
          </w:tcPr>
          <w:p w14:paraId="2961DF1B"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2 (1.00)</w:t>
            </w:r>
          </w:p>
        </w:tc>
      </w:tr>
      <w:tr w:rsidR="00D205D8" w:rsidRPr="002D4F7E" w14:paraId="3176A2F2" w14:textId="77777777" w:rsidTr="00161F70">
        <w:trPr>
          <w:trHeight w:val="288"/>
        </w:trPr>
        <w:tc>
          <w:tcPr>
            <w:tcW w:w="1172" w:type="dxa"/>
            <w:vMerge/>
          </w:tcPr>
          <w:p w14:paraId="0EB168CC" w14:textId="77777777" w:rsidR="00D205D8" w:rsidRPr="002D4F7E" w:rsidRDefault="00D205D8" w:rsidP="00D205D8">
            <w:pPr>
              <w:rPr>
                <w:rFonts w:ascii="Times New Roman" w:hAnsi="Times New Roman" w:cs="Times New Roman"/>
                <w:sz w:val="20"/>
                <w:szCs w:val="20"/>
              </w:rPr>
            </w:pPr>
          </w:p>
        </w:tc>
        <w:tc>
          <w:tcPr>
            <w:tcW w:w="3020" w:type="dxa"/>
            <w:vMerge/>
          </w:tcPr>
          <w:p w14:paraId="470E08CA" w14:textId="77777777" w:rsidR="00D205D8" w:rsidRPr="002D4F7E" w:rsidRDefault="00D205D8" w:rsidP="00D205D8">
            <w:pPr>
              <w:rPr>
                <w:rFonts w:ascii="Times New Roman" w:hAnsi="Times New Roman" w:cs="Times New Roman"/>
                <w:sz w:val="20"/>
                <w:szCs w:val="20"/>
              </w:rPr>
            </w:pPr>
          </w:p>
        </w:tc>
        <w:tc>
          <w:tcPr>
            <w:tcW w:w="718" w:type="dxa"/>
            <w:vMerge/>
          </w:tcPr>
          <w:p w14:paraId="00740D72" w14:textId="77777777" w:rsidR="00D205D8" w:rsidRPr="002D4F7E" w:rsidRDefault="00D205D8" w:rsidP="00D205D8">
            <w:pPr>
              <w:rPr>
                <w:rFonts w:ascii="Times New Roman" w:hAnsi="Times New Roman" w:cs="Times New Roman"/>
                <w:sz w:val="20"/>
                <w:szCs w:val="20"/>
              </w:rPr>
            </w:pPr>
          </w:p>
        </w:tc>
        <w:tc>
          <w:tcPr>
            <w:tcW w:w="623" w:type="dxa"/>
            <w:vMerge/>
          </w:tcPr>
          <w:p w14:paraId="7F347CA4" w14:textId="77777777" w:rsidR="00D205D8" w:rsidRPr="002D4F7E" w:rsidRDefault="00D205D8" w:rsidP="00D205D8">
            <w:pPr>
              <w:rPr>
                <w:rFonts w:ascii="Times New Roman" w:hAnsi="Times New Roman" w:cs="Times New Roman"/>
                <w:sz w:val="20"/>
                <w:szCs w:val="20"/>
              </w:rPr>
            </w:pPr>
          </w:p>
        </w:tc>
        <w:tc>
          <w:tcPr>
            <w:tcW w:w="2131" w:type="dxa"/>
            <w:vAlign w:val="bottom"/>
          </w:tcPr>
          <w:p w14:paraId="1B9EA28E" w14:textId="77777777" w:rsidR="00D205D8" w:rsidRPr="002D4F7E" w:rsidRDefault="00D205D8" w:rsidP="00161F70">
            <w:pPr>
              <w:rPr>
                <w:rFonts w:ascii="Times New Roman" w:hAnsi="Times New Roman" w:cs="Times New Roman"/>
                <w:sz w:val="20"/>
                <w:szCs w:val="20"/>
              </w:rPr>
            </w:pPr>
            <w:proofErr w:type="spellStart"/>
            <w:r w:rsidRPr="002D4F7E">
              <w:rPr>
                <w:rFonts w:ascii="Times New Roman" w:hAnsi="Times New Roman" w:cs="Times New Roman"/>
                <w:sz w:val="20"/>
                <w:szCs w:val="20"/>
              </w:rPr>
              <w:t>nuDNA</w:t>
            </w:r>
            <w:proofErr w:type="spellEnd"/>
          </w:p>
        </w:tc>
        <w:tc>
          <w:tcPr>
            <w:tcW w:w="1426" w:type="dxa"/>
            <w:vAlign w:val="bottom"/>
          </w:tcPr>
          <w:p w14:paraId="2FCEF415" w14:textId="77777777" w:rsidR="00D205D8" w:rsidRPr="002D4F7E" w:rsidRDefault="00D205D8" w:rsidP="00161F70">
            <w:pPr>
              <w:jc w:val="right"/>
              <w:rPr>
                <w:rFonts w:ascii="Times New Roman" w:hAnsi="Times New Roman" w:cs="Times New Roman"/>
                <w:sz w:val="20"/>
                <w:szCs w:val="20"/>
              </w:rPr>
            </w:pPr>
            <w:r w:rsidRPr="002D4F7E">
              <w:rPr>
                <w:rFonts w:ascii="Times New Roman" w:hAnsi="Times New Roman" w:cs="Times New Roman"/>
                <w:sz w:val="20"/>
                <w:szCs w:val="20"/>
              </w:rPr>
              <w:t>2 (0.99)</w:t>
            </w:r>
          </w:p>
        </w:tc>
      </w:tr>
    </w:tbl>
    <w:p w14:paraId="18990625" w14:textId="77777777" w:rsidR="00D205D8" w:rsidRDefault="00D205D8" w:rsidP="00D155E7">
      <w:pPr>
        <w:spacing w:line="480" w:lineRule="auto"/>
        <w:rPr>
          <w:rFonts w:ascii="Times New Roman" w:hAnsi="Times New Roman" w:cs="Times New Roman"/>
          <w:i/>
        </w:rPr>
      </w:pPr>
    </w:p>
    <w:p w14:paraId="63A0DBC2" w14:textId="225456F7" w:rsidR="00D155E7" w:rsidRPr="003B44A6" w:rsidRDefault="00D155E7" w:rsidP="00D155E7">
      <w:pPr>
        <w:spacing w:line="480" w:lineRule="auto"/>
        <w:rPr>
          <w:rFonts w:ascii="Times New Roman" w:hAnsi="Times New Roman" w:cs="Times New Roman"/>
        </w:rPr>
      </w:pPr>
      <w:r w:rsidRPr="003B44A6">
        <w:rPr>
          <w:rFonts w:ascii="Times New Roman" w:hAnsi="Times New Roman" w:cs="Times New Roman"/>
          <w:i/>
        </w:rPr>
        <w:t>2.4. Species delimitation</w:t>
      </w:r>
    </w:p>
    <w:p w14:paraId="17334C1A" w14:textId="3DB9989C" w:rsidR="00D155E7" w:rsidRPr="003B44A6" w:rsidRDefault="00D155E7" w:rsidP="00D205D8">
      <w:pPr>
        <w:spacing w:line="480" w:lineRule="auto"/>
        <w:ind w:firstLine="360"/>
        <w:rPr>
          <w:rFonts w:ascii="Times New Roman" w:hAnsi="Times New Roman" w:cs="Times New Roman"/>
        </w:rPr>
      </w:pPr>
      <w:r w:rsidRPr="003B44A6">
        <w:rPr>
          <w:rFonts w:ascii="Times New Roman" w:hAnsi="Times New Roman" w:cs="Times New Roman"/>
        </w:rPr>
        <w:t xml:space="preserve">To investigate the number of cryptic species within Myanmar </w:t>
      </w:r>
      <w:r w:rsidRPr="003B44A6">
        <w:rPr>
          <w:rFonts w:ascii="Times New Roman" w:hAnsi="Times New Roman" w:cs="Times New Roman"/>
          <w:i/>
        </w:rPr>
        <w:t xml:space="preserve">Riopa, </w:t>
      </w:r>
      <w:r w:rsidRPr="003B44A6">
        <w:rPr>
          <w:rFonts w:ascii="Times New Roman" w:hAnsi="Times New Roman" w:cs="Times New Roman"/>
        </w:rPr>
        <w:t>we ran Bayesian species delimitation analyses on our dataset using the program Bayesian Phylogenetics and Phylogeography (BPP) v4.0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and Yang, 2003; Yang and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2010; Yang, 2015). The program uses </w:t>
      </w:r>
      <w:proofErr w:type="spellStart"/>
      <w:r w:rsidRPr="003B44A6">
        <w:rPr>
          <w:rFonts w:ascii="Times New Roman" w:hAnsi="Times New Roman" w:cs="Times New Roman"/>
        </w:rPr>
        <w:t>rjMCMC</w:t>
      </w:r>
      <w:proofErr w:type="spellEnd"/>
      <w:r w:rsidRPr="003B44A6">
        <w:rPr>
          <w:rFonts w:ascii="Times New Roman" w:hAnsi="Times New Roman" w:cs="Times New Roman"/>
        </w:rPr>
        <w:t xml:space="preserve"> to analyze multiple loci under the multispecies coalescent (MSC), and it estimates relative species divergence times and ancestral population sizes. The MSC model implemented in BPP assumes free recombination between loci, no recombination within a given locus, and an absence of gene flow between taxa (Yang, 2015). In a recent simulation </w:t>
      </w:r>
      <w:r w:rsidR="00D205D8">
        <w:rPr>
          <w:rFonts w:ascii="Times New Roman" w:hAnsi="Times New Roman" w:cs="Times New Roman"/>
        </w:rPr>
        <w:t>s</w:t>
      </w:r>
      <w:r w:rsidRPr="003B44A6">
        <w:rPr>
          <w:rFonts w:ascii="Times New Roman" w:hAnsi="Times New Roman" w:cs="Times New Roman"/>
        </w:rPr>
        <w:t>tudy, BPP was shown to outperform other species delimitation methods across different speciation scenarios, generally producing fewer false positives (overestimates of numbers of species) than the other methods (Luo et al., 2018).</w:t>
      </w:r>
    </w:p>
    <w:p w14:paraId="25FB4721" w14:textId="191BC84D" w:rsidR="00D155E7" w:rsidRPr="003B44A6" w:rsidRDefault="00D155E7" w:rsidP="00DD5BCC">
      <w:pPr>
        <w:spacing w:line="480" w:lineRule="auto"/>
        <w:ind w:firstLine="360"/>
        <w:rPr>
          <w:rFonts w:ascii="Times New Roman" w:hAnsi="Times New Roman" w:cs="Times New Roman"/>
        </w:rPr>
      </w:pPr>
      <w:r w:rsidRPr="003B44A6">
        <w:rPr>
          <w:rFonts w:ascii="Times New Roman" w:hAnsi="Times New Roman" w:cs="Times New Roman"/>
        </w:rPr>
        <w:lastRenderedPageBreak/>
        <w:t xml:space="preserve">We ran the A10 analysis in BPP (species delimitation with a fixed guide tree) to validate the lineages recovered by barcoding threshold distance and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basing our guide species tree off the results of our concatenated phylogenetic analysis (above). To avoid </w:t>
      </w:r>
      <w:proofErr w:type="spellStart"/>
      <w:r w:rsidRPr="003B44A6">
        <w:rPr>
          <w:rFonts w:ascii="Times New Roman" w:hAnsi="Times New Roman" w:cs="Times New Roman"/>
        </w:rPr>
        <w:t>pseudoreplication</w:t>
      </w:r>
      <w:proofErr w:type="spellEnd"/>
      <w:r w:rsidRPr="003B44A6">
        <w:rPr>
          <w:rFonts w:ascii="Times New Roman" w:hAnsi="Times New Roman" w:cs="Times New Roman"/>
        </w:rPr>
        <w:t xml:space="preserve">, we removed </w:t>
      </w:r>
      <w:r w:rsidRPr="0093050F">
        <w:rPr>
          <w:rFonts w:ascii="Times New Roman" w:hAnsi="Times New Roman" w:cs="Times New Roman"/>
          <w:i/>
          <w:iCs/>
        </w:rPr>
        <w:t>ND2</w:t>
      </w:r>
      <w:r w:rsidRPr="003B44A6">
        <w:rPr>
          <w:rFonts w:ascii="Times New Roman" w:hAnsi="Times New Roman" w:cs="Times New Roman"/>
        </w:rPr>
        <w:t xml:space="preserve"> from our genetic dataset, and we concatenated </w:t>
      </w:r>
      <w:r w:rsidRPr="003B44A6">
        <w:rPr>
          <w:rFonts w:ascii="Times New Roman" w:hAnsi="Times New Roman" w:cs="Times New Roman"/>
          <w:i/>
        </w:rPr>
        <w:t xml:space="preserve">ND1 </w:t>
      </w:r>
      <w:r w:rsidRPr="003B44A6">
        <w:rPr>
          <w:rFonts w:ascii="Times New Roman" w:hAnsi="Times New Roman" w:cs="Times New Roman"/>
        </w:rPr>
        <w:t xml:space="preserve">and </w:t>
      </w:r>
      <w:r w:rsidRPr="003B44A6">
        <w:rPr>
          <w:rFonts w:ascii="Times New Roman" w:hAnsi="Times New Roman" w:cs="Times New Roman"/>
          <w:i/>
        </w:rPr>
        <w:t>16S</w:t>
      </w:r>
      <w:r w:rsidRPr="003B44A6">
        <w:rPr>
          <w:rFonts w:ascii="Times New Roman" w:hAnsi="Times New Roman" w:cs="Times New Roman"/>
        </w:rPr>
        <w:t xml:space="preserve"> so that the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was treated as a single locus. Therefore, the analysis was run on four loci: </w:t>
      </w:r>
      <w:r w:rsidRPr="003B44A6">
        <w:rPr>
          <w:rFonts w:ascii="Times New Roman" w:hAnsi="Times New Roman" w:cs="Times New Roman"/>
          <w:i/>
        </w:rPr>
        <w:t>BDNF</w:t>
      </w:r>
      <w:r w:rsidRPr="003B44A6">
        <w:rPr>
          <w:rFonts w:ascii="Times New Roman" w:hAnsi="Times New Roman" w:cs="Times New Roman"/>
        </w:rPr>
        <w:t xml:space="preserve">, </w:t>
      </w:r>
      <w:r w:rsidRPr="003B44A6">
        <w:rPr>
          <w:rFonts w:ascii="Times New Roman" w:hAnsi="Times New Roman" w:cs="Times New Roman"/>
          <w:i/>
        </w:rPr>
        <w:t>R35</w:t>
      </w:r>
      <w:r w:rsidRPr="003B44A6">
        <w:rPr>
          <w:rFonts w:ascii="Times New Roman" w:hAnsi="Times New Roman" w:cs="Times New Roman"/>
        </w:rPr>
        <w:t xml:space="preserve">, </w:t>
      </w:r>
      <w:r w:rsidRPr="003B44A6">
        <w:rPr>
          <w:rFonts w:ascii="Times New Roman" w:hAnsi="Times New Roman" w:cs="Times New Roman"/>
          <w:i/>
        </w:rPr>
        <w:t>RAG1</w:t>
      </w:r>
      <w:r w:rsidRPr="003B44A6">
        <w:rPr>
          <w:rFonts w:ascii="Times New Roman" w:hAnsi="Times New Roman" w:cs="Times New Roman"/>
        </w:rPr>
        <w:t xml:space="preserve">, and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as well as on the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dataset only (Table 3). We did not phase our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for the analysis. We set the parameter </w:t>
      </w:r>
      <w:proofErr w:type="spellStart"/>
      <w:r w:rsidRPr="003B44A6">
        <w:rPr>
          <w:rFonts w:ascii="Times New Roman" w:hAnsi="Times New Roman" w:cs="Times New Roman"/>
        </w:rPr>
        <w:t>locusrate</w:t>
      </w:r>
      <w:proofErr w:type="spellEnd"/>
      <w:r w:rsidRPr="003B44A6">
        <w:rPr>
          <w:rFonts w:ascii="Times New Roman" w:hAnsi="Times New Roman" w:cs="Times New Roman"/>
        </w:rPr>
        <w:t xml:space="preserve">=1 so that there was rate heterogeneity across loci, and in the combined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analyses, we used a heredity scaler so that the heredity of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 1 and the heredity of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 0.25. All other parameters were kept at default values, including the inverse gamma priors</w:t>
      </w:r>
      <m:oMath>
        <m:r>
          <w:rPr>
            <w:rFonts w:ascii="Cambria Math" w:hAnsi="Cambria Math" w:cs="Times New Roman"/>
          </w:rPr>
          <m:t xml:space="preserve"> θ</m:t>
        </m:r>
      </m:oMath>
      <w:r w:rsidRPr="003B44A6">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0</m:t>
            </m:r>
          </m:sub>
        </m:sSub>
      </m:oMath>
      <w:r w:rsidRPr="003B44A6">
        <w:rPr>
          <w:rFonts w:ascii="Times New Roman" w:eastAsiaTheme="minorEastAsia" w:hAnsi="Times New Roman" w:cs="Times New Roman"/>
        </w:rPr>
        <w:t>, with</w:t>
      </w:r>
      <w:r w:rsidRPr="003B44A6">
        <w:rPr>
          <w:rFonts w:ascii="Times New Roman" w:hAnsi="Times New Roman" w:cs="Times New Roman"/>
        </w:rPr>
        <w:t xml:space="preserve"> </w:t>
      </w:r>
      <m:oMath>
        <m:r>
          <w:rPr>
            <w:rFonts w:ascii="Cambria Math" w:hAnsi="Cambria Math" w:cs="Times New Roman"/>
          </w:rPr>
          <m:t>θ</m:t>
        </m:r>
      </m:oMath>
      <w:r w:rsidRPr="003B44A6">
        <w:rPr>
          <w:rFonts w:ascii="Times New Roman" w:hAnsi="Times New Roman" w:cs="Times New Roman"/>
        </w:rPr>
        <w:t xml:space="preserve"> = (3, 0.002) and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0</m:t>
            </m:r>
          </m:sub>
        </m:sSub>
      </m:oMath>
      <w:r w:rsidRPr="003B44A6">
        <w:rPr>
          <w:rFonts w:ascii="Times New Roman" w:eastAsiaTheme="minorEastAsia" w:hAnsi="Times New Roman" w:cs="Times New Roman"/>
        </w:rPr>
        <w:t xml:space="preserve"> = (3,0.03).</w:t>
      </w:r>
      <w:r w:rsidRPr="003B44A6">
        <w:rPr>
          <w:rFonts w:ascii="Times New Roman" w:hAnsi="Times New Roman" w:cs="Times New Roman"/>
        </w:rPr>
        <w:t xml:space="preserve"> Each BPP analysis was run twice to check consistence of the performance of the </w:t>
      </w:r>
      <w:proofErr w:type="spellStart"/>
      <w:r w:rsidRPr="003B44A6">
        <w:rPr>
          <w:rFonts w:ascii="Times New Roman" w:hAnsi="Times New Roman" w:cs="Times New Roman"/>
        </w:rPr>
        <w:t>rjMCMC</w:t>
      </w:r>
      <w:proofErr w:type="spellEnd"/>
      <w:r w:rsidRPr="003B44A6">
        <w:rPr>
          <w:rFonts w:ascii="Times New Roman" w:hAnsi="Times New Roman" w:cs="Times New Roman"/>
        </w:rPr>
        <w:t xml:space="preserve"> algorithm for 20,000 generations sampled every 10 generations with a </w:t>
      </w:r>
      <w:proofErr w:type="spellStart"/>
      <w:r w:rsidRPr="003B44A6">
        <w:rPr>
          <w:rFonts w:ascii="Times New Roman" w:hAnsi="Times New Roman" w:cs="Times New Roman"/>
        </w:rPr>
        <w:t>burnin</w:t>
      </w:r>
      <w:proofErr w:type="spellEnd"/>
      <w:r w:rsidRPr="003B44A6">
        <w:rPr>
          <w:rFonts w:ascii="Times New Roman" w:hAnsi="Times New Roman" w:cs="Times New Roman"/>
        </w:rPr>
        <w:t xml:space="preserve"> of 8,000 generations.</w:t>
      </w:r>
    </w:p>
    <w:p w14:paraId="33E493FB" w14:textId="77777777" w:rsidR="00D155E7" w:rsidRPr="003B44A6" w:rsidRDefault="00D155E7" w:rsidP="00D155E7">
      <w:pPr>
        <w:spacing w:line="480" w:lineRule="auto"/>
        <w:ind w:firstLine="360"/>
        <w:rPr>
          <w:rFonts w:ascii="Times New Roman" w:hAnsi="Times New Roman" w:cs="Times New Roman"/>
        </w:rPr>
      </w:pPr>
    </w:p>
    <w:p w14:paraId="630DD99A"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2.5. Population structure</w:t>
      </w:r>
    </w:p>
    <w:p w14:paraId="32E1E609"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We used the </w:t>
      </w:r>
      <w:proofErr w:type="spellStart"/>
      <w:r w:rsidRPr="003B44A6">
        <w:rPr>
          <w:rFonts w:ascii="Times New Roman" w:hAnsi="Times New Roman" w:cs="Times New Roman"/>
        </w:rPr>
        <w:t>NeighborNet</w:t>
      </w:r>
      <w:proofErr w:type="spellEnd"/>
      <w:r w:rsidRPr="003B44A6">
        <w:rPr>
          <w:rFonts w:ascii="Times New Roman" w:hAnsi="Times New Roman" w:cs="Times New Roman"/>
        </w:rPr>
        <w:t xml:space="preserve"> algorithm (Bryant and Moulton, 2004) as implemented in the program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v4.14.8 (</w:t>
      </w:r>
      <w:proofErr w:type="spellStart"/>
      <w:r w:rsidRPr="003B44A6">
        <w:rPr>
          <w:rFonts w:ascii="Times New Roman" w:hAnsi="Times New Roman" w:cs="Times New Roman"/>
        </w:rPr>
        <w:t>Huson</w:t>
      </w:r>
      <w:proofErr w:type="spellEnd"/>
      <w:r w:rsidRPr="003B44A6">
        <w:rPr>
          <w:rFonts w:ascii="Times New Roman" w:hAnsi="Times New Roman" w:cs="Times New Roman"/>
        </w:rPr>
        <w:t xml:space="preserve"> and Bryant, 2006) to visualize clade-level diversification and possible reticulating relationships within Myanmar </w:t>
      </w:r>
      <w:r w:rsidRPr="003B44A6">
        <w:rPr>
          <w:rFonts w:ascii="Times New Roman" w:hAnsi="Times New Roman" w:cs="Times New Roman"/>
          <w:i/>
        </w:rPr>
        <w:t>Riopa</w:t>
      </w:r>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generates a phylogenetic network, which allows for visualization of all possible evolutionary histories of the samples, including all discordant splits (</w:t>
      </w:r>
      <w:proofErr w:type="spellStart"/>
      <w:r w:rsidRPr="003B44A6">
        <w:rPr>
          <w:rFonts w:ascii="Times New Roman" w:hAnsi="Times New Roman" w:cs="Times New Roman"/>
        </w:rPr>
        <w:t>Houson</w:t>
      </w:r>
      <w:proofErr w:type="spellEnd"/>
      <w:r w:rsidRPr="003B44A6">
        <w:rPr>
          <w:rFonts w:ascii="Times New Roman" w:hAnsi="Times New Roman" w:cs="Times New Roman"/>
        </w:rPr>
        <w:t xml:space="preserve"> and Bryant, 2006), giving us a clearer picture of monophyly and genetic differentiation between populations and species. We ran the program on the concatenated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dataset and on each individual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gene alignment, using HKY-corrected p-distances to generate networks.</w:t>
      </w:r>
      <w:r w:rsidRPr="003B44A6">
        <w:rPr>
          <w:rFonts w:ascii="Times New Roman" w:hAnsi="Times New Roman" w:cs="Times New Roman"/>
          <w:i/>
        </w:rPr>
        <w:t xml:space="preserve"> </w:t>
      </w:r>
      <w:r w:rsidRPr="003B44A6">
        <w:rPr>
          <w:rFonts w:ascii="Times New Roman" w:hAnsi="Times New Roman" w:cs="Times New Roman"/>
        </w:rPr>
        <w:t xml:space="preserve">Support for inferred network splits was assessed with 1,000 bootstrap replicates; splits with bootstrap (bs) values of 70 or higher were considered </w:t>
      </w:r>
      <w:r w:rsidRPr="003B44A6">
        <w:rPr>
          <w:rFonts w:ascii="Times New Roman" w:hAnsi="Times New Roman" w:cs="Times New Roman"/>
        </w:rPr>
        <w:lastRenderedPageBreak/>
        <w:t xml:space="preserve">highly supported (Hillis and Bull, 1993). Lineage assignment was determined based on the results of the BPP analysis of the concatenated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dataset for 12 putative species.</w:t>
      </w:r>
    </w:p>
    <w:p w14:paraId="7768148F" w14:textId="77777777" w:rsidR="00DD5BCC" w:rsidRDefault="00DD5BCC" w:rsidP="00D155E7">
      <w:pPr>
        <w:spacing w:line="480" w:lineRule="auto"/>
        <w:rPr>
          <w:rFonts w:ascii="Times New Roman" w:hAnsi="Times New Roman" w:cs="Times New Roman"/>
          <w:i/>
        </w:rPr>
      </w:pPr>
    </w:p>
    <w:p w14:paraId="5FA958D3" w14:textId="2BF8808B"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2.6. Species tree analysis</w:t>
      </w:r>
    </w:p>
    <w:p w14:paraId="5FE84DB8"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We conducted species tree analyses on the ingroup taxa using *BEAST2 v0.15.2 (Ogilvie et al., 2017) in BEAST2. Taxa were designated as a member of a species based on the results of the BPP analysis of the concatenated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dataset for 12 putative species (Table 3). The results of the previous concatenated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indicated that several of the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codon position partitions were uninformative. Therefore, we changed our partitioning strategy for this analysis and partitioned </w:t>
      </w:r>
      <w:proofErr w:type="spellStart"/>
      <w:r w:rsidRPr="003B44A6">
        <w:rPr>
          <w:rFonts w:ascii="Times New Roman" w:hAnsi="Times New Roman" w:cs="Times New Roman"/>
        </w:rPr>
        <w:t>nuDNA</w:t>
      </w:r>
      <w:proofErr w:type="spellEnd"/>
      <w:r w:rsidRPr="003B44A6">
        <w:rPr>
          <w:rFonts w:ascii="Times New Roman" w:hAnsi="Times New Roman" w:cs="Times New Roman"/>
          <w:i/>
          <w:iCs/>
        </w:rPr>
        <w:t xml:space="preserve"> </w:t>
      </w:r>
      <w:r w:rsidRPr="003B44A6">
        <w:rPr>
          <w:rFonts w:ascii="Times New Roman" w:hAnsi="Times New Roman" w:cs="Times New Roman"/>
        </w:rPr>
        <w:t xml:space="preserve">by gene instead of by codon position. </w:t>
      </w:r>
      <w:r w:rsidRPr="003B44A6">
        <w:rPr>
          <w:rFonts w:ascii="Times New Roman" w:hAnsi="Times New Roman" w:cs="Times New Roman"/>
          <w:i/>
          <w:iCs/>
        </w:rPr>
        <w:t xml:space="preserve">ND1 </w:t>
      </w:r>
      <w:r w:rsidRPr="003B44A6">
        <w:rPr>
          <w:rFonts w:ascii="Times New Roman" w:hAnsi="Times New Roman" w:cs="Times New Roman"/>
        </w:rPr>
        <w:t xml:space="preserve">and </w:t>
      </w:r>
      <w:r w:rsidRPr="003B44A6">
        <w:rPr>
          <w:rFonts w:ascii="Times New Roman" w:hAnsi="Times New Roman" w:cs="Times New Roman"/>
          <w:i/>
          <w:iCs/>
        </w:rPr>
        <w:t>ND2</w:t>
      </w:r>
      <w:r w:rsidRPr="003B44A6">
        <w:rPr>
          <w:rFonts w:ascii="Times New Roman" w:hAnsi="Times New Roman" w:cs="Times New Roman"/>
        </w:rPr>
        <w:t xml:space="preserve"> remained partitioned by codon position due to the higher information content of these partitions. We ran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on the ingroup taxa three times each for 100,000,000 generations, sampling every 10,000 generations to obtain estimates for the substitution model for each partition. The analysis was run with a random local clock</w:t>
      </w:r>
      <w:r w:rsidRPr="005E2C63">
        <w:rPr>
          <w:rFonts w:ascii="Times New Roman" w:hAnsi="Times New Roman" w:cs="Times New Roman"/>
        </w:rPr>
        <w:t xml:space="preserve"> </w:t>
      </w:r>
      <w:r>
        <w:rPr>
          <w:rFonts w:ascii="Times New Roman" w:hAnsi="Times New Roman" w:cs="Times New Roman"/>
        </w:rPr>
        <w:t xml:space="preserve">because lineages are all closely related and so we assumed similarity of clock rates with random change across branches (Drummond and </w:t>
      </w:r>
      <w:proofErr w:type="spellStart"/>
      <w:r>
        <w:rPr>
          <w:rFonts w:ascii="Times New Roman" w:hAnsi="Times New Roman" w:cs="Times New Roman"/>
        </w:rPr>
        <w:t>Suchard</w:t>
      </w:r>
      <w:proofErr w:type="spellEnd"/>
      <w:r>
        <w:rPr>
          <w:rFonts w:ascii="Times New Roman" w:hAnsi="Times New Roman" w:cs="Times New Roman"/>
        </w:rPr>
        <w:t>, 2010),</w:t>
      </w:r>
      <w:r w:rsidRPr="003B44A6">
        <w:rPr>
          <w:rFonts w:ascii="Times New Roman" w:hAnsi="Times New Roman" w:cs="Times New Roman"/>
        </w:rPr>
        <w:t xml:space="preserve"> and </w:t>
      </w:r>
      <w:r>
        <w:rPr>
          <w:rFonts w:ascii="Times New Roman" w:hAnsi="Times New Roman" w:cs="Times New Roman"/>
        </w:rPr>
        <w:t xml:space="preserve">a </w:t>
      </w:r>
      <w:r w:rsidRPr="003B44A6">
        <w:rPr>
          <w:rFonts w:ascii="Times New Roman" w:hAnsi="Times New Roman" w:cs="Times New Roman"/>
        </w:rPr>
        <w:t xml:space="preserve">Yule Speciation model. As in the first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run, the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were linked separately so that two trees and two clocks, one each for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were estimated. Alpha and beta values on the gamma prior for each </w:t>
      </w:r>
      <w:proofErr w:type="spellStart"/>
      <w:r w:rsidRPr="003B44A6">
        <w:rPr>
          <w:rFonts w:ascii="Times New Roman" w:hAnsi="Times New Roman" w:cs="Times New Roman"/>
        </w:rPr>
        <w:t>clockrate.c</w:t>
      </w:r>
      <w:proofErr w:type="spellEnd"/>
      <w:r w:rsidRPr="003B44A6">
        <w:rPr>
          <w:rFonts w:ascii="Times New Roman" w:hAnsi="Times New Roman" w:cs="Times New Roman"/>
        </w:rPr>
        <w:t xml:space="preserve"> parameter were changed to 2.0 and 0.5, respectively, as preliminary runs under default priors produced infinitesimally low values for these parameters and caused the likelihood to approach infinity. All other priors were kept at default values. Substitution model results from this analysis for each partition are shown in Table </w:t>
      </w:r>
      <w:r>
        <w:rPr>
          <w:rFonts w:ascii="Times New Roman" w:hAnsi="Times New Roman" w:cs="Times New Roman"/>
        </w:rPr>
        <w:t>S5</w:t>
      </w:r>
      <w:r w:rsidRPr="003B44A6">
        <w:rPr>
          <w:rFonts w:ascii="Times New Roman" w:hAnsi="Times New Roman" w:cs="Times New Roman"/>
        </w:rPr>
        <w:t>.</w:t>
      </w:r>
    </w:p>
    <w:p w14:paraId="6DFA6395"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lastRenderedPageBreak/>
        <w:t xml:space="preserve">We plugged in the substitution models obtained from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into StarBEAST2 and ran a species tree analysis twice for 100,000,000 generations each, sampling every 10,000 generations. We used a random local clock, and again changed the gamma prior on the </w:t>
      </w:r>
      <w:proofErr w:type="spellStart"/>
      <w:r w:rsidRPr="003B44A6">
        <w:rPr>
          <w:rFonts w:ascii="Times New Roman" w:hAnsi="Times New Roman" w:cs="Times New Roman"/>
        </w:rPr>
        <w:t>clockrates.c</w:t>
      </w:r>
      <w:proofErr w:type="spellEnd"/>
      <w:r w:rsidRPr="003B44A6">
        <w:rPr>
          <w:rFonts w:ascii="Times New Roman" w:hAnsi="Times New Roman" w:cs="Times New Roman"/>
        </w:rPr>
        <w:t xml:space="preserve"> parameter to an alpha and beta of 2.0 and 0.5, respectively. We viewed the output in Tracer and RWTY to determine convergence and stationarity, and discarded the first 10% of runs as </w:t>
      </w:r>
      <w:proofErr w:type="spellStart"/>
      <w:r w:rsidRPr="003B44A6">
        <w:rPr>
          <w:rFonts w:ascii="Times New Roman" w:hAnsi="Times New Roman" w:cs="Times New Roman"/>
        </w:rPr>
        <w:t>burnin</w:t>
      </w:r>
      <w:proofErr w:type="spellEnd"/>
      <w:r w:rsidRPr="003B44A6">
        <w:rPr>
          <w:rFonts w:ascii="Times New Roman" w:hAnsi="Times New Roman" w:cs="Times New Roman"/>
        </w:rPr>
        <w:t>, leaving 18,002 trees in the posterior distribution.</w:t>
      </w:r>
    </w:p>
    <w:p w14:paraId="39CB3FDE" w14:textId="77777777" w:rsidR="00D155E7" w:rsidRPr="003B44A6" w:rsidRDefault="00D155E7" w:rsidP="00D155E7">
      <w:pPr>
        <w:spacing w:line="480" w:lineRule="auto"/>
        <w:rPr>
          <w:rFonts w:ascii="Times New Roman" w:hAnsi="Times New Roman" w:cs="Times New Roman"/>
        </w:rPr>
      </w:pPr>
    </w:p>
    <w:p w14:paraId="455E017D"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2.7. Morphological analyses</w:t>
      </w:r>
    </w:p>
    <w:p w14:paraId="41000105"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We examined fluid-preserved specimens of </w:t>
      </w:r>
      <w:r w:rsidRPr="003B44A6">
        <w:rPr>
          <w:rFonts w:ascii="Times New Roman" w:hAnsi="Times New Roman" w:cs="Times New Roman"/>
          <w:i/>
        </w:rPr>
        <w:t xml:space="preserve">Riopa </w:t>
      </w:r>
      <w:r w:rsidRPr="003B44A6">
        <w:rPr>
          <w:rFonts w:ascii="Times New Roman" w:hAnsi="Times New Roman" w:cs="Times New Roman"/>
        </w:rPr>
        <w:t xml:space="preserve">from Myanmar for variation in mensural and meristic </w:t>
      </w:r>
      <w:r>
        <w:rPr>
          <w:rFonts w:ascii="Times New Roman" w:hAnsi="Times New Roman" w:cs="Times New Roman"/>
        </w:rPr>
        <w:t xml:space="preserve">characters, selecting characters that have been used in previous skink phylogenetic studies to delimit species (Siler et al., 2010). </w:t>
      </w:r>
      <w:r w:rsidRPr="003B44A6">
        <w:rPr>
          <w:rFonts w:ascii="Times New Roman" w:hAnsi="Times New Roman" w:cs="Times New Roman"/>
        </w:rPr>
        <w:t xml:space="preserve">Our final morphological dataset comprised 86 individuals and contained </w:t>
      </w:r>
      <w:r>
        <w:rPr>
          <w:rFonts w:ascii="Times New Roman" w:hAnsi="Times New Roman" w:cs="Times New Roman"/>
        </w:rPr>
        <w:t>14</w:t>
      </w:r>
      <w:r w:rsidRPr="003B44A6">
        <w:rPr>
          <w:rFonts w:ascii="Times New Roman" w:hAnsi="Times New Roman" w:cs="Times New Roman"/>
        </w:rPr>
        <w:t xml:space="preserve"> mensural characters: snout–vent length (SVL), axilla–groin distance (AGD), midbody width (MBW), tail width (TW), tail depth (TD), head length (HL), head width (HW), head depth (HD), eye diameter (ED), eye–nares distance (END), snout length (SNL), </w:t>
      </w:r>
      <w:proofErr w:type="spellStart"/>
      <w:r w:rsidRPr="003B44A6">
        <w:rPr>
          <w:rFonts w:ascii="Times New Roman" w:hAnsi="Times New Roman" w:cs="Times New Roman"/>
        </w:rPr>
        <w:t>internares</w:t>
      </w:r>
      <w:proofErr w:type="spellEnd"/>
      <w:r w:rsidRPr="003B44A6">
        <w:rPr>
          <w:rFonts w:ascii="Times New Roman" w:hAnsi="Times New Roman" w:cs="Times New Roman"/>
        </w:rPr>
        <w:t xml:space="preserve"> distance (IND);</w:t>
      </w:r>
      <w:r>
        <w:rPr>
          <w:rFonts w:ascii="Times New Roman" w:hAnsi="Times New Roman" w:cs="Times New Roman"/>
        </w:rPr>
        <w:t xml:space="preserve"> fore limb length (FLL), and hindlimb length (HLL), </w:t>
      </w:r>
      <w:r w:rsidRPr="003B44A6">
        <w:rPr>
          <w:rFonts w:ascii="Times New Roman" w:hAnsi="Times New Roman" w:cs="Times New Roman"/>
        </w:rPr>
        <w:t>and five meristic characters: midbody scale row count (MBSRC), axilla–groin scale row count (AGSRC), paravertebral scale row count (PVSRC), Finger III lamellae (</w:t>
      </w:r>
      <w:proofErr w:type="spellStart"/>
      <w:r w:rsidRPr="003B44A6">
        <w:rPr>
          <w:rFonts w:ascii="Times New Roman" w:hAnsi="Times New Roman" w:cs="Times New Roman"/>
        </w:rPr>
        <w:t>FinIIILam</w:t>
      </w:r>
      <w:proofErr w:type="spellEnd"/>
      <w:r w:rsidRPr="003B44A6">
        <w:rPr>
          <w:rFonts w:ascii="Times New Roman" w:hAnsi="Times New Roman" w:cs="Times New Roman"/>
        </w:rPr>
        <w:t>), and Toe IV lamellae (</w:t>
      </w:r>
      <w:proofErr w:type="spellStart"/>
      <w:r w:rsidRPr="003B44A6">
        <w:rPr>
          <w:rFonts w:ascii="Times New Roman" w:hAnsi="Times New Roman" w:cs="Times New Roman"/>
        </w:rPr>
        <w:t>ToeIVLam</w:t>
      </w:r>
      <w:proofErr w:type="spellEnd"/>
      <w:r w:rsidRPr="003B44A6">
        <w:rPr>
          <w:rFonts w:ascii="Times New Roman" w:hAnsi="Times New Roman" w:cs="Times New Roman"/>
        </w:rPr>
        <w:t xml:space="preserve">). Additionally, we counted the number of </w:t>
      </w:r>
      <w:proofErr w:type="spellStart"/>
      <w:r w:rsidRPr="003B44A6">
        <w:rPr>
          <w:rFonts w:ascii="Times New Roman" w:hAnsi="Times New Roman" w:cs="Times New Roman"/>
        </w:rPr>
        <w:t>supralabial</w:t>
      </w:r>
      <w:proofErr w:type="spellEnd"/>
      <w:r w:rsidRPr="003B44A6">
        <w:rPr>
          <w:rFonts w:ascii="Times New Roman" w:hAnsi="Times New Roman" w:cs="Times New Roman"/>
        </w:rPr>
        <w:t xml:space="preserve">, infralabial, </w:t>
      </w:r>
      <w:proofErr w:type="spellStart"/>
      <w:r w:rsidRPr="003B44A6">
        <w:rPr>
          <w:rFonts w:ascii="Times New Roman" w:hAnsi="Times New Roman" w:cs="Times New Roman"/>
        </w:rPr>
        <w:t>supraocular</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superciliary</w:t>
      </w:r>
      <w:proofErr w:type="spellEnd"/>
      <w:r w:rsidRPr="003B44A6">
        <w:rPr>
          <w:rFonts w:ascii="Times New Roman" w:hAnsi="Times New Roman" w:cs="Times New Roman"/>
        </w:rPr>
        <w:t>, loreal, and preocular scales</w:t>
      </w:r>
      <w:r>
        <w:rPr>
          <w:rFonts w:ascii="Times New Roman" w:hAnsi="Times New Roman" w:cs="Times New Roman"/>
        </w:rPr>
        <w:t xml:space="preserve"> and examined the degree of contact between head scales</w:t>
      </w:r>
      <w:r w:rsidRPr="003B44A6">
        <w:rPr>
          <w:rFonts w:ascii="Times New Roman" w:hAnsi="Times New Roman" w:cs="Times New Roman"/>
        </w:rPr>
        <w:t xml:space="preserve">; however, following the observation that these characters show little to no variation across ingroup samples, they were excluded from subsequent morphological analyses. Measurements were taken by ESF and AHM with digital calipers accurate to 0.01mm with the exception of SVL and AGD—because older specimens were often fixed with curved bodies, SVL and AGD </w:t>
      </w:r>
      <w:r w:rsidRPr="003B44A6">
        <w:rPr>
          <w:rFonts w:ascii="Times New Roman" w:hAnsi="Times New Roman" w:cs="Times New Roman"/>
        </w:rPr>
        <w:lastRenderedPageBreak/>
        <w:t>were measured with a string which was then measured with digital calipers</w:t>
      </w:r>
      <w:r>
        <w:rPr>
          <w:rFonts w:ascii="Times New Roman" w:hAnsi="Times New Roman" w:cs="Times New Roman"/>
        </w:rPr>
        <w:t xml:space="preserve"> accurate to the 0.01mm</w:t>
      </w:r>
      <w:r w:rsidRPr="003B44A6">
        <w:rPr>
          <w:rFonts w:ascii="Times New Roman" w:hAnsi="Times New Roman" w:cs="Times New Roman"/>
        </w:rPr>
        <w:t>. All scale counts were taken on the right side of the body when possible.</w:t>
      </w:r>
    </w:p>
    <w:p w14:paraId="2EDA2AEF" w14:textId="77777777" w:rsidR="00980FB1" w:rsidRDefault="00D155E7" w:rsidP="00980FB1">
      <w:pPr>
        <w:spacing w:line="480" w:lineRule="auto"/>
        <w:rPr>
          <w:rFonts w:ascii="Times New Roman" w:hAnsi="Times New Roman" w:cs="Times New Roman"/>
          <w:b/>
        </w:rPr>
      </w:pPr>
      <w:r w:rsidRPr="003B44A6">
        <w:rPr>
          <w:rFonts w:ascii="Times New Roman" w:hAnsi="Times New Roman" w:cs="Times New Roman"/>
        </w:rPr>
        <w:t xml:space="preserve">We conducted principal component analyses (PCA) on our mensural and meristic character datasets separately to visualize the distribution of the putative species recovered by BPP in morphospace. We removed individuals with missing data so that the mensural character dataset contained 73 individuals, with 38 of those also included in our phylogenetic analyses, and the meristic character dataset contained 81 individuals, with 45 of those also included in our phylogenetic analyses. Before conducting PCA on the mensural data, we size-corrected individuals to account for the disproportionately large effect of SVL on variance and to address any potential changes in body shape that occur with changes in body size, using the allometric equation: </w:t>
      </w:r>
      <w:proofErr w:type="spellStart"/>
      <w:r w:rsidRPr="003B44A6">
        <w:rPr>
          <w:rFonts w:ascii="Times New Roman" w:hAnsi="Times New Roman" w:cs="Times New Roman"/>
        </w:rPr>
        <w:t>X</w:t>
      </w:r>
      <w:r w:rsidRPr="003B44A6">
        <w:rPr>
          <w:rFonts w:ascii="Times New Roman" w:hAnsi="Times New Roman" w:cs="Times New Roman"/>
          <w:vertAlign w:val="subscript"/>
        </w:rPr>
        <w:t>adj</w:t>
      </w:r>
      <w:proofErr w:type="spellEnd"/>
      <w:r w:rsidRPr="003B44A6">
        <w:rPr>
          <w:rFonts w:ascii="Times New Roman" w:hAnsi="Times New Roman" w:cs="Times New Roman"/>
        </w:rPr>
        <w:t>=log</w:t>
      </w:r>
      <w:r w:rsidRPr="003B44A6">
        <w:rPr>
          <w:rFonts w:ascii="Times New Roman" w:hAnsi="Times New Roman" w:cs="Times New Roman"/>
          <w:vertAlign w:val="subscript"/>
        </w:rPr>
        <w:t>10</w:t>
      </w:r>
      <w:r w:rsidRPr="003B44A6">
        <w:rPr>
          <w:rFonts w:ascii="Times New Roman" w:hAnsi="Times New Roman" w:cs="Times New Roman"/>
        </w:rPr>
        <w:t>(X)-β[log</w:t>
      </w:r>
      <w:r w:rsidRPr="003B44A6">
        <w:rPr>
          <w:rFonts w:ascii="Times New Roman" w:hAnsi="Times New Roman" w:cs="Times New Roman"/>
          <w:vertAlign w:val="subscript"/>
        </w:rPr>
        <w:t>10</w:t>
      </w:r>
      <w:r w:rsidRPr="003B44A6">
        <w:rPr>
          <w:rFonts w:ascii="Times New Roman" w:hAnsi="Times New Roman" w:cs="Times New Roman"/>
        </w:rPr>
        <w:t>(SVL)-log</w:t>
      </w:r>
      <w:r w:rsidRPr="003B44A6">
        <w:rPr>
          <w:rFonts w:ascii="Times New Roman" w:hAnsi="Times New Roman" w:cs="Times New Roman"/>
          <w:vertAlign w:val="subscript"/>
        </w:rPr>
        <w:t>10</w:t>
      </w:r>
      <w:r w:rsidRPr="003B44A6">
        <w:rPr>
          <w:rFonts w:ascii="Times New Roman" w:hAnsi="Times New Roman" w:cs="Times New Roman"/>
        </w:rPr>
        <w:t>(</w:t>
      </w:r>
      <w:proofErr w:type="spellStart"/>
      <w:r w:rsidRPr="003B44A6">
        <w:rPr>
          <w:rFonts w:ascii="Times New Roman" w:hAnsi="Times New Roman" w:cs="Times New Roman"/>
        </w:rPr>
        <w:t>SVL</w:t>
      </w:r>
      <w:r w:rsidRPr="003B44A6">
        <w:rPr>
          <w:rFonts w:ascii="Times New Roman" w:hAnsi="Times New Roman" w:cs="Times New Roman"/>
          <w:vertAlign w:val="subscript"/>
        </w:rPr>
        <w:t>mean</w:t>
      </w:r>
      <w:proofErr w:type="spellEnd"/>
      <w:r w:rsidRPr="003B44A6">
        <w:rPr>
          <w:rFonts w:ascii="Times New Roman" w:hAnsi="Times New Roman" w:cs="Times New Roman"/>
        </w:rPr>
        <w:t xml:space="preserve">)], where X is the original value of the mensural character, </w:t>
      </w:r>
      <w:proofErr w:type="spellStart"/>
      <w:r w:rsidRPr="003B44A6">
        <w:rPr>
          <w:rFonts w:ascii="Times New Roman" w:hAnsi="Times New Roman" w:cs="Times New Roman"/>
        </w:rPr>
        <w:t>X</w:t>
      </w:r>
      <w:r w:rsidRPr="003B44A6">
        <w:rPr>
          <w:rFonts w:ascii="Times New Roman" w:hAnsi="Times New Roman" w:cs="Times New Roman"/>
          <w:vertAlign w:val="subscript"/>
        </w:rPr>
        <w:t>adj</w:t>
      </w:r>
      <w:proofErr w:type="spellEnd"/>
      <w:r w:rsidRPr="003B44A6">
        <w:rPr>
          <w:rFonts w:ascii="Times New Roman" w:hAnsi="Times New Roman" w:cs="Times New Roman"/>
        </w:rPr>
        <w:t xml:space="preserve"> is the size-corrected value of the mensural character, </w:t>
      </w:r>
      <w:proofErr w:type="spellStart"/>
      <w:r w:rsidRPr="003B44A6">
        <w:rPr>
          <w:rFonts w:ascii="Times New Roman" w:hAnsi="Times New Roman" w:cs="Times New Roman"/>
        </w:rPr>
        <w:t>SVL</w:t>
      </w:r>
      <w:r w:rsidRPr="003B44A6">
        <w:rPr>
          <w:rFonts w:ascii="Times New Roman" w:hAnsi="Times New Roman" w:cs="Times New Roman"/>
          <w:vertAlign w:val="subscript"/>
        </w:rPr>
        <w:t>mean</w:t>
      </w:r>
      <w:proofErr w:type="spellEnd"/>
      <w:r w:rsidRPr="003B44A6">
        <w:rPr>
          <w:rFonts w:ascii="Times New Roman" w:hAnsi="Times New Roman" w:cs="Times New Roman"/>
        </w:rPr>
        <w:t xml:space="preserve"> is the average SVL across all individuals, and β is the linear regression coefficient calculated from log</w:t>
      </w:r>
      <w:r w:rsidRPr="003B44A6">
        <w:rPr>
          <w:rFonts w:ascii="Times New Roman" w:hAnsi="Times New Roman" w:cs="Times New Roman"/>
          <w:vertAlign w:val="subscript"/>
        </w:rPr>
        <w:t>10</w:t>
      </w:r>
      <w:r w:rsidRPr="003B44A6">
        <w:rPr>
          <w:rFonts w:ascii="Times New Roman" w:hAnsi="Times New Roman" w:cs="Times New Roman"/>
        </w:rPr>
        <w:t>(X) against log</w:t>
      </w:r>
      <w:r w:rsidRPr="003B44A6">
        <w:rPr>
          <w:rFonts w:ascii="Times New Roman" w:hAnsi="Times New Roman" w:cs="Times New Roman"/>
          <w:vertAlign w:val="subscript"/>
        </w:rPr>
        <w:t>10</w:t>
      </w:r>
      <w:r w:rsidRPr="003B44A6">
        <w:rPr>
          <w:rFonts w:ascii="Times New Roman" w:hAnsi="Times New Roman" w:cs="Times New Roman"/>
        </w:rPr>
        <w:t xml:space="preserve">(SVL) (Thorpe, 1975; </w:t>
      </w:r>
      <w:proofErr w:type="spellStart"/>
      <w:r w:rsidRPr="003B44A6">
        <w:rPr>
          <w:rFonts w:ascii="Times New Roman" w:hAnsi="Times New Roman" w:cs="Times New Roman"/>
        </w:rPr>
        <w:t>Lleonart</w:t>
      </w:r>
      <w:proofErr w:type="spellEnd"/>
      <w:r w:rsidRPr="003B44A6">
        <w:rPr>
          <w:rFonts w:ascii="Times New Roman" w:hAnsi="Times New Roman" w:cs="Times New Roman"/>
        </w:rPr>
        <w:t xml:space="preserve">, 2000). Ideally, we would calculate β for each putative species; however, several hypothesized lineages were represented by a single individual only, making the calculation of β impossible in these instances. Therefore, we calculated one β for each measurement across our dataset; because all individuals in our dataset are members of the same radiation across Myanmar, we feel confident that this did not have a large effect on the results. Prior to conducting the PCAs, we calculated the Z scores for each variable in both the mensural and meristic datasets using the scale function in R to standardize the variance for each variable. We ran each PCA using the command </w:t>
      </w:r>
      <w:proofErr w:type="spellStart"/>
      <w:r w:rsidRPr="003B44A6">
        <w:rPr>
          <w:rFonts w:ascii="Times New Roman" w:hAnsi="Times New Roman" w:cs="Times New Roman"/>
        </w:rPr>
        <w:t>prcomp</w:t>
      </w:r>
      <w:proofErr w:type="spellEnd"/>
      <w:r w:rsidRPr="003B44A6">
        <w:rPr>
          <w:rFonts w:ascii="Times New Roman" w:hAnsi="Times New Roman" w:cs="Times New Roman"/>
        </w:rPr>
        <w:t xml:space="preserve"> in R.</w:t>
      </w:r>
      <w:r w:rsidR="00980FB1" w:rsidRPr="00980FB1">
        <w:rPr>
          <w:rFonts w:ascii="Times New Roman" w:hAnsi="Times New Roman" w:cs="Times New Roman"/>
          <w:b/>
        </w:rPr>
        <w:t xml:space="preserve"> </w:t>
      </w:r>
    </w:p>
    <w:p w14:paraId="631B416C" w14:textId="77777777" w:rsidR="00980FB1" w:rsidRDefault="00980FB1" w:rsidP="00980FB1">
      <w:pPr>
        <w:spacing w:line="480" w:lineRule="auto"/>
        <w:rPr>
          <w:rFonts w:ascii="Times New Roman" w:hAnsi="Times New Roman" w:cs="Times New Roman"/>
          <w:b/>
        </w:rPr>
      </w:pPr>
    </w:p>
    <w:p w14:paraId="38041DFB" w14:textId="77777777" w:rsidR="00DD5BCC" w:rsidRDefault="00DD5BCC" w:rsidP="00980FB1">
      <w:pPr>
        <w:spacing w:line="480" w:lineRule="auto"/>
        <w:rPr>
          <w:rFonts w:ascii="Times New Roman" w:hAnsi="Times New Roman" w:cs="Times New Roman"/>
          <w:b/>
        </w:rPr>
      </w:pPr>
    </w:p>
    <w:p w14:paraId="3234C23A" w14:textId="5E8F3C2B" w:rsidR="00980FB1" w:rsidRPr="003B44A6" w:rsidRDefault="00980FB1" w:rsidP="00980FB1">
      <w:pPr>
        <w:spacing w:line="480" w:lineRule="auto"/>
        <w:rPr>
          <w:rFonts w:ascii="Times New Roman" w:hAnsi="Times New Roman" w:cs="Times New Roman"/>
          <w:b/>
        </w:rPr>
      </w:pPr>
      <w:r w:rsidRPr="003B44A6">
        <w:rPr>
          <w:rFonts w:ascii="Times New Roman" w:hAnsi="Times New Roman" w:cs="Times New Roman"/>
          <w:b/>
        </w:rPr>
        <w:lastRenderedPageBreak/>
        <w:t>3. Results</w:t>
      </w:r>
    </w:p>
    <w:p w14:paraId="2D0BE810" w14:textId="77777777" w:rsidR="00980FB1" w:rsidRPr="003B44A6" w:rsidRDefault="00980FB1" w:rsidP="00980FB1">
      <w:pPr>
        <w:spacing w:line="480" w:lineRule="auto"/>
        <w:rPr>
          <w:rFonts w:ascii="Times New Roman" w:hAnsi="Times New Roman" w:cs="Times New Roman"/>
          <w:i/>
        </w:rPr>
      </w:pPr>
      <w:r w:rsidRPr="003B44A6">
        <w:rPr>
          <w:rFonts w:ascii="Times New Roman" w:hAnsi="Times New Roman" w:cs="Times New Roman"/>
          <w:i/>
        </w:rPr>
        <w:t>3.1. DNA sequencing and phylogenetic results</w:t>
      </w:r>
    </w:p>
    <w:p w14:paraId="610646B6" w14:textId="3E9B155C" w:rsidR="00D155E7" w:rsidRPr="003B44A6" w:rsidRDefault="00980FB1" w:rsidP="00D155E7">
      <w:pPr>
        <w:spacing w:line="480" w:lineRule="auto"/>
        <w:ind w:firstLine="360"/>
        <w:rPr>
          <w:rFonts w:ascii="Times New Roman" w:hAnsi="Times New Roman" w:cs="Times New Roman"/>
        </w:rPr>
      </w:pPr>
      <w:r w:rsidRPr="00980FB1">
        <w:rPr>
          <w:rFonts w:ascii="Times New Roman" w:hAnsi="Times New Roman" w:cs="Times New Roman"/>
        </w:rPr>
        <w:t xml:space="preserve"> </w:t>
      </w:r>
      <w:r w:rsidR="00D155E7" w:rsidRPr="003B44A6">
        <w:rPr>
          <w:rFonts w:ascii="Times New Roman" w:hAnsi="Times New Roman" w:cs="Times New Roman"/>
        </w:rPr>
        <w:t xml:space="preserve">Our molecular dataset comprised 4,776 base pairs for 49 individuals—41 ingroup and eight outgroup samples with a total of 11.2% missing data across the entire concatenated alignment. The majority of missing data was confined to outgroup taxa, with only a few (n=7) ingroup taxa missing locus-specific coverage (Table </w:t>
      </w:r>
      <w:r w:rsidR="00D155E7">
        <w:rPr>
          <w:rFonts w:ascii="Times New Roman" w:hAnsi="Times New Roman" w:cs="Times New Roman"/>
        </w:rPr>
        <w:t>S3</w:t>
      </w:r>
      <w:r w:rsidR="00D155E7" w:rsidRPr="003B44A6">
        <w:rPr>
          <w:rFonts w:ascii="Times New Roman" w:hAnsi="Times New Roman" w:cs="Times New Roman"/>
        </w:rPr>
        <w:t xml:space="preserve">). Our concatenated analyses in </w:t>
      </w:r>
      <w:proofErr w:type="spellStart"/>
      <w:r w:rsidR="00D155E7" w:rsidRPr="003B44A6">
        <w:rPr>
          <w:rFonts w:ascii="Times New Roman" w:hAnsi="Times New Roman" w:cs="Times New Roman"/>
        </w:rPr>
        <w:t>bModelTest</w:t>
      </w:r>
      <w:proofErr w:type="spellEnd"/>
      <w:r w:rsidR="00D155E7" w:rsidRPr="003B44A6">
        <w:rPr>
          <w:rFonts w:ascii="Times New Roman" w:hAnsi="Times New Roman" w:cs="Times New Roman"/>
        </w:rPr>
        <w:t xml:space="preserve"> inferred a well-supported topology (Fig. 3). Similar to the recent higher-level study of </w:t>
      </w:r>
      <w:r w:rsidR="00D155E7" w:rsidRPr="003B44A6">
        <w:rPr>
          <w:rFonts w:ascii="Times New Roman" w:hAnsi="Times New Roman" w:cs="Times New Roman"/>
          <w:i/>
        </w:rPr>
        <w:t xml:space="preserve">Lygosoma </w:t>
      </w:r>
      <w:r w:rsidR="00D155E7" w:rsidRPr="003B44A6">
        <w:rPr>
          <w:rFonts w:ascii="Times New Roman" w:hAnsi="Times New Roman" w:cs="Times New Roman"/>
        </w:rPr>
        <w:t xml:space="preserve">group skinks (Freitas et al., 2019), we recover a clade of </w:t>
      </w:r>
      <w:r w:rsidR="00D155E7" w:rsidRPr="003B44A6">
        <w:rPr>
          <w:rFonts w:ascii="Times New Roman" w:hAnsi="Times New Roman" w:cs="Times New Roman"/>
          <w:i/>
        </w:rPr>
        <w:t>Riopa</w:t>
      </w:r>
      <w:r w:rsidR="00D155E7" w:rsidRPr="003B44A6">
        <w:rPr>
          <w:rFonts w:ascii="Times New Roman" w:hAnsi="Times New Roman" w:cs="Times New Roman"/>
        </w:rPr>
        <w:t xml:space="preserve"> from Myanmar with high support (posterior probability [pp] = 1.0; Fig. 3). Within Myanmar </w:t>
      </w:r>
      <w:r w:rsidR="00D155E7" w:rsidRPr="003B44A6">
        <w:rPr>
          <w:rFonts w:ascii="Times New Roman" w:hAnsi="Times New Roman" w:cs="Times New Roman"/>
          <w:i/>
          <w:iCs/>
        </w:rPr>
        <w:t>Riopa</w:t>
      </w:r>
      <w:r w:rsidR="00D155E7" w:rsidRPr="003B44A6">
        <w:rPr>
          <w:rFonts w:ascii="Times New Roman" w:hAnsi="Times New Roman" w:cs="Times New Roman"/>
        </w:rPr>
        <w:t xml:space="preserve">, three major clades are recovered (pp = 1.0 for each; Fig. 3, Clades I–III), each displaying significant intraspecific and well-supported genetic structure. These clades do not correspond to known species—individuals identified to species are not recovered as monophyletic groups (Table </w:t>
      </w:r>
      <w:r w:rsidR="00D155E7">
        <w:rPr>
          <w:rFonts w:ascii="Times New Roman" w:hAnsi="Times New Roman" w:cs="Times New Roman"/>
        </w:rPr>
        <w:t>S3</w:t>
      </w:r>
      <w:r w:rsidR="00D155E7" w:rsidRPr="003B44A6">
        <w:rPr>
          <w:rFonts w:ascii="Times New Roman" w:hAnsi="Times New Roman" w:cs="Times New Roman"/>
        </w:rPr>
        <w:t>).</w:t>
      </w:r>
      <w:r w:rsidR="00D155E7" w:rsidRPr="003B44A6" w:rsidDel="00AD1C12">
        <w:rPr>
          <w:rFonts w:ascii="Times New Roman" w:hAnsi="Times New Roman" w:cs="Times New Roman"/>
        </w:rPr>
        <w:t xml:space="preserve"> </w:t>
      </w:r>
    </w:p>
    <w:p w14:paraId="48D38E1B" w14:textId="77777777" w:rsidR="00D155E7" w:rsidRPr="003B44A6" w:rsidRDefault="00D155E7" w:rsidP="00D155E7">
      <w:pPr>
        <w:spacing w:line="480" w:lineRule="auto"/>
        <w:rPr>
          <w:rFonts w:ascii="Times New Roman" w:hAnsi="Times New Roman" w:cs="Times New Roman"/>
        </w:rPr>
      </w:pPr>
    </w:p>
    <w:p w14:paraId="76FF816A"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3.2. Cryptic lineage identification and species delimitation</w:t>
      </w:r>
    </w:p>
    <w:p w14:paraId="1F551303" w14:textId="77777777" w:rsidR="00DD5BCC" w:rsidRDefault="00D155E7" w:rsidP="00D155E7">
      <w:pPr>
        <w:spacing w:line="480" w:lineRule="auto"/>
        <w:ind w:firstLine="360"/>
        <w:rPr>
          <w:rFonts w:ascii="Times New Roman" w:hAnsi="Times New Roman" w:cs="Times New Roman"/>
        </w:rPr>
        <w:sectPr w:rsidR="00DD5BCC" w:rsidSect="00D155E7">
          <w:pgSz w:w="12240" w:h="15840"/>
          <w:pgMar w:top="1440" w:right="1440" w:bottom="1440" w:left="1440" w:header="720" w:footer="720" w:gutter="0"/>
          <w:cols w:space="720"/>
          <w:docGrid w:linePitch="360"/>
        </w:sectPr>
      </w:pPr>
      <w:r w:rsidRPr="003B44A6">
        <w:rPr>
          <w:rFonts w:ascii="Times New Roman" w:hAnsi="Times New Roman" w:cs="Times New Roman"/>
        </w:rPr>
        <w:t xml:space="preserve">Calculation of the uncorrected p-distances for the </w:t>
      </w:r>
      <w:r w:rsidRPr="003B44A6">
        <w:rPr>
          <w:rFonts w:ascii="Times New Roman" w:hAnsi="Times New Roman" w:cs="Times New Roman"/>
          <w:i/>
        </w:rPr>
        <w:t>ND2</w:t>
      </w:r>
      <w:r w:rsidRPr="003B44A6">
        <w:rPr>
          <w:rFonts w:ascii="Times New Roman" w:hAnsi="Times New Roman" w:cs="Times New Roman"/>
        </w:rPr>
        <w:t xml:space="preserve"> gene used in barcoding threshold values reveals high levels of genetic diversity between samples, with observed divergences between individuals of up to 15.7% (mean=10.4 ± 3.8%; Tables 2, </w:t>
      </w:r>
      <w:r>
        <w:rPr>
          <w:rFonts w:ascii="Times New Roman" w:hAnsi="Times New Roman" w:cs="Times New Roman"/>
        </w:rPr>
        <w:t>S4</w:t>
      </w:r>
      <w:r w:rsidRPr="003B44A6">
        <w:rPr>
          <w:rFonts w:ascii="Times New Roman" w:hAnsi="Times New Roman" w:cs="Times New Roman"/>
        </w:rPr>
        <w:t>). Within each of the three major clades (Figs. 1,</w:t>
      </w:r>
      <w:r>
        <w:rPr>
          <w:rFonts w:ascii="Times New Roman" w:hAnsi="Times New Roman" w:cs="Times New Roman"/>
        </w:rPr>
        <w:t xml:space="preserve"> 3, 6;</w:t>
      </w:r>
      <w:r w:rsidRPr="003B44A6">
        <w:rPr>
          <w:rFonts w:ascii="Times New Roman" w:hAnsi="Times New Roman" w:cs="Times New Roman"/>
        </w:rPr>
        <w:t xml:space="preserve"> Clades I–III), the pairwise genetic distances range from 9.2–13.0% (Tables 2, </w:t>
      </w:r>
      <w:r>
        <w:rPr>
          <w:rFonts w:ascii="Times New Roman" w:hAnsi="Times New Roman" w:cs="Times New Roman"/>
        </w:rPr>
        <w:t>S4</w:t>
      </w:r>
      <w:r w:rsidRPr="003B44A6">
        <w:rPr>
          <w:rFonts w:ascii="Times New Roman" w:hAnsi="Times New Roman" w:cs="Times New Roman"/>
        </w:rPr>
        <w:t xml:space="preserve">). These </w:t>
      </w:r>
      <w:r w:rsidRPr="0093050F">
        <w:rPr>
          <w:rFonts w:ascii="Times New Roman" w:hAnsi="Times New Roman" w:cs="Times New Roman"/>
          <w:i/>
          <w:iCs/>
        </w:rPr>
        <w:t>ND2</w:t>
      </w:r>
      <w:r w:rsidRPr="003B44A6">
        <w:rPr>
          <w:rFonts w:ascii="Times New Roman" w:hAnsi="Times New Roman" w:cs="Times New Roman"/>
        </w:rPr>
        <w:t xml:space="preserve"> distances were used as input for the lineage barcoding threshold method and resulted in four potential thresholds at 1.7%, 5.0%, 6.8%, and 10.1%, with 6.8% corresponding to the lowest minimum threshold (Fig. 4). Based on this threshold value, we recovered 12 putative lineages, each comprising 1–14 sampled individuals (Fig. 3; Table 3). Clades I and II each were supported as comprising three lineages and Clade III supported as </w:t>
      </w:r>
    </w:p>
    <w:p w14:paraId="03A48049" w14:textId="7AE93FB2" w:rsidR="00DD5BCC" w:rsidRDefault="00DD5BCC" w:rsidP="00DD5BCC">
      <w:pPr>
        <w:spacing w:line="480" w:lineRule="auto"/>
        <w:ind w:firstLine="360"/>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46304" behindDoc="0" locked="0" layoutInCell="1" allowOverlap="1" wp14:anchorId="47AA2FDE" wp14:editId="043C804D">
                <wp:simplePos x="0" y="0"/>
                <wp:positionH relativeFrom="column">
                  <wp:posOffset>835417</wp:posOffset>
                </wp:positionH>
                <wp:positionV relativeFrom="paragraph">
                  <wp:posOffset>6734026</wp:posOffset>
                </wp:positionV>
                <wp:extent cx="4367720" cy="1400783"/>
                <wp:effectExtent l="0" t="0" r="1270" b="0"/>
                <wp:wrapNone/>
                <wp:docPr id="28" name="Text Box 28"/>
                <wp:cNvGraphicFramePr/>
                <a:graphic xmlns:a="http://schemas.openxmlformats.org/drawingml/2006/main">
                  <a:graphicData uri="http://schemas.microsoft.com/office/word/2010/wordprocessingShape">
                    <wps:wsp>
                      <wps:cNvSpPr txBox="1"/>
                      <wps:spPr>
                        <a:xfrm>
                          <a:off x="0" y="0"/>
                          <a:ext cx="4367720" cy="1400783"/>
                        </a:xfrm>
                        <a:prstGeom prst="rect">
                          <a:avLst/>
                        </a:prstGeom>
                        <a:solidFill>
                          <a:schemeClr val="lt1"/>
                        </a:solidFill>
                        <a:ln w="6350">
                          <a:noFill/>
                        </a:ln>
                      </wps:spPr>
                      <wps:txbx>
                        <w:txbxContent>
                          <w:p w14:paraId="792FB61F" w14:textId="77777777" w:rsidR="00FC7B8D" w:rsidRPr="00D205D8" w:rsidRDefault="00FC7B8D" w:rsidP="00DD5BCC">
                            <w:pPr>
                              <w:jc w:val="both"/>
                              <w:rPr>
                                <w:rFonts w:ascii="Times New Roman" w:hAnsi="Times New Roman" w:cs="Times New Roman"/>
                                <w:sz w:val="20"/>
                                <w:szCs w:val="20"/>
                              </w:rPr>
                            </w:pPr>
                            <w:r w:rsidRPr="00D205D8">
                              <w:rPr>
                                <w:rFonts w:ascii="Times New Roman" w:hAnsi="Times New Roman" w:cs="Times New Roman"/>
                                <w:b/>
                                <w:bCs/>
                                <w:sz w:val="20"/>
                                <w:szCs w:val="20"/>
                              </w:rPr>
                              <w:t>Fig. 3.</w:t>
                            </w:r>
                            <w:r w:rsidRPr="00D205D8">
                              <w:rPr>
                                <w:rFonts w:ascii="Times New Roman" w:hAnsi="Times New Roman" w:cs="Times New Roman"/>
                                <w:sz w:val="20"/>
                                <w:szCs w:val="20"/>
                              </w:rPr>
                              <w:t xml:space="preserve"> Phylogeny showing the results of the concatenated bModelTest analysis performed in BEAST2. Gray circles indicate nodes that are highly supported (pp ≥ 0.95). The scale bar indicates branch lengths in average substitutions over time. The columns to the right of the topology indicate the putative lineages supported by each lineage discovery method: i—barcoding threshold values on the entire dataset; ii—bGMYC on the entire dataset; iii—barcode threshold values on each clade individually; and iv—bGMYC on each clade individually. The final column in black shows lineages supported by the BPP analysis with 12 putative lineages as input. </w:t>
                            </w:r>
                          </w:p>
                          <w:p w14:paraId="366AC929" w14:textId="77777777" w:rsidR="00FC7B8D" w:rsidRDefault="00FC7B8D" w:rsidP="00DD5B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A2FDE" id="Text Box 28" o:spid="_x0000_s1043" type="#_x0000_t202" style="position:absolute;left:0;text-align:left;margin-left:65.8pt;margin-top:530.25pt;width:343.9pt;height:110.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" fillcolor="white [3201]" stroked="f" strokeweight=".5pt">
                <v:textbox>
                  <w:txbxContent>
                    <w:p w14:paraId="792FB61F" w14:textId="77777777" w:rsidR="00FC7B8D" w:rsidRPr="00D205D8" w:rsidRDefault="00FC7B8D" w:rsidP="00DD5BCC">
                      <w:pPr>
                        <w:jc w:val="both"/>
                        <w:rPr>
                          <w:rFonts w:ascii="Times New Roman" w:hAnsi="Times New Roman" w:cs="Times New Roman"/>
                          <w:sz w:val="20"/>
                          <w:szCs w:val="20"/>
                        </w:rPr>
                      </w:pPr>
                      <w:r w:rsidRPr="00D205D8">
                        <w:rPr>
                          <w:rFonts w:ascii="Times New Roman" w:hAnsi="Times New Roman" w:cs="Times New Roman"/>
                          <w:b/>
                          <w:bCs/>
                          <w:sz w:val="20"/>
                          <w:szCs w:val="20"/>
                        </w:rPr>
                        <w:t>Fig. 3.</w:t>
                      </w:r>
                      <w:r w:rsidRPr="00D205D8">
                        <w:rPr>
                          <w:rFonts w:ascii="Times New Roman" w:hAnsi="Times New Roman" w:cs="Times New Roman"/>
                          <w:sz w:val="20"/>
                          <w:szCs w:val="20"/>
                        </w:rPr>
                        <w:t xml:space="preserve"> Phylogeny showing the results of the concatenated bModelTest analysis performed in BEAST2. Gray circles indicate nodes that are highly supported (pp ≥ 0.95). The scale bar indicates branch lengths in average substitutions over time. The columns to the right of the topology indicate the putative lineages supported by each lineage discovery method: i—barcoding threshold values on the entire dataset; ii—bGMYC on the entire dataset; iii—barcode threshold values on each clade individually; and iv—bGMYC on each clade individually. The final column in black shows lineages supported by the BPP analysis with 12 putative lineages as input. </w:t>
                      </w:r>
                    </w:p>
                    <w:p w14:paraId="366AC929" w14:textId="77777777" w:rsidR="00FC7B8D" w:rsidRDefault="00FC7B8D" w:rsidP="00DD5BCC"/>
                  </w:txbxContent>
                </v:textbox>
              </v:shape>
            </w:pict>
          </mc:Fallback>
        </mc:AlternateContent>
      </w:r>
      <w:r>
        <w:rPr>
          <w:rFonts w:ascii="Times New Roman" w:hAnsi="Times New Roman" w:cs="Times New Roman"/>
          <w:noProof/>
        </w:rPr>
        <w:drawing>
          <wp:inline distT="0" distB="0" distL="0" distR="0" wp14:anchorId="59BA0323" wp14:editId="50173EEA">
            <wp:extent cx="4095345" cy="6648587"/>
            <wp:effectExtent l="0" t="0" r="0" b="0"/>
            <wp:docPr id="27" name="Picture 27" descr="A picture containing clock,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iopa_Figure3_bModelTest_v2.png"/>
                    <pic:cNvPicPr/>
                  </pic:nvPicPr>
                  <pic:blipFill>
                    <a:blip r:embed="rId22">
                      <a:extLst>
                        <a:ext uri="{28A0092B-C50C-407E-A947-70E740481C1C}">
                          <a14:useLocalDpi xmlns:a14="http://schemas.microsoft.com/office/drawing/2010/main" val="0"/>
                        </a:ext>
                      </a:extLst>
                    </a:blip>
                    <a:stretch>
                      <a:fillRect/>
                    </a:stretch>
                  </pic:blipFill>
                  <pic:spPr>
                    <a:xfrm>
                      <a:off x="0" y="0"/>
                      <a:ext cx="4124838" cy="6696467"/>
                    </a:xfrm>
                    <a:prstGeom prst="rect">
                      <a:avLst/>
                    </a:prstGeom>
                  </pic:spPr>
                </pic:pic>
              </a:graphicData>
            </a:graphic>
          </wp:inline>
        </w:drawing>
      </w:r>
    </w:p>
    <w:p w14:paraId="444797F0" w14:textId="75B6A51D" w:rsidR="00DD5BCC" w:rsidRDefault="00DD5BCC" w:rsidP="00D155E7">
      <w:pPr>
        <w:spacing w:line="480" w:lineRule="auto"/>
        <w:ind w:firstLine="360"/>
        <w:rPr>
          <w:rFonts w:ascii="Times New Roman" w:hAnsi="Times New Roman" w:cs="Times New Roman"/>
        </w:rPr>
      </w:pPr>
    </w:p>
    <w:p w14:paraId="7DCDECF0" w14:textId="6007A0BB" w:rsidR="00DD5BCC" w:rsidRDefault="00DD5BCC" w:rsidP="00D155E7">
      <w:pPr>
        <w:spacing w:line="480" w:lineRule="auto"/>
        <w:ind w:firstLine="360"/>
        <w:rPr>
          <w:rFonts w:ascii="Times New Roman" w:hAnsi="Times New Roman" w:cs="Times New Roman"/>
        </w:rPr>
      </w:pPr>
    </w:p>
    <w:p w14:paraId="1FAE155B" w14:textId="7475FB5A" w:rsidR="00DD5BCC" w:rsidRDefault="00DD5BCC" w:rsidP="00D155E7">
      <w:pPr>
        <w:spacing w:line="480" w:lineRule="auto"/>
        <w:ind w:firstLine="360"/>
        <w:rPr>
          <w:rFonts w:ascii="Times New Roman" w:hAnsi="Times New Roman" w:cs="Times New Roman"/>
        </w:rPr>
      </w:pPr>
    </w:p>
    <w:p w14:paraId="5FFFF390" w14:textId="77777777" w:rsidR="00DD5BCC" w:rsidRDefault="00DD5BCC" w:rsidP="00D155E7">
      <w:pPr>
        <w:spacing w:line="480" w:lineRule="auto"/>
        <w:ind w:firstLine="360"/>
        <w:rPr>
          <w:rFonts w:ascii="Times New Roman" w:hAnsi="Times New Roman" w:cs="Times New Roman"/>
        </w:rPr>
      </w:pPr>
    </w:p>
    <w:p w14:paraId="7B852122" w14:textId="58DA2844" w:rsidR="00DD5BCC" w:rsidRDefault="00DD5BCC" w:rsidP="00D155E7">
      <w:pPr>
        <w:spacing w:line="480" w:lineRule="auto"/>
        <w:ind w:firstLine="360"/>
        <w:rPr>
          <w:rFonts w:ascii="Times New Roman" w:hAnsi="Times New Roman" w:cs="Times New Roman"/>
        </w:rPr>
        <w:sectPr w:rsidR="00DD5BCC" w:rsidSect="00D155E7">
          <w:pgSz w:w="12240" w:h="15840"/>
          <w:pgMar w:top="1440" w:right="1440" w:bottom="1440" w:left="1440" w:header="720" w:footer="720" w:gutter="0"/>
          <w:cols w:space="720"/>
          <w:docGrid w:linePitch="360"/>
        </w:sectPr>
      </w:pPr>
    </w:p>
    <w:p w14:paraId="0CBE09DF" w14:textId="1DC7228C" w:rsidR="00D155E7" w:rsidRPr="003B44A6" w:rsidRDefault="00D155E7" w:rsidP="00DD5BCC">
      <w:pPr>
        <w:spacing w:line="480" w:lineRule="auto"/>
        <w:rPr>
          <w:rFonts w:ascii="Times New Roman" w:hAnsi="Times New Roman" w:cs="Times New Roman"/>
        </w:rPr>
      </w:pPr>
      <w:r w:rsidRPr="003B44A6">
        <w:rPr>
          <w:rFonts w:ascii="Times New Roman" w:hAnsi="Times New Roman" w:cs="Times New Roman"/>
        </w:rPr>
        <w:lastRenderedPageBreak/>
        <w:t xml:space="preserve">comprising six lineages. Comparatively,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w:t>
      </w:r>
      <w:r>
        <w:rPr>
          <w:rFonts w:ascii="Times New Roman" w:hAnsi="Times New Roman" w:cs="Times New Roman"/>
        </w:rPr>
        <w:t>supported</w:t>
      </w:r>
      <w:r w:rsidRPr="003B44A6">
        <w:rPr>
          <w:rFonts w:ascii="Times New Roman" w:hAnsi="Times New Roman" w:cs="Times New Roman"/>
        </w:rPr>
        <w:t xml:space="preserve"> 11 putative lineages, with Clades I and II again comprising three lineages, but Clade III instead comprising five lineages (Fig. 3; </w:t>
      </w:r>
      <w:r w:rsidR="00474970">
        <w:rPr>
          <w:rFonts w:ascii="Times New Roman" w:hAnsi="Times New Roman" w:cs="Times New Roman"/>
          <w:iCs/>
          <w:noProof/>
        </w:rPr>
        <w:drawing>
          <wp:anchor distT="0" distB="0" distL="114300" distR="114300" simplePos="0" relativeHeight="251683840" behindDoc="0" locked="0" layoutInCell="1" allowOverlap="1" wp14:anchorId="735FCB47" wp14:editId="307782C3">
            <wp:simplePos x="0" y="0"/>
            <wp:positionH relativeFrom="column">
              <wp:posOffset>2816860</wp:posOffset>
            </wp:positionH>
            <wp:positionV relativeFrom="paragraph">
              <wp:posOffset>66878</wp:posOffset>
            </wp:positionV>
            <wp:extent cx="2997835" cy="2567940"/>
            <wp:effectExtent l="0" t="0" r="0" b="0"/>
            <wp:wrapSquare wrapText="bothSides"/>
            <wp:docPr id="29" name="Picture 29" descr="A picture containing lit, black, whit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iopa_Figure4_BarcodingThresholds_v2.png"/>
                    <pic:cNvPicPr/>
                  </pic:nvPicPr>
                  <pic:blipFill>
                    <a:blip r:embed="rId23">
                      <a:extLst>
                        <a:ext uri="{28A0092B-C50C-407E-A947-70E740481C1C}">
                          <a14:useLocalDpi xmlns:a14="http://schemas.microsoft.com/office/drawing/2010/main" val="0"/>
                        </a:ext>
                      </a:extLst>
                    </a:blip>
                    <a:stretch>
                      <a:fillRect/>
                    </a:stretch>
                  </pic:blipFill>
                  <pic:spPr>
                    <a:xfrm>
                      <a:off x="0" y="0"/>
                      <a:ext cx="2997835" cy="2567940"/>
                    </a:xfrm>
                    <a:prstGeom prst="rect">
                      <a:avLst/>
                    </a:prstGeom>
                  </pic:spPr>
                </pic:pic>
              </a:graphicData>
            </a:graphic>
            <wp14:sizeRelH relativeFrom="page">
              <wp14:pctWidth>0</wp14:pctWidth>
            </wp14:sizeRelH>
            <wp14:sizeRelV relativeFrom="page">
              <wp14:pctHeight>0</wp14:pctHeight>
            </wp14:sizeRelV>
          </wp:anchor>
        </w:drawing>
      </w:r>
      <w:r w:rsidRPr="003B44A6">
        <w:rPr>
          <w:rFonts w:ascii="Times New Roman" w:hAnsi="Times New Roman" w:cs="Times New Roman"/>
        </w:rPr>
        <w:t xml:space="preserve">Table 3). Clade-specific lineage barcoding distance thresholds and </w:t>
      </w:r>
      <w:proofErr w:type="spellStart"/>
      <w:r w:rsidRPr="003B44A6">
        <w:rPr>
          <w:rFonts w:ascii="Times New Roman" w:hAnsi="Times New Roman" w:cs="Times New Roman"/>
        </w:rPr>
        <w:t>bGMYC</w:t>
      </w:r>
      <w:proofErr w:type="spellEnd"/>
      <w:r w:rsidRPr="003B44A6">
        <w:rPr>
          <w:rFonts w:ascii="Times New Roman" w:hAnsi="Times New Roman" w:cs="Times New Roman"/>
        </w:rPr>
        <w:t xml:space="preserve"> lineage identification analyses identified six and three putative lineages, respectively, for Clade I, three for Clade II, and four and two, respectively for Clade III (Fig. 3; Table 3). These intra-clade analyses </w:t>
      </w:r>
      <w:r w:rsidR="00474970">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385E962" wp14:editId="7C389FEB">
                <wp:simplePos x="0" y="0"/>
                <wp:positionH relativeFrom="column">
                  <wp:posOffset>2781935</wp:posOffset>
                </wp:positionH>
                <wp:positionV relativeFrom="paragraph">
                  <wp:posOffset>2673553</wp:posOffset>
                </wp:positionV>
                <wp:extent cx="3072130" cy="1040765"/>
                <wp:effectExtent l="0" t="0" r="1270" b="635"/>
                <wp:wrapSquare wrapText="bothSides"/>
                <wp:docPr id="30" name="Text Box 30"/>
                <wp:cNvGraphicFramePr/>
                <a:graphic xmlns:a="http://schemas.openxmlformats.org/drawingml/2006/main">
                  <a:graphicData uri="http://schemas.microsoft.com/office/word/2010/wordprocessingShape">
                    <wps:wsp>
                      <wps:cNvSpPr txBox="1"/>
                      <wps:spPr>
                        <a:xfrm>
                          <a:off x="0" y="0"/>
                          <a:ext cx="3072130" cy="1040765"/>
                        </a:xfrm>
                        <a:prstGeom prst="rect">
                          <a:avLst/>
                        </a:prstGeom>
                        <a:solidFill>
                          <a:schemeClr val="lt1"/>
                        </a:solidFill>
                        <a:ln w="6350">
                          <a:noFill/>
                        </a:ln>
                      </wps:spPr>
                      <wps:txbx>
                        <w:txbxContent>
                          <w:p w14:paraId="55AAF84E" w14:textId="77777777" w:rsidR="00FC7B8D" w:rsidRPr="00474970" w:rsidRDefault="00FC7B8D" w:rsidP="00474970">
                            <w:pPr>
                              <w:jc w:val="both"/>
                              <w:rPr>
                                <w:rFonts w:ascii="Times New Roman" w:hAnsi="Times New Roman" w:cs="Times New Roman"/>
                                <w:sz w:val="20"/>
                                <w:szCs w:val="20"/>
                              </w:rPr>
                            </w:pPr>
                            <w:r w:rsidRPr="00474970">
                              <w:rPr>
                                <w:rFonts w:ascii="Times New Roman" w:hAnsi="Times New Roman" w:cs="Times New Roman"/>
                                <w:b/>
                                <w:bCs/>
                                <w:sz w:val="20"/>
                                <w:szCs w:val="20"/>
                              </w:rPr>
                              <w:t>Fig. 4.</w:t>
                            </w:r>
                            <w:r w:rsidRPr="00474970">
                              <w:rPr>
                                <w:rFonts w:ascii="Times New Roman" w:hAnsi="Times New Roman" w:cs="Times New Roman"/>
                                <w:sz w:val="20"/>
                                <w:szCs w:val="20"/>
                              </w:rPr>
                              <w:t xml:space="preserve"> Graph of the resulting barcoding threshold values for </w:t>
                            </w:r>
                            <w:r w:rsidRPr="00474970">
                              <w:rPr>
                                <w:rFonts w:ascii="Times New Roman" w:hAnsi="Times New Roman" w:cs="Times New Roman"/>
                                <w:i/>
                                <w:iCs/>
                                <w:sz w:val="20"/>
                                <w:szCs w:val="20"/>
                              </w:rPr>
                              <w:t>ND2</w:t>
                            </w:r>
                            <w:r w:rsidRPr="00474970">
                              <w:rPr>
                                <w:rFonts w:ascii="Times New Roman" w:hAnsi="Times New Roman" w:cs="Times New Roman"/>
                                <w:sz w:val="20"/>
                                <w:szCs w:val="20"/>
                              </w:rPr>
                              <w:t>. The gray and black dashed lines correspond to minimum values, with the bolded black dashed line at 6.8%, which represents the lowest minimum value. This value (6.8%) was used as the input value for lineage discovery using the barcode threshold method.</w:t>
                            </w:r>
                          </w:p>
                          <w:p w14:paraId="29110597"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5E962" id="Text Box 30" o:spid="_x0000_s1044" type="#_x0000_t202" style="position:absolute;margin-left:219.05pt;margin-top:210.5pt;width:241.9pt;height:8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" fillcolor="white [3201]" stroked="f" strokeweight=".5pt">
                <v:textbox>
                  <w:txbxContent>
                    <w:p w14:paraId="55AAF84E" w14:textId="77777777" w:rsidR="00FC7B8D" w:rsidRPr="00474970" w:rsidRDefault="00FC7B8D" w:rsidP="00474970">
                      <w:pPr>
                        <w:jc w:val="both"/>
                        <w:rPr>
                          <w:rFonts w:ascii="Times New Roman" w:hAnsi="Times New Roman" w:cs="Times New Roman"/>
                          <w:sz w:val="20"/>
                          <w:szCs w:val="20"/>
                        </w:rPr>
                      </w:pPr>
                      <w:r w:rsidRPr="00474970">
                        <w:rPr>
                          <w:rFonts w:ascii="Times New Roman" w:hAnsi="Times New Roman" w:cs="Times New Roman"/>
                          <w:b/>
                          <w:bCs/>
                          <w:sz w:val="20"/>
                          <w:szCs w:val="20"/>
                        </w:rPr>
                        <w:t>Fig. 4.</w:t>
                      </w:r>
                      <w:r w:rsidRPr="00474970">
                        <w:rPr>
                          <w:rFonts w:ascii="Times New Roman" w:hAnsi="Times New Roman" w:cs="Times New Roman"/>
                          <w:sz w:val="20"/>
                          <w:szCs w:val="20"/>
                        </w:rPr>
                        <w:t xml:space="preserve"> Graph of the resulting barcoding threshold values for </w:t>
                      </w:r>
                      <w:r w:rsidRPr="00474970">
                        <w:rPr>
                          <w:rFonts w:ascii="Times New Roman" w:hAnsi="Times New Roman" w:cs="Times New Roman"/>
                          <w:i/>
                          <w:iCs/>
                          <w:sz w:val="20"/>
                          <w:szCs w:val="20"/>
                        </w:rPr>
                        <w:t>ND2</w:t>
                      </w:r>
                      <w:r w:rsidRPr="00474970">
                        <w:rPr>
                          <w:rFonts w:ascii="Times New Roman" w:hAnsi="Times New Roman" w:cs="Times New Roman"/>
                          <w:sz w:val="20"/>
                          <w:szCs w:val="20"/>
                        </w:rPr>
                        <w:t>. The gray and black dashed lines correspond to minimum values, with the bolded black dashed line at 6.8%, which represents the lowest minimum value. This value (6.8%) was used as the input value for lineage discovery using the barcode threshold method.</w:t>
                      </w:r>
                    </w:p>
                    <w:p w14:paraId="29110597" w14:textId="77777777" w:rsidR="00FC7B8D" w:rsidRDefault="00FC7B8D"/>
                  </w:txbxContent>
                </v:textbox>
                <w10:wrap type="square"/>
              </v:shape>
            </w:pict>
          </mc:Fallback>
        </mc:AlternateContent>
      </w:r>
      <w:r w:rsidRPr="003B44A6">
        <w:rPr>
          <w:rFonts w:ascii="Times New Roman" w:hAnsi="Times New Roman" w:cs="Times New Roman"/>
        </w:rPr>
        <w:t xml:space="preserve">excluded lineages G and H from Clade III because these samples were greater than 10% divergent from all other lineages recovered, and as a result, were not included in </w:t>
      </w:r>
      <w:proofErr w:type="gramStart"/>
      <w:r w:rsidRPr="003B44A6">
        <w:rPr>
          <w:rFonts w:ascii="Times New Roman" w:hAnsi="Times New Roman" w:cs="Times New Roman"/>
        </w:rPr>
        <w:t>clade-specific</w:t>
      </w:r>
      <w:proofErr w:type="gramEnd"/>
      <w:r w:rsidRPr="003B44A6">
        <w:rPr>
          <w:rFonts w:ascii="Times New Roman" w:hAnsi="Times New Roman" w:cs="Times New Roman"/>
        </w:rPr>
        <w:t xml:space="preserve"> BPP analyses. For within clade barcoding distance thresholds analyses, the threshold values were 2.8% for Clade I, 5.4% for Clade II, and 6.4% for Clade III.</w:t>
      </w:r>
    </w:p>
    <w:p w14:paraId="718D5553" w14:textId="79D7A22C" w:rsidR="00D155E7" w:rsidRPr="003B44A6" w:rsidRDefault="00D155E7" w:rsidP="00D155E7">
      <w:pPr>
        <w:spacing w:line="480" w:lineRule="auto"/>
        <w:ind w:firstLine="360"/>
        <w:rPr>
          <w:rFonts w:ascii="Times New Roman" w:hAnsi="Times New Roman" w:cs="Times New Roman"/>
          <w:iCs/>
        </w:rPr>
      </w:pPr>
      <w:r w:rsidRPr="003B44A6">
        <w:rPr>
          <w:rFonts w:ascii="Times New Roman" w:hAnsi="Times New Roman" w:cs="Times New Roman"/>
          <w:iCs/>
        </w:rPr>
        <w:t xml:space="preserve">In most cases, BPP analyses identified all input lineages as species with high support (considered to be posterior probabilities of above 0.95; </w:t>
      </w:r>
      <w:proofErr w:type="spellStart"/>
      <w:r w:rsidRPr="003B44A6">
        <w:rPr>
          <w:rFonts w:ascii="Times New Roman" w:hAnsi="Times New Roman" w:cs="Times New Roman"/>
          <w:iCs/>
        </w:rPr>
        <w:t>Huelsenbeck</w:t>
      </w:r>
      <w:proofErr w:type="spellEnd"/>
      <w:r w:rsidRPr="003B44A6">
        <w:rPr>
          <w:rFonts w:ascii="Times New Roman" w:hAnsi="Times New Roman" w:cs="Times New Roman"/>
          <w:iCs/>
        </w:rPr>
        <w:t xml:space="preserve"> and </w:t>
      </w:r>
      <w:proofErr w:type="spellStart"/>
      <w:r w:rsidRPr="003B44A6">
        <w:rPr>
          <w:rFonts w:ascii="Times New Roman" w:hAnsi="Times New Roman" w:cs="Times New Roman"/>
          <w:iCs/>
        </w:rPr>
        <w:t>Rannala</w:t>
      </w:r>
      <w:proofErr w:type="spellEnd"/>
      <w:r w:rsidRPr="003B44A6">
        <w:rPr>
          <w:rFonts w:ascii="Times New Roman" w:hAnsi="Times New Roman" w:cs="Times New Roman"/>
          <w:iCs/>
        </w:rPr>
        <w:t xml:space="preserve">, 2004; Yang and </w:t>
      </w:r>
      <w:proofErr w:type="spellStart"/>
      <w:r w:rsidRPr="003B44A6">
        <w:rPr>
          <w:rFonts w:ascii="Times New Roman" w:hAnsi="Times New Roman" w:cs="Times New Roman"/>
          <w:iCs/>
        </w:rPr>
        <w:t>Rannala</w:t>
      </w:r>
      <w:proofErr w:type="spellEnd"/>
      <w:r w:rsidRPr="003B44A6">
        <w:rPr>
          <w:rFonts w:ascii="Times New Roman" w:hAnsi="Times New Roman" w:cs="Times New Roman"/>
          <w:iCs/>
        </w:rPr>
        <w:t>, 2010) for both concatenated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 </w:t>
      </w:r>
      <w:proofErr w:type="spellStart"/>
      <w:r w:rsidRPr="003B44A6">
        <w:rPr>
          <w:rFonts w:ascii="Times New Roman" w:hAnsi="Times New Roman" w:cs="Times New Roman"/>
          <w:iCs/>
        </w:rPr>
        <w:t>mtDNA</w:t>
      </w:r>
      <w:proofErr w:type="spellEnd"/>
      <w:r w:rsidRPr="003B44A6">
        <w:rPr>
          <w:rFonts w:ascii="Times New Roman" w:hAnsi="Times New Roman" w:cs="Times New Roman"/>
          <w:iCs/>
        </w:rPr>
        <w:t xml:space="preserve">) and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only datasets. The exception was poor support (pp=0.52) observed for four putative lineages within Clade III in analyses of the concatenated dataset however, each of the same four lineages was highly supported (pp=0.98) in analyses of the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only dataset (</w:t>
      </w:r>
      <w:r w:rsidRPr="003B44A6">
        <w:rPr>
          <w:rFonts w:ascii="Times New Roman" w:hAnsi="Times New Roman" w:cs="Times New Roman"/>
        </w:rPr>
        <w:t>Fig. 3; Table 3</w:t>
      </w:r>
      <w:r w:rsidRPr="003B44A6">
        <w:rPr>
          <w:rFonts w:ascii="Times New Roman" w:hAnsi="Times New Roman" w:cs="Times New Roman"/>
          <w:iCs/>
        </w:rPr>
        <w:t>).</w:t>
      </w:r>
    </w:p>
    <w:p w14:paraId="560F3C86" w14:textId="77777777" w:rsidR="00D155E7" w:rsidRPr="003B44A6" w:rsidRDefault="00D155E7" w:rsidP="00D155E7">
      <w:pPr>
        <w:spacing w:line="480" w:lineRule="auto"/>
        <w:rPr>
          <w:rFonts w:ascii="Times New Roman" w:hAnsi="Times New Roman" w:cs="Times New Roman"/>
          <w:iCs/>
        </w:rPr>
      </w:pPr>
    </w:p>
    <w:p w14:paraId="2191C5C3"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3.3. Phylogenetic networks</w:t>
      </w:r>
    </w:p>
    <w:p w14:paraId="27713BE7" w14:textId="725F073D" w:rsidR="00D155E7" w:rsidRPr="003B44A6" w:rsidRDefault="00D155E7" w:rsidP="00D155E7">
      <w:pPr>
        <w:spacing w:line="480" w:lineRule="auto"/>
        <w:ind w:firstLine="360"/>
        <w:rPr>
          <w:rFonts w:ascii="Times New Roman" w:hAnsi="Times New Roman" w:cs="Times New Roman"/>
          <w:iCs/>
        </w:rPr>
      </w:pPr>
      <w:r w:rsidRPr="003B44A6">
        <w:rPr>
          <w:rFonts w:ascii="Times New Roman" w:hAnsi="Times New Roman" w:cs="Times New Roman"/>
          <w:iCs/>
        </w:rPr>
        <w:lastRenderedPageBreak/>
        <w:t xml:space="preserve">Analysis of genetic structure using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revealed that individual lineages were, for the most part, well defined with </w:t>
      </w:r>
      <w:proofErr w:type="spellStart"/>
      <w:r w:rsidRPr="003B44A6">
        <w:rPr>
          <w:rFonts w:ascii="Times New Roman" w:hAnsi="Times New Roman" w:cs="Times New Roman"/>
          <w:iCs/>
        </w:rPr>
        <w:t>mtDNA</w:t>
      </w:r>
      <w:proofErr w:type="spellEnd"/>
      <w:r w:rsidRPr="003B44A6">
        <w:rPr>
          <w:rFonts w:ascii="Times New Roman" w:hAnsi="Times New Roman" w:cs="Times New Roman"/>
          <w:iCs/>
        </w:rPr>
        <w:t xml:space="preserve"> but not with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(Fig. 5). In the </w:t>
      </w:r>
      <w:proofErr w:type="spellStart"/>
      <w:r w:rsidRPr="003B44A6">
        <w:rPr>
          <w:rFonts w:ascii="Times New Roman" w:hAnsi="Times New Roman" w:cs="Times New Roman"/>
          <w:iCs/>
        </w:rPr>
        <w:t>mtDNA</w:t>
      </w:r>
      <w:proofErr w:type="spellEnd"/>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all individual lineages were well supported (bs=95–100) with the exception of lineage J, which was moderately supported (bs=69; Fig. 5). A split that grouped one individual of lineage L with lineage K also was recovered as highly supported (bs=89; Fig. 5). Additionally, Clades I and II were both recovered as highly supported (Clade I bs=70, Clade II bs = 91), whereas Clade III was only moderately supported (bs=67, Fig. 5). However, a subclade within Clade III comprising lineages I, J, K, and L, to the exclusion of lineages G and H, was recovered as highly supported (bs=100), and the subclade comprising lineages G and H was also recovered as highly supported (bs=91; Fig. 5). The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networks were less resolved than </w:t>
      </w:r>
      <w:proofErr w:type="spellStart"/>
      <w:r w:rsidRPr="003B44A6">
        <w:rPr>
          <w:rFonts w:ascii="Times New Roman" w:hAnsi="Times New Roman" w:cs="Times New Roman"/>
          <w:iCs/>
        </w:rPr>
        <w:t>mtDNA</w:t>
      </w:r>
      <w:proofErr w:type="spellEnd"/>
      <w:r w:rsidRPr="003B44A6">
        <w:rPr>
          <w:rFonts w:ascii="Times New Roman" w:hAnsi="Times New Roman" w:cs="Times New Roman"/>
          <w:iCs/>
        </w:rPr>
        <w:t xml:space="preserve">. Both the </w:t>
      </w:r>
      <w:r w:rsidRPr="003B44A6">
        <w:rPr>
          <w:rFonts w:ascii="Times New Roman" w:hAnsi="Times New Roman" w:cs="Times New Roman"/>
          <w:i/>
        </w:rPr>
        <w:t>R35</w:t>
      </w:r>
      <w:r w:rsidRPr="003B44A6">
        <w:rPr>
          <w:rFonts w:ascii="Times New Roman" w:hAnsi="Times New Roman" w:cs="Times New Roman"/>
          <w:iCs/>
        </w:rPr>
        <w:t xml:space="preserve"> network and the </w:t>
      </w:r>
      <w:r w:rsidRPr="003B44A6">
        <w:rPr>
          <w:rFonts w:ascii="Times New Roman" w:hAnsi="Times New Roman" w:cs="Times New Roman"/>
          <w:i/>
        </w:rPr>
        <w:t>RAG1</w:t>
      </w:r>
      <w:r w:rsidRPr="003B44A6">
        <w:rPr>
          <w:rFonts w:ascii="Times New Roman" w:hAnsi="Times New Roman" w:cs="Times New Roman"/>
          <w:iCs/>
        </w:rPr>
        <w:t xml:space="preserve"> network had some support for individual lineages but clades were not supported, with the exception of Clade I in the </w:t>
      </w:r>
      <w:r w:rsidRPr="003B44A6">
        <w:rPr>
          <w:rFonts w:ascii="Times New Roman" w:hAnsi="Times New Roman" w:cs="Times New Roman"/>
          <w:i/>
        </w:rPr>
        <w:t>RAG1</w:t>
      </w:r>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(bs=95; Fig. 5). </w:t>
      </w:r>
      <w:r w:rsidRPr="003B44A6">
        <w:rPr>
          <w:rFonts w:ascii="Times New Roman" w:hAnsi="Times New Roman" w:cs="Times New Roman"/>
          <w:i/>
        </w:rPr>
        <w:t xml:space="preserve">BDNF </w:t>
      </w:r>
      <w:r w:rsidRPr="003B44A6">
        <w:rPr>
          <w:rFonts w:ascii="Times New Roman" w:hAnsi="Times New Roman" w:cs="Times New Roman"/>
          <w:iCs/>
        </w:rPr>
        <w:t xml:space="preserve">was least resolved out of all four networks, with the only instance of high support found for the separation of lineage G from all other lineages (bs=86; Fig. 5). Lineage G is also well supported in the </w:t>
      </w:r>
      <w:r w:rsidRPr="003B44A6">
        <w:rPr>
          <w:rFonts w:ascii="Times New Roman" w:hAnsi="Times New Roman" w:cs="Times New Roman"/>
          <w:i/>
        </w:rPr>
        <w:t>R35</w:t>
      </w:r>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(bs=100), but not in the </w:t>
      </w:r>
      <w:r w:rsidRPr="003B44A6">
        <w:rPr>
          <w:rFonts w:ascii="Times New Roman" w:hAnsi="Times New Roman" w:cs="Times New Roman"/>
          <w:i/>
        </w:rPr>
        <w:t>RAG1</w:t>
      </w:r>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(bs=61). Lineages that are well supported in both the </w:t>
      </w:r>
      <w:r w:rsidRPr="003B44A6">
        <w:rPr>
          <w:rFonts w:ascii="Times New Roman" w:hAnsi="Times New Roman" w:cs="Times New Roman"/>
          <w:i/>
        </w:rPr>
        <w:t>R35</w:t>
      </w:r>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and the </w:t>
      </w:r>
      <w:r w:rsidRPr="003B44A6">
        <w:rPr>
          <w:rFonts w:ascii="Times New Roman" w:hAnsi="Times New Roman" w:cs="Times New Roman"/>
          <w:i/>
        </w:rPr>
        <w:t>RAG1</w:t>
      </w:r>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include A (bs=80 [</w:t>
      </w:r>
      <w:r w:rsidRPr="003B44A6">
        <w:rPr>
          <w:rFonts w:ascii="Times New Roman" w:hAnsi="Times New Roman" w:cs="Times New Roman"/>
          <w:i/>
        </w:rPr>
        <w:t>R35</w:t>
      </w:r>
      <w:r w:rsidRPr="003B44A6">
        <w:rPr>
          <w:rFonts w:ascii="Times New Roman" w:hAnsi="Times New Roman" w:cs="Times New Roman"/>
          <w:iCs/>
        </w:rPr>
        <w:t>] and 100 [</w:t>
      </w:r>
      <w:r w:rsidRPr="003B44A6">
        <w:rPr>
          <w:rFonts w:ascii="Times New Roman" w:hAnsi="Times New Roman" w:cs="Times New Roman"/>
          <w:i/>
        </w:rPr>
        <w:t>RAG1</w:t>
      </w:r>
      <w:r w:rsidRPr="003B44A6">
        <w:rPr>
          <w:rFonts w:ascii="Times New Roman" w:hAnsi="Times New Roman" w:cs="Times New Roman"/>
          <w:iCs/>
        </w:rPr>
        <w:t>]), B (bs=84 [</w:t>
      </w:r>
      <w:r w:rsidRPr="003B44A6">
        <w:rPr>
          <w:rFonts w:ascii="Times New Roman" w:hAnsi="Times New Roman" w:cs="Times New Roman"/>
          <w:i/>
        </w:rPr>
        <w:t>R35</w:t>
      </w:r>
      <w:r w:rsidRPr="003B44A6">
        <w:rPr>
          <w:rFonts w:ascii="Times New Roman" w:hAnsi="Times New Roman" w:cs="Times New Roman"/>
          <w:iCs/>
        </w:rPr>
        <w:t>] and 83 [</w:t>
      </w:r>
      <w:r w:rsidRPr="003B44A6">
        <w:rPr>
          <w:rFonts w:ascii="Times New Roman" w:hAnsi="Times New Roman" w:cs="Times New Roman"/>
          <w:i/>
        </w:rPr>
        <w:t>RAG1</w:t>
      </w:r>
      <w:r w:rsidRPr="003B44A6">
        <w:rPr>
          <w:rFonts w:ascii="Times New Roman" w:hAnsi="Times New Roman" w:cs="Times New Roman"/>
          <w:iCs/>
        </w:rPr>
        <w:t>]), and E (bs=96 [</w:t>
      </w:r>
      <w:r w:rsidRPr="003B44A6">
        <w:rPr>
          <w:rFonts w:ascii="Times New Roman" w:hAnsi="Times New Roman" w:cs="Times New Roman"/>
          <w:i/>
        </w:rPr>
        <w:t>R35</w:t>
      </w:r>
      <w:r w:rsidRPr="003B44A6">
        <w:rPr>
          <w:rFonts w:ascii="Times New Roman" w:hAnsi="Times New Roman" w:cs="Times New Roman"/>
          <w:iCs/>
        </w:rPr>
        <w:t>] and 90 [</w:t>
      </w:r>
      <w:r w:rsidRPr="003B44A6">
        <w:rPr>
          <w:rFonts w:ascii="Times New Roman" w:hAnsi="Times New Roman" w:cs="Times New Roman"/>
          <w:i/>
        </w:rPr>
        <w:t>RAG1</w:t>
      </w:r>
      <w:r w:rsidRPr="003B44A6">
        <w:rPr>
          <w:rFonts w:ascii="Times New Roman" w:hAnsi="Times New Roman" w:cs="Times New Roman"/>
          <w:iCs/>
        </w:rPr>
        <w:t xml:space="preserve">]). Two lineages were highly supported only in a single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C (bs=90 [</w:t>
      </w:r>
      <w:r w:rsidRPr="003B44A6">
        <w:rPr>
          <w:rFonts w:ascii="Times New Roman" w:hAnsi="Times New Roman" w:cs="Times New Roman"/>
          <w:i/>
        </w:rPr>
        <w:t>RAG1</w:t>
      </w:r>
      <w:r w:rsidRPr="003B44A6">
        <w:rPr>
          <w:rFonts w:ascii="Times New Roman" w:hAnsi="Times New Roman" w:cs="Times New Roman"/>
          <w:iCs/>
        </w:rPr>
        <w:t>]) and D (bs=94 [</w:t>
      </w:r>
      <w:r w:rsidRPr="003B44A6">
        <w:rPr>
          <w:rFonts w:ascii="Times New Roman" w:hAnsi="Times New Roman" w:cs="Times New Roman"/>
          <w:i/>
        </w:rPr>
        <w:t>R35</w:t>
      </w:r>
      <w:r w:rsidRPr="003B44A6">
        <w:rPr>
          <w:rFonts w:ascii="Times New Roman" w:hAnsi="Times New Roman" w:cs="Times New Roman"/>
          <w:iCs/>
        </w:rPr>
        <w:t xml:space="preserve">]). Lineages that were not highly supported across any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w:t>
      </w:r>
      <w:proofErr w:type="spellStart"/>
      <w:r w:rsidRPr="003B44A6">
        <w:rPr>
          <w:rFonts w:ascii="Times New Roman" w:hAnsi="Times New Roman" w:cs="Times New Roman"/>
          <w:iCs/>
        </w:rPr>
        <w:t>SplitsTree</w:t>
      </w:r>
      <w:proofErr w:type="spellEnd"/>
      <w:r w:rsidRPr="003B44A6">
        <w:rPr>
          <w:rFonts w:ascii="Times New Roman" w:hAnsi="Times New Roman" w:cs="Times New Roman"/>
          <w:iCs/>
        </w:rPr>
        <w:t xml:space="preserve"> network were lineages F, H, I, J, K, and L. Several of these lineages were represented by a single sample and did not amplify for every </w:t>
      </w:r>
      <w:proofErr w:type="spellStart"/>
      <w:r w:rsidRPr="003B44A6">
        <w:rPr>
          <w:rFonts w:ascii="Times New Roman" w:hAnsi="Times New Roman" w:cs="Times New Roman"/>
          <w:iCs/>
        </w:rPr>
        <w:t>nuDNA</w:t>
      </w:r>
      <w:proofErr w:type="spellEnd"/>
      <w:r w:rsidRPr="003B44A6">
        <w:rPr>
          <w:rFonts w:ascii="Times New Roman" w:hAnsi="Times New Roman" w:cs="Times New Roman"/>
          <w:iCs/>
        </w:rPr>
        <w:t xml:space="preserve"> gene (Table </w:t>
      </w:r>
      <w:r>
        <w:rPr>
          <w:rFonts w:ascii="Times New Roman" w:hAnsi="Times New Roman" w:cs="Times New Roman"/>
          <w:iCs/>
        </w:rPr>
        <w:t>S3</w:t>
      </w:r>
      <w:r w:rsidRPr="003B44A6">
        <w:rPr>
          <w:rFonts w:ascii="Times New Roman" w:hAnsi="Times New Roman" w:cs="Times New Roman"/>
          <w:iCs/>
        </w:rPr>
        <w:t>).</w:t>
      </w:r>
    </w:p>
    <w:p w14:paraId="3E13C6B0" w14:textId="77777777" w:rsidR="00D155E7" w:rsidRPr="003B44A6" w:rsidRDefault="00D155E7" w:rsidP="00D155E7">
      <w:pPr>
        <w:spacing w:line="480" w:lineRule="auto"/>
        <w:rPr>
          <w:rFonts w:ascii="Times New Roman" w:hAnsi="Times New Roman" w:cs="Times New Roman"/>
          <w:i/>
        </w:rPr>
      </w:pPr>
    </w:p>
    <w:p w14:paraId="68793DA3" w14:textId="7E2A2851" w:rsidR="0072496B" w:rsidRDefault="0072496B" w:rsidP="00D155E7">
      <w:pPr>
        <w:spacing w:line="480" w:lineRule="auto"/>
        <w:rPr>
          <w:rFonts w:ascii="Times New Roman" w:hAnsi="Times New Roman" w:cs="Times New Roman"/>
          <w:i/>
        </w:rPr>
        <w:sectPr w:rsidR="0072496B" w:rsidSect="00D155E7">
          <w:pgSz w:w="12240" w:h="15840"/>
          <w:pgMar w:top="1440" w:right="1440" w:bottom="1440" w:left="1440" w:header="720" w:footer="720" w:gutter="0"/>
          <w:cols w:space="720"/>
          <w:docGrid w:linePitch="360"/>
        </w:sectPr>
      </w:pPr>
    </w:p>
    <w:p w14:paraId="17BA2981" w14:textId="66D7A8FA" w:rsidR="00D155E7" w:rsidRDefault="0072496B" w:rsidP="0072496B">
      <w:pPr>
        <w:spacing w:line="480" w:lineRule="auto"/>
        <w:jc w:val="center"/>
        <w:rPr>
          <w:rFonts w:ascii="Times New Roman" w:hAnsi="Times New Roman" w:cs="Times New Roman"/>
          <w:i/>
        </w:rPr>
      </w:pPr>
      <w:r>
        <w:rPr>
          <w:rFonts w:ascii="Times New Roman" w:hAnsi="Times New Roman" w:cs="Times New Roman"/>
          <w:i/>
          <w:noProof/>
        </w:rPr>
        <w:lastRenderedPageBreak/>
        <mc:AlternateContent>
          <mc:Choice Requires="wps">
            <w:drawing>
              <wp:anchor distT="0" distB="0" distL="114300" distR="114300" simplePos="0" relativeHeight="251685888" behindDoc="0" locked="0" layoutInCell="1" allowOverlap="1" wp14:anchorId="7E937A18" wp14:editId="08D1C7BC">
                <wp:simplePos x="0" y="0"/>
                <wp:positionH relativeFrom="column">
                  <wp:posOffset>67945</wp:posOffset>
                </wp:positionH>
                <wp:positionV relativeFrom="paragraph">
                  <wp:posOffset>7033030</wp:posOffset>
                </wp:positionV>
                <wp:extent cx="5739008" cy="1099023"/>
                <wp:effectExtent l="0" t="0" r="1905" b="6350"/>
                <wp:wrapNone/>
                <wp:docPr id="32" name="Text Box 32"/>
                <wp:cNvGraphicFramePr/>
                <a:graphic xmlns:a="http://schemas.openxmlformats.org/drawingml/2006/main">
                  <a:graphicData uri="http://schemas.microsoft.com/office/word/2010/wordprocessingShape">
                    <wps:wsp>
                      <wps:cNvSpPr txBox="1"/>
                      <wps:spPr>
                        <a:xfrm>
                          <a:off x="0" y="0"/>
                          <a:ext cx="5739008" cy="1099023"/>
                        </a:xfrm>
                        <a:prstGeom prst="rect">
                          <a:avLst/>
                        </a:prstGeom>
                        <a:solidFill>
                          <a:schemeClr val="lt1"/>
                        </a:solidFill>
                        <a:ln w="6350">
                          <a:noFill/>
                        </a:ln>
                      </wps:spPr>
                      <wps:txbx>
                        <w:txbxContent>
                          <w:p w14:paraId="7B4F3B0D" w14:textId="77777777" w:rsidR="00FC7B8D" w:rsidRPr="0072496B" w:rsidRDefault="00FC7B8D" w:rsidP="0072496B">
                            <w:pPr>
                              <w:jc w:val="both"/>
                              <w:rPr>
                                <w:rFonts w:ascii="Times New Roman" w:hAnsi="Times New Roman" w:cs="Times New Roman"/>
                                <w:sz w:val="20"/>
                                <w:szCs w:val="20"/>
                              </w:rPr>
                            </w:pPr>
                            <w:r w:rsidRPr="0072496B">
                              <w:rPr>
                                <w:rFonts w:ascii="Times New Roman" w:hAnsi="Times New Roman" w:cs="Times New Roman"/>
                                <w:b/>
                                <w:bCs/>
                                <w:sz w:val="20"/>
                                <w:szCs w:val="20"/>
                              </w:rPr>
                              <w:t>Fig. 5.</w:t>
                            </w:r>
                            <w:r w:rsidRPr="0072496B">
                              <w:rPr>
                                <w:rFonts w:ascii="Times New Roman" w:hAnsi="Times New Roman" w:cs="Times New Roman"/>
                                <w:sz w:val="20"/>
                                <w:szCs w:val="20"/>
                              </w:rPr>
                              <w:t xml:space="preserve"> SplitsTree network graphs illustrating genetic splits for four loci: mitochondrial DNA (</w:t>
                            </w:r>
                            <w:r w:rsidRPr="0072496B">
                              <w:rPr>
                                <w:rFonts w:ascii="Times New Roman" w:hAnsi="Times New Roman" w:cs="Times New Roman"/>
                                <w:i/>
                                <w:iCs/>
                                <w:sz w:val="20"/>
                                <w:szCs w:val="20"/>
                              </w:rPr>
                              <w:t>mtDNA</w:t>
                            </w:r>
                            <w:r w:rsidRPr="0072496B">
                              <w:rPr>
                                <w:rFonts w:ascii="Times New Roman" w:hAnsi="Times New Roman" w:cs="Times New Roman"/>
                                <w:sz w:val="20"/>
                                <w:szCs w:val="20"/>
                              </w:rPr>
                              <w:t xml:space="preserve">) and the nuclear genes </w:t>
                            </w:r>
                            <w:r w:rsidRPr="0072496B">
                              <w:rPr>
                                <w:rFonts w:ascii="Times New Roman" w:hAnsi="Times New Roman" w:cs="Times New Roman"/>
                                <w:i/>
                                <w:iCs/>
                                <w:sz w:val="20"/>
                                <w:szCs w:val="20"/>
                              </w:rPr>
                              <w:t>BDNF</w:t>
                            </w:r>
                            <w:r w:rsidRPr="0072496B">
                              <w:rPr>
                                <w:rFonts w:ascii="Times New Roman" w:hAnsi="Times New Roman" w:cs="Times New Roman"/>
                                <w:sz w:val="20"/>
                                <w:szCs w:val="20"/>
                              </w:rPr>
                              <w:t xml:space="preserve">, </w:t>
                            </w:r>
                            <w:r w:rsidRPr="0072496B">
                              <w:rPr>
                                <w:rFonts w:ascii="Times New Roman" w:hAnsi="Times New Roman" w:cs="Times New Roman"/>
                                <w:i/>
                                <w:iCs/>
                                <w:sz w:val="20"/>
                                <w:szCs w:val="20"/>
                              </w:rPr>
                              <w:t>RAG1</w:t>
                            </w:r>
                            <w:r w:rsidRPr="0072496B">
                              <w:rPr>
                                <w:rFonts w:ascii="Times New Roman" w:hAnsi="Times New Roman" w:cs="Times New Roman"/>
                                <w:sz w:val="20"/>
                                <w:szCs w:val="20"/>
                              </w:rPr>
                              <w:t xml:space="preserve">, and </w:t>
                            </w:r>
                            <w:r w:rsidRPr="0072496B">
                              <w:rPr>
                                <w:rFonts w:ascii="Times New Roman" w:hAnsi="Times New Roman" w:cs="Times New Roman"/>
                                <w:i/>
                                <w:iCs/>
                                <w:sz w:val="20"/>
                                <w:szCs w:val="20"/>
                              </w:rPr>
                              <w:t>R35</w:t>
                            </w:r>
                            <w:r w:rsidRPr="0072496B">
                              <w:rPr>
                                <w:rFonts w:ascii="Times New Roman" w:hAnsi="Times New Roman" w:cs="Times New Roman"/>
                                <w:sz w:val="20"/>
                                <w:szCs w:val="20"/>
                              </w:rPr>
                              <w:t>. Gray lines represent the topology of each network, and blue, pink, and black lines crossing over the gray lines indicate major splits between taxa on either side of the line, with blue representing splits between clades, pink representing splits between lineages, and black representing other major splits. The color-coded number next to each colored line show the bootstrap support value for the split. Bootstrap support was assessed via 1000 bootstrap replicates and splits with values ≥ 70 are considered to be highly supported.</w:t>
                            </w:r>
                          </w:p>
                          <w:p w14:paraId="1809793D"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37A18" id="Text Box 32" o:spid="_x0000_s1045" type="#_x0000_t202" style="position:absolute;left:0;text-align:left;margin-left:5.35pt;margin-top:553.8pt;width:451.9pt;height:86.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" fillcolor="white [3201]" stroked="f" strokeweight=".5pt">
                <v:textbox>
                  <w:txbxContent>
                    <w:p w14:paraId="7B4F3B0D" w14:textId="77777777" w:rsidR="00FC7B8D" w:rsidRPr="0072496B" w:rsidRDefault="00FC7B8D" w:rsidP="0072496B">
                      <w:pPr>
                        <w:jc w:val="both"/>
                        <w:rPr>
                          <w:rFonts w:ascii="Times New Roman" w:hAnsi="Times New Roman" w:cs="Times New Roman"/>
                          <w:sz w:val="20"/>
                          <w:szCs w:val="20"/>
                        </w:rPr>
                      </w:pPr>
                      <w:r w:rsidRPr="0072496B">
                        <w:rPr>
                          <w:rFonts w:ascii="Times New Roman" w:hAnsi="Times New Roman" w:cs="Times New Roman"/>
                          <w:b/>
                          <w:bCs/>
                          <w:sz w:val="20"/>
                          <w:szCs w:val="20"/>
                        </w:rPr>
                        <w:t>Fig. 5.</w:t>
                      </w:r>
                      <w:r w:rsidRPr="0072496B">
                        <w:rPr>
                          <w:rFonts w:ascii="Times New Roman" w:hAnsi="Times New Roman" w:cs="Times New Roman"/>
                          <w:sz w:val="20"/>
                          <w:szCs w:val="20"/>
                        </w:rPr>
                        <w:t xml:space="preserve"> SplitsTree network graphs illustrating genetic splits for four loci: mitochondrial DNA (</w:t>
                      </w:r>
                      <w:r w:rsidRPr="0072496B">
                        <w:rPr>
                          <w:rFonts w:ascii="Times New Roman" w:hAnsi="Times New Roman" w:cs="Times New Roman"/>
                          <w:i/>
                          <w:iCs/>
                          <w:sz w:val="20"/>
                          <w:szCs w:val="20"/>
                        </w:rPr>
                        <w:t>mtDNA</w:t>
                      </w:r>
                      <w:r w:rsidRPr="0072496B">
                        <w:rPr>
                          <w:rFonts w:ascii="Times New Roman" w:hAnsi="Times New Roman" w:cs="Times New Roman"/>
                          <w:sz w:val="20"/>
                          <w:szCs w:val="20"/>
                        </w:rPr>
                        <w:t xml:space="preserve">) and the nuclear genes </w:t>
                      </w:r>
                      <w:r w:rsidRPr="0072496B">
                        <w:rPr>
                          <w:rFonts w:ascii="Times New Roman" w:hAnsi="Times New Roman" w:cs="Times New Roman"/>
                          <w:i/>
                          <w:iCs/>
                          <w:sz w:val="20"/>
                          <w:szCs w:val="20"/>
                        </w:rPr>
                        <w:t>BDNF</w:t>
                      </w:r>
                      <w:r w:rsidRPr="0072496B">
                        <w:rPr>
                          <w:rFonts w:ascii="Times New Roman" w:hAnsi="Times New Roman" w:cs="Times New Roman"/>
                          <w:sz w:val="20"/>
                          <w:szCs w:val="20"/>
                        </w:rPr>
                        <w:t xml:space="preserve">, </w:t>
                      </w:r>
                      <w:r w:rsidRPr="0072496B">
                        <w:rPr>
                          <w:rFonts w:ascii="Times New Roman" w:hAnsi="Times New Roman" w:cs="Times New Roman"/>
                          <w:i/>
                          <w:iCs/>
                          <w:sz w:val="20"/>
                          <w:szCs w:val="20"/>
                        </w:rPr>
                        <w:t>RAG1</w:t>
                      </w:r>
                      <w:r w:rsidRPr="0072496B">
                        <w:rPr>
                          <w:rFonts w:ascii="Times New Roman" w:hAnsi="Times New Roman" w:cs="Times New Roman"/>
                          <w:sz w:val="20"/>
                          <w:szCs w:val="20"/>
                        </w:rPr>
                        <w:t xml:space="preserve">, and </w:t>
                      </w:r>
                      <w:r w:rsidRPr="0072496B">
                        <w:rPr>
                          <w:rFonts w:ascii="Times New Roman" w:hAnsi="Times New Roman" w:cs="Times New Roman"/>
                          <w:i/>
                          <w:iCs/>
                          <w:sz w:val="20"/>
                          <w:szCs w:val="20"/>
                        </w:rPr>
                        <w:t>R35</w:t>
                      </w:r>
                      <w:r w:rsidRPr="0072496B">
                        <w:rPr>
                          <w:rFonts w:ascii="Times New Roman" w:hAnsi="Times New Roman" w:cs="Times New Roman"/>
                          <w:sz w:val="20"/>
                          <w:szCs w:val="20"/>
                        </w:rPr>
                        <w:t>. Gray lines represent the topology of each network, and blue, pink, and black lines crossing over the gray lines indicate major splits between taxa on either side of the line, with blue representing splits between clades, pink representing splits between lineages, and black representing other major splits. The color-coded number next to each colored line show the bootstrap support value for the split. Bootstrap support was assessed via 1000 bootstrap replicates and splits with values ≥ 70 are considered to be highly supported.</w:t>
                      </w:r>
                    </w:p>
                    <w:p w14:paraId="1809793D" w14:textId="77777777" w:rsidR="00FC7B8D" w:rsidRDefault="00FC7B8D"/>
                  </w:txbxContent>
                </v:textbox>
              </v:shape>
            </w:pict>
          </mc:Fallback>
        </mc:AlternateContent>
      </w:r>
      <w:r>
        <w:rPr>
          <w:rFonts w:ascii="Times New Roman" w:hAnsi="Times New Roman" w:cs="Times New Roman"/>
          <w:i/>
          <w:noProof/>
        </w:rPr>
        <w:drawing>
          <wp:inline distT="0" distB="0" distL="0" distR="0" wp14:anchorId="4FE79553" wp14:editId="520DAAAA">
            <wp:extent cx="5204298" cy="6979653"/>
            <wp:effectExtent l="0" t="0" r="3175" b="5715"/>
            <wp:docPr id="31" name="Picture 31" descr="A picture containing light, colorful, sitting,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iopa_Figure5_SplitsTree_v5.png"/>
                    <pic:cNvPicPr/>
                  </pic:nvPicPr>
                  <pic:blipFill>
                    <a:blip r:embed="rId24">
                      <a:extLst>
                        <a:ext uri="{28A0092B-C50C-407E-A947-70E740481C1C}">
                          <a14:useLocalDpi xmlns:a14="http://schemas.microsoft.com/office/drawing/2010/main" val="0"/>
                        </a:ext>
                      </a:extLst>
                    </a:blip>
                    <a:stretch>
                      <a:fillRect/>
                    </a:stretch>
                  </pic:blipFill>
                  <pic:spPr>
                    <a:xfrm>
                      <a:off x="0" y="0"/>
                      <a:ext cx="5234181" cy="7019730"/>
                    </a:xfrm>
                    <a:prstGeom prst="rect">
                      <a:avLst/>
                    </a:prstGeom>
                  </pic:spPr>
                </pic:pic>
              </a:graphicData>
            </a:graphic>
          </wp:inline>
        </w:drawing>
      </w:r>
    </w:p>
    <w:p w14:paraId="34CC4DA5" w14:textId="3F6D8016" w:rsidR="0072496B" w:rsidRDefault="0072496B" w:rsidP="00D155E7">
      <w:pPr>
        <w:spacing w:line="480" w:lineRule="auto"/>
        <w:rPr>
          <w:rFonts w:ascii="Times New Roman" w:hAnsi="Times New Roman" w:cs="Times New Roman"/>
          <w:i/>
        </w:rPr>
      </w:pPr>
    </w:p>
    <w:p w14:paraId="425B7C09" w14:textId="22A47D04" w:rsidR="0072496B" w:rsidRDefault="0072496B" w:rsidP="00D155E7">
      <w:pPr>
        <w:spacing w:line="480" w:lineRule="auto"/>
        <w:rPr>
          <w:rFonts w:ascii="Times New Roman" w:hAnsi="Times New Roman" w:cs="Times New Roman"/>
          <w:i/>
        </w:rPr>
      </w:pPr>
    </w:p>
    <w:p w14:paraId="33CFBF79" w14:textId="77777777" w:rsidR="0072496B" w:rsidRDefault="0072496B" w:rsidP="00D155E7">
      <w:pPr>
        <w:spacing w:line="480" w:lineRule="auto"/>
        <w:rPr>
          <w:rFonts w:ascii="Times New Roman" w:hAnsi="Times New Roman" w:cs="Times New Roman"/>
          <w:i/>
        </w:rPr>
      </w:pPr>
    </w:p>
    <w:p w14:paraId="77610BBE" w14:textId="43F159A0" w:rsidR="0072496B" w:rsidRDefault="0072496B" w:rsidP="00D155E7">
      <w:pPr>
        <w:spacing w:line="480" w:lineRule="auto"/>
        <w:rPr>
          <w:rFonts w:ascii="Times New Roman" w:hAnsi="Times New Roman" w:cs="Times New Roman"/>
          <w:i/>
        </w:rPr>
        <w:sectPr w:rsidR="0072496B" w:rsidSect="00D155E7">
          <w:pgSz w:w="12240" w:h="15840"/>
          <w:pgMar w:top="1440" w:right="1440" w:bottom="1440" w:left="1440" w:header="720" w:footer="720" w:gutter="0"/>
          <w:cols w:space="720"/>
          <w:docGrid w:linePitch="360"/>
        </w:sectPr>
      </w:pPr>
    </w:p>
    <w:p w14:paraId="5E99B0ED" w14:textId="55A94A17" w:rsidR="0005339D" w:rsidRDefault="0005339D" w:rsidP="00D155E7">
      <w:pPr>
        <w:spacing w:line="480" w:lineRule="auto"/>
        <w:ind w:firstLine="360"/>
        <w:rPr>
          <w:rFonts w:ascii="Times New Roman" w:hAnsi="Times New Roman" w:cs="Times New Roman"/>
          <w:noProof/>
        </w:rPr>
      </w:pPr>
      <w:r>
        <w:rPr>
          <w:rFonts w:ascii="Times New Roman" w:hAnsi="Times New Roman" w:cs="Times New Roman"/>
          <w:noProof/>
        </w:rPr>
        <w:lastRenderedPageBreak/>
        <w:drawing>
          <wp:anchor distT="0" distB="0" distL="114300" distR="114300" simplePos="0" relativeHeight="251686912" behindDoc="0" locked="0" layoutInCell="1" allowOverlap="1" wp14:anchorId="4D3C93FB" wp14:editId="19D41262">
            <wp:simplePos x="0" y="0"/>
            <wp:positionH relativeFrom="column">
              <wp:posOffset>28575</wp:posOffset>
            </wp:positionH>
            <wp:positionV relativeFrom="paragraph">
              <wp:posOffset>25832</wp:posOffset>
            </wp:positionV>
            <wp:extent cx="3124200" cy="1574800"/>
            <wp:effectExtent l="0" t="0" r="0" b="0"/>
            <wp:wrapSquare wrapText="bothSides"/>
            <wp:docPr id="33" name="Picture 3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iopa_Figure6_SpeciesTree_v3.png"/>
                    <pic:cNvPicPr/>
                  </pic:nvPicPr>
                  <pic:blipFill>
                    <a:blip r:embed="rId25">
                      <a:extLst>
                        <a:ext uri="{28A0092B-C50C-407E-A947-70E740481C1C}">
                          <a14:useLocalDpi xmlns:a14="http://schemas.microsoft.com/office/drawing/2010/main" val="0"/>
                        </a:ext>
                      </a:extLst>
                    </a:blip>
                    <a:stretch>
                      <a:fillRect/>
                    </a:stretch>
                  </pic:blipFill>
                  <pic:spPr>
                    <a:xfrm>
                      <a:off x="0" y="0"/>
                      <a:ext cx="3124200" cy="1574800"/>
                    </a:xfrm>
                    <a:prstGeom prst="rect">
                      <a:avLst/>
                    </a:prstGeom>
                  </pic:spPr>
                </pic:pic>
              </a:graphicData>
            </a:graphic>
            <wp14:sizeRelH relativeFrom="page">
              <wp14:pctWidth>0</wp14:pctWidth>
            </wp14:sizeRelH>
            <wp14:sizeRelV relativeFrom="page">
              <wp14:pctHeight>0</wp14:pctHeight>
            </wp14:sizeRelV>
          </wp:anchor>
        </w:drawing>
      </w:r>
      <w:r w:rsidRPr="003B44A6">
        <w:rPr>
          <w:rFonts w:ascii="Times New Roman" w:hAnsi="Times New Roman" w:cs="Times New Roman"/>
          <w:i/>
        </w:rPr>
        <w:t>3.4. Species tree</w:t>
      </w:r>
      <w:r>
        <w:rPr>
          <w:rFonts w:ascii="Times New Roman" w:hAnsi="Times New Roman" w:cs="Times New Roman"/>
          <w:noProof/>
        </w:rPr>
        <w:t xml:space="preserve"> </w:t>
      </w:r>
    </w:p>
    <w:p w14:paraId="5F28369B" w14:textId="1D515EA9" w:rsidR="00D155E7" w:rsidRPr="003B44A6" w:rsidRDefault="0072496B" w:rsidP="00D155E7">
      <w:pPr>
        <w:spacing w:line="480" w:lineRule="auto"/>
        <w:ind w:firstLine="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3CD923D" wp14:editId="4CABE7FD">
                <wp:simplePos x="0" y="0"/>
                <wp:positionH relativeFrom="column">
                  <wp:posOffset>0</wp:posOffset>
                </wp:positionH>
                <wp:positionV relativeFrom="paragraph">
                  <wp:posOffset>1309167</wp:posOffset>
                </wp:positionV>
                <wp:extent cx="3112770" cy="709930"/>
                <wp:effectExtent l="0" t="0" r="0" b="1270"/>
                <wp:wrapSquare wrapText="bothSides"/>
                <wp:docPr id="34" name="Text Box 34"/>
                <wp:cNvGraphicFramePr/>
                <a:graphic xmlns:a="http://schemas.openxmlformats.org/drawingml/2006/main">
                  <a:graphicData uri="http://schemas.microsoft.com/office/word/2010/wordprocessingShape">
                    <wps:wsp>
                      <wps:cNvSpPr txBox="1"/>
                      <wps:spPr>
                        <a:xfrm>
                          <a:off x="0" y="0"/>
                          <a:ext cx="3112770" cy="709930"/>
                        </a:xfrm>
                        <a:prstGeom prst="rect">
                          <a:avLst/>
                        </a:prstGeom>
                        <a:solidFill>
                          <a:schemeClr val="lt1"/>
                        </a:solidFill>
                        <a:ln w="6350">
                          <a:noFill/>
                        </a:ln>
                      </wps:spPr>
                      <wps:txbx>
                        <w:txbxContent>
                          <w:p w14:paraId="4479A5EE" w14:textId="77777777" w:rsidR="00FC7B8D" w:rsidRPr="0072496B" w:rsidRDefault="00FC7B8D" w:rsidP="0072496B">
                            <w:pPr>
                              <w:jc w:val="both"/>
                              <w:rPr>
                                <w:rFonts w:ascii="Times New Roman" w:hAnsi="Times New Roman" w:cs="Times New Roman"/>
                                <w:sz w:val="20"/>
                                <w:szCs w:val="20"/>
                              </w:rPr>
                            </w:pPr>
                            <w:r w:rsidRPr="0072496B">
                              <w:rPr>
                                <w:rFonts w:ascii="Times New Roman" w:hAnsi="Times New Roman" w:cs="Times New Roman"/>
                                <w:b/>
                                <w:bCs/>
                                <w:sz w:val="20"/>
                                <w:szCs w:val="20"/>
                              </w:rPr>
                              <w:t>Fig. 6.</w:t>
                            </w:r>
                            <w:r w:rsidRPr="0072496B">
                              <w:rPr>
                                <w:rFonts w:ascii="Times New Roman" w:hAnsi="Times New Roman" w:cs="Times New Roman"/>
                                <w:sz w:val="20"/>
                                <w:szCs w:val="20"/>
                              </w:rPr>
                              <w:t xml:space="preserve"> Maximum clade credibility topology showing the results of the species tree analysis. Gray circles indicate nodes that are highly supported (p ≥ 0.95). The scale bar indicates branch lengths in coalescent units.</w:t>
                            </w:r>
                          </w:p>
                          <w:p w14:paraId="2B6D8C25"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D923D" id="Text Box 34" o:spid="_x0000_s1046" type="#_x0000_t202" style="position:absolute;left:0;text-align:left;margin-left:0;margin-top:103.1pt;width:245.1pt;height:5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" fillcolor="white [3201]" stroked="f" strokeweight=".5pt">
                <v:textbox>
                  <w:txbxContent>
                    <w:p w14:paraId="4479A5EE" w14:textId="77777777" w:rsidR="00FC7B8D" w:rsidRPr="0072496B" w:rsidRDefault="00FC7B8D" w:rsidP="0072496B">
                      <w:pPr>
                        <w:jc w:val="both"/>
                        <w:rPr>
                          <w:rFonts w:ascii="Times New Roman" w:hAnsi="Times New Roman" w:cs="Times New Roman"/>
                          <w:sz w:val="20"/>
                          <w:szCs w:val="20"/>
                        </w:rPr>
                      </w:pPr>
                      <w:r w:rsidRPr="0072496B">
                        <w:rPr>
                          <w:rFonts w:ascii="Times New Roman" w:hAnsi="Times New Roman" w:cs="Times New Roman"/>
                          <w:b/>
                          <w:bCs/>
                          <w:sz w:val="20"/>
                          <w:szCs w:val="20"/>
                        </w:rPr>
                        <w:t>Fig. 6.</w:t>
                      </w:r>
                      <w:r w:rsidRPr="0072496B">
                        <w:rPr>
                          <w:rFonts w:ascii="Times New Roman" w:hAnsi="Times New Roman" w:cs="Times New Roman"/>
                          <w:sz w:val="20"/>
                          <w:szCs w:val="20"/>
                        </w:rPr>
                        <w:t xml:space="preserve"> Maximum clade credibility topology showing the results of the species tree analysis. Gray circles indicate nodes that are highly supported (p ≥ 0.95). The scale bar indicates branch lengths in coalescent units.</w:t>
                      </w:r>
                    </w:p>
                    <w:p w14:paraId="2B6D8C25" w14:textId="77777777" w:rsidR="00FC7B8D" w:rsidRDefault="00FC7B8D"/>
                  </w:txbxContent>
                </v:textbox>
                <w10:wrap type="square"/>
              </v:shape>
            </w:pict>
          </mc:Fallback>
        </mc:AlternateContent>
      </w:r>
      <w:r w:rsidR="00D155E7" w:rsidRPr="003B44A6">
        <w:rPr>
          <w:rFonts w:ascii="Times New Roman" w:hAnsi="Times New Roman" w:cs="Times New Roman"/>
        </w:rPr>
        <w:t xml:space="preserve">Species tree analysis of the 12 putative species obtained from BPP resulted in a topology with poorly supported structure (Fig. 6). Clade I is recovered with high support, although the relationships of lineage A, B, and C within Clade I are not resolved (Fig. 6). Clade II is also recovered with high support; however, lineage H is supported as part of Clade II, although its placement within the clade is not resolved (Fig. 6). Additionally, within Clade II, we recover lineages D and F as sister lineages (Fig. 6), which differs from the concatenated </w:t>
      </w:r>
      <w:proofErr w:type="spellStart"/>
      <w:r w:rsidR="00D155E7" w:rsidRPr="003B44A6">
        <w:rPr>
          <w:rFonts w:ascii="Times New Roman" w:hAnsi="Times New Roman" w:cs="Times New Roman"/>
        </w:rPr>
        <w:t>bModelTest</w:t>
      </w:r>
      <w:proofErr w:type="spellEnd"/>
      <w:r w:rsidR="00D155E7" w:rsidRPr="003B44A6">
        <w:rPr>
          <w:rFonts w:ascii="Times New Roman" w:hAnsi="Times New Roman" w:cs="Times New Roman"/>
        </w:rPr>
        <w:t xml:space="preserve"> analysis in which E and F are recovered as sister lineages, although this result is only moderately supported (pp=0.93, Fig. 3). A monophyletic Clade III is not recovered, with lineages G, I, J, K and L instead forming a polytomy along the backbone of the tree (Fig. 6).</w:t>
      </w:r>
    </w:p>
    <w:p w14:paraId="24C3AF27" w14:textId="5406C189" w:rsidR="00D155E7" w:rsidRPr="003B44A6" w:rsidRDefault="00D155E7" w:rsidP="00D155E7">
      <w:pPr>
        <w:spacing w:line="480" w:lineRule="auto"/>
        <w:rPr>
          <w:rFonts w:ascii="Times New Roman" w:hAnsi="Times New Roman" w:cs="Times New Roman"/>
        </w:rPr>
      </w:pPr>
    </w:p>
    <w:p w14:paraId="022332A7" w14:textId="77777777" w:rsidR="00D155E7" w:rsidRPr="003B44A6" w:rsidRDefault="00D155E7" w:rsidP="00D155E7">
      <w:pPr>
        <w:spacing w:line="480" w:lineRule="auto"/>
        <w:rPr>
          <w:rFonts w:ascii="Times New Roman" w:hAnsi="Times New Roman" w:cs="Times New Roman"/>
          <w:i/>
        </w:rPr>
      </w:pPr>
      <w:r w:rsidRPr="003B44A6">
        <w:rPr>
          <w:rFonts w:ascii="Times New Roman" w:hAnsi="Times New Roman" w:cs="Times New Roman"/>
          <w:i/>
        </w:rPr>
        <w:t>3.5. Multivariate analyses of morphology</w:t>
      </w:r>
    </w:p>
    <w:p w14:paraId="0A92DE3D" w14:textId="799F2815" w:rsidR="00D155E7"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Results of the principal components analysis indicate that lineages and clades are not separated in morphospace (Fig. 7). In the mensural PCA analysis (Fig. 7), the first principal component (PC1) accounted for 36.5% of the variation and was loaded most heavily by TD, HW, HD, and FLL, suggesting that individuals are separated by body robustness, and the second principal component (PC2) accounted for 13.6% percent of the variation and loaded most heavily on AGD, MBW, TW, TD, END, and SNL, with AGD, MBW,TW, and TD negatively correlated with END and SNL, suggesting that individuals snout lengths are negatively correlated with </w:t>
      </w:r>
      <w:r w:rsidRPr="003B44A6">
        <w:rPr>
          <w:rFonts w:ascii="Times New Roman" w:hAnsi="Times New Roman" w:cs="Times New Roman"/>
        </w:rPr>
        <w:lastRenderedPageBreak/>
        <w:t xml:space="preserve">body size (Table </w:t>
      </w:r>
      <w:r>
        <w:rPr>
          <w:rFonts w:ascii="Times New Roman" w:hAnsi="Times New Roman" w:cs="Times New Roman"/>
        </w:rPr>
        <w:t>S6</w:t>
      </w:r>
      <w:r w:rsidRPr="003B44A6">
        <w:rPr>
          <w:rFonts w:ascii="Times New Roman" w:hAnsi="Times New Roman" w:cs="Times New Roman"/>
        </w:rPr>
        <w:t xml:space="preserve">). Similarly, in the meristic PCA analysis (Fig. 7), PC1 accounted for 45.0% of the variation and loaded most heavily on MBSRC, PVSRC, </w:t>
      </w:r>
      <w:proofErr w:type="spellStart"/>
      <w:r w:rsidRPr="003B44A6">
        <w:rPr>
          <w:rFonts w:ascii="Times New Roman" w:hAnsi="Times New Roman" w:cs="Times New Roman"/>
        </w:rPr>
        <w:t>FinIIILam</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ToeIVLam</w:t>
      </w:r>
      <w:proofErr w:type="spellEnd"/>
      <w:r w:rsidRPr="003B44A6">
        <w:rPr>
          <w:rFonts w:ascii="Times New Roman" w:hAnsi="Times New Roman" w:cs="Times New Roman"/>
        </w:rPr>
        <w:t xml:space="preserve">, with </w:t>
      </w:r>
      <w:proofErr w:type="spellStart"/>
      <w:r w:rsidRPr="003B44A6">
        <w:rPr>
          <w:rFonts w:ascii="Times New Roman" w:hAnsi="Times New Roman" w:cs="Times New Roman"/>
        </w:rPr>
        <w:t>FINIILam</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rPr>
        <w:t>ToeIVLam</w:t>
      </w:r>
      <w:proofErr w:type="spellEnd"/>
      <w:r w:rsidRPr="003B44A6">
        <w:rPr>
          <w:rFonts w:ascii="Times New Roman" w:hAnsi="Times New Roman" w:cs="Times New Roman"/>
        </w:rPr>
        <w:t xml:space="preserve"> negatively correlated with MBSRC and PVSRC, suggesting that body size is negatively correlated with digit length , and PC2 accounted for 21.1% percent of the variation and loaded most heavily on MBSRC and AGSRC, with MBSRC negatively correlated with AGSRC, suggesting that as the body elongates, body robustness decreases, and indicating that the degree of body elongation is important in distinguishing individuals in morphospace (Table </w:t>
      </w:r>
      <w:r>
        <w:rPr>
          <w:rFonts w:ascii="Times New Roman" w:hAnsi="Times New Roman" w:cs="Times New Roman"/>
        </w:rPr>
        <w:t>S6</w:t>
      </w:r>
      <w:r w:rsidRPr="003B44A6">
        <w:rPr>
          <w:rFonts w:ascii="Times New Roman" w:hAnsi="Times New Roman" w:cs="Times New Roman"/>
        </w:rPr>
        <w:t>). In the results of the meristic PCA, there does appear to be some separation of individuals along PC1 (Fig. 7); however, this separation does not correspond to phylogenetic placement and may be an artifact of the low samples size for some lineages. Clades or lineages do not form distinct clusters in morphospace in either the mensural or the meristic analysis. Lineage H, represented by a single sample, was excluded from both mensural and meristic analyses because the specimen was damaged. Lineage I was excluded from the mensural analysis because of its small size and damage, but it was included in the meristic analysis.</w:t>
      </w:r>
    </w:p>
    <w:p w14:paraId="69D1B1E0" w14:textId="77777777" w:rsidR="000E1BBE" w:rsidRPr="003B44A6" w:rsidRDefault="000E1BBE" w:rsidP="00D155E7">
      <w:pPr>
        <w:spacing w:line="480" w:lineRule="auto"/>
        <w:ind w:firstLine="360"/>
        <w:rPr>
          <w:rFonts w:ascii="Times New Roman" w:hAnsi="Times New Roman" w:cs="Times New Roman"/>
        </w:rPr>
      </w:pPr>
    </w:p>
    <w:p w14:paraId="3F6479F7" w14:textId="69957F8C" w:rsidR="00D155E7" w:rsidRPr="003B44A6" w:rsidRDefault="000E1BBE" w:rsidP="000E1BBE">
      <w:pPr>
        <w:spacing w:line="48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274AFEF8" wp14:editId="3EDE68DD">
                <wp:simplePos x="0" y="0"/>
                <wp:positionH relativeFrom="column">
                  <wp:posOffset>126461</wp:posOffset>
                </wp:positionH>
                <wp:positionV relativeFrom="paragraph">
                  <wp:posOffset>2175091</wp:posOffset>
                </wp:positionV>
                <wp:extent cx="5807412" cy="778212"/>
                <wp:effectExtent l="0" t="0" r="0" b="0"/>
                <wp:wrapNone/>
                <wp:docPr id="36" name="Text Box 36"/>
                <wp:cNvGraphicFramePr/>
                <a:graphic xmlns:a="http://schemas.openxmlformats.org/drawingml/2006/main">
                  <a:graphicData uri="http://schemas.microsoft.com/office/word/2010/wordprocessingShape">
                    <wps:wsp>
                      <wps:cNvSpPr txBox="1"/>
                      <wps:spPr>
                        <a:xfrm>
                          <a:off x="0" y="0"/>
                          <a:ext cx="5807412" cy="778212"/>
                        </a:xfrm>
                        <a:prstGeom prst="rect">
                          <a:avLst/>
                        </a:prstGeom>
                        <a:solidFill>
                          <a:schemeClr val="lt1"/>
                        </a:solidFill>
                        <a:ln w="6350">
                          <a:noFill/>
                        </a:ln>
                      </wps:spPr>
                      <wps:txbx>
                        <w:txbxContent>
                          <w:p w14:paraId="789B4DC4" w14:textId="4F12A6C3" w:rsidR="00FC7B8D" w:rsidRPr="000E1BBE" w:rsidRDefault="00FC7B8D" w:rsidP="000E1BBE">
                            <w:pPr>
                              <w:jc w:val="both"/>
                              <w:rPr>
                                <w:sz w:val="20"/>
                                <w:szCs w:val="20"/>
                              </w:rPr>
                            </w:pPr>
                            <w:r w:rsidRPr="000E1BBE">
                              <w:rPr>
                                <w:rFonts w:ascii="Times New Roman" w:hAnsi="Times New Roman" w:cs="Times New Roman"/>
                                <w:b/>
                                <w:bCs/>
                                <w:sz w:val="20"/>
                                <w:szCs w:val="20"/>
                              </w:rPr>
                              <w:t>Fig. 7.</w:t>
                            </w:r>
                            <w:r w:rsidRPr="000E1BBE">
                              <w:rPr>
                                <w:rFonts w:ascii="Times New Roman" w:hAnsi="Times New Roman" w:cs="Times New Roman"/>
                                <w:sz w:val="20"/>
                                <w:szCs w:val="20"/>
                              </w:rPr>
                              <w:t xml:space="preserve"> Graphs of the mensural (left) and meristic (right) PCAs. Lineage H is not shown in the figure because the specimen was damaged and excluded from analyses.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4AFEF8" id="Text Box 36" o:spid="_x0000_s1047" type="#_x0000_t202" style="position:absolute;left:0;text-align:left;margin-left:9.95pt;margin-top:171.25pt;width:457.3pt;height:61.3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" fillcolor="white [3201]" stroked="f" strokeweight=".5pt">
                <v:textbox>
                  <w:txbxContent>
                    <w:p w14:paraId="789B4DC4" w14:textId="4F12A6C3" w:rsidR="00FC7B8D" w:rsidRPr="000E1BBE" w:rsidRDefault="00FC7B8D" w:rsidP="000E1BBE">
                      <w:pPr>
                        <w:jc w:val="both"/>
                        <w:rPr>
                          <w:sz w:val="20"/>
                          <w:szCs w:val="20"/>
                        </w:rPr>
                      </w:pPr>
                      <w:r w:rsidRPr="000E1BBE">
                        <w:rPr>
                          <w:rFonts w:ascii="Times New Roman" w:hAnsi="Times New Roman" w:cs="Times New Roman"/>
                          <w:b/>
                          <w:bCs/>
                          <w:sz w:val="20"/>
                          <w:szCs w:val="20"/>
                        </w:rPr>
                        <w:t>Fig. 7.</w:t>
                      </w:r>
                      <w:r w:rsidRPr="000E1BBE">
                        <w:rPr>
                          <w:rFonts w:ascii="Times New Roman" w:hAnsi="Times New Roman" w:cs="Times New Roman"/>
                          <w:sz w:val="20"/>
                          <w:szCs w:val="20"/>
                        </w:rPr>
                        <w:t xml:space="preserve"> Graphs of the mensural (left) and meristic (right) PCAs. Lineage H is not shown in the figure because the specimen was damaged and excluded from analyses.</w:t>
                      </w:r>
                    </w:p>
                  </w:txbxContent>
                </v:textbox>
              </v:shape>
            </w:pict>
          </mc:Fallback>
        </mc:AlternateContent>
      </w:r>
      <w:r>
        <w:rPr>
          <w:rFonts w:ascii="Times New Roman" w:hAnsi="Times New Roman" w:cs="Times New Roman"/>
          <w:noProof/>
        </w:rPr>
        <w:drawing>
          <wp:inline distT="0" distB="0" distL="0" distR="0" wp14:anchorId="5076E06D" wp14:editId="273F5448">
            <wp:extent cx="6084066" cy="2106673"/>
            <wp:effectExtent l="0" t="0" r="0" b="1905"/>
            <wp:docPr id="35" name="Picture 3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iopa_Figure7_PCA_v3.png"/>
                    <pic:cNvPicPr/>
                  </pic:nvPicPr>
                  <pic:blipFill>
                    <a:blip r:embed="rId26">
                      <a:extLst>
                        <a:ext uri="{28A0092B-C50C-407E-A947-70E740481C1C}">
                          <a14:useLocalDpi xmlns:a14="http://schemas.microsoft.com/office/drawing/2010/main" val="0"/>
                        </a:ext>
                      </a:extLst>
                    </a:blip>
                    <a:stretch>
                      <a:fillRect/>
                    </a:stretch>
                  </pic:blipFill>
                  <pic:spPr>
                    <a:xfrm>
                      <a:off x="0" y="0"/>
                      <a:ext cx="6088052" cy="2108053"/>
                    </a:xfrm>
                    <a:prstGeom prst="rect">
                      <a:avLst/>
                    </a:prstGeom>
                  </pic:spPr>
                </pic:pic>
              </a:graphicData>
            </a:graphic>
          </wp:inline>
        </w:drawing>
      </w:r>
    </w:p>
    <w:p w14:paraId="2FC43553" w14:textId="77777777" w:rsidR="000E1BBE" w:rsidRDefault="000E1BBE" w:rsidP="00D155E7">
      <w:pPr>
        <w:spacing w:line="480" w:lineRule="auto"/>
        <w:rPr>
          <w:rFonts w:ascii="Times New Roman" w:hAnsi="Times New Roman" w:cs="Times New Roman"/>
          <w:b/>
        </w:rPr>
      </w:pPr>
    </w:p>
    <w:p w14:paraId="116083B0" w14:textId="77777777" w:rsidR="000E1BBE" w:rsidRDefault="000E1BBE" w:rsidP="00D155E7">
      <w:pPr>
        <w:spacing w:line="480" w:lineRule="auto"/>
        <w:rPr>
          <w:rFonts w:ascii="Times New Roman" w:hAnsi="Times New Roman" w:cs="Times New Roman"/>
          <w:b/>
        </w:rPr>
      </w:pPr>
    </w:p>
    <w:p w14:paraId="0CA7CE3A" w14:textId="49104CD6" w:rsidR="00D155E7" w:rsidRPr="003B44A6" w:rsidRDefault="00D155E7" w:rsidP="00D155E7">
      <w:pPr>
        <w:spacing w:line="480" w:lineRule="auto"/>
        <w:rPr>
          <w:rFonts w:ascii="Times New Roman" w:hAnsi="Times New Roman" w:cs="Times New Roman"/>
          <w:b/>
        </w:rPr>
      </w:pPr>
      <w:r w:rsidRPr="003B44A6">
        <w:rPr>
          <w:rFonts w:ascii="Times New Roman" w:hAnsi="Times New Roman" w:cs="Times New Roman"/>
          <w:b/>
        </w:rPr>
        <w:lastRenderedPageBreak/>
        <w:t>4. Discussion</w:t>
      </w:r>
    </w:p>
    <w:p w14:paraId="2508ADDA" w14:textId="77777777" w:rsidR="00D155E7" w:rsidRPr="003B44A6" w:rsidRDefault="00D155E7" w:rsidP="00D155E7">
      <w:pPr>
        <w:spacing w:line="480" w:lineRule="auto"/>
        <w:rPr>
          <w:rFonts w:ascii="Times New Roman" w:hAnsi="Times New Roman" w:cs="Times New Roman"/>
        </w:rPr>
      </w:pPr>
      <w:r w:rsidRPr="003B44A6">
        <w:rPr>
          <w:rFonts w:ascii="Times New Roman" w:hAnsi="Times New Roman" w:cs="Times New Roman"/>
          <w:i/>
          <w:iCs/>
        </w:rPr>
        <w:t>4.1.</w:t>
      </w:r>
      <w:r w:rsidRPr="003B44A6">
        <w:rPr>
          <w:rFonts w:ascii="Times New Roman" w:hAnsi="Times New Roman" w:cs="Times New Roman"/>
        </w:rPr>
        <w:t xml:space="preserve"> </w:t>
      </w:r>
      <w:r w:rsidRPr="003B44A6">
        <w:rPr>
          <w:rFonts w:ascii="Times New Roman" w:hAnsi="Times New Roman" w:cs="Times New Roman"/>
          <w:i/>
          <w:iCs/>
        </w:rPr>
        <w:t xml:space="preserve">Genetic and morphological diversity within Myanmar </w:t>
      </w:r>
      <w:r w:rsidRPr="003B44A6">
        <w:rPr>
          <w:rFonts w:ascii="Times New Roman" w:hAnsi="Times New Roman" w:cs="Times New Roman"/>
        </w:rPr>
        <w:t>Riopa</w:t>
      </w:r>
    </w:p>
    <w:p w14:paraId="45DF2A7E"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Overall, we find high levels of genetic diversity within Myanmar </w:t>
      </w:r>
      <w:r w:rsidRPr="003B44A6">
        <w:rPr>
          <w:rFonts w:ascii="Times New Roman" w:hAnsi="Times New Roman" w:cs="Times New Roman"/>
          <w:i/>
          <w:iCs/>
        </w:rPr>
        <w:t>Riopa</w:t>
      </w:r>
      <w:r w:rsidRPr="003B44A6">
        <w:rPr>
          <w:rFonts w:ascii="Times New Roman" w:hAnsi="Times New Roman" w:cs="Times New Roman"/>
        </w:rPr>
        <w:t xml:space="preserve"> that are not consistent with previously recognized morphological species boundaries. Currently, four species in the genus are recognized to occur in the country based on morphology: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albopunctata</w:t>
      </w:r>
      <w:proofErr w:type="spellEnd"/>
      <w:r w:rsidRPr="003B44A6">
        <w:rPr>
          <w:rFonts w:ascii="Times New Roman" w:hAnsi="Times New Roman" w:cs="Times New Roman"/>
        </w:rPr>
        <w:t xml:space="preserv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proofErr w:type="spellEnd"/>
      <w:r w:rsidRPr="003B44A6">
        <w:rPr>
          <w:rFonts w:ascii="Times New Roman" w:hAnsi="Times New Roman" w:cs="Times New Roman"/>
        </w:rPr>
        <w:t xml:space="preserv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lineolata</w:t>
      </w:r>
      <w:proofErr w:type="spellEnd"/>
      <w:r w:rsidRPr="003B44A6">
        <w:rPr>
          <w:rFonts w:ascii="Times New Roman" w:hAnsi="Times New Roman" w:cs="Times New Roman"/>
        </w:rPr>
        <w:t xml:space="preserve">, and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rPr>
        <w:t xml:space="preserve">. However, results from our species delimitation analyses suggest that Myanmar harbors as many as 13 unique evolutionary lineages—the morphologically distinct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albopunctata</w:t>
      </w:r>
      <w:proofErr w:type="spellEnd"/>
      <w:r w:rsidRPr="003B44A6">
        <w:rPr>
          <w:rFonts w:ascii="Times New Roman" w:hAnsi="Times New Roman" w:cs="Times New Roman"/>
        </w:rPr>
        <w:t xml:space="preserve">, plus 12 putative lineages recovered in species delimitation analyses that comprise the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r w:rsidRPr="003B44A6">
        <w:rPr>
          <w:rFonts w:ascii="Times New Roman" w:hAnsi="Times New Roman" w:cs="Times New Roman"/>
        </w:rPr>
        <w:t>-</w:t>
      </w:r>
      <w:r w:rsidRPr="003B44A6">
        <w:rPr>
          <w:rFonts w:ascii="Times New Roman" w:hAnsi="Times New Roman" w:cs="Times New Roman"/>
          <w:i/>
          <w:iCs/>
        </w:rPr>
        <w:t>lineolata</w:t>
      </w:r>
      <w:r w:rsidRPr="003B44A6">
        <w:rPr>
          <w:rFonts w:ascii="Times New Roman" w:hAnsi="Times New Roman" w:cs="Times New Roman"/>
        </w:rPr>
        <w:t>-</w:t>
      </w:r>
      <w:r w:rsidRPr="003B44A6">
        <w:rPr>
          <w:rFonts w:ascii="Times New Roman" w:hAnsi="Times New Roman" w:cs="Times New Roman"/>
          <w:i/>
          <w:iCs/>
        </w:rPr>
        <w:t>popae</w:t>
      </w:r>
      <w:proofErr w:type="spellEnd"/>
      <w:r w:rsidRPr="003B44A6">
        <w:rPr>
          <w:rFonts w:ascii="Times New Roman" w:hAnsi="Times New Roman" w:cs="Times New Roman"/>
        </w:rPr>
        <w:t xml:space="preserve"> species complex. Our concatenated and coalescent phylogenetic results indicate that these 12 lineages form a clade, sister to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albopunctata</w:t>
      </w:r>
      <w:proofErr w:type="spellEnd"/>
      <w:r w:rsidRPr="003B44A6">
        <w:rPr>
          <w:rFonts w:ascii="Times New Roman" w:hAnsi="Times New Roman" w:cs="Times New Roman"/>
        </w:rPr>
        <w:t xml:space="preserve"> (Fig. 3), which suggests that Myanmar </w:t>
      </w:r>
      <w:r w:rsidRPr="003B44A6">
        <w:rPr>
          <w:rFonts w:ascii="Times New Roman" w:hAnsi="Times New Roman" w:cs="Times New Roman"/>
          <w:i/>
          <w:iCs/>
        </w:rPr>
        <w:t xml:space="preserve">Riopa </w:t>
      </w:r>
      <w:r w:rsidRPr="003B44A6">
        <w:rPr>
          <w:rFonts w:ascii="Times New Roman" w:hAnsi="Times New Roman" w:cs="Times New Roman"/>
        </w:rPr>
        <w:t xml:space="preserve">has diversified </w:t>
      </w:r>
      <w:r w:rsidRPr="003B44A6">
        <w:rPr>
          <w:rFonts w:ascii="Times New Roman" w:hAnsi="Times New Roman" w:cs="Times New Roman"/>
          <w:i/>
          <w:iCs/>
        </w:rPr>
        <w:t xml:space="preserve">in situ </w:t>
      </w:r>
      <w:r w:rsidRPr="003B44A6">
        <w:rPr>
          <w:rFonts w:ascii="Times New Roman" w:hAnsi="Times New Roman" w:cs="Times New Roman"/>
        </w:rPr>
        <w:t xml:space="preserve">within the country. These 12 lineages of the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r w:rsidRPr="003B44A6">
        <w:rPr>
          <w:rFonts w:ascii="Times New Roman" w:hAnsi="Times New Roman" w:cs="Times New Roman"/>
        </w:rPr>
        <w:t>-</w:t>
      </w:r>
      <w:r w:rsidRPr="003B44A6">
        <w:rPr>
          <w:rFonts w:ascii="Times New Roman" w:hAnsi="Times New Roman" w:cs="Times New Roman"/>
          <w:i/>
          <w:iCs/>
        </w:rPr>
        <w:t>lineolata</w:t>
      </w:r>
      <w:r w:rsidRPr="003B44A6">
        <w:rPr>
          <w:rFonts w:ascii="Times New Roman" w:hAnsi="Times New Roman" w:cs="Times New Roman"/>
        </w:rPr>
        <w:t>-</w:t>
      </w:r>
      <w:r w:rsidRPr="003B44A6">
        <w:rPr>
          <w:rFonts w:ascii="Times New Roman" w:hAnsi="Times New Roman" w:cs="Times New Roman"/>
          <w:i/>
          <w:iCs/>
        </w:rPr>
        <w:t>popae</w:t>
      </w:r>
      <w:proofErr w:type="spellEnd"/>
      <w:r w:rsidRPr="003B44A6">
        <w:rPr>
          <w:rFonts w:ascii="Times New Roman" w:hAnsi="Times New Roman" w:cs="Times New Roman"/>
        </w:rPr>
        <w:t xml:space="preserve"> species complex are separated by </w:t>
      </w:r>
      <w:r w:rsidRPr="003B44A6">
        <w:rPr>
          <w:rFonts w:ascii="Times New Roman" w:hAnsi="Times New Roman" w:cs="Times New Roman"/>
          <w:i/>
          <w:iCs/>
        </w:rPr>
        <w:t xml:space="preserve">ND2 </w:t>
      </w:r>
      <w:r w:rsidRPr="003B44A6">
        <w:rPr>
          <w:rFonts w:ascii="Times New Roman" w:hAnsi="Times New Roman" w:cs="Times New Roman"/>
        </w:rPr>
        <w:t>mitochondrial distances of</w:t>
      </w:r>
      <w:r w:rsidRPr="003B44A6" w:rsidDel="00CF394F">
        <w:rPr>
          <w:rFonts w:ascii="Times New Roman" w:hAnsi="Times New Roman" w:cs="Times New Roman"/>
        </w:rPr>
        <w:t xml:space="preserve"> </w:t>
      </w:r>
      <w:r w:rsidRPr="003B44A6">
        <w:rPr>
          <w:rFonts w:ascii="Times New Roman" w:hAnsi="Times New Roman" w:cs="Times New Roman"/>
        </w:rPr>
        <w:t xml:space="preserve">7.2–15.7% (Table 2) and are well supported by the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network analysis (Fig. 5). However, their support among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network analyses varies, with several lineages (A, B, E, G) supported by two out of three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networks, two lineages (C, D) supported by one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network, and the remaining six lineages (F, H, I, J, K, L) not supported by any of the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SplitsTree</w:t>
      </w:r>
      <w:proofErr w:type="spellEnd"/>
      <w:r w:rsidRPr="003B44A6">
        <w:rPr>
          <w:rFonts w:ascii="Times New Roman" w:hAnsi="Times New Roman" w:cs="Times New Roman"/>
        </w:rPr>
        <w:t xml:space="preserve"> networks (Fig. 5). These results are not surprising given that </w:t>
      </w:r>
      <w:proofErr w:type="spellStart"/>
      <w:r w:rsidRPr="003B44A6">
        <w:rPr>
          <w:rFonts w:ascii="Times New Roman" w:hAnsi="Times New Roman" w:cs="Times New Roman"/>
        </w:rPr>
        <w:t>mtDNA</w:t>
      </w:r>
      <w:proofErr w:type="spellEnd"/>
      <w:r w:rsidRPr="003B44A6">
        <w:rPr>
          <w:rFonts w:ascii="Times New Roman" w:hAnsi="Times New Roman" w:cs="Times New Roman"/>
        </w:rPr>
        <w:t xml:space="preserve"> evolves at a faster rate than </w:t>
      </w:r>
      <w:proofErr w:type="spellStart"/>
      <w:r w:rsidRPr="003B44A6">
        <w:rPr>
          <w:rFonts w:ascii="Times New Roman" w:hAnsi="Times New Roman" w:cs="Times New Roman"/>
        </w:rPr>
        <w:t>nuDNA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Vawter</w:t>
      </w:r>
      <w:proofErr w:type="spellEnd"/>
      <w:r w:rsidRPr="003B44A6">
        <w:rPr>
          <w:rFonts w:ascii="Times New Roman" w:hAnsi="Times New Roman" w:cs="Times New Roman"/>
        </w:rPr>
        <w:t xml:space="preserve"> and Brown, 1986)</w:t>
      </w:r>
      <w:r>
        <w:rPr>
          <w:rFonts w:ascii="Times New Roman" w:hAnsi="Times New Roman" w:cs="Times New Roman"/>
        </w:rPr>
        <w:t xml:space="preserve">. The species delimitation program BPP </w:t>
      </w:r>
      <w:r w:rsidRPr="003B44A6">
        <w:rPr>
          <w:rFonts w:ascii="Times New Roman" w:hAnsi="Times New Roman" w:cs="Times New Roman"/>
        </w:rPr>
        <w:t xml:space="preserve">is known to delimit population-level structure in addition to species-level structure (Sukumaran and Knowles, 2017; Barley et al., 2018; Luo et al., 2018; </w:t>
      </w:r>
      <w:proofErr w:type="spellStart"/>
      <w:r w:rsidRPr="003B44A6">
        <w:rPr>
          <w:rFonts w:ascii="Times New Roman" w:hAnsi="Times New Roman" w:cs="Times New Roman"/>
        </w:rPr>
        <w:t>Leaché</w:t>
      </w:r>
      <w:proofErr w:type="spellEnd"/>
      <w:r w:rsidRPr="003B44A6">
        <w:rPr>
          <w:rFonts w:ascii="Times New Roman" w:hAnsi="Times New Roman" w:cs="Times New Roman"/>
        </w:rPr>
        <w:t xml:space="preserve"> et al., 2019)</w:t>
      </w:r>
      <w:r>
        <w:rPr>
          <w:rFonts w:ascii="Times New Roman" w:hAnsi="Times New Roman" w:cs="Times New Roman"/>
        </w:rPr>
        <w:t xml:space="preserve">, </w:t>
      </w:r>
      <w:r w:rsidRPr="003B44A6">
        <w:rPr>
          <w:rFonts w:ascii="Times New Roman" w:hAnsi="Times New Roman" w:cs="Times New Roman"/>
        </w:rPr>
        <w:t xml:space="preserve">and </w:t>
      </w:r>
      <w:r>
        <w:rPr>
          <w:rFonts w:ascii="Times New Roman" w:hAnsi="Times New Roman" w:cs="Times New Roman"/>
        </w:rPr>
        <w:t xml:space="preserve">therefore, the lack of resolution among our </w:t>
      </w:r>
      <w:proofErr w:type="spellStart"/>
      <w:r>
        <w:rPr>
          <w:rFonts w:ascii="Times New Roman" w:hAnsi="Times New Roman" w:cs="Times New Roman"/>
        </w:rPr>
        <w:t>nuDNA</w:t>
      </w:r>
      <w:proofErr w:type="spellEnd"/>
      <w:r>
        <w:rPr>
          <w:rFonts w:ascii="Times New Roman" w:hAnsi="Times New Roman" w:cs="Times New Roman"/>
        </w:rPr>
        <w:t xml:space="preserve"> networks may indicate that some of the recovered lineages are genetically structured populations or</w:t>
      </w:r>
      <w:r w:rsidRPr="003B44A6">
        <w:rPr>
          <w:rFonts w:ascii="Times New Roman" w:hAnsi="Times New Roman" w:cs="Times New Roman"/>
        </w:rPr>
        <w:t xml:space="preserve"> incipient species </w:t>
      </w:r>
      <w:r>
        <w:rPr>
          <w:rFonts w:ascii="Times New Roman" w:hAnsi="Times New Roman" w:cs="Times New Roman"/>
        </w:rPr>
        <w:t>instead of</w:t>
      </w:r>
      <w:r w:rsidRPr="003B44A6">
        <w:rPr>
          <w:rFonts w:ascii="Times New Roman" w:hAnsi="Times New Roman" w:cs="Times New Roman"/>
        </w:rPr>
        <w:t xml:space="preserve"> full species</w:t>
      </w:r>
      <w:r>
        <w:rPr>
          <w:rFonts w:ascii="Times New Roman" w:hAnsi="Times New Roman" w:cs="Times New Roman"/>
        </w:rPr>
        <w:t xml:space="preserve">. </w:t>
      </w:r>
      <w:r w:rsidRPr="003B44A6">
        <w:rPr>
          <w:rFonts w:ascii="Times New Roman" w:hAnsi="Times New Roman" w:cs="Times New Roman"/>
        </w:rPr>
        <w:t xml:space="preserve">Additionally, the species tree analysis does not fully </w:t>
      </w:r>
      <w:r w:rsidRPr="003B44A6">
        <w:rPr>
          <w:rFonts w:ascii="Times New Roman" w:hAnsi="Times New Roman" w:cs="Times New Roman"/>
        </w:rPr>
        <w:lastRenderedPageBreak/>
        <w:t>resolve inter-lineage relationships (Fig. 5), which may be an artifact of low genetic sampling, or again, indicate that the lineages are insipient species.</w:t>
      </w:r>
    </w:p>
    <w:p w14:paraId="1D6DF599"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i/>
          <w:iCs/>
        </w:rPr>
        <w:t>Riopa</w:t>
      </w:r>
      <w:r w:rsidRPr="003B44A6">
        <w:rPr>
          <w:rFonts w:ascii="Times New Roman" w:hAnsi="Times New Roman" w:cs="Times New Roman"/>
        </w:rPr>
        <w:t xml:space="preserve"> species are small, cryptically colored, and semi-fossorial (Das, 2010), making them hard to detect during field surveys. As a result, one-half of the lineages recovered in species delimitation analyses (D, G, E, H, I, K) are represented in the dataset by a single individual, which prevents us from being able to characterize intra-lineage genetic diversity at this time. Furthermore, geographic sampling gaps exist across much of Myanmar, including in low–mid elevation regions in the eastern and southern portions of the country, and it is likely that additional unsampled genetic lineages exist within these regions. </w:t>
      </w:r>
      <w:r>
        <w:rPr>
          <w:rFonts w:ascii="Times New Roman" w:hAnsi="Times New Roman" w:cs="Times New Roman"/>
        </w:rPr>
        <w:t xml:space="preserve">Species delimitation methods are affected by taxonomic and geographic scope of sampling, and many do not accommodate low intra-specific sampling (Lim et al., 2012), which affects their accuracy. As a result, the small sample size of many of our lineages (average </w:t>
      </w:r>
      <w:r>
        <w:rPr>
          <w:rFonts w:ascii="Times New Roman" w:hAnsi="Times New Roman" w:cs="Times New Roman"/>
          <w:i/>
          <w:iCs/>
        </w:rPr>
        <w:t>n</w:t>
      </w:r>
      <w:r>
        <w:rPr>
          <w:rFonts w:ascii="Times New Roman" w:hAnsi="Times New Roman" w:cs="Times New Roman"/>
        </w:rPr>
        <w:t xml:space="preserve"> = 3.4 ± 3.8) combined with the possibility of unsampled lineages in Myanmar may distort the signal of population- versus species-level diversity. </w:t>
      </w:r>
      <w:r w:rsidRPr="003B44A6">
        <w:rPr>
          <w:rFonts w:ascii="Times New Roman" w:hAnsi="Times New Roman" w:cs="Times New Roman"/>
        </w:rPr>
        <w:t xml:space="preserve">Understanding the distributions of Myanmar </w:t>
      </w:r>
      <w:r w:rsidRPr="003B44A6">
        <w:rPr>
          <w:rFonts w:ascii="Times New Roman" w:hAnsi="Times New Roman" w:cs="Times New Roman"/>
          <w:i/>
        </w:rPr>
        <w:t xml:space="preserve">Riopa </w:t>
      </w:r>
      <w:r w:rsidRPr="003B44A6">
        <w:rPr>
          <w:rFonts w:ascii="Times New Roman" w:hAnsi="Times New Roman" w:cs="Times New Roman"/>
        </w:rPr>
        <w:t xml:space="preserve">is crucial to appreciating the evolutionary history of the group, therefore additional surveys targeting </w:t>
      </w:r>
      <w:r w:rsidRPr="003B44A6">
        <w:rPr>
          <w:rFonts w:ascii="Times New Roman" w:hAnsi="Times New Roman" w:cs="Times New Roman"/>
          <w:i/>
          <w:iCs/>
        </w:rPr>
        <w:t xml:space="preserve">Riopa </w:t>
      </w:r>
      <w:r w:rsidRPr="003B44A6">
        <w:rPr>
          <w:rFonts w:ascii="Times New Roman" w:hAnsi="Times New Roman" w:cs="Times New Roman"/>
        </w:rPr>
        <w:t>across the country are needed to better resolve population- and species-level diversity within this clade.</w:t>
      </w:r>
    </w:p>
    <w:p w14:paraId="1E73AF8C"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Despite the high amount of genetic diversity within Myanmar </w:t>
      </w:r>
      <w:r w:rsidRPr="003B44A6">
        <w:rPr>
          <w:rFonts w:ascii="Times New Roman" w:hAnsi="Times New Roman" w:cs="Times New Roman"/>
          <w:i/>
          <w:iCs/>
        </w:rPr>
        <w:t>Riopa</w:t>
      </w:r>
      <w:r w:rsidRPr="003B44A6">
        <w:rPr>
          <w:rFonts w:ascii="Times New Roman" w:hAnsi="Times New Roman" w:cs="Times New Roman"/>
        </w:rPr>
        <w:t>, we do not find that lineages or clades are separated in morphospace (Fig. 6). Instead, both the mensural and meristic PCAs show that there are no consistent morphological trends across lineages or clades. In the PC1 loadings for the mensural PCA and PC2 loadings for the meristic PCA, we do find the expected trend that body robustness is negatively correlated with body elongation across individuals (</w:t>
      </w:r>
      <w:proofErr w:type="spellStart"/>
      <w:r w:rsidRPr="003B44A6">
        <w:rPr>
          <w:rFonts w:ascii="Times New Roman" w:hAnsi="Times New Roman" w:cs="Times New Roman"/>
        </w:rPr>
        <w:t>Gans</w:t>
      </w:r>
      <w:proofErr w:type="spellEnd"/>
      <w:r w:rsidRPr="003B44A6">
        <w:rPr>
          <w:rFonts w:ascii="Times New Roman" w:hAnsi="Times New Roman" w:cs="Times New Roman"/>
        </w:rPr>
        <w:t xml:space="preserve">, 1975; Wiens and </w:t>
      </w:r>
      <w:proofErr w:type="spellStart"/>
      <w:r w:rsidRPr="003B44A6">
        <w:rPr>
          <w:rFonts w:ascii="Times New Roman" w:hAnsi="Times New Roman" w:cs="Times New Roman"/>
        </w:rPr>
        <w:t>Slingluff</w:t>
      </w:r>
      <w:proofErr w:type="spellEnd"/>
      <w:r w:rsidRPr="003B44A6">
        <w:rPr>
          <w:rFonts w:ascii="Times New Roman" w:hAnsi="Times New Roman" w:cs="Times New Roman"/>
        </w:rPr>
        <w:t xml:space="preserve">, 2001), but the other PC loadings are more difficult to interpret (Table </w:t>
      </w:r>
      <w:r>
        <w:rPr>
          <w:rFonts w:ascii="Times New Roman" w:hAnsi="Times New Roman" w:cs="Times New Roman"/>
        </w:rPr>
        <w:t>S6</w:t>
      </w:r>
      <w:r w:rsidRPr="003B44A6">
        <w:rPr>
          <w:rFonts w:ascii="Times New Roman" w:hAnsi="Times New Roman" w:cs="Times New Roman"/>
        </w:rPr>
        <w:t xml:space="preserve">) . Additionally, no lineages are separated by qualitative head scalation </w:t>
      </w:r>
      <w:r w:rsidRPr="003B44A6">
        <w:rPr>
          <w:rFonts w:ascii="Times New Roman" w:hAnsi="Times New Roman" w:cs="Times New Roman"/>
        </w:rPr>
        <w:lastRenderedPageBreak/>
        <w:t xml:space="preserve">patterns, with the exception of lineage F, in which all examined members have a scaly lower eyelid instead of a lower eyelid with a transparent disc. However, the taxonomic value of the lower eyelid state is a matter of debate due to its variability within clades (e.g. Broadley, 1966; </w:t>
      </w:r>
      <w:proofErr w:type="spellStart"/>
      <w:r w:rsidRPr="003B44A6">
        <w:rPr>
          <w:rFonts w:ascii="Times New Roman" w:hAnsi="Times New Roman" w:cs="Times New Roman"/>
        </w:rPr>
        <w:t>Linkem</w:t>
      </w:r>
      <w:proofErr w:type="spellEnd"/>
      <w:r w:rsidRPr="003B44A6">
        <w:rPr>
          <w:rFonts w:ascii="Times New Roman" w:hAnsi="Times New Roman" w:cs="Times New Roman"/>
        </w:rPr>
        <w:t xml:space="preserve"> et al., 2011; Freitas et al., 2019), with the state reportedly varying even between eyelids on the same individual (Hora, 1927). Th</w:t>
      </w:r>
      <w:r>
        <w:rPr>
          <w:rFonts w:ascii="Times New Roman" w:hAnsi="Times New Roman" w:cs="Times New Roman"/>
        </w:rPr>
        <w:t>ese morphological results</w:t>
      </w:r>
      <w:r w:rsidRPr="003B44A6">
        <w:rPr>
          <w:rFonts w:ascii="Times New Roman" w:hAnsi="Times New Roman" w:cs="Times New Roman"/>
        </w:rPr>
        <w:t xml:space="preserve"> suggest that intra-lineage morphology varies at least as much as inter-lineage morphology and indicates that body morphology is conservative across </w:t>
      </w:r>
      <w:r w:rsidRPr="003B44A6">
        <w:rPr>
          <w:rFonts w:ascii="Times New Roman" w:hAnsi="Times New Roman" w:cs="Times New Roman"/>
          <w:i/>
          <w:iCs/>
        </w:rPr>
        <w:t xml:space="preserve">Riopa </w:t>
      </w:r>
      <w:r w:rsidRPr="003B44A6">
        <w:rPr>
          <w:rFonts w:ascii="Times New Roman" w:hAnsi="Times New Roman" w:cs="Times New Roman"/>
        </w:rPr>
        <w:t>lineages in Myanmar, highlighting the limitations to employing diagnostic characters traditionally used in species delimitations studies in skinks.</w:t>
      </w:r>
    </w:p>
    <w:p w14:paraId="572253D7"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Our qualitative head scalation patterns are coded in a binary fashion (e.g. presence verses absence); however, geometric morphometric analyses on skull characteristics have been shown to be a useful tool in separating species that appear qualitatively similar (Ruane, 2015; </w:t>
      </w:r>
      <w:proofErr w:type="spellStart"/>
      <w:r w:rsidRPr="003B44A6">
        <w:rPr>
          <w:rFonts w:ascii="Times New Roman" w:hAnsi="Times New Roman" w:cs="Times New Roman"/>
        </w:rPr>
        <w:t>Rej</w:t>
      </w:r>
      <w:proofErr w:type="spellEnd"/>
      <w:r w:rsidRPr="003B44A6">
        <w:rPr>
          <w:rFonts w:ascii="Times New Roman" w:hAnsi="Times New Roman" w:cs="Times New Roman"/>
        </w:rPr>
        <w:t xml:space="preserve"> and Mead, 2017; </w:t>
      </w:r>
      <w:proofErr w:type="spellStart"/>
      <w:r w:rsidRPr="003B44A6">
        <w:rPr>
          <w:rFonts w:ascii="Times New Roman" w:hAnsi="Times New Roman" w:cs="Times New Roman"/>
        </w:rPr>
        <w:t>Gabelaia</w:t>
      </w:r>
      <w:proofErr w:type="spellEnd"/>
      <w:r w:rsidRPr="003B44A6">
        <w:rPr>
          <w:rFonts w:ascii="Times New Roman" w:hAnsi="Times New Roman" w:cs="Times New Roman"/>
        </w:rPr>
        <w:t xml:space="preserve"> et al., 2018) and may help to differentiate lineages of Myanmar </w:t>
      </w:r>
      <w:r w:rsidRPr="003B44A6">
        <w:rPr>
          <w:rFonts w:ascii="Times New Roman" w:hAnsi="Times New Roman" w:cs="Times New Roman"/>
          <w:i/>
          <w:iCs/>
        </w:rPr>
        <w:t>Riopa</w:t>
      </w:r>
      <w:r w:rsidRPr="003B44A6">
        <w:rPr>
          <w:rFonts w:ascii="Times New Roman" w:hAnsi="Times New Roman" w:cs="Times New Roman"/>
        </w:rPr>
        <w:t xml:space="preserve"> in future studies. Furthermore, we did not examine internal osteological characters or hemipene</w:t>
      </w:r>
      <w:r>
        <w:rPr>
          <w:rFonts w:ascii="Times New Roman" w:hAnsi="Times New Roman" w:cs="Times New Roman"/>
        </w:rPr>
        <w:t>s</w:t>
      </w:r>
      <w:r w:rsidRPr="003B44A6">
        <w:rPr>
          <w:rFonts w:ascii="Times New Roman" w:hAnsi="Times New Roman" w:cs="Times New Roman"/>
        </w:rPr>
        <w:t xml:space="preserve"> morphology, character sets that have helped to distinguish species in other squamate systematic studies (Welton et al., 2010; </w:t>
      </w:r>
      <w:proofErr w:type="spellStart"/>
      <w:r w:rsidRPr="003B44A6">
        <w:rPr>
          <w:rFonts w:ascii="Times New Roman" w:hAnsi="Times New Roman" w:cs="Times New Roman"/>
        </w:rPr>
        <w:t>Prötzel</w:t>
      </w:r>
      <w:proofErr w:type="spellEnd"/>
      <w:r w:rsidRPr="003B44A6">
        <w:rPr>
          <w:rFonts w:ascii="Times New Roman" w:hAnsi="Times New Roman" w:cs="Times New Roman"/>
        </w:rPr>
        <w:t xml:space="preserve"> et al., 2018), and </w:t>
      </w:r>
      <w:r>
        <w:rPr>
          <w:rFonts w:ascii="Times New Roman" w:hAnsi="Times New Roman" w:cs="Times New Roman"/>
        </w:rPr>
        <w:t xml:space="preserve">researchers undertaking </w:t>
      </w:r>
      <w:r w:rsidRPr="003B44A6">
        <w:rPr>
          <w:rFonts w:ascii="Times New Roman" w:hAnsi="Times New Roman" w:cs="Times New Roman"/>
        </w:rPr>
        <w:t xml:space="preserve">future studies on </w:t>
      </w:r>
      <w:r w:rsidRPr="003B44A6">
        <w:rPr>
          <w:rFonts w:ascii="Times New Roman" w:hAnsi="Times New Roman" w:cs="Times New Roman"/>
          <w:i/>
          <w:iCs/>
        </w:rPr>
        <w:t>Riopa</w:t>
      </w:r>
      <w:r w:rsidRPr="003B44A6">
        <w:rPr>
          <w:rFonts w:ascii="Times New Roman" w:hAnsi="Times New Roman" w:cs="Times New Roman"/>
        </w:rPr>
        <w:t xml:space="preserve"> may wish to include these additional morphological elements.</w:t>
      </w:r>
    </w:p>
    <w:p w14:paraId="5AF751F8" w14:textId="77777777" w:rsidR="00D155E7" w:rsidRPr="003B44A6" w:rsidRDefault="00D155E7" w:rsidP="00D155E7">
      <w:pPr>
        <w:spacing w:line="480" w:lineRule="auto"/>
        <w:rPr>
          <w:rFonts w:ascii="Times New Roman" w:hAnsi="Times New Roman" w:cs="Times New Roman"/>
        </w:rPr>
      </w:pPr>
    </w:p>
    <w:p w14:paraId="5D108264" w14:textId="77777777" w:rsidR="00D155E7" w:rsidRPr="003B44A6" w:rsidRDefault="00D155E7" w:rsidP="00D155E7">
      <w:pPr>
        <w:spacing w:line="480" w:lineRule="auto"/>
        <w:rPr>
          <w:rFonts w:ascii="Times New Roman" w:hAnsi="Times New Roman" w:cs="Times New Roman"/>
        </w:rPr>
      </w:pPr>
      <w:r w:rsidRPr="003B44A6">
        <w:rPr>
          <w:rFonts w:ascii="Times New Roman" w:hAnsi="Times New Roman" w:cs="Times New Roman"/>
          <w:i/>
          <w:iCs/>
        </w:rPr>
        <w:t>4.2. Biogeographic patterns</w:t>
      </w:r>
      <w:r w:rsidRPr="003B44A6">
        <w:rPr>
          <w:rFonts w:ascii="Times New Roman" w:hAnsi="Times New Roman" w:cs="Times New Roman"/>
        </w:rPr>
        <w:t xml:space="preserve"> </w:t>
      </w:r>
      <w:r w:rsidRPr="003B44A6">
        <w:rPr>
          <w:rFonts w:ascii="Times New Roman" w:hAnsi="Times New Roman" w:cs="Times New Roman"/>
          <w:i/>
          <w:iCs/>
        </w:rPr>
        <w:t xml:space="preserve">within Myanmar </w:t>
      </w:r>
      <w:r w:rsidRPr="003B44A6">
        <w:rPr>
          <w:rFonts w:ascii="Times New Roman" w:hAnsi="Times New Roman" w:cs="Times New Roman"/>
        </w:rPr>
        <w:t>Riopa</w:t>
      </w:r>
    </w:p>
    <w:p w14:paraId="56850C0D"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spacing w:val="-6"/>
        </w:rPr>
        <w:t xml:space="preserve">Myanmar is both geographically and geologically complex, comprising multiple regions of tectonic uplift resulting from the collision of the Indian subcontinent with the </w:t>
      </w:r>
      <w:proofErr w:type="spellStart"/>
      <w:r w:rsidRPr="003B44A6">
        <w:rPr>
          <w:rFonts w:ascii="Times New Roman" w:hAnsi="Times New Roman" w:cs="Times New Roman"/>
          <w:spacing w:val="-6"/>
        </w:rPr>
        <w:t>Laurasian</w:t>
      </w:r>
      <w:proofErr w:type="spellEnd"/>
      <w:r w:rsidRPr="003B44A6">
        <w:rPr>
          <w:rFonts w:ascii="Times New Roman" w:hAnsi="Times New Roman" w:cs="Times New Roman"/>
          <w:spacing w:val="-6"/>
        </w:rPr>
        <w:t xml:space="preserve"> subcontinent beginning approximately 52 million years ago (van </w:t>
      </w:r>
      <w:proofErr w:type="spellStart"/>
      <w:r w:rsidRPr="003B44A6">
        <w:rPr>
          <w:rFonts w:ascii="Times New Roman" w:hAnsi="Times New Roman" w:cs="Times New Roman"/>
          <w:spacing w:val="-6"/>
        </w:rPr>
        <w:t>Hinsbergen</w:t>
      </w:r>
      <w:proofErr w:type="spellEnd"/>
      <w:r w:rsidRPr="003B44A6">
        <w:rPr>
          <w:rFonts w:ascii="Times New Roman" w:hAnsi="Times New Roman" w:cs="Times New Roman"/>
          <w:spacing w:val="-6"/>
        </w:rPr>
        <w:t xml:space="preserve"> et al., 2012; </w:t>
      </w:r>
      <w:proofErr w:type="spellStart"/>
      <w:r w:rsidRPr="003B44A6">
        <w:rPr>
          <w:rFonts w:ascii="Times New Roman" w:hAnsi="Times New Roman" w:cs="Times New Roman"/>
          <w:spacing w:val="-6"/>
        </w:rPr>
        <w:t>Khin</w:t>
      </w:r>
      <w:proofErr w:type="spellEnd"/>
      <w:r w:rsidRPr="003B44A6">
        <w:rPr>
          <w:rFonts w:ascii="Times New Roman" w:hAnsi="Times New Roman" w:cs="Times New Roman"/>
          <w:spacing w:val="-6"/>
        </w:rPr>
        <w:t xml:space="preserve"> et al., 2017), with some eastern topographical features such as the Shan Plateau (Fig. 1) dating to the Late Cretaceous (reviewed in Licht, 2013). This complex landscape has contributed to high levels of endemism in other groups of </w:t>
      </w:r>
      <w:r w:rsidRPr="003B44A6">
        <w:rPr>
          <w:rFonts w:ascii="Times New Roman" w:hAnsi="Times New Roman" w:cs="Times New Roman"/>
          <w:spacing w:val="-6"/>
        </w:rPr>
        <w:lastRenderedPageBreak/>
        <w:t>squamate reptiles, including two genera of geckos</w:t>
      </w:r>
      <w:r w:rsidRPr="003B44A6">
        <w:rPr>
          <w:rFonts w:ascii="Times New Roman" w:hAnsi="Times New Roman" w:cs="Times New Roman"/>
        </w:rPr>
        <w:t xml:space="preserve"> in Myanmar</w:t>
      </w:r>
      <w:r w:rsidRPr="003B44A6">
        <w:rPr>
          <w:rFonts w:ascii="Times New Roman" w:hAnsi="Times New Roman" w:cs="Times New Roman"/>
          <w:spacing w:val="-6"/>
        </w:rPr>
        <w:t xml:space="preserve">: </w:t>
      </w:r>
      <w:proofErr w:type="spellStart"/>
      <w:r w:rsidRPr="003B44A6">
        <w:rPr>
          <w:rFonts w:ascii="Times New Roman" w:hAnsi="Times New Roman" w:cs="Times New Roman"/>
          <w:i/>
          <w:iCs/>
        </w:rPr>
        <w:t>Cyrtodactylus</w:t>
      </w:r>
      <w:proofErr w:type="spellEnd"/>
      <w:r w:rsidRPr="003B44A6">
        <w:rPr>
          <w:rFonts w:ascii="Times New Roman" w:hAnsi="Times New Roman" w:cs="Times New Roman"/>
          <w:i/>
          <w:iCs/>
        </w:rPr>
        <w:t xml:space="preserve"> </w:t>
      </w:r>
      <w:r w:rsidRPr="003B44A6">
        <w:rPr>
          <w:rFonts w:ascii="Times New Roman" w:hAnsi="Times New Roman" w:cs="Times New Roman"/>
        </w:rPr>
        <w:t xml:space="preserve">(e.g.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et al., 2018a) and </w:t>
      </w:r>
      <w:proofErr w:type="spellStart"/>
      <w:r w:rsidRPr="003B44A6">
        <w:rPr>
          <w:rFonts w:ascii="Times New Roman" w:hAnsi="Times New Roman" w:cs="Times New Roman"/>
          <w:i/>
          <w:iCs/>
        </w:rPr>
        <w:t>Hemi</w:t>
      </w:r>
      <w:r>
        <w:rPr>
          <w:rFonts w:ascii="Times New Roman" w:hAnsi="Times New Roman" w:cs="Times New Roman"/>
          <w:i/>
          <w:iCs/>
        </w:rPr>
        <w:t>phyllo</w:t>
      </w:r>
      <w:r w:rsidRPr="003B44A6">
        <w:rPr>
          <w:rFonts w:ascii="Times New Roman" w:hAnsi="Times New Roman" w:cs="Times New Roman"/>
          <w:i/>
          <w:iCs/>
        </w:rPr>
        <w:t>dactylus</w:t>
      </w:r>
      <w:proofErr w:type="spellEnd"/>
      <w:r w:rsidRPr="003B44A6">
        <w:rPr>
          <w:rFonts w:ascii="Times New Roman" w:hAnsi="Times New Roman" w:cs="Times New Roman"/>
        </w:rPr>
        <w:t xml:space="preserve"> (e.g.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et al., 2018b), and may have driven diversification of Myanmar </w:t>
      </w:r>
      <w:r w:rsidRPr="003B44A6">
        <w:rPr>
          <w:rFonts w:ascii="Times New Roman" w:hAnsi="Times New Roman" w:cs="Times New Roman"/>
          <w:i/>
          <w:iCs/>
        </w:rPr>
        <w:t>Riopa</w:t>
      </w:r>
      <w:r w:rsidRPr="003B44A6">
        <w:rPr>
          <w:rFonts w:ascii="Times New Roman" w:hAnsi="Times New Roman" w:cs="Times New Roman"/>
        </w:rPr>
        <w:t xml:space="preserve"> in the western and central parts of the country. </w:t>
      </w:r>
      <w:r w:rsidRPr="003B44A6">
        <w:rPr>
          <w:rFonts w:ascii="Times New Roman" w:hAnsi="Times New Roman" w:cs="Times New Roman"/>
          <w:spacing w:val="-6"/>
        </w:rPr>
        <w:t xml:space="preserve">Based on the localities of sampled specimens (Fig. 1), it appears that most putative Myanmar </w:t>
      </w:r>
      <w:r w:rsidRPr="003B44A6">
        <w:rPr>
          <w:rFonts w:ascii="Times New Roman" w:hAnsi="Times New Roman" w:cs="Times New Roman"/>
          <w:i/>
          <w:iCs/>
          <w:spacing w:val="-6"/>
        </w:rPr>
        <w:t>Riopa</w:t>
      </w:r>
      <w:r w:rsidRPr="003B44A6">
        <w:rPr>
          <w:rFonts w:ascii="Times New Roman" w:hAnsi="Times New Roman" w:cs="Times New Roman"/>
          <w:spacing w:val="-6"/>
        </w:rPr>
        <w:t xml:space="preserve"> species are </w:t>
      </w:r>
      <w:r w:rsidRPr="003B44A6">
        <w:rPr>
          <w:rFonts w:ascii="Times New Roman" w:hAnsi="Times New Roman" w:cs="Times New Roman"/>
        </w:rPr>
        <w:t xml:space="preserve">allopatric, with the possible exceptions of lineages J and L on the western side of the Irrawaddy (Ayeyarwady) River and lineages B, G, and I at Mount Popa (Fig. 1). Despite their close proximity, lineages J and L are separated by </w:t>
      </w:r>
      <w:r w:rsidRPr="003B44A6">
        <w:rPr>
          <w:rFonts w:ascii="Times New Roman" w:hAnsi="Times New Roman" w:cs="Times New Roman"/>
          <w:i/>
          <w:iCs/>
        </w:rPr>
        <w:t>ND2</w:t>
      </w:r>
      <w:r w:rsidRPr="003B44A6">
        <w:rPr>
          <w:rFonts w:ascii="Times New Roman" w:hAnsi="Times New Roman" w:cs="Times New Roman"/>
        </w:rPr>
        <w:t xml:space="preserve"> genetic distances of 7.2–9.3%, and lineages B, G, and I separated by </w:t>
      </w:r>
      <w:r w:rsidRPr="003B44A6">
        <w:rPr>
          <w:rFonts w:ascii="Times New Roman" w:hAnsi="Times New Roman" w:cs="Times New Roman"/>
          <w:i/>
          <w:iCs/>
        </w:rPr>
        <w:t xml:space="preserve">ND2 </w:t>
      </w:r>
      <w:r w:rsidRPr="003B44A6">
        <w:rPr>
          <w:rFonts w:ascii="Times New Roman" w:hAnsi="Times New Roman" w:cs="Times New Roman"/>
        </w:rPr>
        <w:t xml:space="preserve">genetic distances of 11.1–14.0% and may represent instances of secondary contact between lineages that diverged in </w:t>
      </w:r>
      <w:proofErr w:type="spellStart"/>
      <w:r w:rsidRPr="003B44A6">
        <w:rPr>
          <w:rFonts w:ascii="Times New Roman" w:hAnsi="Times New Roman" w:cs="Times New Roman"/>
        </w:rPr>
        <w:t>allopatry</w:t>
      </w:r>
      <w:proofErr w:type="spellEnd"/>
      <w:r w:rsidRPr="003B44A6">
        <w:rPr>
          <w:rFonts w:ascii="Times New Roman" w:hAnsi="Times New Roman" w:cs="Times New Roman"/>
        </w:rPr>
        <w:t>.</w:t>
      </w:r>
    </w:p>
    <w:p w14:paraId="492C2783"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Lineages A and C are separated from the rest of Myanmar </w:t>
      </w:r>
      <w:r w:rsidRPr="003B44A6">
        <w:rPr>
          <w:rFonts w:ascii="Times New Roman" w:hAnsi="Times New Roman" w:cs="Times New Roman"/>
          <w:i/>
          <w:iCs/>
        </w:rPr>
        <w:t xml:space="preserve">Riopa </w:t>
      </w:r>
      <w:r w:rsidRPr="003B44A6">
        <w:rPr>
          <w:rFonts w:ascii="Times New Roman" w:hAnsi="Times New Roman" w:cs="Times New Roman"/>
        </w:rPr>
        <w:t xml:space="preserve">by the </w:t>
      </w:r>
      <w:proofErr w:type="spellStart"/>
      <w:r w:rsidRPr="003B44A6">
        <w:rPr>
          <w:rFonts w:ascii="Times New Roman" w:hAnsi="Times New Roman" w:cs="Times New Roman"/>
        </w:rPr>
        <w:t>Arakan</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Yoma</w:t>
      </w:r>
      <w:proofErr w:type="spellEnd"/>
      <w:r w:rsidRPr="003B44A6">
        <w:rPr>
          <w:rFonts w:ascii="Times New Roman" w:hAnsi="Times New Roman" w:cs="Times New Roman"/>
        </w:rPr>
        <w:t xml:space="preserve"> and Chin Hills, mountains that, along with the Naga Hills to the north, form the Indo-Myanmar (Indo-Burma) Range (Fig. 1). </w:t>
      </w:r>
      <w:r w:rsidRPr="003B44A6">
        <w:rPr>
          <w:rFonts w:ascii="Times New Roman" w:hAnsi="Times New Roman" w:cs="Times New Roman"/>
          <w:spacing w:val="-6"/>
        </w:rPr>
        <w:t>U</w:t>
      </w:r>
      <w:r w:rsidRPr="003B44A6">
        <w:rPr>
          <w:rFonts w:ascii="Times New Roman" w:hAnsi="Times New Roman" w:cs="Times New Roman"/>
        </w:rPr>
        <w:t xml:space="preserve">plift of the Indo-Myanmar Range began approximately 37 million years ago, resulting from the collision of the Indian subcontinent with the </w:t>
      </w:r>
      <w:proofErr w:type="spellStart"/>
      <w:r w:rsidRPr="003B44A6">
        <w:rPr>
          <w:rFonts w:ascii="Times New Roman" w:hAnsi="Times New Roman" w:cs="Times New Roman"/>
        </w:rPr>
        <w:t>Laurasian</w:t>
      </w:r>
      <w:proofErr w:type="spellEnd"/>
      <w:r w:rsidRPr="003B44A6">
        <w:rPr>
          <w:rFonts w:ascii="Times New Roman" w:hAnsi="Times New Roman" w:cs="Times New Roman"/>
        </w:rPr>
        <w:t xml:space="preserve"> subcontinent (Mitchell, 1993; Licht et al., 2013). These mountains separate the western coast of Myanmar (the Assam Basin) from the country’s interior Central Myanmar (Central Burma) Basin. Although the timing of the complete separation of the Central Myanmar Basin from the Assam Basin remains unknown (Licht et al., 2013), it is likely that biotic exchange could have occurred between the two regions until as recently as the early Oligocene, approximately 33 million years ago (Licht et al., 2013). This separation most likely predates the divergence of lineages A and C from the rest of Myanmar </w:t>
      </w:r>
      <w:r w:rsidRPr="003B44A6">
        <w:rPr>
          <w:rFonts w:ascii="Times New Roman" w:hAnsi="Times New Roman" w:cs="Times New Roman"/>
          <w:i/>
          <w:iCs/>
        </w:rPr>
        <w:t>Riopa</w:t>
      </w:r>
      <w:r>
        <w:rPr>
          <w:rFonts w:ascii="Times New Roman" w:hAnsi="Times New Roman" w:cs="Times New Roman"/>
        </w:rPr>
        <w:t>,</w:t>
      </w:r>
      <w:r w:rsidRPr="003B44A6">
        <w:rPr>
          <w:rFonts w:ascii="Times New Roman" w:hAnsi="Times New Roman" w:cs="Times New Roman"/>
        </w:rPr>
        <w:t xml:space="preserve"> suggesting that there was an instance of trans-mountain dispersal early in the diversification of the clade. The mountains in the southern Indo-Myanmar Range reach an elevation of over 3,000 m at Nat Ma </w:t>
      </w:r>
      <w:proofErr w:type="spellStart"/>
      <w:r w:rsidRPr="003B44A6">
        <w:rPr>
          <w:rFonts w:ascii="Times New Roman" w:hAnsi="Times New Roman" w:cs="Times New Roman"/>
        </w:rPr>
        <w:t>Taung</w:t>
      </w:r>
      <w:proofErr w:type="spellEnd"/>
      <w:r w:rsidRPr="003B44A6">
        <w:rPr>
          <w:rFonts w:ascii="Times New Roman" w:hAnsi="Times New Roman" w:cs="Times New Roman"/>
        </w:rPr>
        <w:t xml:space="preserve"> (Mount Victoria). </w:t>
      </w:r>
      <w:r w:rsidRPr="003B44A6">
        <w:rPr>
          <w:rFonts w:ascii="Times New Roman" w:hAnsi="Times New Roman" w:cs="Times New Roman"/>
          <w:bCs/>
        </w:rPr>
        <w:t xml:space="preserve">Elevation data taken in the field for a subset of </w:t>
      </w:r>
      <w:r w:rsidRPr="003B44A6">
        <w:rPr>
          <w:rFonts w:ascii="Times New Roman" w:hAnsi="Times New Roman" w:cs="Times New Roman"/>
          <w:bCs/>
          <w:i/>
          <w:iCs/>
        </w:rPr>
        <w:t>Riopa</w:t>
      </w:r>
      <w:r w:rsidRPr="003B44A6">
        <w:rPr>
          <w:rFonts w:ascii="Times New Roman" w:hAnsi="Times New Roman" w:cs="Times New Roman"/>
          <w:bCs/>
        </w:rPr>
        <w:t xml:space="preserve"> specimens indicates that individuals were </w:t>
      </w:r>
      <w:r w:rsidRPr="003B44A6">
        <w:rPr>
          <w:rFonts w:ascii="Times New Roman" w:hAnsi="Times New Roman" w:cs="Times New Roman"/>
          <w:bCs/>
        </w:rPr>
        <w:lastRenderedPageBreak/>
        <w:t xml:space="preserve">found predominately at mid-elevations, with some individuals found at higher elevations (77–2,065 m above sea level; Table </w:t>
      </w:r>
      <w:r>
        <w:rPr>
          <w:rFonts w:ascii="Times New Roman" w:hAnsi="Times New Roman" w:cs="Times New Roman"/>
          <w:bCs/>
        </w:rPr>
        <w:t>S3</w:t>
      </w:r>
      <w:r w:rsidRPr="003B44A6">
        <w:rPr>
          <w:rFonts w:ascii="Times New Roman" w:hAnsi="Times New Roman" w:cs="Times New Roman"/>
          <w:bCs/>
        </w:rPr>
        <w:t xml:space="preserve">), suggesting that parts, but not all, of the </w:t>
      </w:r>
      <w:proofErr w:type="spellStart"/>
      <w:r w:rsidRPr="003B44A6">
        <w:rPr>
          <w:rFonts w:ascii="Times New Roman" w:hAnsi="Times New Roman" w:cs="Times New Roman"/>
          <w:bCs/>
        </w:rPr>
        <w:t>Arakan</w:t>
      </w:r>
      <w:proofErr w:type="spellEnd"/>
      <w:r w:rsidRPr="003B44A6">
        <w:rPr>
          <w:rFonts w:ascii="Times New Roman" w:hAnsi="Times New Roman" w:cs="Times New Roman"/>
          <w:bCs/>
        </w:rPr>
        <w:t xml:space="preserve"> </w:t>
      </w:r>
      <w:proofErr w:type="spellStart"/>
      <w:r>
        <w:rPr>
          <w:rFonts w:ascii="Times New Roman" w:hAnsi="Times New Roman" w:cs="Times New Roman"/>
          <w:bCs/>
        </w:rPr>
        <w:t>Yoma</w:t>
      </w:r>
      <w:proofErr w:type="spellEnd"/>
      <w:r w:rsidRPr="003B44A6">
        <w:rPr>
          <w:rFonts w:ascii="Times New Roman" w:hAnsi="Times New Roman" w:cs="Times New Roman"/>
          <w:bCs/>
        </w:rPr>
        <w:t xml:space="preserve"> and Chin Hills may be a barrier to dispersal between eastern and western lineages. </w:t>
      </w:r>
      <w:r w:rsidRPr="003B44A6">
        <w:rPr>
          <w:rFonts w:ascii="Times New Roman" w:hAnsi="Times New Roman" w:cs="Times New Roman"/>
        </w:rPr>
        <w:t xml:space="preserve">Additionally, orographic lift of monsoon winds on the western side of the mountains results in the rain shadow effect in which the Assam Basin in the west is wetter than the Central Myanmar Basin in the east, potentially exposing lineages A and C to a different set of ecological conditions than what is experienced by other members of Myanmar </w:t>
      </w:r>
      <w:r w:rsidRPr="003B44A6">
        <w:rPr>
          <w:rFonts w:ascii="Times New Roman" w:hAnsi="Times New Roman" w:cs="Times New Roman"/>
          <w:i/>
          <w:iCs/>
        </w:rPr>
        <w:t>Riopa</w:t>
      </w:r>
      <w:r w:rsidRPr="003B44A6">
        <w:rPr>
          <w:rFonts w:ascii="Times New Roman" w:hAnsi="Times New Roman" w:cs="Times New Roman"/>
        </w:rPr>
        <w:t>, although detailed ecological data on this group are not available.</w:t>
      </w:r>
    </w:p>
    <w:p w14:paraId="3DF4AFCC"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bCs/>
        </w:rPr>
        <w:t xml:space="preserve">Lineage B in Clade I and all lineages within Clades II and III are located in the central and southern portions of the Central Myanmar Basin, east of the Indo-Myanmar Range (Fig. 1). Within the southern and central portion of the Central Myanmar Basin, lineages B, E, G, H, J, and L are separated from each other by the Irrawaddy River, with B, E, G, and H found on the eastern side of the river and J and L found on the western side of the river. Lineages D, F, and K are located in the northern Central Myanmar Basin between the Chindwin and Irrawaddy Rivers. Although rivers have been implicated as barriers to dispersal of skinks in other parts of the world (Jackson and Austin, 2010; </w:t>
      </w:r>
      <w:proofErr w:type="spellStart"/>
      <w:r w:rsidRPr="003B44A6">
        <w:rPr>
          <w:rFonts w:ascii="Times New Roman" w:hAnsi="Times New Roman" w:cs="Times New Roman"/>
          <w:bCs/>
        </w:rPr>
        <w:t>Miralles</w:t>
      </w:r>
      <w:proofErr w:type="spellEnd"/>
      <w:r w:rsidRPr="003B44A6">
        <w:rPr>
          <w:rFonts w:ascii="Times New Roman" w:hAnsi="Times New Roman" w:cs="Times New Roman"/>
          <w:bCs/>
        </w:rPr>
        <w:t xml:space="preserve"> and Carranza, 2010; but see </w:t>
      </w:r>
      <w:proofErr w:type="spellStart"/>
      <w:r w:rsidRPr="003B44A6">
        <w:rPr>
          <w:rFonts w:ascii="Times New Roman" w:hAnsi="Times New Roman" w:cs="Times New Roman"/>
          <w:bCs/>
        </w:rPr>
        <w:t>Vences</w:t>
      </w:r>
      <w:proofErr w:type="spellEnd"/>
      <w:r w:rsidRPr="003B44A6">
        <w:rPr>
          <w:rFonts w:ascii="Times New Roman" w:hAnsi="Times New Roman" w:cs="Times New Roman"/>
          <w:bCs/>
        </w:rPr>
        <w:t xml:space="preserve"> et al., 2014), this is the first study recognizing the Irrawaddy River as a potential barrier to dispersal. Future studies focusing on gene flow between lineages on eastern and western sides of the river are needed to elucidate the role of the Irrawaddy River as a biogeographic barrier in Myanmar </w:t>
      </w:r>
      <w:r w:rsidRPr="003B44A6">
        <w:rPr>
          <w:rFonts w:ascii="Times New Roman" w:hAnsi="Times New Roman" w:cs="Times New Roman"/>
          <w:bCs/>
          <w:i/>
          <w:iCs/>
        </w:rPr>
        <w:t>Riopa</w:t>
      </w:r>
      <w:r w:rsidRPr="003B44A6">
        <w:rPr>
          <w:rFonts w:ascii="Times New Roman" w:hAnsi="Times New Roman" w:cs="Times New Roman"/>
          <w:bCs/>
        </w:rPr>
        <w:t>.</w:t>
      </w:r>
    </w:p>
    <w:p w14:paraId="6F08EB77" w14:textId="77777777" w:rsidR="00D155E7" w:rsidRPr="003B44A6" w:rsidRDefault="00D155E7" w:rsidP="00D155E7">
      <w:pPr>
        <w:spacing w:line="480" w:lineRule="auto"/>
        <w:ind w:firstLine="360"/>
        <w:rPr>
          <w:rFonts w:ascii="Times New Roman" w:hAnsi="Times New Roman" w:cs="Times New Roman"/>
          <w:bCs/>
        </w:rPr>
      </w:pPr>
      <w:r w:rsidRPr="003B44A6">
        <w:rPr>
          <w:rFonts w:ascii="Times New Roman" w:hAnsi="Times New Roman" w:cs="Times New Roman"/>
        </w:rPr>
        <w:t xml:space="preserve">In addition to geographical boundaries, Myanmar has experienced changes in climate throughout the Miocene, Pliocene and Pleistocene, resulting from the uplift of the Himalayas and the subsequent strengthening of the South and East Asian monsoon systems (Clift et al., 2008; Zhang et al., 2015). Simulation studies suggest that the Chin Hills and the </w:t>
      </w:r>
      <w:proofErr w:type="spellStart"/>
      <w:r w:rsidRPr="003B44A6">
        <w:rPr>
          <w:rFonts w:ascii="Times New Roman" w:hAnsi="Times New Roman" w:cs="Times New Roman"/>
        </w:rPr>
        <w:t>Arakan</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Yoma</w:t>
      </w:r>
      <w:proofErr w:type="spellEnd"/>
      <w:r w:rsidRPr="003B44A6">
        <w:rPr>
          <w:rFonts w:ascii="Times New Roman" w:hAnsi="Times New Roman" w:cs="Times New Roman"/>
        </w:rPr>
        <w:t xml:space="preserve"> affect </w:t>
      </w:r>
      <w:r w:rsidRPr="003B44A6">
        <w:rPr>
          <w:rFonts w:ascii="Times New Roman" w:hAnsi="Times New Roman" w:cs="Times New Roman"/>
        </w:rPr>
        <w:lastRenderedPageBreak/>
        <w:t xml:space="preserve">the climates of the Assam and Central Myanmar Basins by playing a critical role in the strengthening and seasonality of the annual South Asian Monsoon across the Indian subcontinent (Wu et al., 2014; Wu and Hsu, 2016). These climate changes caused a transition from C3- to C4-dominated grasslands (Quade et al., 1989) and gave rise to mosaic savannah forest habitat across the Indian Subcontinent and Southeast Asia (Sun and Wang, 2005; Patnaik and Nanda, 2010; Louys and </w:t>
      </w:r>
      <w:proofErr w:type="spellStart"/>
      <w:r w:rsidRPr="003B44A6">
        <w:rPr>
          <w:rFonts w:ascii="Times New Roman" w:hAnsi="Times New Roman" w:cs="Times New Roman"/>
        </w:rPr>
        <w:t>Meijaard</w:t>
      </w:r>
      <w:proofErr w:type="spellEnd"/>
      <w:r w:rsidRPr="003B44A6">
        <w:rPr>
          <w:rFonts w:ascii="Times New Roman" w:hAnsi="Times New Roman" w:cs="Times New Roman"/>
        </w:rPr>
        <w:t>, 2010; Ratnam et al., 2016). Fossil ungulates and hominids from Pliocene and Pleistocene deposits in South and Southeast Asia provide additional evidence for the expansion of grassland habitats in the region during this time (</w:t>
      </w:r>
      <w:proofErr w:type="spellStart"/>
      <w:r w:rsidRPr="003B44A6">
        <w:rPr>
          <w:rFonts w:ascii="Times New Roman" w:hAnsi="Times New Roman" w:cs="Times New Roman"/>
        </w:rPr>
        <w:t>Takai</w:t>
      </w:r>
      <w:proofErr w:type="spellEnd"/>
      <w:r w:rsidRPr="003B44A6">
        <w:rPr>
          <w:rFonts w:ascii="Times New Roman" w:hAnsi="Times New Roman" w:cs="Times New Roman"/>
        </w:rPr>
        <w:t xml:space="preserve"> et al., 2006; </w:t>
      </w:r>
      <w:proofErr w:type="spellStart"/>
      <w:r w:rsidRPr="003B44A6">
        <w:rPr>
          <w:rFonts w:ascii="Times New Roman" w:hAnsi="Times New Roman" w:cs="Times New Roman"/>
        </w:rPr>
        <w:t>Suraprasit</w:t>
      </w:r>
      <w:proofErr w:type="spellEnd"/>
      <w:r w:rsidRPr="003B44A6">
        <w:rPr>
          <w:rFonts w:ascii="Times New Roman" w:hAnsi="Times New Roman" w:cs="Times New Roman"/>
        </w:rPr>
        <w:t xml:space="preserve"> et al., 2014; Patnaik, 2016). </w:t>
      </w:r>
      <w:r w:rsidRPr="003B44A6">
        <w:rPr>
          <w:rFonts w:ascii="Times New Roman" w:hAnsi="Times New Roman" w:cs="Times New Roman"/>
          <w:spacing w:val="-6"/>
        </w:rPr>
        <w:t xml:space="preserve">Species of </w:t>
      </w:r>
      <w:r w:rsidRPr="003B44A6">
        <w:rPr>
          <w:rFonts w:ascii="Times New Roman" w:hAnsi="Times New Roman" w:cs="Times New Roman"/>
          <w:i/>
          <w:iCs/>
          <w:spacing w:val="-6"/>
        </w:rPr>
        <w:t>Riopa</w:t>
      </w:r>
      <w:r w:rsidRPr="003B44A6">
        <w:rPr>
          <w:rFonts w:ascii="Times New Roman" w:hAnsi="Times New Roman" w:cs="Times New Roman"/>
          <w:spacing w:val="-6"/>
        </w:rPr>
        <w:t xml:space="preserve"> are typically found in dry to semi-dry forests and grasslands (Das, 2010; </w:t>
      </w:r>
      <w:r w:rsidRPr="003B44A6">
        <w:rPr>
          <w:rFonts w:ascii="Times New Roman" w:hAnsi="Times New Roman" w:cs="Times New Roman"/>
          <w:bCs/>
        </w:rPr>
        <w:t>Vyas, 2014; Bhattarai et al., 2018; Prasad et al., 2018), and populations may have been isolated by patches of forest habitats as vegetation shifts occurred throughout the Tertiary, thus promoting speciation under a scenario of reduced or suspended gene flow.</w:t>
      </w:r>
    </w:p>
    <w:p w14:paraId="443E2393"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bCs/>
        </w:rPr>
        <w:t xml:space="preserve">Across portions of the Central Myanmar Basin, precipitation falls below 1000 mm per year (Fig. 2C; Matsuda, 2013), forming a region of semi-arid habitat </w:t>
      </w:r>
      <w:r w:rsidRPr="003B44A6">
        <w:rPr>
          <w:rFonts w:ascii="Times New Roman" w:hAnsi="Times New Roman" w:cs="Times New Roman"/>
        </w:rPr>
        <w:t xml:space="preserve">known as the Central Dry Zone (Figs. 1, 2; Wu et al., 2014). </w:t>
      </w:r>
      <w:r w:rsidRPr="003B44A6">
        <w:rPr>
          <w:rFonts w:ascii="Times New Roman" w:hAnsi="Times New Roman" w:cs="Times New Roman"/>
          <w:bCs/>
        </w:rPr>
        <w:t xml:space="preserve">This region has unique arid-adapted forest and grassland habitats and high levels of endemicity within terrestrial vertebrates (Smith, 1943; </w:t>
      </w:r>
      <w:proofErr w:type="spellStart"/>
      <w:r w:rsidRPr="003B44A6">
        <w:rPr>
          <w:rFonts w:ascii="Times New Roman" w:hAnsi="Times New Roman" w:cs="Times New Roman"/>
          <w:bCs/>
        </w:rPr>
        <w:t>Slowinski</w:t>
      </w:r>
      <w:proofErr w:type="spellEnd"/>
      <w:r w:rsidRPr="003B44A6">
        <w:rPr>
          <w:rFonts w:ascii="Times New Roman" w:hAnsi="Times New Roman" w:cs="Times New Roman"/>
          <w:bCs/>
        </w:rPr>
        <w:t xml:space="preserve"> and </w:t>
      </w:r>
      <w:proofErr w:type="spellStart"/>
      <w:r w:rsidRPr="003B44A6">
        <w:rPr>
          <w:rFonts w:ascii="Times New Roman" w:hAnsi="Times New Roman" w:cs="Times New Roman"/>
          <w:bCs/>
        </w:rPr>
        <w:t>Wüster</w:t>
      </w:r>
      <w:proofErr w:type="spellEnd"/>
      <w:r w:rsidRPr="003B44A6">
        <w:rPr>
          <w:rFonts w:ascii="Times New Roman" w:hAnsi="Times New Roman" w:cs="Times New Roman"/>
          <w:bCs/>
        </w:rPr>
        <w:t xml:space="preserve">, 2000; Platt et al., 2003; Zug et al., 2006; Shimada et al., 2010; </w:t>
      </w:r>
      <w:proofErr w:type="spellStart"/>
      <w:r w:rsidRPr="003B44A6">
        <w:rPr>
          <w:rFonts w:ascii="Times New Roman" w:hAnsi="Times New Roman" w:cs="Times New Roman"/>
          <w:bCs/>
        </w:rPr>
        <w:t>Grismer</w:t>
      </w:r>
      <w:proofErr w:type="spellEnd"/>
      <w:r w:rsidRPr="003B44A6">
        <w:rPr>
          <w:rFonts w:ascii="Times New Roman" w:hAnsi="Times New Roman" w:cs="Times New Roman"/>
          <w:bCs/>
        </w:rPr>
        <w:t xml:space="preserve"> et al., 2018c; </w:t>
      </w:r>
      <w:proofErr w:type="spellStart"/>
      <w:r w:rsidRPr="003B44A6">
        <w:rPr>
          <w:rFonts w:ascii="Times New Roman" w:hAnsi="Times New Roman" w:cs="Times New Roman"/>
          <w:bCs/>
        </w:rPr>
        <w:t>Poyarkov</w:t>
      </w:r>
      <w:proofErr w:type="spellEnd"/>
      <w:r w:rsidRPr="003B44A6">
        <w:rPr>
          <w:rFonts w:ascii="Times New Roman" w:hAnsi="Times New Roman" w:cs="Times New Roman"/>
          <w:bCs/>
        </w:rPr>
        <w:t xml:space="preserve"> et al., 2019) and has been hypothesized as a major center of speciation (Zug et al., 2006); however, the mechanisms behind the high levels of diversification in this region remain unknown. Our results supporting multiple cryptic lineages of </w:t>
      </w:r>
      <w:r w:rsidRPr="003B44A6">
        <w:rPr>
          <w:rFonts w:ascii="Times New Roman" w:hAnsi="Times New Roman" w:cs="Times New Roman"/>
          <w:bCs/>
          <w:i/>
          <w:iCs/>
        </w:rPr>
        <w:t>Riopa</w:t>
      </w:r>
      <w:r w:rsidRPr="003B44A6">
        <w:rPr>
          <w:rFonts w:ascii="Times New Roman" w:hAnsi="Times New Roman" w:cs="Times New Roman"/>
          <w:bCs/>
        </w:rPr>
        <w:t xml:space="preserve"> concentrated within the boundaries of the Central Dry Zone (lineages B, G, H, I, J, L; Figs. 1, 2C) provide further evidence for the important role this biogeographic region may have played in vertebrate diversification.</w:t>
      </w:r>
    </w:p>
    <w:p w14:paraId="1EE7953F" w14:textId="77777777" w:rsidR="00D155E7" w:rsidRPr="003B44A6" w:rsidRDefault="00D155E7" w:rsidP="00D155E7">
      <w:pPr>
        <w:spacing w:line="480" w:lineRule="auto"/>
        <w:rPr>
          <w:rFonts w:ascii="Times New Roman" w:hAnsi="Times New Roman" w:cs="Times New Roman"/>
        </w:rPr>
      </w:pPr>
    </w:p>
    <w:p w14:paraId="3555595F" w14:textId="77777777" w:rsidR="00D155E7" w:rsidRPr="003B44A6" w:rsidRDefault="00D155E7" w:rsidP="00D155E7">
      <w:pPr>
        <w:spacing w:line="480" w:lineRule="auto"/>
        <w:rPr>
          <w:rFonts w:ascii="Times New Roman" w:hAnsi="Times New Roman" w:cs="Times New Roman"/>
          <w:i/>
          <w:iCs/>
        </w:rPr>
      </w:pPr>
      <w:r w:rsidRPr="003B44A6">
        <w:rPr>
          <w:rFonts w:ascii="Times New Roman" w:hAnsi="Times New Roman" w:cs="Times New Roman"/>
          <w:i/>
          <w:iCs/>
        </w:rPr>
        <w:lastRenderedPageBreak/>
        <w:t xml:space="preserve">4.3. </w:t>
      </w:r>
      <w:r>
        <w:rPr>
          <w:rFonts w:ascii="Times New Roman" w:hAnsi="Times New Roman" w:cs="Times New Roman"/>
          <w:i/>
          <w:iCs/>
        </w:rPr>
        <w:t xml:space="preserve">Are Myanmar </w:t>
      </w:r>
      <w:r>
        <w:rPr>
          <w:rFonts w:ascii="Times New Roman" w:hAnsi="Times New Roman" w:cs="Times New Roman"/>
        </w:rPr>
        <w:t xml:space="preserve">Riopa </w:t>
      </w:r>
      <w:r>
        <w:rPr>
          <w:rFonts w:ascii="Times New Roman" w:hAnsi="Times New Roman" w:cs="Times New Roman"/>
          <w:i/>
          <w:iCs/>
        </w:rPr>
        <w:t>an example of non-ecological diversification</w:t>
      </w:r>
      <w:r w:rsidRPr="003B44A6">
        <w:rPr>
          <w:rFonts w:ascii="Times New Roman" w:hAnsi="Times New Roman" w:cs="Times New Roman"/>
          <w:i/>
          <w:iCs/>
        </w:rPr>
        <w:t>?</w:t>
      </w:r>
    </w:p>
    <w:p w14:paraId="3ED11CB3" w14:textId="77777777" w:rsidR="00D155E7"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The pattern of high genetic diversity with no accompanying morphological differentiation </w:t>
      </w:r>
      <w:r>
        <w:rPr>
          <w:rFonts w:ascii="Times New Roman" w:hAnsi="Times New Roman" w:cs="Times New Roman"/>
        </w:rPr>
        <w:t xml:space="preserve">suggests that Myanmar </w:t>
      </w:r>
      <w:r>
        <w:rPr>
          <w:rFonts w:ascii="Times New Roman" w:hAnsi="Times New Roman" w:cs="Times New Roman"/>
          <w:i/>
          <w:iCs/>
        </w:rPr>
        <w:t xml:space="preserve">Riopa </w:t>
      </w:r>
      <w:r>
        <w:rPr>
          <w:rFonts w:ascii="Times New Roman" w:hAnsi="Times New Roman" w:cs="Times New Roman"/>
        </w:rPr>
        <w:t xml:space="preserve">have undergone non-ecological diversification, in which genetic divergence between lineages has not been driven by adaptation to divergent environmental conditions. </w:t>
      </w:r>
      <w:r w:rsidRPr="003B44A6">
        <w:rPr>
          <w:rFonts w:ascii="Times New Roman" w:hAnsi="Times New Roman" w:cs="Times New Roman"/>
          <w:spacing w:val="-6"/>
        </w:rPr>
        <w:t>Non-</w:t>
      </w:r>
      <w:r>
        <w:rPr>
          <w:rFonts w:ascii="Times New Roman" w:hAnsi="Times New Roman" w:cs="Times New Roman"/>
          <w:spacing w:val="-6"/>
        </w:rPr>
        <w:t>ecological diversification</w:t>
      </w:r>
      <w:r w:rsidRPr="003B44A6">
        <w:rPr>
          <w:rFonts w:ascii="Times New Roman" w:hAnsi="Times New Roman" w:cs="Times New Roman"/>
          <w:spacing w:val="-6"/>
        </w:rPr>
        <w:t xml:space="preserve"> result</w:t>
      </w:r>
      <w:r>
        <w:rPr>
          <w:rFonts w:ascii="Times New Roman" w:hAnsi="Times New Roman" w:cs="Times New Roman"/>
          <w:spacing w:val="-6"/>
        </w:rPr>
        <w:t>s</w:t>
      </w:r>
      <w:r w:rsidRPr="003B44A6">
        <w:rPr>
          <w:rFonts w:ascii="Times New Roman" w:hAnsi="Times New Roman" w:cs="Times New Roman"/>
          <w:spacing w:val="-6"/>
        </w:rPr>
        <w:t xml:space="preserve"> from allopatric separation of populations </w:t>
      </w:r>
      <w:r>
        <w:rPr>
          <w:rFonts w:ascii="Times New Roman" w:hAnsi="Times New Roman" w:cs="Times New Roman"/>
          <w:spacing w:val="-6"/>
        </w:rPr>
        <w:t xml:space="preserve">into isolated ecologically similar regions </w:t>
      </w:r>
      <w:r w:rsidRPr="003B44A6">
        <w:rPr>
          <w:rFonts w:ascii="Times New Roman" w:hAnsi="Times New Roman" w:cs="Times New Roman"/>
          <w:spacing w:val="-6"/>
        </w:rPr>
        <w:t>followed by</w:t>
      </w:r>
      <w:r>
        <w:rPr>
          <w:rFonts w:ascii="Times New Roman" w:hAnsi="Times New Roman" w:cs="Times New Roman"/>
          <w:spacing w:val="-6"/>
        </w:rPr>
        <w:t xml:space="preserve"> non-ecologically mediated genetic evolution</w:t>
      </w:r>
      <w:r w:rsidRPr="003B44A6" w:rsidDel="004C0DEC">
        <w:rPr>
          <w:rFonts w:ascii="Times New Roman" w:hAnsi="Times New Roman" w:cs="Times New Roman"/>
          <w:spacing w:val="-6"/>
        </w:rPr>
        <w:t xml:space="preserve"> </w:t>
      </w:r>
      <w:r w:rsidRPr="003B44A6">
        <w:rPr>
          <w:rFonts w:ascii="Times New Roman" w:hAnsi="Times New Roman" w:cs="Times New Roman"/>
          <w:spacing w:val="-6"/>
        </w:rPr>
        <w:t xml:space="preserve">over time </w:t>
      </w:r>
      <w:r>
        <w:rPr>
          <w:rFonts w:ascii="Times New Roman" w:hAnsi="Times New Roman" w:cs="Times New Roman"/>
          <w:spacing w:val="-6"/>
        </w:rPr>
        <w:t>(</w:t>
      </w:r>
      <w:r w:rsidRPr="00925E9B">
        <w:rPr>
          <w:rFonts w:ascii="Times New Roman" w:hAnsi="Times New Roman" w:cs="Times New Roman"/>
          <w:spacing w:val="-6"/>
        </w:rPr>
        <w:t>P</w:t>
      </w:r>
      <w:r w:rsidRPr="00241109">
        <w:rPr>
          <w:rFonts w:ascii="Times New Roman" w:hAnsi="Times New Roman" w:cs="Times New Roman"/>
          <w:spacing w:val="-6"/>
        </w:rPr>
        <w:t>yron e</w:t>
      </w:r>
      <w:r w:rsidRPr="001E4B2A">
        <w:rPr>
          <w:rFonts w:ascii="Times New Roman" w:hAnsi="Times New Roman" w:cs="Times New Roman"/>
          <w:spacing w:val="-6"/>
        </w:rPr>
        <w:t>t al</w:t>
      </w:r>
      <w:r w:rsidRPr="00A776AC">
        <w:rPr>
          <w:rFonts w:ascii="Times New Roman" w:hAnsi="Times New Roman" w:cs="Times New Roman"/>
          <w:spacing w:val="-6"/>
        </w:rPr>
        <w:t>.</w:t>
      </w:r>
      <w:r w:rsidRPr="0058118C">
        <w:rPr>
          <w:rFonts w:ascii="Times New Roman" w:hAnsi="Times New Roman" w:cs="Times New Roman"/>
          <w:spacing w:val="-6"/>
        </w:rPr>
        <w:t>,</w:t>
      </w:r>
      <w:r w:rsidRPr="008E24E1">
        <w:rPr>
          <w:rFonts w:ascii="Times New Roman" w:hAnsi="Times New Roman" w:cs="Times New Roman"/>
          <w:spacing w:val="-6"/>
        </w:rPr>
        <w:t xml:space="preserve"> 2015;</w:t>
      </w:r>
      <w:r>
        <w:rPr>
          <w:rFonts w:ascii="Times New Roman" w:hAnsi="Times New Roman" w:cs="Times New Roman"/>
          <w:spacing w:val="-6"/>
        </w:rPr>
        <w:t xml:space="preserve"> </w:t>
      </w:r>
      <w:proofErr w:type="spellStart"/>
      <w:r>
        <w:rPr>
          <w:rFonts w:ascii="Times New Roman" w:hAnsi="Times New Roman" w:cs="Times New Roman"/>
          <w:spacing w:val="-6"/>
        </w:rPr>
        <w:t>Czekanski</w:t>
      </w:r>
      <w:proofErr w:type="spellEnd"/>
      <w:r>
        <w:rPr>
          <w:rFonts w:ascii="Times New Roman" w:hAnsi="Times New Roman" w:cs="Times New Roman"/>
          <w:spacing w:val="-6"/>
        </w:rPr>
        <w:t xml:space="preserve">-Moir and </w:t>
      </w:r>
      <w:proofErr w:type="spellStart"/>
      <w:r>
        <w:rPr>
          <w:rFonts w:ascii="Times New Roman" w:hAnsi="Times New Roman" w:cs="Times New Roman"/>
          <w:spacing w:val="-6"/>
        </w:rPr>
        <w:t>Rundell</w:t>
      </w:r>
      <w:proofErr w:type="spellEnd"/>
      <w:r>
        <w:rPr>
          <w:rFonts w:ascii="Times New Roman" w:hAnsi="Times New Roman" w:cs="Times New Roman"/>
          <w:spacing w:val="-6"/>
        </w:rPr>
        <w:t>, 2019)</w:t>
      </w:r>
      <w:r w:rsidRPr="003B44A6">
        <w:rPr>
          <w:rFonts w:ascii="Times New Roman" w:hAnsi="Times New Roman" w:cs="Times New Roman"/>
          <w:spacing w:val="-6"/>
        </w:rPr>
        <w:t xml:space="preserve">. </w:t>
      </w:r>
      <w:r w:rsidRPr="003B44A6">
        <w:rPr>
          <w:rFonts w:ascii="Times New Roman" w:hAnsi="Times New Roman" w:cs="Times New Roman"/>
        </w:rPr>
        <w:t xml:space="preserve">Given the lack of morphological separation between lineages of Myanmar </w:t>
      </w:r>
      <w:r w:rsidRPr="003B44A6">
        <w:rPr>
          <w:rFonts w:ascii="Times New Roman" w:hAnsi="Times New Roman" w:cs="Times New Roman"/>
          <w:i/>
          <w:iCs/>
        </w:rPr>
        <w:t>Riopa</w:t>
      </w:r>
      <w:r w:rsidRPr="003B44A6">
        <w:rPr>
          <w:rFonts w:ascii="Times New Roman" w:hAnsi="Times New Roman" w:cs="Times New Roman"/>
        </w:rPr>
        <w:t>, it does not appear that lineages have been subjected to divergent natural selection or have undergone disparification (increase in morphospace area occupied over time by a clade [</w:t>
      </w:r>
      <w:proofErr w:type="spellStart"/>
      <w:r w:rsidRPr="003B44A6">
        <w:rPr>
          <w:rFonts w:ascii="Times New Roman" w:hAnsi="Times New Roman" w:cs="Times New Roman"/>
        </w:rPr>
        <w:t>Czekanski</w:t>
      </w:r>
      <w:proofErr w:type="spellEnd"/>
      <w:r w:rsidRPr="003B44A6">
        <w:rPr>
          <w:rFonts w:ascii="Times New Roman" w:hAnsi="Times New Roman" w:cs="Times New Roman"/>
        </w:rPr>
        <w:t xml:space="preserve">-Moir and </w:t>
      </w:r>
      <w:proofErr w:type="spellStart"/>
      <w:r w:rsidRPr="003B44A6">
        <w:rPr>
          <w:rFonts w:ascii="Times New Roman" w:hAnsi="Times New Roman" w:cs="Times New Roman"/>
        </w:rPr>
        <w:t>Rundell</w:t>
      </w:r>
      <w:proofErr w:type="spellEnd"/>
      <w:r w:rsidRPr="003B44A6">
        <w:rPr>
          <w:rFonts w:ascii="Times New Roman" w:hAnsi="Times New Roman" w:cs="Times New Roman"/>
        </w:rPr>
        <w:t xml:space="preserve">, 2019]) despite genetic diversification (Table 2). However, the lack of ecological data for Myanmar </w:t>
      </w:r>
      <w:r w:rsidRPr="003B44A6">
        <w:rPr>
          <w:rFonts w:ascii="Times New Roman" w:hAnsi="Times New Roman" w:cs="Times New Roman"/>
          <w:i/>
          <w:iCs/>
        </w:rPr>
        <w:t>Riopa</w:t>
      </w:r>
      <w:r w:rsidRPr="003B44A6">
        <w:rPr>
          <w:rFonts w:ascii="Times New Roman" w:hAnsi="Times New Roman" w:cs="Times New Roman"/>
        </w:rPr>
        <w:t xml:space="preserve"> preclude the possibility of statistical tests of ecological differentiation within the clade, and we also lack knowledge on which morphological characters are ecologically relevant in this clade. It is possible that ecologically relevant variation exists between individuals </w:t>
      </w:r>
      <w:r>
        <w:rPr>
          <w:rFonts w:ascii="Times New Roman" w:hAnsi="Times New Roman" w:cs="Times New Roman"/>
        </w:rPr>
        <w:t>but</w:t>
      </w:r>
      <w:r w:rsidRPr="003B44A6">
        <w:rPr>
          <w:rFonts w:ascii="Times New Roman" w:hAnsi="Times New Roman" w:cs="Times New Roman"/>
        </w:rPr>
        <w:t xml:space="preserve"> was not examined in this study. Additionally, we lack fossil data that could provide concrete evidence of ancestral morphology, an important consideration of whether diversification has been driven by ecological or non-ecological processes, although given the morphological uniformity of lineages within the clade, we hypothesize that the current morphology is pleisiomorphic.</w:t>
      </w:r>
    </w:p>
    <w:p w14:paraId="7746E48D"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Signatures of non-</w:t>
      </w:r>
      <w:r>
        <w:rPr>
          <w:rFonts w:ascii="Times New Roman" w:hAnsi="Times New Roman" w:cs="Times New Roman"/>
        </w:rPr>
        <w:t>ecological speciation</w:t>
      </w:r>
      <w:r w:rsidRPr="003B44A6">
        <w:rPr>
          <w:rFonts w:ascii="Times New Roman" w:hAnsi="Times New Roman" w:cs="Times New Roman"/>
        </w:rPr>
        <w:t xml:space="preserve"> have been documented in other groups of skinks including </w:t>
      </w:r>
      <w:r w:rsidRPr="003B44A6">
        <w:rPr>
          <w:rFonts w:ascii="Times New Roman" w:hAnsi="Times New Roman" w:cs="Times New Roman"/>
          <w:i/>
          <w:iCs/>
        </w:rPr>
        <w:t>Eutropis</w:t>
      </w:r>
      <w:r w:rsidRPr="003B44A6">
        <w:rPr>
          <w:rFonts w:ascii="Times New Roman" w:hAnsi="Times New Roman" w:cs="Times New Roman"/>
        </w:rPr>
        <w:t xml:space="preserve"> in the Philippines (Barley et al., 2013), </w:t>
      </w:r>
      <w:proofErr w:type="spellStart"/>
      <w:r w:rsidRPr="003B44A6">
        <w:rPr>
          <w:rFonts w:ascii="Times New Roman" w:hAnsi="Times New Roman" w:cs="Times New Roman"/>
          <w:i/>
          <w:iCs/>
        </w:rPr>
        <w:t>Carlia</w:t>
      </w:r>
      <w:proofErr w:type="spellEnd"/>
      <w:r w:rsidRPr="003B44A6">
        <w:rPr>
          <w:rFonts w:ascii="Times New Roman" w:hAnsi="Times New Roman" w:cs="Times New Roman"/>
          <w:i/>
          <w:iCs/>
        </w:rPr>
        <w:t xml:space="preserve"> </w:t>
      </w:r>
      <w:r w:rsidRPr="003B44A6">
        <w:rPr>
          <w:rFonts w:ascii="Times New Roman" w:hAnsi="Times New Roman" w:cs="Times New Roman"/>
        </w:rPr>
        <w:t xml:space="preserve">and </w:t>
      </w:r>
      <w:proofErr w:type="spellStart"/>
      <w:r w:rsidRPr="003B44A6">
        <w:rPr>
          <w:rFonts w:ascii="Times New Roman" w:hAnsi="Times New Roman" w:cs="Times New Roman"/>
          <w:i/>
          <w:iCs/>
        </w:rPr>
        <w:t>Lampropholis</w:t>
      </w:r>
      <w:proofErr w:type="spellEnd"/>
      <w:r w:rsidRPr="003B44A6">
        <w:rPr>
          <w:rFonts w:ascii="Times New Roman" w:hAnsi="Times New Roman" w:cs="Times New Roman"/>
          <w:i/>
          <w:iCs/>
        </w:rPr>
        <w:t xml:space="preserve"> </w:t>
      </w:r>
      <w:r w:rsidRPr="003B44A6">
        <w:rPr>
          <w:rFonts w:ascii="Times New Roman" w:hAnsi="Times New Roman" w:cs="Times New Roman"/>
        </w:rPr>
        <w:t xml:space="preserve">in Australia (Singhal et al., 2018), and </w:t>
      </w:r>
      <w:proofErr w:type="spellStart"/>
      <w:r w:rsidRPr="003B44A6">
        <w:rPr>
          <w:rFonts w:ascii="Times New Roman" w:hAnsi="Times New Roman" w:cs="Times New Roman"/>
          <w:i/>
          <w:iCs/>
        </w:rPr>
        <w:t>Cryptoblepharus</w:t>
      </w:r>
      <w:proofErr w:type="spellEnd"/>
      <w:r w:rsidRPr="003B44A6">
        <w:rPr>
          <w:rFonts w:ascii="Times New Roman" w:hAnsi="Times New Roman" w:cs="Times New Roman"/>
        </w:rPr>
        <w:t xml:space="preserve"> in Australia</w:t>
      </w:r>
      <w:r>
        <w:rPr>
          <w:rFonts w:ascii="Times New Roman" w:hAnsi="Times New Roman" w:cs="Times New Roman"/>
        </w:rPr>
        <w:t xml:space="preserve"> </w:t>
      </w:r>
      <w:r w:rsidRPr="003B44A6">
        <w:rPr>
          <w:rFonts w:ascii="Times New Roman" w:hAnsi="Times New Roman" w:cs="Times New Roman"/>
        </w:rPr>
        <w:t>(</w:t>
      </w:r>
      <w:proofErr w:type="spellStart"/>
      <w:r w:rsidRPr="003B44A6">
        <w:rPr>
          <w:rFonts w:ascii="Times New Roman" w:hAnsi="Times New Roman" w:cs="Times New Roman"/>
        </w:rPr>
        <w:t>Blom</w:t>
      </w:r>
      <w:proofErr w:type="spellEnd"/>
      <w:r w:rsidRPr="003B44A6">
        <w:rPr>
          <w:rFonts w:ascii="Times New Roman" w:hAnsi="Times New Roman" w:cs="Times New Roman"/>
        </w:rPr>
        <w:t xml:space="preserve"> et al., 2016). Similar to our observations, these studies reveal high levels of genetic diversification not accompanied by morphological disparification, although only </w:t>
      </w:r>
      <w:proofErr w:type="spellStart"/>
      <w:r w:rsidRPr="003B44A6">
        <w:rPr>
          <w:rFonts w:ascii="Times New Roman" w:hAnsi="Times New Roman" w:cs="Times New Roman"/>
        </w:rPr>
        <w:t>Blom</w:t>
      </w:r>
      <w:proofErr w:type="spellEnd"/>
      <w:r w:rsidRPr="003B44A6">
        <w:rPr>
          <w:rFonts w:ascii="Times New Roman" w:hAnsi="Times New Roman" w:cs="Times New Roman"/>
        </w:rPr>
        <w:t xml:space="preserve"> et al. (2016) conducted explicit statistical </w:t>
      </w:r>
      <w:r w:rsidRPr="003B44A6">
        <w:rPr>
          <w:rFonts w:ascii="Times New Roman" w:hAnsi="Times New Roman" w:cs="Times New Roman"/>
        </w:rPr>
        <w:lastRenderedPageBreak/>
        <w:t xml:space="preserve">tests linking the morphology examined in the study with species’ ecologies. In addition to these studies, the numerous instances of cryptic radiations across the Family Scincidae (see Table </w:t>
      </w:r>
      <w:r>
        <w:rPr>
          <w:rFonts w:ascii="Times New Roman" w:hAnsi="Times New Roman" w:cs="Times New Roman"/>
        </w:rPr>
        <w:t>S1</w:t>
      </w:r>
      <w:r w:rsidRPr="003B44A6">
        <w:rPr>
          <w:rFonts w:ascii="Times New Roman" w:hAnsi="Times New Roman" w:cs="Times New Roman"/>
        </w:rPr>
        <w:t xml:space="preserve"> for a list of all cryptic species described between 2014–2019) allude to non-ecological speciation as a common occurrence within scincid lizards, but this has not been tested explicitly in a statistical framework. Therefore, although it is clear that Myanmar </w:t>
      </w:r>
      <w:r w:rsidRPr="003B44A6">
        <w:rPr>
          <w:rFonts w:ascii="Times New Roman" w:hAnsi="Times New Roman" w:cs="Times New Roman"/>
          <w:i/>
          <w:iCs/>
        </w:rPr>
        <w:t xml:space="preserve">Riopa </w:t>
      </w:r>
      <w:r w:rsidRPr="003B44A6">
        <w:rPr>
          <w:rFonts w:ascii="Times New Roman" w:hAnsi="Times New Roman" w:cs="Times New Roman"/>
        </w:rPr>
        <w:t>constitutes a cryptic radiation, the processes contributing to diversification in the clade cannot be determined based on our current data.</w:t>
      </w:r>
    </w:p>
    <w:p w14:paraId="75BAFA24" w14:textId="77777777" w:rsidR="00D155E7" w:rsidRPr="003B44A6" w:rsidRDefault="00D155E7" w:rsidP="00D155E7">
      <w:pPr>
        <w:spacing w:line="480" w:lineRule="auto"/>
        <w:ind w:firstLine="360"/>
        <w:rPr>
          <w:rFonts w:ascii="Times New Roman" w:hAnsi="Times New Roman" w:cs="Times New Roman"/>
        </w:rPr>
      </w:pPr>
    </w:p>
    <w:p w14:paraId="211B4046" w14:textId="77777777" w:rsidR="00D155E7" w:rsidRPr="003B44A6" w:rsidRDefault="00D155E7" w:rsidP="00D155E7">
      <w:pPr>
        <w:spacing w:line="480" w:lineRule="auto"/>
        <w:rPr>
          <w:rFonts w:ascii="Times New Roman" w:hAnsi="Times New Roman" w:cs="Times New Roman"/>
          <w:i/>
          <w:iCs/>
        </w:rPr>
      </w:pPr>
      <w:r w:rsidRPr="003B44A6">
        <w:rPr>
          <w:rFonts w:ascii="Times New Roman" w:hAnsi="Times New Roman" w:cs="Times New Roman"/>
          <w:i/>
          <w:iCs/>
        </w:rPr>
        <w:t>4.4. Taxonomic implications</w:t>
      </w:r>
    </w:p>
    <w:p w14:paraId="43BF9F28"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spacing w:val="-6"/>
        </w:rPr>
        <w:t xml:space="preserve">In discussing distribution patterns of </w:t>
      </w:r>
      <w:r w:rsidRPr="003B44A6">
        <w:rPr>
          <w:rFonts w:ascii="Times New Roman" w:hAnsi="Times New Roman" w:cs="Times New Roman"/>
          <w:i/>
          <w:iCs/>
          <w:spacing w:val="-6"/>
        </w:rPr>
        <w:t xml:space="preserve">Riopa </w:t>
      </w:r>
      <w:r w:rsidRPr="003B44A6">
        <w:rPr>
          <w:rFonts w:ascii="Times New Roman" w:hAnsi="Times New Roman" w:cs="Times New Roman"/>
          <w:spacing w:val="-6"/>
        </w:rPr>
        <w:t xml:space="preserve">species in Myanmar, Jayaram (1949:407) remarked, “it is likely that these are mere races of a single species.” Our genetic results dispute this hypothesis and instead suggest that there is significant cryptic diversity present within the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r w:rsidRPr="003B44A6">
        <w:rPr>
          <w:rFonts w:ascii="Times New Roman" w:hAnsi="Times New Roman" w:cs="Times New Roman"/>
        </w:rPr>
        <w:t>-</w:t>
      </w:r>
      <w:r w:rsidRPr="003B44A6">
        <w:rPr>
          <w:rFonts w:ascii="Times New Roman" w:hAnsi="Times New Roman" w:cs="Times New Roman"/>
          <w:i/>
          <w:iCs/>
        </w:rPr>
        <w:t>lineolata</w:t>
      </w:r>
      <w:r w:rsidRPr="003B44A6">
        <w:rPr>
          <w:rFonts w:ascii="Times New Roman" w:hAnsi="Times New Roman" w:cs="Times New Roman"/>
        </w:rPr>
        <w:t>-</w:t>
      </w:r>
      <w:r w:rsidRPr="003B44A6">
        <w:rPr>
          <w:rFonts w:ascii="Times New Roman" w:hAnsi="Times New Roman" w:cs="Times New Roman"/>
          <w:i/>
          <w:iCs/>
        </w:rPr>
        <w:t>popae</w:t>
      </w:r>
      <w:proofErr w:type="spellEnd"/>
      <w:r w:rsidRPr="003B44A6">
        <w:rPr>
          <w:rFonts w:ascii="Times New Roman" w:hAnsi="Times New Roman" w:cs="Times New Roman"/>
        </w:rPr>
        <w:t xml:space="preserve"> species complex. However, </w:t>
      </w:r>
      <w:r>
        <w:rPr>
          <w:rFonts w:ascii="Times New Roman" w:hAnsi="Times New Roman" w:cs="Times New Roman"/>
          <w:spacing w:val="-6"/>
        </w:rPr>
        <w:t xml:space="preserve">because </w:t>
      </w:r>
      <w:r w:rsidRPr="003B44A6">
        <w:rPr>
          <w:rFonts w:ascii="Times New Roman" w:hAnsi="Times New Roman" w:cs="Times New Roman"/>
        </w:rPr>
        <w:t>the species delimitation program BPP delimit</w:t>
      </w:r>
      <w:r>
        <w:rPr>
          <w:rFonts w:ascii="Times New Roman" w:hAnsi="Times New Roman" w:cs="Times New Roman"/>
        </w:rPr>
        <w:t>s both</w:t>
      </w:r>
      <w:r w:rsidRPr="003B44A6">
        <w:rPr>
          <w:rFonts w:ascii="Times New Roman" w:hAnsi="Times New Roman" w:cs="Times New Roman"/>
        </w:rPr>
        <w:t xml:space="preserve"> population- </w:t>
      </w:r>
      <w:r>
        <w:rPr>
          <w:rFonts w:ascii="Times New Roman" w:hAnsi="Times New Roman" w:cs="Times New Roman"/>
        </w:rPr>
        <w:t>and</w:t>
      </w:r>
      <w:r w:rsidRPr="003B44A6">
        <w:rPr>
          <w:rFonts w:ascii="Times New Roman" w:hAnsi="Times New Roman" w:cs="Times New Roman"/>
        </w:rPr>
        <w:t xml:space="preserve"> species-level structure (Sukumaran and Knowles, 2017; Barley et al., 2018; Luo et al., 2018; </w:t>
      </w:r>
      <w:proofErr w:type="spellStart"/>
      <w:r w:rsidRPr="003B44A6">
        <w:rPr>
          <w:rFonts w:ascii="Times New Roman" w:hAnsi="Times New Roman" w:cs="Times New Roman"/>
        </w:rPr>
        <w:t>Leaché</w:t>
      </w:r>
      <w:proofErr w:type="spellEnd"/>
      <w:r w:rsidRPr="003B44A6">
        <w:rPr>
          <w:rFonts w:ascii="Times New Roman" w:hAnsi="Times New Roman" w:cs="Times New Roman"/>
        </w:rPr>
        <w:t xml:space="preserve"> et al., 2019), it is </w:t>
      </w:r>
      <w:r>
        <w:rPr>
          <w:rFonts w:ascii="Times New Roman" w:hAnsi="Times New Roman" w:cs="Times New Roman"/>
        </w:rPr>
        <w:t>likely</w:t>
      </w:r>
      <w:r w:rsidRPr="003B44A6">
        <w:rPr>
          <w:rFonts w:ascii="Times New Roman" w:hAnsi="Times New Roman" w:cs="Times New Roman"/>
        </w:rPr>
        <w:t xml:space="preserve"> that some of the 12 lineages represent genetically divergent populations and not full species. Furthermore, using genetic data alone to diagnose species remains controversial (Bauer et al., 2011; Singhal et al., 2018; Hillis, 2019) despite the widespread adoption of the General Lineage Concept definition of species (</w:t>
      </w:r>
      <w:proofErr w:type="spellStart"/>
      <w:r w:rsidRPr="003B44A6">
        <w:rPr>
          <w:rFonts w:ascii="Times New Roman" w:hAnsi="Times New Roman" w:cs="Times New Roman"/>
        </w:rPr>
        <w:t>deQueiroz</w:t>
      </w:r>
      <w:proofErr w:type="spellEnd"/>
      <w:r w:rsidRPr="003B44A6">
        <w:rPr>
          <w:rFonts w:ascii="Times New Roman" w:hAnsi="Times New Roman" w:cs="Times New Roman"/>
        </w:rPr>
        <w:t>, 1998; 1999), which states only that species are independently evolving lineages.</w:t>
      </w:r>
    </w:p>
    <w:p w14:paraId="2949923B"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spacing w:val="-6"/>
        </w:rPr>
        <w:t xml:space="preserve">Therefore, </w:t>
      </w:r>
      <w:r w:rsidRPr="003B44A6">
        <w:rPr>
          <w:rFonts w:ascii="Times New Roman" w:hAnsi="Times New Roman" w:cs="Times New Roman"/>
        </w:rPr>
        <w:t xml:space="preserve">determination of which of our Myanmar </w:t>
      </w:r>
      <w:r w:rsidRPr="003B44A6">
        <w:rPr>
          <w:rFonts w:ascii="Times New Roman" w:hAnsi="Times New Roman" w:cs="Times New Roman"/>
          <w:i/>
          <w:iCs/>
        </w:rPr>
        <w:t>Riopa</w:t>
      </w:r>
      <w:r w:rsidRPr="003B44A6">
        <w:rPr>
          <w:rFonts w:ascii="Times New Roman" w:hAnsi="Times New Roman" w:cs="Times New Roman"/>
        </w:rPr>
        <w:t xml:space="preserve"> lineages represent new species is complicated by the lack of distinguishing morphological features and the current paucity of other pertinent natural history information, such as behavior, ecology, microhabitat preferences, and geographic distributions. The type specimens of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proofErr w:type="spellEnd"/>
      <w:r w:rsidRPr="003B44A6">
        <w:rPr>
          <w:rFonts w:ascii="Times New Roman" w:hAnsi="Times New Roman" w:cs="Times New Roman"/>
        </w:rPr>
        <w:t xml:space="preserv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lineolata</w:t>
      </w:r>
      <w:proofErr w:type="spellEnd"/>
      <w:r w:rsidRPr="003B44A6">
        <w:rPr>
          <w:rFonts w:ascii="Times New Roman" w:hAnsi="Times New Roman" w:cs="Times New Roman"/>
        </w:rPr>
        <w:t xml:space="preserve">, and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i/>
          <w:iCs/>
        </w:rPr>
        <w:t xml:space="preserve"> </w:t>
      </w:r>
      <w:r w:rsidRPr="003B44A6">
        <w:rPr>
          <w:rFonts w:ascii="Times New Roman" w:hAnsi="Times New Roman" w:cs="Times New Roman"/>
        </w:rPr>
        <w:t xml:space="preserve">are </w:t>
      </w:r>
      <w:r w:rsidRPr="003B44A6">
        <w:rPr>
          <w:rFonts w:ascii="Times New Roman" w:hAnsi="Times New Roman" w:cs="Times New Roman"/>
        </w:rPr>
        <w:lastRenderedPageBreak/>
        <w:t xml:space="preserve">housed at the Zoological Survey of India, the British Museum of Natural History, and the Museum of Comparative Zoology, respectively, and, except for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rPr>
        <w:t xml:space="preserve">, were not available for examination. Additionally, three sampled lineages were found at Mount Popa, the type locality of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popae</w:t>
      </w:r>
      <w:proofErr w:type="spellEnd"/>
      <w:r w:rsidRPr="003B44A6">
        <w:rPr>
          <w:rFonts w:ascii="Times New Roman" w:hAnsi="Times New Roman" w:cs="Times New Roman"/>
          <w:i/>
          <w:iCs/>
        </w:rPr>
        <w:t xml:space="preserve"> </w:t>
      </w:r>
      <w:r w:rsidRPr="003B44A6">
        <w:rPr>
          <w:rFonts w:ascii="Times New Roman" w:hAnsi="Times New Roman" w:cs="Times New Roman"/>
        </w:rPr>
        <w:t>(lineages B, G, and I)</w:t>
      </w:r>
      <w:r>
        <w:rPr>
          <w:rFonts w:ascii="Times New Roman" w:hAnsi="Times New Roman" w:cs="Times New Roman"/>
        </w:rPr>
        <w:t xml:space="preserve"> and one sampled lineage (lineage B) was found around the approximate type locality of </w:t>
      </w:r>
      <w:r>
        <w:rPr>
          <w:rFonts w:ascii="Times New Roman" w:hAnsi="Times New Roman" w:cs="Times New Roman"/>
          <w:i/>
          <w:iCs/>
        </w:rPr>
        <w:t xml:space="preserve">R. </w:t>
      </w:r>
      <w:proofErr w:type="spellStart"/>
      <w:r>
        <w:rPr>
          <w:rFonts w:ascii="Times New Roman" w:hAnsi="Times New Roman" w:cs="Times New Roman"/>
          <w:i/>
          <w:iCs/>
        </w:rPr>
        <w:t>anguina</w:t>
      </w:r>
      <w:proofErr w:type="spellEnd"/>
      <w:r w:rsidRPr="003B44A6">
        <w:rPr>
          <w:rFonts w:ascii="Times New Roman" w:hAnsi="Times New Roman" w:cs="Times New Roman"/>
        </w:rPr>
        <w:t>, but no genetic samples exist from the type localit</w:t>
      </w:r>
      <w:r>
        <w:rPr>
          <w:rFonts w:ascii="Times New Roman" w:hAnsi="Times New Roman" w:cs="Times New Roman"/>
        </w:rPr>
        <w:t>y</w:t>
      </w:r>
      <w:r w:rsidRPr="003B44A6">
        <w:rPr>
          <w:rFonts w:ascii="Times New Roman" w:hAnsi="Times New Roman" w:cs="Times New Roman"/>
        </w:rPr>
        <w:t xml:space="preserve"> of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lineolata</w:t>
      </w:r>
      <w:proofErr w:type="spellEnd"/>
      <w:r w:rsidRPr="003B44A6">
        <w:rPr>
          <w:rFonts w:ascii="Times New Roman" w:hAnsi="Times New Roman" w:cs="Times New Roman"/>
          <w:i/>
          <w:iCs/>
        </w:rPr>
        <w:t xml:space="preserve"> </w:t>
      </w:r>
      <w:r w:rsidRPr="003B44A6">
        <w:rPr>
          <w:rFonts w:ascii="Times New Roman" w:hAnsi="Times New Roman" w:cs="Times New Roman"/>
        </w:rPr>
        <w:t>(Fig. 1), making it difficult to assign lineages to recognized species based on their geographical distributions.</w:t>
      </w:r>
    </w:p>
    <w:p w14:paraId="067BACF7" w14:textId="77777777" w:rsidR="00D155E7" w:rsidRPr="003B44A6" w:rsidRDefault="00D155E7" w:rsidP="00D155E7">
      <w:pPr>
        <w:spacing w:line="480" w:lineRule="auto"/>
        <w:ind w:firstLine="360"/>
        <w:rPr>
          <w:rFonts w:ascii="Times New Roman" w:hAnsi="Times New Roman" w:cs="Times New Roman"/>
        </w:rPr>
      </w:pPr>
      <w:r w:rsidRPr="003B44A6">
        <w:rPr>
          <w:rFonts w:ascii="Times New Roman" w:hAnsi="Times New Roman" w:cs="Times New Roman"/>
        </w:rPr>
        <w:t xml:space="preserve">Additional studies are needed to determine what proportion of lineages identified within the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r w:rsidRPr="003B44A6">
        <w:rPr>
          <w:rFonts w:ascii="Times New Roman" w:hAnsi="Times New Roman" w:cs="Times New Roman"/>
        </w:rPr>
        <w:t>-</w:t>
      </w:r>
      <w:r w:rsidRPr="003B44A6">
        <w:rPr>
          <w:rFonts w:ascii="Times New Roman" w:hAnsi="Times New Roman" w:cs="Times New Roman"/>
          <w:i/>
          <w:iCs/>
        </w:rPr>
        <w:t>lineolata</w:t>
      </w:r>
      <w:r w:rsidRPr="003B44A6">
        <w:rPr>
          <w:rFonts w:ascii="Times New Roman" w:hAnsi="Times New Roman" w:cs="Times New Roman"/>
        </w:rPr>
        <w:t>-</w:t>
      </w:r>
      <w:r w:rsidRPr="003B44A6">
        <w:rPr>
          <w:rFonts w:ascii="Times New Roman" w:hAnsi="Times New Roman" w:cs="Times New Roman"/>
          <w:i/>
          <w:iCs/>
        </w:rPr>
        <w:t>popae</w:t>
      </w:r>
      <w:proofErr w:type="spellEnd"/>
      <w:r w:rsidRPr="003B44A6">
        <w:rPr>
          <w:rFonts w:ascii="Times New Roman" w:hAnsi="Times New Roman" w:cs="Times New Roman"/>
        </w:rPr>
        <w:t xml:space="preserve"> species warrant recognition as separate species. Because several lineages are found in close proximity with large genetic differentiation (J and L; B, G, and I; Fig. 1, Table 2), it is likely that they represent distinct species along separate evolutionary trajectories, according to the General Lineage Concept (de Queiroz, 1998, 1999). However, at this time, we decline to advance the taxonomy of this group until more data are available that will allow for improved resolution of species-level diversity within the </w:t>
      </w:r>
      <w:r w:rsidRPr="003B44A6">
        <w:rPr>
          <w:rFonts w:ascii="Times New Roman" w:hAnsi="Times New Roman" w:cs="Times New Roman"/>
          <w:i/>
          <w:iCs/>
        </w:rPr>
        <w:t xml:space="preserve">R. </w:t>
      </w:r>
      <w:proofErr w:type="spellStart"/>
      <w:r w:rsidRPr="003B44A6">
        <w:rPr>
          <w:rFonts w:ascii="Times New Roman" w:hAnsi="Times New Roman" w:cs="Times New Roman"/>
          <w:i/>
          <w:iCs/>
        </w:rPr>
        <w:t>anguina</w:t>
      </w:r>
      <w:r w:rsidRPr="003B44A6">
        <w:rPr>
          <w:rFonts w:ascii="Times New Roman" w:hAnsi="Times New Roman" w:cs="Times New Roman"/>
        </w:rPr>
        <w:t>-</w:t>
      </w:r>
      <w:r w:rsidRPr="003B44A6">
        <w:rPr>
          <w:rFonts w:ascii="Times New Roman" w:hAnsi="Times New Roman" w:cs="Times New Roman"/>
          <w:i/>
          <w:iCs/>
        </w:rPr>
        <w:t>lineolata</w:t>
      </w:r>
      <w:r w:rsidRPr="003B44A6">
        <w:rPr>
          <w:rFonts w:ascii="Times New Roman" w:hAnsi="Times New Roman" w:cs="Times New Roman"/>
        </w:rPr>
        <w:t>-</w:t>
      </w:r>
      <w:r w:rsidRPr="003B44A6">
        <w:rPr>
          <w:rFonts w:ascii="Times New Roman" w:hAnsi="Times New Roman" w:cs="Times New Roman"/>
          <w:i/>
          <w:iCs/>
        </w:rPr>
        <w:t>popae</w:t>
      </w:r>
      <w:proofErr w:type="spellEnd"/>
      <w:r w:rsidRPr="003B44A6">
        <w:rPr>
          <w:rFonts w:ascii="Times New Roman" w:hAnsi="Times New Roman" w:cs="Times New Roman"/>
        </w:rPr>
        <w:t xml:space="preserve"> species complex. Recognizing the high levels of cryptic diversity with Myanmar </w:t>
      </w:r>
      <w:r w:rsidRPr="003B44A6">
        <w:rPr>
          <w:rFonts w:ascii="Times New Roman" w:hAnsi="Times New Roman" w:cs="Times New Roman"/>
          <w:i/>
          <w:iCs/>
        </w:rPr>
        <w:t xml:space="preserve">Riopa </w:t>
      </w:r>
      <w:r w:rsidRPr="003B44A6">
        <w:rPr>
          <w:rFonts w:ascii="Times New Roman" w:hAnsi="Times New Roman" w:cs="Times New Roman"/>
        </w:rPr>
        <w:t>is a critical first step in understanding the evolutionary dynamics that generate biodiversity in the region.</w:t>
      </w:r>
    </w:p>
    <w:p w14:paraId="51A736CD" w14:textId="77777777" w:rsidR="00D155E7" w:rsidRPr="003B44A6" w:rsidRDefault="00D155E7" w:rsidP="00D155E7">
      <w:pPr>
        <w:spacing w:line="480" w:lineRule="auto"/>
        <w:rPr>
          <w:rFonts w:ascii="Times New Roman" w:hAnsi="Times New Roman" w:cs="Times New Roman"/>
          <w:spacing w:val="-6"/>
        </w:rPr>
      </w:pPr>
    </w:p>
    <w:p w14:paraId="16EE43B9" w14:textId="77777777" w:rsidR="00D155E7" w:rsidRPr="003B44A6" w:rsidRDefault="00D155E7" w:rsidP="00D155E7">
      <w:pPr>
        <w:spacing w:line="480" w:lineRule="auto"/>
        <w:rPr>
          <w:rFonts w:ascii="Times New Roman" w:hAnsi="Times New Roman" w:cs="Times New Roman"/>
          <w:b/>
        </w:rPr>
      </w:pPr>
      <w:r w:rsidRPr="003B44A6">
        <w:rPr>
          <w:rFonts w:ascii="Times New Roman" w:hAnsi="Times New Roman" w:cs="Times New Roman"/>
          <w:b/>
        </w:rPr>
        <w:t>Acknowledgements</w:t>
      </w:r>
    </w:p>
    <w:p w14:paraId="4DA8BD3D" w14:textId="7A1E3DB1" w:rsidR="00D155E7" w:rsidRPr="003B44A6" w:rsidRDefault="00D155E7" w:rsidP="00A30971">
      <w:pPr>
        <w:spacing w:line="480" w:lineRule="auto"/>
        <w:rPr>
          <w:rFonts w:ascii="Times New Roman" w:hAnsi="Times New Roman" w:cs="Times New Roman"/>
        </w:rPr>
      </w:pPr>
      <w:r>
        <w:rPr>
          <w:rFonts w:ascii="Times New Roman" w:hAnsi="Times New Roman" w:cs="Times New Roman"/>
        </w:rPr>
        <w:t xml:space="preserve">This research was made possible by a joint collaboration between the California Academy of Sciences (CAS), the National Museum of Natural History (NMNH) and the Smithsonian Institute, and the Myanmar Forestry Department, Ministry of Forestry. </w:t>
      </w:r>
      <w:r w:rsidRPr="003B44A6">
        <w:rPr>
          <w:rFonts w:ascii="Times New Roman" w:hAnsi="Times New Roman" w:cs="Times New Roman"/>
        </w:rPr>
        <w:t xml:space="preserve">For tissue and specimen loans (Table </w:t>
      </w:r>
      <w:r>
        <w:rPr>
          <w:rFonts w:ascii="Times New Roman" w:hAnsi="Times New Roman" w:cs="Times New Roman"/>
        </w:rPr>
        <w:t>S3</w:t>
      </w:r>
      <w:r w:rsidRPr="003B44A6">
        <w:rPr>
          <w:rFonts w:ascii="Times New Roman" w:hAnsi="Times New Roman" w:cs="Times New Roman"/>
        </w:rPr>
        <w:t xml:space="preserve">), we thank J. </w:t>
      </w:r>
      <w:proofErr w:type="spellStart"/>
      <w:r w:rsidRPr="003B44A6">
        <w:rPr>
          <w:rFonts w:ascii="Times New Roman" w:hAnsi="Times New Roman" w:cs="Times New Roman"/>
        </w:rPr>
        <w:t>Vindum</w:t>
      </w:r>
      <w:proofErr w:type="spellEnd"/>
      <w:r w:rsidRPr="003B44A6">
        <w:rPr>
          <w:rFonts w:ascii="Times New Roman" w:hAnsi="Times New Roman" w:cs="Times New Roman"/>
        </w:rPr>
        <w:t xml:space="preserve"> and L. </w:t>
      </w:r>
      <w:proofErr w:type="spellStart"/>
      <w:r w:rsidRPr="003B44A6">
        <w:rPr>
          <w:rFonts w:ascii="Times New Roman" w:hAnsi="Times New Roman" w:cs="Times New Roman"/>
        </w:rPr>
        <w:t>Scheinberg</w:t>
      </w:r>
      <w:proofErr w:type="spellEnd"/>
      <w:r w:rsidRPr="003B44A6">
        <w:rPr>
          <w:rFonts w:ascii="Times New Roman" w:hAnsi="Times New Roman" w:cs="Times New Roman"/>
        </w:rPr>
        <w:t xml:space="preserve"> at CAS</w:t>
      </w:r>
      <w:r>
        <w:rPr>
          <w:rFonts w:ascii="Times New Roman" w:hAnsi="Times New Roman" w:cs="Times New Roman"/>
        </w:rPr>
        <w:t xml:space="preserve">, L. </w:t>
      </w:r>
      <w:proofErr w:type="spellStart"/>
      <w:r>
        <w:rPr>
          <w:rFonts w:ascii="Times New Roman" w:hAnsi="Times New Roman" w:cs="Times New Roman"/>
        </w:rPr>
        <w:t>Grismer</w:t>
      </w:r>
      <w:proofErr w:type="spellEnd"/>
      <w:r>
        <w:rPr>
          <w:rFonts w:ascii="Times New Roman" w:hAnsi="Times New Roman" w:cs="Times New Roman"/>
        </w:rPr>
        <w:t xml:space="preserve"> at the La </w:t>
      </w:r>
      <w:r w:rsidRPr="003B44A6">
        <w:rPr>
          <w:rFonts w:ascii="Times New Roman" w:hAnsi="Times New Roman" w:cs="Times New Roman"/>
        </w:rPr>
        <w:t xml:space="preserve">Sierra </w:t>
      </w:r>
      <w:r w:rsidRPr="003B44A6">
        <w:rPr>
          <w:rFonts w:ascii="Times New Roman" w:hAnsi="Times New Roman" w:cs="Times New Roman"/>
        </w:rPr>
        <w:lastRenderedPageBreak/>
        <w:t>University Herpetology Collection</w:t>
      </w:r>
      <w:r>
        <w:rPr>
          <w:rFonts w:ascii="Times New Roman" w:hAnsi="Times New Roman" w:cs="Times New Roman"/>
        </w:rPr>
        <w:t xml:space="preserve"> (LSUHC)</w:t>
      </w:r>
      <w:r w:rsidRPr="003B44A6">
        <w:rPr>
          <w:rFonts w:ascii="Times New Roman" w:hAnsi="Times New Roman" w:cs="Times New Roman"/>
        </w:rPr>
        <w:t xml:space="preserve">, </w:t>
      </w:r>
      <w:r>
        <w:rPr>
          <w:rFonts w:ascii="Times New Roman" w:hAnsi="Times New Roman" w:cs="Times New Roman"/>
        </w:rPr>
        <w:t xml:space="preserve">C. Spencer at the </w:t>
      </w:r>
      <w:r w:rsidRPr="003B44A6">
        <w:rPr>
          <w:rFonts w:ascii="Times New Roman" w:hAnsi="Times New Roman" w:cs="Times New Roman"/>
        </w:rPr>
        <w:t>Museum of Vertebrate Zoology</w:t>
      </w:r>
      <w:r>
        <w:rPr>
          <w:rFonts w:ascii="Times New Roman" w:hAnsi="Times New Roman" w:cs="Times New Roman"/>
        </w:rPr>
        <w:t xml:space="preserve"> (MVZ), A. Datta-Roy at the National Institute of Science Education and Research (NISER), and A. Bauer at Villanova University. We thank</w:t>
      </w:r>
      <w:r w:rsidRPr="003B44A6">
        <w:rPr>
          <w:rFonts w:ascii="Times New Roman" w:hAnsi="Times New Roman" w:cs="Times New Roman"/>
        </w:rPr>
        <w:t xml:space="preserve"> L. </w:t>
      </w:r>
      <w:proofErr w:type="spellStart"/>
      <w:r w:rsidRPr="003B44A6">
        <w:rPr>
          <w:rFonts w:ascii="Times New Roman" w:hAnsi="Times New Roman" w:cs="Times New Roman"/>
        </w:rPr>
        <w:t>Scheinb</w:t>
      </w:r>
      <w:r>
        <w:rPr>
          <w:rFonts w:ascii="Times New Roman" w:hAnsi="Times New Roman" w:cs="Times New Roman"/>
        </w:rPr>
        <w:t>e</w:t>
      </w:r>
      <w:r w:rsidRPr="003B44A6">
        <w:rPr>
          <w:rFonts w:ascii="Times New Roman" w:hAnsi="Times New Roman" w:cs="Times New Roman"/>
        </w:rPr>
        <w:t>rg</w:t>
      </w:r>
      <w:proofErr w:type="spellEnd"/>
      <w:r w:rsidRPr="003B44A6">
        <w:rPr>
          <w:rFonts w:ascii="Times New Roman" w:hAnsi="Times New Roman" w:cs="Times New Roman"/>
        </w:rPr>
        <w:t xml:space="preserve"> at CAS, A. </w:t>
      </w:r>
      <w:proofErr w:type="spellStart"/>
      <w:r w:rsidRPr="003B44A6">
        <w:rPr>
          <w:rFonts w:ascii="Times New Roman" w:hAnsi="Times New Roman" w:cs="Times New Roman"/>
        </w:rPr>
        <w:t>Resetar</w:t>
      </w:r>
      <w:proofErr w:type="spellEnd"/>
      <w:r w:rsidRPr="003B44A6">
        <w:rPr>
          <w:rFonts w:ascii="Times New Roman" w:hAnsi="Times New Roman" w:cs="Times New Roman"/>
        </w:rPr>
        <w:t xml:space="preserve"> at the Field Museum of Natural History (FMNH), and J. Rosado at the Museum of Comparative Zoology (MCZ) for facilitating collection visits for AHM. We are grateful to T. Yuri, M. </w:t>
      </w:r>
      <w:proofErr w:type="spellStart"/>
      <w:r w:rsidRPr="003B44A6">
        <w:rPr>
          <w:rFonts w:ascii="Times New Roman" w:hAnsi="Times New Roman" w:cs="Times New Roman"/>
        </w:rPr>
        <w:t>Labonte</w:t>
      </w:r>
      <w:proofErr w:type="spellEnd"/>
      <w:r w:rsidRPr="003B44A6">
        <w:rPr>
          <w:rFonts w:ascii="Times New Roman" w:hAnsi="Times New Roman" w:cs="Times New Roman"/>
        </w:rPr>
        <w:t xml:space="preserve"> and M. Penrod at the Sam Noble Oklahoma Museum of Natural History (SNOMNH) for help with molecular data collection. We thank J. Oaks for discussion of methods and help with *BEAST2 and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analyses and appreciate additional help provided by the Taming the BEAST 2018 workshop</w:t>
      </w:r>
      <w:r>
        <w:rPr>
          <w:rFonts w:ascii="Times New Roman" w:hAnsi="Times New Roman" w:cs="Times New Roman"/>
        </w:rPr>
        <w:t xml:space="preserve"> in </w:t>
      </w:r>
      <w:proofErr w:type="spellStart"/>
      <w:r w:rsidRPr="004A3CA9">
        <w:rPr>
          <w:rFonts w:ascii="Times New Roman" w:hAnsi="Times New Roman" w:cs="Times New Roman"/>
        </w:rPr>
        <w:t>Oberägeri</w:t>
      </w:r>
      <w:proofErr w:type="spellEnd"/>
      <w:r w:rsidRPr="004A3CA9">
        <w:rPr>
          <w:rFonts w:ascii="Times New Roman" w:hAnsi="Times New Roman" w:cs="Times New Roman"/>
        </w:rPr>
        <w:t>, Switzerland</w:t>
      </w:r>
      <w:r w:rsidRPr="003B44A6">
        <w:rPr>
          <w:rFonts w:ascii="Times New Roman" w:hAnsi="Times New Roman" w:cs="Times New Roman"/>
        </w:rPr>
        <w:t xml:space="preserve">. We also appreciate </w:t>
      </w:r>
      <w:r>
        <w:rPr>
          <w:rFonts w:ascii="Times New Roman" w:hAnsi="Times New Roman" w:cs="Times New Roman"/>
        </w:rPr>
        <w:t>D.</w:t>
      </w:r>
      <w:r w:rsidRPr="003B44A6">
        <w:rPr>
          <w:rFonts w:ascii="Times New Roman" w:hAnsi="Times New Roman" w:cs="Times New Roman"/>
        </w:rPr>
        <w:t xml:space="preserve"> Mulcahy</w:t>
      </w:r>
      <w:r>
        <w:rPr>
          <w:rFonts w:ascii="Times New Roman" w:hAnsi="Times New Roman" w:cs="Times New Roman"/>
        </w:rPr>
        <w:t xml:space="preserve"> and G. </w:t>
      </w:r>
      <w:r w:rsidRPr="003B44A6">
        <w:rPr>
          <w:rFonts w:ascii="Times New Roman" w:hAnsi="Times New Roman" w:cs="Times New Roman"/>
        </w:rPr>
        <w:t xml:space="preserve">Zug for helpful discussions on skinks in Myanmar. </w:t>
      </w:r>
      <w:r>
        <w:rPr>
          <w:rFonts w:ascii="Times New Roman" w:hAnsi="Times New Roman" w:cs="Times New Roman"/>
        </w:rPr>
        <w:t xml:space="preserve">Fieldwork in Myanmar was funded by NSF grant DEB 9971861 to J. </w:t>
      </w:r>
      <w:proofErr w:type="spellStart"/>
      <w:r>
        <w:rPr>
          <w:rFonts w:ascii="Times New Roman" w:hAnsi="Times New Roman" w:cs="Times New Roman"/>
        </w:rPr>
        <w:t>Slowinski</w:t>
      </w:r>
      <w:proofErr w:type="spellEnd"/>
      <w:r>
        <w:rPr>
          <w:rFonts w:ascii="Times New Roman" w:hAnsi="Times New Roman" w:cs="Times New Roman"/>
        </w:rPr>
        <w:t xml:space="preserve"> and G. Zug. </w:t>
      </w:r>
      <w:r w:rsidRPr="003B44A6">
        <w:rPr>
          <w:rFonts w:ascii="Times New Roman" w:hAnsi="Times New Roman" w:cs="Times New Roman"/>
        </w:rPr>
        <w:t>This research was supported by University of Oklahoma Alumni Funds, Graduate Student Senate Award, and Department of Herpetology Loren G. Hill Fund to ESF; funds from The University of North Carolina Asheville to AHM and RGR; and NSF grants (IOS 1353683 and DEB 1657648) to CDS.</w:t>
      </w:r>
      <w:r>
        <w:rPr>
          <w:rFonts w:ascii="Times New Roman" w:hAnsi="Times New Roman" w:cs="Times New Roman"/>
        </w:rPr>
        <w:t xml:space="preserve"> Finally, we are very grateful to the two anonymous reviewers who gave us feedback, which greatly improved our manuscript.</w:t>
      </w:r>
    </w:p>
    <w:p w14:paraId="5617C160" w14:textId="77777777" w:rsidR="00AE1EE1" w:rsidRDefault="00AE1EE1" w:rsidP="00D155E7">
      <w:pPr>
        <w:spacing w:line="480" w:lineRule="auto"/>
        <w:rPr>
          <w:rFonts w:ascii="Times New Roman" w:hAnsi="Times New Roman" w:cs="Times New Roman"/>
          <w:b/>
          <w:bCs/>
        </w:rPr>
      </w:pPr>
    </w:p>
    <w:p w14:paraId="4FE52810" w14:textId="18FA5190" w:rsidR="00D155E7" w:rsidRPr="003B44A6" w:rsidRDefault="00D155E7" w:rsidP="00D155E7">
      <w:pPr>
        <w:spacing w:line="480" w:lineRule="auto"/>
        <w:rPr>
          <w:rFonts w:ascii="Times New Roman" w:hAnsi="Times New Roman" w:cs="Times New Roman"/>
          <w:b/>
          <w:bCs/>
        </w:rPr>
      </w:pPr>
      <w:r w:rsidRPr="003B44A6">
        <w:rPr>
          <w:rFonts w:ascii="Times New Roman" w:hAnsi="Times New Roman" w:cs="Times New Roman"/>
          <w:b/>
          <w:bCs/>
        </w:rPr>
        <w:t>References</w:t>
      </w:r>
    </w:p>
    <w:p w14:paraId="7467245F" w14:textId="32757445"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Aljanabi</w:t>
      </w:r>
      <w:proofErr w:type="spellEnd"/>
      <w:r w:rsidRPr="003B44A6">
        <w:rPr>
          <w:rFonts w:ascii="Times New Roman" w:hAnsi="Times New Roman" w:cs="Times New Roman"/>
        </w:rPr>
        <w:t xml:space="preserve">, S.M., Martinez, I., 1997. Universal and rapid salt-extraction of </w:t>
      </w:r>
      <w:proofErr w:type="gramStart"/>
      <w:r w:rsidRPr="003B44A6">
        <w:rPr>
          <w:rFonts w:ascii="Times New Roman" w:hAnsi="Times New Roman" w:cs="Times New Roman"/>
        </w:rPr>
        <w:t>high quality</w:t>
      </w:r>
      <w:proofErr w:type="gramEnd"/>
      <w:r w:rsidRPr="003B44A6">
        <w:rPr>
          <w:rFonts w:ascii="Times New Roman" w:hAnsi="Times New Roman" w:cs="Times New Roman"/>
        </w:rPr>
        <w:t xml:space="preserve"> genomic DNA for PCR-based techniques. Nucleic Acids Res. 25, 4692–4693. https://doi.org/10.1093/nar/25.22.4692. </w:t>
      </w:r>
    </w:p>
    <w:p w14:paraId="64A41850" w14:textId="30E0930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Barley, A.J., White, J., </w:t>
      </w:r>
      <w:proofErr w:type="spellStart"/>
      <w:r w:rsidRPr="003B44A6">
        <w:rPr>
          <w:rFonts w:ascii="Times New Roman" w:hAnsi="Times New Roman" w:cs="Times New Roman"/>
        </w:rPr>
        <w:t>Diesmos</w:t>
      </w:r>
      <w:proofErr w:type="spellEnd"/>
      <w:r w:rsidRPr="003B44A6">
        <w:rPr>
          <w:rFonts w:ascii="Times New Roman" w:hAnsi="Times New Roman" w:cs="Times New Roman"/>
        </w:rPr>
        <w:t>, A.C., Brown, R.M., 2013. The challenge of species delimitation at the extremes: diversification without morphological change in Philippine sun skinks. Evolution. 67, 3556–3572. https://doi.org/10.1111/evo.12219.</w:t>
      </w:r>
    </w:p>
    <w:p w14:paraId="38AFC140" w14:textId="5226ADA6"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Barley, A.J., Brown, J.M., Thomson, R.C., 2018. Impact of model violations on the inference of species boundaries under the multispecies coalescent. Syst. Biol. 67, 269–284. https://doi.org/10.1093/sysbio/syx073.</w:t>
      </w:r>
    </w:p>
    <w:p w14:paraId="08568718" w14:textId="119D1476"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Bauer, A.M., Parham, J.F., Brown, R.M., Stuart, B.L.,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L.L., Papenfuss, T.J., </w:t>
      </w:r>
      <w:proofErr w:type="spellStart"/>
      <w:r w:rsidRPr="003B44A6">
        <w:rPr>
          <w:rFonts w:ascii="Times New Roman" w:hAnsi="Times New Roman" w:cs="Times New Roman"/>
        </w:rPr>
        <w:t>Böhme</w:t>
      </w:r>
      <w:proofErr w:type="spellEnd"/>
      <w:r w:rsidRPr="003B44A6">
        <w:rPr>
          <w:rFonts w:ascii="Times New Roman" w:hAnsi="Times New Roman" w:cs="Times New Roman"/>
        </w:rPr>
        <w:t xml:space="preserve">, W., Savage, J.M., Carranza, S.,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J.L., Wagner, P., Schmitz, A., </w:t>
      </w:r>
      <w:proofErr w:type="spellStart"/>
      <w:r w:rsidRPr="003B44A6">
        <w:rPr>
          <w:rFonts w:ascii="Times New Roman" w:hAnsi="Times New Roman" w:cs="Times New Roman"/>
        </w:rPr>
        <w:t>Ananjeva</w:t>
      </w:r>
      <w:proofErr w:type="spellEnd"/>
      <w:r w:rsidRPr="003B44A6">
        <w:rPr>
          <w:rFonts w:ascii="Times New Roman" w:hAnsi="Times New Roman" w:cs="Times New Roman"/>
        </w:rPr>
        <w:t xml:space="preserve">, N.B., Inger, R.F., 2011. Availability of new Bayesian-delimited gecko names and the importance of character-based species descriptions. Proc. R. Soc. B. 278, 490–492. https://doi.org/10.1098/rspb.2010.1330. </w:t>
      </w:r>
    </w:p>
    <w:p w14:paraId="00F45593" w14:textId="327019D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Bhattarai, S., </w:t>
      </w:r>
      <w:proofErr w:type="spellStart"/>
      <w:r w:rsidRPr="003B44A6">
        <w:rPr>
          <w:rFonts w:ascii="Times New Roman" w:hAnsi="Times New Roman" w:cs="Times New Roman"/>
        </w:rPr>
        <w:t>Pokheral</w:t>
      </w:r>
      <w:proofErr w:type="spellEnd"/>
      <w:r w:rsidRPr="003B44A6">
        <w:rPr>
          <w:rFonts w:ascii="Times New Roman" w:hAnsi="Times New Roman" w:cs="Times New Roman"/>
        </w:rPr>
        <w:t xml:space="preserve">, C.P., </w:t>
      </w:r>
      <w:proofErr w:type="spellStart"/>
      <w:r w:rsidRPr="003B44A6">
        <w:rPr>
          <w:rFonts w:ascii="Times New Roman" w:hAnsi="Times New Roman" w:cs="Times New Roman"/>
        </w:rPr>
        <w:t>Lamichhane</w:t>
      </w:r>
      <w:proofErr w:type="spellEnd"/>
      <w:r w:rsidRPr="003B44A6">
        <w:rPr>
          <w:rFonts w:ascii="Times New Roman" w:hAnsi="Times New Roman" w:cs="Times New Roman"/>
        </w:rPr>
        <w:t xml:space="preserve">, B.R., </w:t>
      </w:r>
      <w:proofErr w:type="spellStart"/>
      <w:r w:rsidRPr="003B44A6">
        <w:rPr>
          <w:rFonts w:ascii="Times New Roman" w:hAnsi="Times New Roman" w:cs="Times New Roman"/>
        </w:rPr>
        <w:t>Regmi</w:t>
      </w:r>
      <w:proofErr w:type="spellEnd"/>
      <w:r w:rsidRPr="003B44A6">
        <w:rPr>
          <w:rFonts w:ascii="Times New Roman" w:hAnsi="Times New Roman" w:cs="Times New Roman"/>
        </w:rPr>
        <w:t xml:space="preserve">, U.R., Ram, A.K., </w:t>
      </w:r>
      <w:proofErr w:type="spellStart"/>
      <w:r w:rsidRPr="003B44A6">
        <w:rPr>
          <w:rFonts w:ascii="Times New Roman" w:hAnsi="Times New Roman" w:cs="Times New Roman"/>
        </w:rPr>
        <w:t>Subedi</w:t>
      </w:r>
      <w:proofErr w:type="spellEnd"/>
      <w:r w:rsidRPr="003B44A6">
        <w:rPr>
          <w:rFonts w:ascii="Times New Roman" w:hAnsi="Times New Roman" w:cs="Times New Roman"/>
        </w:rPr>
        <w:t xml:space="preserve">, N., 2018. Amphibians and reptiles of </w:t>
      </w:r>
      <w:proofErr w:type="spellStart"/>
      <w:r w:rsidRPr="003B44A6">
        <w:rPr>
          <w:rFonts w:ascii="Times New Roman" w:hAnsi="Times New Roman" w:cs="Times New Roman"/>
        </w:rPr>
        <w:t>Parsa</w:t>
      </w:r>
      <w:proofErr w:type="spellEnd"/>
      <w:r w:rsidRPr="003B44A6">
        <w:rPr>
          <w:rFonts w:ascii="Times New Roman" w:hAnsi="Times New Roman" w:cs="Times New Roman"/>
        </w:rPr>
        <w:t xml:space="preserve"> National Park, Nepal. Amphib. Reptile </w:t>
      </w:r>
      <w:proofErr w:type="spellStart"/>
      <w:r w:rsidRPr="003B44A6">
        <w:rPr>
          <w:rFonts w:ascii="Times New Roman" w:hAnsi="Times New Roman" w:cs="Times New Roman"/>
        </w:rPr>
        <w:t>Conserv</w:t>
      </w:r>
      <w:proofErr w:type="spellEnd"/>
      <w:r w:rsidRPr="003B44A6">
        <w:rPr>
          <w:rFonts w:ascii="Times New Roman" w:hAnsi="Times New Roman" w:cs="Times New Roman"/>
        </w:rPr>
        <w:t>. 12, 35–48.</w:t>
      </w:r>
    </w:p>
    <w:p w14:paraId="2B75DE9F" w14:textId="0B255665"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Bickford, D., Lohman, D.J., Sodhi, N.S., Ng, P.K.L., Meier, R., Winker, K., Ingram, K.K., Das, I., 2007. Cryptic species as a window on diversity and conservation. Trends Ecol. </w:t>
      </w:r>
      <w:proofErr w:type="spellStart"/>
      <w:r w:rsidRPr="003B44A6">
        <w:rPr>
          <w:rFonts w:ascii="Times New Roman" w:hAnsi="Times New Roman" w:cs="Times New Roman"/>
        </w:rPr>
        <w:t>Evol</w:t>
      </w:r>
      <w:proofErr w:type="spellEnd"/>
      <w:r w:rsidRPr="003B44A6">
        <w:rPr>
          <w:rFonts w:ascii="Times New Roman" w:hAnsi="Times New Roman" w:cs="Times New Roman"/>
        </w:rPr>
        <w:t>. 22, 148–155. https://doi.org/10.1016/j.tree.2006.11.004.</w:t>
      </w:r>
    </w:p>
    <w:p w14:paraId="2C62D17A" w14:textId="033108A5"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Blom</w:t>
      </w:r>
      <w:proofErr w:type="spellEnd"/>
      <w:r w:rsidRPr="003B44A6">
        <w:rPr>
          <w:rFonts w:ascii="Times New Roman" w:hAnsi="Times New Roman" w:cs="Times New Roman"/>
        </w:rPr>
        <w:t xml:space="preserve">, M.P.K. Horner, P., Moritz, C., 2016. Convergence across a continent: adaptive diversification in a recent radiation of Australian lizards. Proc. R. Soc. B. 283, 20160181. https://doi.org/10.1098/rspb.2016.0181. </w:t>
      </w:r>
    </w:p>
    <w:p w14:paraId="4F09E3D2" w14:textId="4231951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Bortolus</w:t>
      </w:r>
      <w:proofErr w:type="spellEnd"/>
      <w:r w:rsidRPr="003B44A6">
        <w:rPr>
          <w:rFonts w:ascii="Times New Roman" w:hAnsi="Times New Roman" w:cs="Times New Roman"/>
        </w:rPr>
        <w:t xml:space="preserve">, A., 2008. Error cascades in the biological sciences: the unwanted consequences of using bad taxonomy in ecology. </w:t>
      </w:r>
      <w:proofErr w:type="spellStart"/>
      <w:r w:rsidRPr="003B44A6">
        <w:rPr>
          <w:rFonts w:ascii="Times New Roman" w:hAnsi="Times New Roman" w:cs="Times New Roman"/>
        </w:rPr>
        <w:t>Ambio</w:t>
      </w:r>
      <w:proofErr w:type="spellEnd"/>
      <w:r w:rsidRPr="003B44A6">
        <w:rPr>
          <w:rFonts w:ascii="Times New Roman" w:hAnsi="Times New Roman" w:cs="Times New Roman"/>
        </w:rPr>
        <w:t xml:space="preserve">. 37, 114–118. </w:t>
      </w:r>
      <w:hyperlink r:id="rId27" w:history="1">
        <w:r w:rsidRPr="003B44A6">
          <w:rPr>
            <w:rStyle w:val="Hyperlink"/>
            <w:rFonts w:ascii="Times New Roman" w:hAnsi="Times New Roman" w:cs="Times New Roman"/>
          </w:rPr>
          <w:t>https://doi.org/10.1579/0044-7447(2008)37[114:ECITBS]2.0.CO;2</w:t>
        </w:r>
      </w:hyperlink>
      <w:r w:rsidRPr="003B44A6">
        <w:rPr>
          <w:rFonts w:ascii="Times New Roman" w:hAnsi="Times New Roman" w:cs="Times New Roman"/>
        </w:rPr>
        <w:t>.</w:t>
      </w:r>
    </w:p>
    <w:p w14:paraId="4583F63D" w14:textId="4F5DFFA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R., Heled, J., </w:t>
      </w:r>
      <w:proofErr w:type="spellStart"/>
      <w:r w:rsidRPr="003B44A6">
        <w:rPr>
          <w:rFonts w:ascii="Times New Roman" w:hAnsi="Times New Roman" w:cs="Times New Roman"/>
        </w:rPr>
        <w:t>Kühnert</w:t>
      </w:r>
      <w:proofErr w:type="spellEnd"/>
      <w:r w:rsidRPr="003B44A6">
        <w:rPr>
          <w:rFonts w:ascii="Times New Roman" w:hAnsi="Times New Roman" w:cs="Times New Roman"/>
        </w:rPr>
        <w:t xml:space="preserve">, D., Vaughan, T., Wu, C.H., </w:t>
      </w:r>
      <w:proofErr w:type="spellStart"/>
      <w:r w:rsidRPr="003B44A6">
        <w:rPr>
          <w:rFonts w:ascii="Times New Roman" w:hAnsi="Times New Roman" w:cs="Times New Roman"/>
        </w:rPr>
        <w:t>Xie</w:t>
      </w:r>
      <w:proofErr w:type="spellEnd"/>
      <w:r w:rsidRPr="003B44A6">
        <w:rPr>
          <w:rFonts w:ascii="Times New Roman" w:hAnsi="Times New Roman" w:cs="Times New Roman"/>
        </w:rPr>
        <w:t xml:space="preserve">, D., </w:t>
      </w:r>
      <w:proofErr w:type="spellStart"/>
      <w:r w:rsidRPr="003B44A6">
        <w:rPr>
          <w:rFonts w:ascii="Times New Roman" w:hAnsi="Times New Roman" w:cs="Times New Roman"/>
        </w:rPr>
        <w:t>Suchard</w:t>
      </w:r>
      <w:proofErr w:type="spellEnd"/>
      <w:r w:rsidRPr="003B44A6">
        <w:rPr>
          <w:rFonts w:ascii="Times New Roman" w:hAnsi="Times New Roman" w:cs="Times New Roman"/>
        </w:rPr>
        <w:t xml:space="preserve">, M.A., </w:t>
      </w:r>
      <w:proofErr w:type="spellStart"/>
      <w:r w:rsidRPr="003B44A6">
        <w:rPr>
          <w:rFonts w:ascii="Times New Roman" w:hAnsi="Times New Roman" w:cs="Times New Roman"/>
        </w:rPr>
        <w:t>Rambaut</w:t>
      </w:r>
      <w:proofErr w:type="spellEnd"/>
      <w:r w:rsidRPr="003B44A6">
        <w:rPr>
          <w:rFonts w:ascii="Times New Roman" w:hAnsi="Times New Roman" w:cs="Times New Roman"/>
        </w:rPr>
        <w:t xml:space="preserve">, A., Drummond, A.J., 2014. BEAST 2: a software platform for Bayesian evolutionary analysis. PLOS </w:t>
      </w:r>
      <w:proofErr w:type="spellStart"/>
      <w:r w:rsidRPr="003B44A6">
        <w:rPr>
          <w:rFonts w:ascii="Times New Roman" w:hAnsi="Times New Roman" w:cs="Times New Roman"/>
        </w:rPr>
        <w:t>Comput</w:t>
      </w:r>
      <w:proofErr w:type="spellEnd"/>
      <w:r w:rsidRPr="003B44A6">
        <w:rPr>
          <w:rFonts w:ascii="Times New Roman" w:hAnsi="Times New Roman" w:cs="Times New Roman"/>
        </w:rPr>
        <w:t xml:space="preserve">. Biol. 10, e1003537. https://doi.org/10.1371/journal.pcbi.1003537. </w:t>
      </w:r>
    </w:p>
    <w:p w14:paraId="68819C81" w14:textId="77777777" w:rsidR="00A30971"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lastRenderedPageBreak/>
        <w:t>Bouckaert</w:t>
      </w:r>
      <w:proofErr w:type="spellEnd"/>
      <w:r w:rsidRPr="003B44A6">
        <w:rPr>
          <w:rFonts w:ascii="Times New Roman" w:hAnsi="Times New Roman" w:cs="Times New Roman"/>
        </w:rPr>
        <w:t xml:space="preserve">, R.R., Drummond, A.J., 2017. </w:t>
      </w:r>
      <w:proofErr w:type="spellStart"/>
      <w:r w:rsidRPr="003B44A6">
        <w:rPr>
          <w:rFonts w:ascii="Times New Roman" w:hAnsi="Times New Roman" w:cs="Times New Roman"/>
        </w:rPr>
        <w:t>bModelTest</w:t>
      </w:r>
      <w:proofErr w:type="spellEnd"/>
      <w:r w:rsidRPr="003B44A6">
        <w:rPr>
          <w:rFonts w:ascii="Times New Roman" w:hAnsi="Times New Roman" w:cs="Times New Roman"/>
        </w:rPr>
        <w:t xml:space="preserve">: Bayesian phylogenetic site model averaging and model comparison. BMC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Biol. 17, 42. https://doi.org/10.1186/s12862-017-0890-6. </w:t>
      </w:r>
    </w:p>
    <w:p w14:paraId="429AD340" w14:textId="52D5A0AB"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Brandley, M.C., Ota, H., </w:t>
      </w:r>
      <w:proofErr w:type="spellStart"/>
      <w:r w:rsidRPr="003B44A6">
        <w:rPr>
          <w:rFonts w:ascii="Times New Roman" w:hAnsi="Times New Roman" w:cs="Times New Roman"/>
        </w:rPr>
        <w:t>Hikida</w:t>
      </w:r>
      <w:proofErr w:type="spellEnd"/>
      <w:r w:rsidRPr="003B44A6">
        <w:rPr>
          <w:rFonts w:ascii="Times New Roman" w:hAnsi="Times New Roman" w:cs="Times New Roman"/>
        </w:rPr>
        <w:t xml:space="preserve">, T., de </w:t>
      </w:r>
      <w:proofErr w:type="spellStart"/>
      <w:r w:rsidRPr="003B44A6">
        <w:rPr>
          <w:rFonts w:ascii="Times New Roman" w:hAnsi="Times New Roman" w:cs="Times New Roman"/>
        </w:rPr>
        <w:t>Oca</w:t>
      </w:r>
      <w:proofErr w:type="spellEnd"/>
      <w:r w:rsidRPr="003B44A6">
        <w:rPr>
          <w:rFonts w:ascii="Times New Roman" w:hAnsi="Times New Roman" w:cs="Times New Roman"/>
        </w:rPr>
        <w:t xml:space="preserve">, A.N.M., </w:t>
      </w:r>
      <w:proofErr w:type="spellStart"/>
      <w:r w:rsidRPr="003B44A6">
        <w:rPr>
          <w:rFonts w:ascii="Times New Roman" w:hAnsi="Times New Roman" w:cs="Times New Roman"/>
        </w:rPr>
        <w:t>Fería</w:t>
      </w:r>
      <w:proofErr w:type="spellEnd"/>
      <w:r w:rsidRPr="003B44A6">
        <w:rPr>
          <w:rFonts w:ascii="Times New Roman" w:hAnsi="Times New Roman" w:cs="Times New Roman"/>
        </w:rPr>
        <w:t>-Ortiz, M., Guo, X., Wang, Y., 2012. The phylogenetic systematics of blue-tailed skinks (</w:t>
      </w:r>
      <w:r w:rsidRPr="003B44A6">
        <w:rPr>
          <w:rFonts w:ascii="Times New Roman" w:hAnsi="Times New Roman" w:cs="Times New Roman"/>
          <w:i/>
          <w:iCs/>
        </w:rPr>
        <w:t>Plestiodon</w:t>
      </w:r>
      <w:r w:rsidRPr="003B44A6">
        <w:rPr>
          <w:rFonts w:ascii="Times New Roman" w:hAnsi="Times New Roman" w:cs="Times New Roman"/>
        </w:rPr>
        <w:t xml:space="preserve">) and the family Scincidae. Zool. J. Linn. Soc. 165, 163–189. https://doi.org/10.1111/j.1096-3642.2011.00801.x. </w:t>
      </w:r>
    </w:p>
    <w:p w14:paraId="4D093F64" w14:textId="558713B2"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Broadley, D.G., 1966. A review of the </w:t>
      </w:r>
      <w:r w:rsidRPr="003B44A6">
        <w:rPr>
          <w:rFonts w:ascii="Times New Roman" w:hAnsi="Times New Roman" w:cs="Times New Roman"/>
          <w:i/>
          <w:iCs/>
        </w:rPr>
        <w:t>Riopa sundevalli</w:t>
      </w:r>
      <w:r w:rsidRPr="003B44A6">
        <w:rPr>
          <w:rFonts w:ascii="Times New Roman" w:hAnsi="Times New Roman" w:cs="Times New Roman"/>
        </w:rPr>
        <w:t xml:space="preserve"> group (Sauria: Scincidae) in southern Africa. </w:t>
      </w:r>
      <w:proofErr w:type="spellStart"/>
      <w:r w:rsidRPr="003B44A6">
        <w:rPr>
          <w:rFonts w:ascii="Times New Roman" w:hAnsi="Times New Roman" w:cs="Times New Roman"/>
        </w:rPr>
        <w:t>Arnoldia</w:t>
      </w:r>
      <w:proofErr w:type="spellEnd"/>
      <w:r w:rsidRPr="003B44A6">
        <w:rPr>
          <w:rFonts w:ascii="Times New Roman" w:hAnsi="Times New Roman" w:cs="Times New Roman"/>
        </w:rPr>
        <w:t xml:space="preserve"> (Rhodesia) Series of Miscellaneous Publications National Museums of Southern Rhodesia. 2</w:t>
      </w:r>
      <w:r>
        <w:rPr>
          <w:rFonts w:ascii="Times New Roman" w:hAnsi="Times New Roman" w:cs="Times New Roman"/>
        </w:rPr>
        <w:t>(34)</w:t>
      </w:r>
      <w:r w:rsidRPr="003B44A6">
        <w:rPr>
          <w:rFonts w:ascii="Times New Roman" w:hAnsi="Times New Roman" w:cs="Times New Roman"/>
        </w:rPr>
        <w:t>, 1–7.</w:t>
      </w:r>
    </w:p>
    <w:p w14:paraId="657786C7" w14:textId="1CE698F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Brown, S.D.J., Collins, R.A., Boyer, S., </w:t>
      </w:r>
      <w:proofErr w:type="spellStart"/>
      <w:r w:rsidRPr="003B44A6">
        <w:rPr>
          <w:rFonts w:ascii="Times New Roman" w:hAnsi="Times New Roman" w:cs="Times New Roman"/>
        </w:rPr>
        <w:t>Lefort</w:t>
      </w:r>
      <w:proofErr w:type="spellEnd"/>
      <w:r w:rsidRPr="003B44A6">
        <w:rPr>
          <w:rFonts w:ascii="Times New Roman" w:hAnsi="Times New Roman" w:cs="Times New Roman"/>
        </w:rPr>
        <w:t xml:space="preserve">, M.C., </w:t>
      </w:r>
      <w:proofErr w:type="spellStart"/>
      <w:r w:rsidRPr="003B44A6">
        <w:rPr>
          <w:rFonts w:ascii="Times New Roman" w:hAnsi="Times New Roman" w:cs="Times New Roman"/>
        </w:rPr>
        <w:t>Malumbres-Olarte</w:t>
      </w:r>
      <w:proofErr w:type="spellEnd"/>
      <w:r w:rsidRPr="003B44A6">
        <w:rPr>
          <w:rFonts w:ascii="Times New Roman" w:hAnsi="Times New Roman" w:cs="Times New Roman"/>
        </w:rPr>
        <w:t xml:space="preserve">, J., </w:t>
      </w:r>
      <w:proofErr w:type="spellStart"/>
      <w:r w:rsidRPr="003B44A6">
        <w:rPr>
          <w:rFonts w:ascii="Times New Roman" w:hAnsi="Times New Roman" w:cs="Times New Roman"/>
        </w:rPr>
        <w:t>Vink</w:t>
      </w:r>
      <w:proofErr w:type="spellEnd"/>
      <w:r w:rsidRPr="003B44A6">
        <w:rPr>
          <w:rFonts w:ascii="Times New Roman" w:hAnsi="Times New Roman" w:cs="Times New Roman"/>
        </w:rPr>
        <w:t xml:space="preserve">, C.J., Cruickshank, </w:t>
      </w:r>
      <w:proofErr w:type="gramStart"/>
      <w:r w:rsidRPr="003B44A6">
        <w:rPr>
          <w:rFonts w:ascii="Times New Roman" w:hAnsi="Times New Roman" w:cs="Times New Roman"/>
        </w:rPr>
        <w:t>R.H,.</w:t>
      </w:r>
      <w:proofErr w:type="gramEnd"/>
      <w:r w:rsidRPr="003B44A6">
        <w:rPr>
          <w:rFonts w:ascii="Times New Roman" w:hAnsi="Times New Roman" w:cs="Times New Roman"/>
        </w:rPr>
        <w:t xml:space="preserve"> 2012. SPIDER: </w:t>
      </w:r>
      <w:proofErr w:type="gramStart"/>
      <w:r w:rsidRPr="003B44A6">
        <w:rPr>
          <w:rFonts w:ascii="Times New Roman" w:hAnsi="Times New Roman" w:cs="Times New Roman"/>
        </w:rPr>
        <w:t>an</w:t>
      </w:r>
      <w:proofErr w:type="gramEnd"/>
      <w:r w:rsidRPr="003B44A6">
        <w:rPr>
          <w:rFonts w:ascii="Times New Roman" w:hAnsi="Times New Roman" w:cs="Times New Roman"/>
        </w:rPr>
        <w:t xml:space="preserve"> R package for the analysis of species identity and evolution, with particular reference to DNA barcoding. Mol. Ecol. </w:t>
      </w:r>
      <w:proofErr w:type="spellStart"/>
      <w:r w:rsidRPr="003B44A6">
        <w:rPr>
          <w:rFonts w:ascii="Times New Roman" w:hAnsi="Times New Roman" w:cs="Times New Roman"/>
        </w:rPr>
        <w:t>Resour</w:t>
      </w:r>
      <w:proofErr w:type="spellEnd"/>
      <w:r w:rsidRPr="003B44A6">
        <w:rPr>
          <w:rFonts w:ascii="Times New Roman" w:hAnsi="Times New Roman" w:cs="Times New Roman"/>
        </w:rPr>
        <w:t xml:space="preserve">. 12, 562–565. https://doi.org/10.1111/j.1755-0998.2011.03108.x. </w:t>
      </w:r>
    </w:p>
    <w:p w14:paraId="32031A79" w14:textId="2445980B"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Bryant, D., Moulton, V., 2004. Neighbor-Net: an agglomerative method for the construction of phylogenetic networks. Mol. Biol.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21, 255–265. https://doi.org/10.1093/molbev/msh018. </w:t>
      </w:r>
    </w:p>
    <w:p w14:paraId="019550B4" w14:textId="3890C0EA"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Ceríaco</w:t>
      </w:r>
      <w:proofErr w:type="spellEnd"/>
      <w:r w:rsidRPr="003B44A6">
        <w:rPr>
          <w:rFonts w:ascii="Times New Roman" w:hAnsi="Times New Roman" w:cs="Times New Roman"/>
        </w:rPr>
        <w:t xml:space="preserve">, L.M.P., Gutiérrez, E.E., Dubois, A., 2016. Photography-based taxonomy is inadequate, unnecessary, and potentially harmful for biological sciences. Zootaxa 4196, 435–445. https://doi.org/10.11646/zootaxa.4196.3.9. </w:t>
      </w:r>
    </w:p>
    <w:p w14:paraId="03B9815D" w14:textId="5915E8C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Chan-</w:t>
      </w:r>
      <w:proofErr w:type="spellStart"/>
      <w:r w:rsidRPr="003B44A6">
        <w:rPr>
          <w:rFonts w:ascii="Times New Roman" w:hAnsi="Times New Roman" w:cs="Times New Roman"/>
        </w:rPr>
        <w:t>ard</w:t>
      </w:r>
      <w:proofErr w:type="spellEnd"/>
      <w:r w:rsidRPr="003B44A6">
        <w:rPr>
          <w:rFonts w:ascii="Times New Roman" w:hAnsi="Times New Roman" w:cs="Times New Roman"/>
        </w:rPr>
        <w:t xml:space="preserve">, T., Parr, J.W.K., </w:t>
      </w:r>
      <w:proofErr w:type="spellStart"/>
      <w:r w:rsidRPr="003B44A6">
        <w:rPr>
          <w:rFonts w:ascii="Times New Roman" w:hAnsi="Times New Roman" w:cs="Times New Roman"/>
        </w:rPr>
        <w:t>Nabhitabhata</w:t>
      </w:r>
      <w:proofErr w:type="spellEnd"/>
      <w:r w:rsidRPr="003B44A6">
        <w:rPr>
          <w:rFonts w:ascii="Times New Roman" w:hAnsi="Times New Roman" w:cs="Times New Roman"/>
        </w:rPr>
        <w:t xml:space="preserve">, J., 2015. A Field Guide to the Reptiles of Thailand. Oxford University Press, New York. </w:t>
      </w:r>
    </w:p>
    <w:p w14:paraId="083DF77D" w14:textId="011D38B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Clift, P.D., Hodges, K.V., Heslop, D., Hannigan, R., van Long, H., Calves, G., 2008. Correlation of Himalayan exhumation rates and Asian monsoon intensity. Nat. </w:t>
      </w:r>
      <w:proofErr w:type="spellStart"/>
      <w:r w:rsidRPr="003B44A6">
        <w:rPr>
          <w:rFonts w:ascii="Times New Roman" w:hAnsi="Times New Roman" w:cs="Times New Roman"/>
        </w:rPr>
        <w:t>Geosci</w:t>
      </w:r>
      <w:proofErr w:type="spellEnd"/>
      <w:r w:rsidRPr="003B44A6">
        <w:rPr>
          <w:rFonts w:ascii="Times New Roman" w:hAnsi="Times New Roman" w:cs="Times New Roman"/>
        </w:rPr>
        <w:t>. 1, 875–880. https://doi.org/10.1038/ngeo351</w:t>
      </w:r>
      <w:r w:rsidR="00A30971">
        <w:rPr>
          <w:rFonts w:ascii="Times New Roman" w:hAnsi="Times New Roman" w:cs="Times New Roman"/>
        </w:rPr>
        <w:t>.</w:t>
      </w:r>
    </w:p>
    <w:p w14:paraId="2242EBE1" w14:textId="62BF10B9"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Czekanski</w:t>
      </w:r>
      <w:proofErr w:type="spellEnd"/>
      <w:r w:rsidRPr="003B44A6">
        <w:rPr>
          <w:rFonts w:ascii="Times New Roman" w:hAnsi="Times New Roman" w:cs="Times New Roman"/>
        </w:rPr>
        <w:t xml:space="preserve">-Moir, J.E., </w:t>
      </w:r>
      <w:proofErr w:type="spellStart"/>
      <w:r w:rsidRPr="003B44A6">
        <w:rPr>
          <w:rFonts w:ascii="Times New Roman" w:hAnsi="Times New Roman" w:cs="Times New Roman"/>
        </w:rPr>
        <w:t>Rundell</w:t>
      </w:r>
      <w:proofErr w:type="spellEnd"/>
      <w:r w:rsidRPr="003B44A6">
        <w:rPr>
          <w:rFonts w:ascii="Times New Roman" w:hAnsi="Times New Roman" w:cs="Times New Roman"/>
        </w:rPr>
        <w:t xml:space="preserve">, R.J., 2019. The ecology of nonecological speciation and nonadaptive radiations. Trends Ecol. </w:t>
      </w:r>
      <w:proofErr w:type="spellStart"/>
      <w:r w:rsidRPr="003B44A6">
        <w:rPr>
          <w:rFonts w:ascii="Times New Roman" w:hAnsi="Times New Roman" w:cs="Times New Roman"/>
        </w:rPr>
        <w:t>Evol</w:t>
      </w:r>
      <w:proofErr w:type="spellEnd"/>
      <w:r w:rsidRPr="003B44A6">
        <w:rPr>
          <w:rFonts w:ascii="Times New Roman" w:hAnsi="Times New Roman" w:cs="Times New Roman"/>
        </w:rPr>
        <w:t>. 34, 400–415. https://doi.org/10.1016/j.tree.2019.01.012.</w:t>
      </w:r>
    </w:p>
    <w:p w14:paraId="03A95CF7" w14:textId="6128512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Das, I., 2010. A </w:t>
      </w:r>
      <w:r>
        <w:rPr>
          <w:rFonts w:ascii="Times New Roman" w:hAnsi="Times New Roman" w:cs="Times New Roman"/>
        </w:rPr>
        <w:t>F</w:t>
      </w:r>
      <w:r w:rsidRPr="003B44A6">
        <w:rPr>
          <w:rFonts w:ascii="Times New Roman" w:hAnsi="Times New Roman" w:cs="Times New Roman"/>
        </w:rPr>
        <w:t>ield</w:t>
      </w:r>
      <w:r>
        <w:rPr>
          <w:rFonts w:ascii="Times New Roman" w:hAnsi="Times New Roman" w:cs="Times New Roman"/>
        </w:rPr>
        <w:t xml:space="preserve"> G</w:t>
      </w:r>
      <w:r w:rsidRPr="003B44A6">
        <w:rPr>
          <w:rFonts w:ascii="Times New Roman" w:hAnsi="Times New Roman" w:cs="Times New Roman"/>
        </w:rPr>
        <w:t xml:space="preserve">uide to the </w:t>
      </w:r>
      <w:r>
        <w:rPr>
          <w:rFonts w:ascii="Times New Roman" w:hAnsi="Times New Roman" w:cs="Times New Roman"/>
        </w:rPr>
        <w:t>R</w:t>
      </w:r>
      <w:r w:rsidRPr="003B44A6">
        <w:rPr>
          <w:rFonts w:ascii="Times New Roman" w:hAnsi="Times New Roman" w:cs="Times New Roman"/>
        </w:rPr>
        <w:t>eptiles of Southeast Asia. New Holland, London.</w:t>
      </w:r>
    </w:p>
    <w:p w14:paraId="691406DB" w14:textId="32FAF8D2"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Datta-Roy, A., Singh, M., </w:t>
      </w:r>
      <w:proofErr w:type="spellStart"/>
      <w:r w:rsidRPr="003B44A6">
        <w:rPr>
          <w:rFonts w:ascii="Times New Roman" w:hAnsi="Times New Roman" w:cs="Times New Roman"/>
        </w:rPr>
        <w:t>Karanth</w:t>
      </w:r>
      <w:proofErr w:type="spellEnd"/>
      <w:r w:rsidRPr="003B44A6">
        <w:rPr>
          <w:rFonts w:ascii="Times New Roman" w:hAnsi="Times New Roman" w:cs="Times New Roman"/>
        </w:rPr>
        <w:t xml:space="preserve">, K.P., 2014. Phylogeny of endemic skinks of the genus </w:t>
      </w:r>
      <w:r w:rsidRPr="003B44A6">
        <w:rPr>
          <w:rFonts w:ascii="Times New Roman" w:hAnsi="Times New Roman" w:cs="Times New Roman"/>
          <w:i/>
          <w:iCs/>
        </w:rPr>
        <w:t>Lygosoma</w:t>
      </w:r>
      <w:r w:rsidRPr="003B44A6">
        <w:rPr>
          <w:rFonts w:ascii="Times New Roman" w:hAnsi="Times New Roman" w:cs="Times New Roman"/>
        </w:rPr>
        <w:t xml:space="preserve"> (Squamata: Scincidae) from India suggests an </w:t>
      </w:r>
      <w:proofErr w:type="gramStart"/>
      <w:r w:rsidRPr="003B44A6">
        <w:rPr>
          <w:rFonts w:ascii="Times New Roman" w:hAnsi="Times New Roman" w:cs="Times New Roman"/>
        </w:rPr>
        <w:t>in situ</w:t>
      </w:r>
      <w:proofErr w:type="gramEnd"/>
      <w:r w:rsidRPr="003B44A6">
        <w:rPr>
          <w:rFonts w:ascii="Times New Roman" w:hAnsi="Times New Roman" w:cs="Times New Roman"/>
        </w:rPr>
        <w:t xml:space="preserve"> radiation. J. Genet. 93, 163–167.</w:t>
      </w:r>
    </w:p>
    <w:p w14:paraId="096EFF5D" w14:textId="4E8A841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de Queiroz, K., 1998. The general lineage concept of species, species criteria, and the process of speciation. A conceptual unification and terminological recommendations, </w:t>
      </w:r>
      <w:proofErr w:type="gramStart"/>
      <w:r w:rsidRPr="003B44A6">
        <w:rPr>
          <w:rFonts w:ascii="Times New Roman" w:hAnsi="Times New Roman" w:cs="Times New Roman"/>
        </w:rPr>
        <w:t>in:</w:t>
      </w:r>
      <w:proofErr w:type="gramEnd"/>
      <w:r w:rsidRPr="003B44A6">
        <w:rPr>
          <w:rFonts w:ascii="Times New Roman" w:hAnsi="Times New Roman" w:cs="Times New Roman"/>
        </w:rPr>
        <w:t xml:space="preserve"> Howard, D.J., </w:t>
      </w:r>
      <w:proofErr w:type="spellStart"/>
      <w:r w:rsidRPr="003B44A6">
        <w:rPr>
          <w:rFonts w:ascii="Times New Roman" w:hAnsi="Times New Roman" w:cs="Times New Roman"/>
        </w:rPr>
        <w:t>Berlocher</w:t>
      </w:r>
      <w:proofErr w:type="spellEnd"/>
      <w:r w:rsidRPr="003B44A6">
        <w:rPr>
          <w:rFonts w:ascii="Times New Roman" w:hAnsi="Times New Roman" w:cs="Times New Roman"/>
        </w:rPr>
        <w:t>, S.H. (Eds.), Endless Forms: Species and Speciation. Oxford University Press, New York, pp 57–75.</w:t>
      </w:r>
    </w:p>
    <w:p w14:paraId="024B566E" w14:textId="6EDDD03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de Queiroz, K., 1999. The general lineage concept of species and the defining properties of the species category, </w:t>
      </w:r>
      <w:proofErr w:type="gramStart"/>
      <w:r w:rsidRPr="003B44A6">
        <w:rPr>
          <w:rFonts w:ascii="Times New Roman" w:hAnsi="Times New Roman" w:cs="Times New Roman"/>
        </w:rPr>
        <w:t>in:</w:t>
      </w:r>
      <w:proofErr w:type="gramEnd"/>
      <w:r w:rsidRPr="003B44A6">
        <w:rPr>
          <w:rFonts w:ascii="Times New Roman" w:hAnsi="Times New Roman" w:cs="Times New Roman"/>
        </w:rPr>
        <w:t xml:space="preserve"> Wilson, R.A. (Ed.), Species: New Interdisciplinary Essays. MIT Press, Cambridge, pp 49–89.</w:t>
      </w:r>
    </w:p>
    <w:p w14:paraId="6110F671" w14:textId="71694736"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de Queiroz, K., 2005. Ernst Mayr and the modern concept of species. Proc. Natl. Acad. Sci. 102, 6600–6607. https://doi.org/10.1073/pnas.0502030102.</w:t>
      </w:r>
    </w:p>
    <w:p w14:paraId="26AE29DB" w14:textId="1A7ABB1F" w:rsidR="00D155E7"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Denham, S.S., Brignone, N.F., Johnson, L.A., </w:t>
      </w:r>
      <w:proofErr w:type="spellStart"/>
      <w:r w:rsidRPr="003B44A6">
        <w:rPr>
          <w:rFonts w:ascii="Times New Roman" w:hAnsi="Times New Roman" w:cs="Times New Roman"/>
        </w:rPr>
        <w:t>Pozner</w:t>
      </w:r>
      <w:proofErr w:type="spellEnd"/>
      <w:r w:rsidRPr="003B44A6">
        <w:rPr>
          <w:rFonts w:ascii="Times New Roman" w:hAnsi="Times New Roman" w:cs="Times New Roman"/>
        </w:rPr>
        <w:t>, R.E., 2019. Using integrative taxonomy and multispecies coalescent models for phylogeny reconstruction and species delimitation with the “</w:t>
      </w:r>
      <w:proofErr w:type="spellStart"/>
      <w:r w:rsidRPr="003B44A6">
        <w:rPr>
          <w:rFonts w:ascii="Times New Roman" w:hAnsi="Times New Roman" w:cs="Times New Roman"/>
          <w:i/>
          <w:iCs/>
        </w:rPr>
        <w:t>Nastanthus-Gamocarpha</w:t>
      </w:r>
      <w:proofErr w:type="spellEnd"/>
      <w:r w:rsidRPr="003B44A6">
        <w:rPr>
          <w:rFonts w:ascii="Times New Roman" w:hAnsi="Times New Roman" w:cs="Times New Roman"/>
        </w:rPr>
        <w:t>” clade (</w:t>
      </w:r>
      <w:proofErr w:type="spellStart"/>
      <w:r w:rsidRPr="003B44A6">
        <w:rPr>
          <w:rFonts w:ascii="Times New Roman" w:hAnsi="Times New Roman" w:cs="Times New Roman"/>
        </w:rPr>
        <w:t>Calyceraceae</w:t>
      </w:r>
      <w:proofErr w:type="spellEnd"/>
      <w:r w:rsidRPr="003B44A6">
        <w:rPr>
          <w:rFonts w:ascii="Times New Roman" w:hAnsi="Times New Roman" w:cs="Times New Roman"/>
        </w:rPr>
        <w:t xml:space="preserve">). Mol. </w:t>
      </w:r>
      <w:proofErr w:type="spellStart"/>
      <w:r w:rsidRPr="003B44A6">
        <w:rPr>
          <w:rFonts w:ascii="Times New Roman" w:hAnsi="Times New Roman" w:cs="Times New Roman"/>
        </w:rPr>
        <w:t>Phylogenet</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130, 211–226. https://doi.org/10.1016/j.ympev.2018.10.015. </w:t>
      </w:r>
    </w:p>
    <w:p w14:paraId="48F0AF11" w14:textId="56BFE32B" w:rsidR="00D155E7" w:rsidRPr="003B44A6" w:rsidRDefault="00D155E7" w:rsidP="00A30971">
      <w:pPr>
        <w:spacing w:line="480" w:lineRule="auto"/>
        <w:ind w:left="360" w:hanging="360"/>
        <w:rPr>
          <w:rFonts w:ascii="Times New Roman" w:hAnsi="Times New Roman" w:cs="Times New Roman"/>
        </w:rPr>
      </w:pPr>
      <w:r>
        <w:rPr>
          <w:rFonts w:ascii="Times New Roman" w:hAnsi="Times New Roman" w:cs="Times New Roman"/>
        </w:rPr>
        <w:lastRenderedPageBreak/>
        <w:t xml:space="preserve">Drummond, A.J., </w:t>
      </w:r>
      <w:proofErr w:type="spellStart"/>
      <w:r>
        <w:rPr>
          <w:rFonts w:ascii="Times New Roman" w:hAnsi="Times New Roman" w:cs="Times New Roman"/>
        </w:rPr>
        <w:t>Suchard</w:t>
      </w:r>
      <w:proofErr w:type="spellEnd"/>
      <w:r>
        <w:rPr>
          <w:rFonts w:ascii="Times New Roman" w:hAnsi="Times New Roman" w:cs="Times New Roman"/>
        </w:rPr>
        <w:t xml:space="preserve">, M.Z., 2010. Bayesian random local clocks, or one rate to rule them all. BMC Biol. 8, 114. </w:t>
      </w:r>
      <w:r w:rsidRPr="005E2C63">
        <w:rPr>
          <w:rFonts w:ascii="Times New Roman" w:hAnsi="Times New Roman" w:cs="Times New Roman"/>
        </w:rPr>
        <w:t>https://doi.org/10.1186/1741-7007-8-114</w:t>
      </w:r>
      <w:r>
        <w:rPr>
          <w:rFonts w:ascii="Times New Roman" w:hAnsi="Times New Roman" w:cs="Times New Roman"/>
        </w:rPr>
        <w:t>.</w:t>
      </w:r>
    </w:p>
    <w:p w14:paraId="40F5CB9E" w14:textId="7FDCDAB9"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Dubois, A., 2003. The relationships between taxonomy and conservation biology in the century of extinctions. C. R. Biol. 326, s9–s21. https://doi.org/10.1016/S1631-0691(03)00022-2.</w:t>
      </w:r>
    </w:p>
    <w:p w14:paraId="515A1728" w14:textId="492DDF5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Duran, D.P., Herrmann, D.P., Roman, S.J., Gwiazdowski, R.A., Drummond, J.A., Hood, G.R., Egan, S.P., 2019. Cryptic diversity in the North American </w:t>
      </w:r>
      <w:proofErr w:type="spellStart"/>
      <w:r w:rsidRPr="003B44A6">
        <w:rPr>
          <w:rFonts w:ascii="Times New Roman" w:hAnsi="Times New Roman" w:cs="Times New Roman"/>
          <w:i/>
          <w:iCs/>
        </w:rPr>
        <w:t>Dromochorus</w:t>
      </w:r>
      <w:proofErr w:type="spellEnd"/>
      <w:r w:rsidRPr="003B44A6">
        <w:rPr>
          <w:rFonts w:ascii="Times New Roman" w:hAnsi="Times New Roman" w:cs="Times New Roman"/>
        </w:rPr>
        <w:t xml:space="preserve"> tiger beetles (Coleoptera: </w:t>
      </w:r>
      <w:proofErr w:type="spellStart"/>
      <w:r w:rsidRPr="003B44A6">
        <w:rPr>
          <w:rFonts w:ascii="Times New Roman" w:hAnsi="Times New Roman" w:cs="Times New Roman"/>
        </w:rPr>
        <w:t>Carabidae</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Cicindelinae</w:t>
      </w:r>
      <w:proofErr w:type="spellEnd"/>
      <w:r w:rsidRPr="003B44A6">
        <w:rPr>
          <w:rFonts w:ascii="Times New Roman" w:hAnsi="Times New Roman" w:cs="Times New Roman"/>
        </w:rPr>
        <w:t>): a congruence-based method for species discovery. Zool. J. Linn. Soc. 186, 250–285. https://doi.org/10.1093/zoolinnean/zly035.</w:t>
      </w:r>
    </w:p>
    <w:p w14:paraId="4B60F6AA" w14:textId="79FB00AB"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Edgar, R.C., 2004. MUSCLE: multiple sequence alignment with high accuracy and high throughput. Nucleic Acids Res. 32, 1792–1797. https://doi.org/10.1093/nar/gkh340. </w:t>
      </w:r>
    </w:p>
    <w:p w14:paraId="750A644E" w14:textId="59C87345"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Erens</w:t>
      </w:r>
      <w:proofErr w:type="spellEnd"/>
      <w:r w:rsidRPr="003B44A6">
        <w:rPr>
          <w:rFonts w:ascii="Times New Roman" w:hAnsi="Times New Roman" w:cs="Times New Roman"/>
        </w:rPr>
        <w:t xml:space="preserve">, J., </w:t>
      </w:r>
      <w:proofErr w:type="spellStart"/>
      <w:r w:rsidRPr="003B44A6">
        <w:rPr>
          <w:rFonts w:ascii="Times New Roman" w:hAnsi="Times New Roman" w:cs="Times New Roman"/>
        </w:rPr>
        <w:t>Miralles</w:t>
      </w:r>
      <w:proofErr w:type="spellEnd"/>
      <w:r w:rsidRPr="003B44A6">
        <w:rPr>
          <w:rFonts w:ascii="Times New Roman" w:hAnsi="Times New Roman" w:cs="Times New Roman"/>
        </w:rPr>
        <w:t xml:space="preserve">, A., </w:t>
      </w:r>
      <w:proofErr w:type="spellStart"/>
      <w:r w:rsidRPr="003B44A6">
        <w:rPr>
          <w:rFonts w:ascii="Times New Roman" w:hAnsi="Times New Roman" w:cs="Times New Roman"/>
        </w:rPr>
        <w:t>Glaw</w:t>
      </w:r>
      <w:proofErr w:type="spellEnd"/>
      <w:r w:rsidRPr="003B44A6">
        <w:rPr>
          <w:rFonts w:ascii="Times New Roman" w:hAnsi="Times New Roman" w:cs="Times New Roman"/>
        </w:rPr>
        <w:t xml:space="preserve">, F., </w:t>
      </w:r>
      <w:proofErr w:type="spellStart"/>
      <w:r w:rsidRPr="003B44A6">
        <w:rPr>
          <w:rFonts w:ascii="Times New Roman" w:hAnsi="Times New Roman" w:cs="Times New Roman"/>
        </w:rPr>
        <w:t>Chatrou</w:t>
      </w:r>
      <w:proofErr w:type="spellEnd"/>
      <w:r w:rsidRPr="003B44A6">
        <w:rPr>
          <w:rFonts w:ascii="Times New Roman" w:hAnsi="Times New Roman" w:cs="Times New Roman"/>
        </w:rPr>
        <w:t xml:space="preserve">, L.X., </w:t>
      </w:r>
      <w:proofErr w:type="spellStart"/>
      <w:r w:rsidRPr="003B44A6">
        <w:rPr>
          <w:rFonts w:ascii="Times New Roman" w:hAnsi="Times New Roman" w:cs="Times New Roman"/>
        </w:rPr>
        <w:t>Vences</w:t>
      </w:r>
      <w:proofErr w:type="spellEnd"/>
      <w:r w:rsidRPr="003B44A6">
        <w:rPr>
          <w:rFonts w:ascii="Times New Roman" w:hAnsi="Times New Roman" w:cs="Times New Roman"/>
        </w:rPr>
        <w:t xml:space="preserve">, M., 2017. Extended molecular phylogenetics and revised systematics of Malagasy scincine lizards. Mol. </w:t>
      </w:r>
      <w:proofErr w:type="spellStart"/>
      <w:r w:rsidRPr="003B44A6">
        <w:rPr>
          <w:rFonts w:ascii="Times New Roman" w:hAnsi="Times New Roman" w:cs="Times New Roman"/>
        </w:rPr>
        <w:t>Phylogenet</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Evol</w:t>
      </w:r>
      <w:proofErr w:type="spellEnd"/>
      <w:r w:rsidRPr="003B44A6">
        <w:rPr>
          <w:rFonts w:ascii="Times New Roman" w:hAnsi="Times New Roman" w:cs="Times New Roman"/>
        </w:rPr>
        <w:t>. 107, 466–472. https://doi.org/10.1016/j.ympev.2016.12.008.</w:t>
      </w:r>
    </w:p>
    <w:p w14:paraId="4A07F5F3" w14:textId="09B54F5E"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Flouri</w:t>
      </w:r>
      <w:proofErr w:type="spellEnd"/>
      <w:r w:rsidRPr="003B44A6">
        <w:rPr>
          <w:rFonts w:ascii="Times New Roman" w:hAnsi="Times New Roman" w:cs="Times New Roman"/>
        </w:rPr>
        <w:t xml:space="preserve">, T., Jiao, X.,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B., Yang, Z., 2018. Species tree inference with BPP using genomic sequences and the multispecies coalescent. Mol. Biol. </w:t>
      </w:r>
      <w:proofErr w:type="spellStart"/>
      <w:r w:rsidRPr="003B44A6">
        <w:rPr>
          <w:rFonts w:ascii="Times New Roman" w:hAnsi="Times New Roman" w:cs="Times New Roman"/>
        </w:rPr>
        <w:t>Evol</w:t>
      </w:r>
      <w:proofErr w:type="spellEnd"/>
      <w:r w:rsidRPr="003B44A6">
        <w:rPr>
          <w:rFonts w:ascii="Times New Roman" w:hAnsi="Times New Roman" w:cs="Times New Roman"/>
        </w:rPr>
        <w:t>. 35, 2585–2593. https://doi.org/10.1093/molbev/msy147.</w:t>
      </w:r>
    </w:p>
    <w:p w14:paraId="168B88F2" w14:textId="3E1C26D6"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Frankham, R., Ballou, J.D., </w:t>
      </w:r>
      <w:proofErr w:type="spellStart"/>
      <w:r w:rsidRPr="003B44A6">
        <w:rPr>
          <w:rFonts w:ascii="Times New Roman" w:hAnsi="Times New Roman" w:cs="Times New Roman"/>
        </w:rPr>
        <w:t>Dudash</w:t>
      </w:r>
      <w:proofErr w:type="spellEnd"/>
      <w:r w:rsidRPr="003B44A6">
        <w:rPr>
          <w:rFonts w:ascii="Times New Roman" w:hAnsi="Times New Roman" w:cs="Times New Roman"/>
        </w:rPr>
        <w:t xml:space="preserve">, M.R., Eldridge, M.D.B., Fenster, C.B., Lacy, R.C., Mendelson, J.R. III, </w:t>
      </w:r>
      <w:proofErr w:type="spellStart"/>
      <w:r w:rsidRPr="003B44A6">
        <w:rPr>
          <w:rFonts w:ascii="Times New Roman" w:hAnsi="Times New Roman" w:cs="Times New Roman"/>
        </w:rPr>
        <w:t>Porton</w:t>
      </w:r>
      <w:proofErr w:type="spellEnd"/>
      <w:r w:rsidRPr="003B44A6">
        <w:rPr>
          <w:rFonts w:ascii="Times New Roman" w:hAnsi="Times New Roman" w:cs="Times New Roman"/>
        </w:rPr>
        <w:t xml:space="preserve">, I.J., Ralls, K., Ryder, O.A., 2012. Implications of different species concepts for conserving biodiversity. Biol. </w:t>
      </w:r>
      <w:proofErr w:type="spellStart"/>
      <w:r w:rsidRPr="003B44A6">
        <w:rPr>
          <w:rFonts w:ascii="Times New Roman" w:hAnsi="Times New Roman" w:cs="Times New Roman"/>
        </w:rPr>
        <w:t>Conserv</w:t>
      </w:r>
      <w:proofErr w:type="spellEnd"/>
      <w:r w:rsidRPr="003B44A6">
        <w:rPr>
          <w:rFonts w:ascii="Times New Roman" w:hAnsi="Times New Roman" w:cs="Times New Roman"/>
        </w:rPr>
        <w:t xml:space="preserve">. 153, 25–31. https://doi.org/10.1016/j.biocon.2012.04.034. </w:t>
      </w:r>
    </w:p>
    <w:p w14:paraId="702929A0" w14:textId="3E0AC45E"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Freitas, E.S., Datta-Roy, A., </w:t>
      </w:r>
      <w:proofErr w:type="spellStart"/>
      <w:r w:rsidRPr="003B44A6">
        <w:rPr>
          <w:rFonts w:ascii="Times New Roman" w:hAnsi="Times New Roman" w:cs="Times New Roman"/>
        </w:rPr>
        <w:t>Karanth</w:t>
      </w:r>
      <w:proofErr w:type="spellEnd"/>
      <w:r w:rsidRPr="003B44A6">
        <w:rPr>
          <w:rFonts w:ascii="Times New Roman" w:hAnsi="Times New Roman" w:cs="Times New Roman"/>
        </w:rPr>
        <w:t xml:space="preserve">, P.,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L.L., Siler, C.D., 2019. </w:t>
      </w:r>
      <w:proofErr w:type="spellStart"/>
      <w:r w:rsidRPr="003B44A6">
        <w:rPr>
          <w:rFonts w:ascii="Times New Roman" w:hAnsi="Times New Roman" w:cs="Times New Roman"/>
        </w:rPr>
        <w:t>Multilocus</w:t>
      </w:r>
      <w:proofErr w:type="spellEnd"/>
      <w:r w:rsidRPr="003B44A6">
        <w:rPr>
          <w:rFonts w:ascii="Times New Roman" w:hAnsi="Times New Roman" w:cs="Times New Roman"/>
        </w:rPr>
        <w:t xml:space="preserve"> phylogeny and a new classification for African, Asian, and Indian supple and writhing skinks </w:t>
      </w:r>
      <w:r w:rsidRPr="003B44A6">
        <w:rPr>
          <w:rFonts w:ascii="Times New Roman" w:hAnsi="Times New Roman" w:cs="Times New Roman"/>
        </w:rPr>
        <w:lastRenderedPageBreak/>
        <w:t>(Scincidae: Lygosominae). Zool. J. Linn. Soc. 186, 1067–1096. https://doi.org/10.1093/zoolinnean/zlz001.</w:t>
      </w:r>
    </w:p>
    <w:p w14:paraId="7E742B2F" w14:textId="34A208B2"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Gabelaia</w:t>
      </w:r>
      <w:proofErr w:type="spellEnd"/>
      <w:r w:rsidRPr="003B44A6">
        <w:rPr>
          <w:rFonts w:ascii="Times New Roman" w:hAnsi="Times New Roman" w:cs="Times New Roman"/>
        </w:rPr>
        <w:t xml:space="preserve">, M. </w:t>
      </w:r>
      <w:proofErr w:type="spellStart"/>
      <w:r w:rsidRPr="003B44A6">
        <w:rPr>
          <w:rFonts w:ascii="Times New Roman" w:hAnsi="Times New Roman" w:cs="Times New Roman"/>
        </w:rPr>
        <w:t>Tarkhnishvili</w:t>
      </w:r>
      <w:proofErr w:type="spellEnd"/>
      <w:r w:rsidRPr="003B44A6">
        <w:rPr>
          <w:rFonts w:ascii="Times New Roman" w:hAnsi="Times New Roman" w:cs="Times New Roman"/>
        </w:rPr>
        <w:t xml:space="preserve">, D., </w:t>
      </w:r>
      <w:proofErr w:type="spellStart"/>
      <w:r w:rsidRPr="003B44A6">
        <w:rPr>
          <w:rFonts w:ascii="Times New Roman" w:hAnsi="Times New Roman" w:cs="Times New Roman"/>
        </w:rPr>
        <w:t>Adriaens</w:t>
      </w:r>
      <w:proofErr w:type="spellEnd"/>
      <w:r w:rsidRPr="003B44A6">
        <w:rPr>
          <w:rFonts w:ascii="Times New Roman" w:hAnsi="Times New Roman" w:cs="Times New Roman"/>
        </w:rPr>
        <w:t xml:space="preserve">, D., 2018. Use of three-dimensional geometric morphometrics for the identification of closely related species of rock lizards (Lacertidae: </w:t>
      </w:r>
      <w:proofErr w:type="spellStart"/>
      <w:r w:rsidRPr="003B44A6">
        <w:rPr>
          <w:rFonts w:ascii="Times New Roman" w:hAnsi="Times New Roman" w:cs="Times New Roman"/>
          <w:i/>
          <w:iCs/>
        </w:rPr>
        <w:t>Darevskia</w:t>
      </w:r>
      <w:proofErr w:type="spellEnd"/>
      <w:r w:rsidRPr="003B44A6">
        <w:rPr>
          <w:rFonts w:ascii="Times New Roman" w:hAnsi="Times New Roman" w:cs="Times New Roman"/>
        </w:rPr>
        <w:t xml:space="preserve">). Biol. J. Linn. Soc. 125, 709–717. https://doi.org/10.1093/biolinnean/bly143. </w:t>
      </w:r>
    </w:p>
    <w:p w14:paraId="0EF5E086" w14:textId="7BEFABE2"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Gans</w:t>
      </w:r>
      <w:proofErr w:type="spellEnd"/>
      <w:r w:rsidRPr="003B44A6">
        <w:rPr>
          <w:rFonts w:ascii="Times New Roman" w:hAnsi="Times New Roman" w:cs="Times New Roman"/>
        </w:rPr>
        <w:t xml:space="preserve">, C., 1975. Tetrapod </w:t>
      </w:r>
      <w:proofErr w:type="spellStart"/>
      <w:r w:rsidRPr="003B44A6">
        <w:rPr>
          <w:rFonts w:ascii="Times New Roman" w:hAnsi="Times New Roman" w:cs="Times New Roman"/>
        </w:rPr>
        <w:t>limblessness</w:t>
      </w:r>
      <w:proofErr w:type="spellEnd"/>
      <w:r w:rsidRPr="003B44A6">
        <w:rPr>
          <w:rFonts w:ascii="Times New Roman" w:hAnsi="Times New Roman" w:cs="Times New Roman"/>
        </w:rPr>
        <w:t xml:space="preserve">: evolution and functional corollaries. Amer. Zool. 15, 455–467. https://doi.org/10.1093/icb/15.2.455. </w:t>
      </w:r>
    </w:p>
    <w:p w14:paraId="396034F8" w14:textId="62B6052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Garnett, S.T., </w:t>
      </w:r>
      <w:proofErr w:type="spellStart"/>
      <w:r w:rsidRPr="003B44A6">
        <w:rPr>
          <w:rFonts w:ascii="Times New Roman" w:hAnsi="Times New Roman" w:cs="Times New Roman"/>
        </w:rPr>
        <w:t>Christidis</w:t>
      </w:r>
      <w:proofErr w:type="spellEnd"/>
      <w:r w:rsidRPr="003B44A6">
        <w:rPr>
          <w:rFonts w:ascii="Times New Roman" w:hAnsi="Times New Roman" w:cs="Times New Roman"/>
        </w:rPr>
        <w:t xml:space="preserve">, L., 2017. Taxonomy anarchy hampers conservation. Nat. 546, 25–27. https://doi.org/10.1038/546025a. </w:t>
      </w:r>
    </w:p>
    <w:p w14:paraId="49781973" w14:textId="3E191135"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Geissler, P., Hartmann, T., </w:t>
      </w:r>
      <w:proofErr w:type="spellStart"/>
      <w:r w:rsidRPr="003B44A6">
        <w:rPr>
          <w:rFonts w:ascii="Times New Roman" w:hAnsi="Times New Roman" w:cs="Times New Roman"/>
        </w:rPr>
        <w:t>Neang</w:t>
      </w:r>
      <w:proofErr w:type="spellEnd"/>
      <w:r w:rsidRPr="003B44A6">
        <w:rPr>
          <w:rFonts w:ascii="Times New Roman" w:hAnsi="Times New Roman" w:cs="Times New Roman"/>
        </w:rPr>
        <w:t xml:space="preserve">, T., 2012. A new species of the genus </w:t>
      </w:r>
      <w:r w:rsidRPr="003B44A6">
        <w:rPr>
          <w:rFonts w:ascii="Times New Roman" w:hAnsi="Times New Roman" w:cs="Times New Roman"/>
          <w:i/>
          <w:iCs/>
        </w:rPr>
        <w:t xml:space="preserve">Lygosoma </w:t>
      </w:r>
      <w:r w:rsidRPr="003B44A6">
        <w:rPr>
          <w:rFonts w:ascii="Times New Roman" w:hAnsi="Times New Roman" w:cs="Times New Roman"/>
        </w:rPr>
        <w:t xml:space="preserve">Hardwicke &amp; Gray, 1827 (Squamata: Scincidae) from northeastern Cambodia, with an updated identification key to the genus </w:t>
      </w:r>
      <w:r w:rsidRPr="003B44A6">
        <w:rPr>
          <w:rFonts w:ascii="Times New Roman" w:hAnsi="Times New Roman" w:cs="Times New Roman"/>
          <w:i/>
          <w:iCs/>
        </w:rPr>
        <w:t>Lygosoma</w:t>
      </w:r>
      <w:r w:rsidRPr="003B44A6">
        <w:rPr>
          <w:rFonts w:ascii="Times New Roman" w:hAnsi="Times New Roman" w:cs="Times New Roman"/>
        </w:rPr>
        <w:t xml:space="preserve"> in mainland Southeast Asia. Zootaxa. 3190: 56–68. http://dx.doi.org/10.11646/zootaxa.3190.1. </w:t>
      </w:r>
    </w:p>
    <w:p w14:paraId="6EE20AB2" w14:textId="19787B26"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Grimer</w:t>
      </w:r>
      <w:proofErr w:type="spellEnd"/>
      <w:r w:rsidRPr="003B44A6">
        <w:rPr>
          <w:rFonts w:ascii="Times New Roman" w:hAnsi="Times New Roman" w:cs="Times New Roman"/>
        </w:rPr>
        <w:t xml:space="preserve">, L.L., Wood Jr., P.L., </w:t>
      </w:r>
      <w:proofErr w:type="spellStart"/>
      <w:r w:rsidRPr="003B44A6">
        <w:rPr>
          <w:rFonts w:ascii="Times New Roman" w:hAnsi="Times New Roman" w:cs="Times New Roman"/>
        </w:rPr>
        <w:t>Thura</w:t>
      </w:r>
      <w:proofErr w:type="spellEnd"/>
      <w:r w:rsidRPr="003B44A6">
        <w:rPr>
          <w:rFonts w:ascii="Times New Roman" w:hAnsi="Times New Roman" w:cs="Times New Roman"/>
        </w:rPr>
        <w:t xml:space="preserve">, M.K., Zin, T., Quah, E.S.H., Murdoch, M.L.,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M.S., Lin, A., Kyaw, H., Lwin, N., 2018a. Twelve new species of </w:t>
      </w:r>
      <w:proofErr w:type="spellStart"/>
      <w:r w:rsidRPr="003B44A6">
        <w:rPr>
          <w:rFonts w:ascii="Times New Roman" w:hAnsi="Times New Roman" w:cs="Times New Roman"/>
          <w:i/>
          <w:iCs/>
        </w:rPr>
        <w:t>Cyrtodactylus</w:t>
      </w:r>
      <w:proofErr w:type="spellEnd"/>
      <w:r w:rsidRPr="003B44A6">
        <w:rPr>
          <w:rFonts w:ascii="Times New Roman" w:hAnsi="Times New Roman" w:cs="Times New Roman"/>
        </w:rPr>
        <w:t xml:space="preserve"> Gray (Squamata: Gekkonidae) from isolated limestone habitats in east-central and southern Myanmar demonstrate high localized diversity and unprecedented </w:t>
      </w:r>
      <w:proofErr w:type="spellStart"/>
      <w:r w:rsidRPr="003B44A6">
        <w:rPr>
          <w:rFonts w:ascii="Times New Roman" w:hAnsi="Times New Roman" w:cs="Times New Roman"/>
        </w:rPr>
        <w:t>microendemism</w:t>
      </w:r>
      <w:proofErr w:type="spellEnd"/>
      <w:r w:rsidRPr="003B44A6">
        <w:rPr>
          <w:rFonts w:ascii="Times New Roman" w:hAnsi="Times New Roman" w:cs="Times New Roman"/>
        </w:rPr>
        <w:t xml:space="preserve">. Zool. J. Linn. Soc. 182, 862–959. https://doi.org/10.1093/zoolinnean/zlx057. </w:t>
      </w:r>
    </w:p>
    <w:p w14:paraId="3F8EB3EA" w14:textId="4DF3B520"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L.L., Wood Jr., P.L., </w:t>
      </w:r>
      <w:proofErr w:type="spellStart"/>
      <w:r w:rsidRPr="003B44A6">
        <w:rPr>
          <w:rFonts w:ascii="Times New Roman" w:hAnsi="Times New Roman" w:cs="Times New Roman"/>
        </w:rPr>
        <w:t>Thura</w:t>
      </w:r>
      <w:proofErr w:type="spellEnd"/>
      <w:r w:rsidRPr="003B44A6">
        <w:rPr>
          <w:rFonts w:ascii="Times New Roman" w:hAnsi="Times New Roman" w:cs="Times New Roman"/>
        </w:rPr>
        <w:t xml:space="preserve">, M.K., Zin, T., Quah, E.S.H, Murdoch, M.L.,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M.S., Li, Aung, Kyaw, H., Lwin, N., 2018b. Phylogenetic taxonomy of </w:t>
      </w:r>
      <w:proofErr w:type="spellStart"/>
      <w:r w:rsidRPr="003B44A6">
        <w:rPr>
          <w:rFonts w:ascii="Times New Roman" w:hAnsi="Times New Roman" w:cs="Times New Roman"/>
          <w:i/>
          <w:iCs/>
        </w:rPr>
        <w:t>Hemiphyllodactylus</w:t>
      </w:r>
      <w:proofErr w:type="spellEnd"/>
      <w:r w:rsidRPr="003B44A6">
        <w:rPr>
          <w:rFonts w:ascii="Times New Roman" w:hAnsi="Times New Roman" w:cs="Times New Roman"/>
        </w:rPr>
        <w:t xml:space="preserve"> Bleeker, 1860 (Squamata: Gekkonidae) with descriptions of three new species from Myanmar. J. Nat. Hist. 52, 881–915. https://doi.org/10.1080/00222933.2017.1367045. </w:t>
      </w:r>
    </w:p>
    <w:p w14:paraId="672F5BBE" w14:textId="4A7A394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lastRenderedPageBreak/>
        <w:t>Grismer</w:t>
      </w:r>
      <w:proofErr w:type="spellEnd"/>
      <w:r w:rsidRPr="003B44A6">
        <w:rPr>
          <w:rFonts w:ascii="Times New Roman" w:hAnsi="Times New Roman" w:cs="Times New Roman"/>
        </w:rPr>
        <w:t xml:space="preserve">, L.L., Wood Jr, P.L., Quah, E.S., Murdoch, M.L., </w:t>
      </w:r>
      <w:proofErr w:type="spellStart"/>
      <w:r w:rsidRPr="003B44A6">
        <w:rPr>
          <w:rFonts w:ascii="Times New Roman" w:hAnsi="Times New Roman" w:cs="Times New Roman"/>
        </w:rPr>
        <w:t>Grismer</w:t>
      </w:r>
      <w:proofErr w:type="spellEnd"/>
      <w:r w:rsidRPr="003B44A6">
        <w:rPr>
          <w:rFonts w:ascii="Times New Roman" w:hAnsi="Times New Roman" w:cs="Times New Roman"/>
        </w:rPr>
        <w:t xml:space="preserve">, M.S., Herr, M.W., Espinoza, R.E., Brown, R.M., Lin, A., 2018c. A phylogenetic taxonomy of the </w:t>
      </w:r>
      <w:proofErr w:type="spellStart"/>
      <w:r w:rsidRPr="003B44A6">
        <w:rPr>
          <w:rFonts w:ascii="Times New Roman" w:hAnsi="Times New Roman" w:cs="Times New Roman"/>
          <w:i/>
          <w:iCs/>
        </w:rPr>
        <w:t>Cyrtodactylus</w:t>
      </w:r>
      <w:proofErr w:type="spellEnd"/>
      <w:r w:rsidRPr="003B44A6">
        <w:rPr>
          <w:rFonts w:ascii="Times New Roman" w:hAnsi="Times New Roman" w:cs="Times New Roman"/>
          <w:i/>
          <w:iCs/>
        </w:rPr>
        <w:t xml:space="preserve"> </w:t>
      </w:r>
      <w:proofErr w:type="spellStart"/>
      <w:r w:rsidRPr="003B44A6">
        <w:rPr>
          <w:rFonts w:ascii="Times New Roman" w:hAnsi="Times New Roman" w:cs="Times New Roman"/>
          <w:i/>
          <w:iCs/>
        </w:rPr>
        <w:t>peguensis</w:t>
      </w:r>
      <w:proofErr w:type="spellEnd"/>
      <w:r w:rsidRPr="003B44A6">
        <w:rPr>
          <w:rFonts w:ascii="Times New Roman" w:hAnsi="Times New Roman" w:cs="Times New Roman"/>
        </w:rPr>
        <w:t xml:space="preserve"> group (Reptilia: Squamata: Gekkonidae) with descriptions of two new species from Myanmar. </w:t>
      </w:r>
      <w:proofErr w:type="spellStart"/>
      <w:r w:rsidRPr="003B44A6">
        <w:rPr>
          <w:rFonts w:ascii="Times New Roman" w:hAnsi="Times New Roman" w:cs="Times New Roman"/>
        </w:rPr>
        <w:t>PeerJ</w:t>
      </w:r>
      <w:proofErr w:type="spellEnd"/>
      <w:r w:rsidRPr="003B44A6">
        <w:rPr>
          <w:rFonts w:ascii="Times New Roman" w:hAnsi="Times New Roman" w:cs="Times New Roman"/>
        </w:rPr>
        <w:t xml:space="preserve">, 6, e5575. https://doi.org/10.7717/peerj.5575. </w:t>
      </w:r>
    </w:p>
    <w:p w14:paraId="7DD94900" w14:textId="65F0304F"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Hillis, D.M., Bull, J.J., 1993. An empirical test of bootstrapping as a method for assessing confidence in phylogenetic analysis. Syst. Biol. 42, 182–192. https://doi.org/10.1093/sysbio/42.2.182. </w:t>
      </w:r>
    </w:p>
    <w:p w14:paraId="0F04E55D" w14:textId="7E7191B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Hillis, D.M., 2019. Species delimitation in herpetology. J. </w:t>
      </w:r>
      <w:proofErr w:type="spellStart"/>
      <w:r w:rsidRPr="003B44A6">
        <w:rPr>
          <w:rFonts w:ascii="Times New Roman" w:hAnsi="Times New Roman" w:cs="Times New Roman"/>
        </w:rPr>
        <w:t>Herpetol</w:t>
      </w:r>
      <w:proofErr w:type="spellEnd"/>
      <w:r w:rsidRPr="003B44A6">
        <w:rPr>
          <w:rFonts w:ascii="Times New Roman" w:hAnsi="Times New Roman" w:cs="Times New Roman"/>
        </w:rPr>
        <w:t xml:space="preserve">. 53, 3–12. https://doi.org/10.1670/18-123. </w:t>
      </w:r>
    </w:p>
    <w:p w14:paraId="2C90EC7C" w14:textId="730E161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Hora, S.L., 1927. Notes on lizards in the Indian museum. III. On the unnamed collection of lizards of the family Scincidae. Rec. Indian Mus. 29, 1–6.</w:t>
      </w:r>
    </w:p>
    <w:p w14:paraId="2E9D0787" w14:textId="49F264B3"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Huelsenbeck</w:t>
      </w:r>
      <w:proofErr w:type="spellEnd"/>
      <w:r w:rsidRPr="003B44A6">
        <w:rPr>
          <w:rFonts w:ascii="Times New Roman" w:hAnsi="Times New Roman" w:cs="Times New Roman"/>
        </w:rPr>
        <w:t xml:space="preserve">, J.P.,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B., 2004. Frequentist properties of Bayesian posterior probabilities of phylogenetic trees under simple and complex substitution models. Syst. Biol. 53, 904–913. https://doi.org/10.1080/10635150490522629. </w:t>
      </w:r>
    </w:p>
    <w:p w14:paraId="4222BE7C" w14:textId="77777777" w:rsidR="00A30971"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Huson</w:t>
      </w:r>
      <w:proofErr w:type="spellEnd"/>
      <w:r w:rsidRPr="003B44A6">
        <w:rPr>
          <w:rFonts w:ascii="Times New Roman" w:hAnsi="Times New Roman" w:cs="Times New Roman"/>
        </w:rPr>
        <w:t xml:space="preserve">, D.H., Bryant, D., 2006. Application of phylogenetic networks in evolutionary studies. Mol. Biol.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23, 254–267. https://doi.org/10.1093/molbev/msj030. </w:t>
      </w:r>
    </w:p>
    <w:p w14:paraId="1E8C434B" w14:textId="6CA99E17"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IUCN-SSC Species Conservation Planning Sub-Committee, 2017. Guidelines for Species Conservation Planning. Version 1.0. IUCN, Gland. https://doi.org/10.2305/IUCN.CH.2017.18.en. </w:t>
      </w:r>
    </w:p>
    <w:p w14:paraId="0937742F" w14:textId="57CF98FB"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Jackson, N.D., Austin, C.C., 2010.The combined effects of rivers and refugia generate extreme cryptic fragmentation within the common ground skink (</w:t>
      </w:r>
      <w:proofErr w:type="spellStart"/>
      <w:r w:rsidRPr="003B44A6">
        <w:rPr>
          <w:rFonts w:ascii="Times New Roman" w:hAnsi="Times New Roman" w:cs="Times New Roman"/>
          <w:i/>
          <w:iCs/>
        </w:rPr>
        <w:t>Scincella</w:t>
      </w:r>
      <w:proofErr w:type="spellEnd"/>
      <w:r w:rsidRPr="003B44A6">
        <w:rPr>
          <w:rFonts w:ascii="Times New Roman" w:hAnsi="Times New Roman" w:cs="Times New Roman"/>
          <w:i/>
          <w:iCs/>
        </w:rPr>
        <w:t xml:space="preserve"> lateralis</w:t>
      </w:r>
      <w:r w:rsidRPr="003B44A6">
        <w:rPr>
          <w:rFonts w:ascii="Times New Roman" w:hAnsi="Times New Roman" w:cs="Times New Roman"/>
        </w:rPr>
        <w:t xml:space="preserve">). Evolution. 64, 409–428. https://doi.org/10.1111/j.1558-5646.2009.00840.x. </w:t>
      </w:r>
    </w:p>
    <w:p w14:paraId="1A08FD61" w14:textId="428DDFC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Jayaram. K.C., 1949. Distribution of lizards of peninsular India with Malayan affinities. Proc. Nat. Inst. Sci. India. 15, 403–408, pl XV. </w:t>
      </w:r>
    </w:p>
    <w:p w14:paraId="565C68AF" w14:textId="63B8C5E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Jones, G., 2017. Algorithmic improvements to species delimitation and phylogeny estimation under the multispecies coalescent. J. Math. Biol. 74, 447–467. </w:t>
      </w:r>
      <w:hyperlink r:id="rId28" w:history="1">
        <w:r w:rsidRPr="003B44A6">
          <w:rPr>
            <w:rStyle w:val="Hyperlink"/>
            <w:rFonts w:ascii="Times New Roman" w:hAnsi="Times New Roman" w:cs="Times New Roman"/>
          </w:rPr>
          <w:t>https://doi.org/10.1007/s00285-016-1034-0</w:t>
        </w:r>
      </w:hyperlink>
      <w:r w:rsidR="00A30971">
        <w:rPr>
          <w:rStyle w:val="Hyperlink"/>
          <w:rFonts w:ascii="Times New Roman" w:hAnsi="Times New Roman" w:cs="Times New Roman"/>
        </w:rPr>
        <w:t>.</w:t>
      </w:r>
    </w:p>
    <w:p w14:paraId="68029A50" w14:textId="3EB28415"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Khin</w:t>
      </w:r>
      <w:proofErr w:type="spellEnd"/>
      <w:r w:rsidRPr="003B44A6">
        <w:rPr>
          <w:rFonts w:ascii="Times New Roman" w:hAnsi="Times New Roman" w:cs="Times New Roman"/>
        </w:rPr>
        <w:t xml:space="preserve">, K., </w:t>
      </w:r>
      <w:proofErr w:type="spellStart"/>
      <w:r w:rsidRPr="003B44A6">
        <w:rPr>
          <w:rFonts w:ascii="Times New Roman" w:hAnsi="Times New Roman" w:cs="Times New Roman"/>
        </w:rPr>
        <w:t>Zaw</w:t>
      </w:r>
      <w:proofErr w:type="spellEnd"/>
      <w:r w:rsidRPr="003B44A6">
        <w:rPr>
          <w:rFonts w:ascii="Times New Roman" w:hAnsi="Times New Roman" w:cs="Times New Roman"/>
        </w:rPr>
        <w:t xml:space="preserve">, K., Aung, L.T., 2017. Geological and tectonic evolution of the Indo-Myanmar Ranges (IMR) in the Myanmar region, in: </w:t>
      </w:r>
      <w:proofErr w:type="spellStart"/>
      <w:r w:rsidRPr="003B44A6">
        <w:rPr>
          <w:rFonts w:ascii="Times New Roman" w:hAnsi="Times New Roman" w:cs="Times New Roman"/>
        </w:rPr>
        <w:t>Barbar</w:t>
      </w:r>
      <w:proofErr w:type="spellEnd"/>
      <w:r w:rsidRPr="003B44A6">
        <w:rPr>
          <w:rFonts w:ascii="Times New Roman" w:hAnsi="Times New Roman" w:cs="Times New Roman"/>
        </w:rPr>
        <w:t xml:space="preserve">, A.J., </w:t>
      </w:r>
      <w:proofErr w:type="spellStart"/>
      <w:r w:rsidRPr="003B44A6">
        <w:rPr>
          <w:rFonts w:ascii="Times New Roman" w:hAnsi="Times New Roman" w:cs="Times New Roman"/>
        </w:rPr>
        <w:t>Zaw</w:t>
      </w:r>
      <w:proofErr w:type="spellEnd"/>
      <w:r w:rsidRPr="003B44A6">
        <w:rPr>
          <w:rFonts w:ascii="Times New Roman" w:hAnsi="Times New Roman" w:cs="Times New Roman"/>
        </w:rPr>
        <w:t>, K., Crow, M.J. (Eds.), Myanmar: Geology, Resources, and Tectonics. Geol. Soc. London Mem. 48, 65–79. https://doi.org/10.1144/M48.4.</w:t>
      </w:r>
    </w:p>
    <w:p w14:paraId="1EF554BF" w14:textId="1FA1BE9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Knowlton, N., Jackson J.B.C., 1994. New taxonomy and niche partitioning on coral reefs: jack of all trades or master of some? Trends Ecol. </w:t>
      </w:r>
      <w:proofErr w:type="spellStart"/>
      <w:r w:rsidRPr="003B44A6">
        <w:rPr>
          <w:rFonts w:ascii="Times New Roman" w:hAnsi="Times New Roman" w:cs="Times New Roman"/>
        </w:rPr>
        <w:t>Evol</w:t>
      </w:r>
      <w:proofErr w:type="spellEnd"/>
      <w:r w:rsidRPr="003B44A6">
        <w:rPr>
          <w:rFonts w:ascii="Times New Roman" w:hAnsi="Times New Roman" w:cs="Times New Roman"/>
        </w:rPr>
        <w:t>. 9, 7–9. https://doi.org/10.1016/0169-5347(94)90224-0.</w:t>
      </w:r>
    </w:p>
    <w:p w14:paraId="38978493" w14:textId="13D64F02"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Leaché</w:t>
      </w:r>
      <w:proofErr w:type="spellEnd"/>
      <w:r w:rsidRPr="003B44A6">
        <w:rPr>
          <w:rFonts w:ascii="Times New Roman" w:hAnsi="Times New Roman" w:cs="Times New Roman"/>
        </w:rPr>
        <w:t xml:space="preserve">, A.D., Zhu, T.,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B., Yang, Z., 2019. The </w:t>
      </w:r>
      <w:proofErr w:type="spellStart"/>
      <w:r w:rsidRPr="003B44A6">
        <w:rPr>
          <w:rFonts w:ascii="Times New Roman" w:hAnsi="Times New Roman" w:cs="Times New Roman"/>
        </w:rPr>
        <w:t>spectre</w:t>
      </w:r>
      <w:proofErr w:type="spellEnd"/>
      <w:r w:rsidRPr="003B44A6">
        <w:rPr>
          <w:rFonts w:ascii="Times New Roman" w:hAnsi="Times New Roman" w:cs="Times New Roman"/>
        </w:rPr>
        <w:t xml:space="preserve"> of too many species. Syst. Biol. 68, 168–181. https://doi.org/10.1093/sysbio/syy051.</w:t>
      </w:r>
    </w:p>
    <w:p w14:paraId="695956CD" w14:textId="749F06D7" w:rsidR="00D155E7"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Licht, A., France-</w:t>
      </w:r>
      <w:proofErr w:type="spellStart"/>
      <w:r w:rsidRPr="003B44A6">
        <w:rPr>
          <w:rFonts w:ascii="Times New Roman" w:hAnsi="Times New Roman" w:cs="Times New Roman"/>
        </w:rPr>
        <w:t>Lanord</w:t>
      </w:r>
      <w:proofErr w:type="spellEnd"/>
      <w:r w:rsidRPr="003B44A6">
        <w:rPr>
          <w:rFonts w:ascii="Times New Roman" w:hAnsi="Times New Roman" w:cs="Times New Roman"/>
        </w:rPr>
        <w:t xml:space="preserve">, C., Reisberg, L., Fontaine, C., </w:t>
      </w:r>
      <w:proofErr w:type="spellStart"/>
      <w:r w:rsidRPr="003B44A6">
        <w:rPr>
          <w:rFonts w:ascii="Times New Roman" w:hAnsi="Times New Roman" w:cs="Times New Roman"/>
        </w:rPr>
        <w:t>Soe</w:t>
      </w:r>
      <w:proofErr w:type="spellEnd"/>
      <w:r w:rsidRPr="003B44A6">
        <w:rPr>
          <w:rFonts w:ascii="Times New Roman" w:hAnsi="Times New Roman" w:cs="Times New Roman"/>
        </w:rPr>
        <w:t xml:space="preserve">, A.N., Jaeger, J.J., 2013. A </w:t>
      </w:r>
      <w:proofErr w:type="spellStart"/>
      <w:r w:rsidRPr="003B44A6">
        <w:rPr>
          <w:rFonts w:ascii="Times New Roman" w:hAnsi="Times New Roman" w:cs="Times New Roman"/>
        </w:rPr>
        <w:t>palaeo</w:t>
      </w:r>
      <w:proofErr w:type="spellEnd"/>
      <w:r w:rsidRPr="003B44A6">
        <w:rPr>
          <w:rFonts w:ascii="Times New Roman" w:hAnsi="Times New Roman" w:cs="Times New Roman"/>
        </w:rPr>
        <w:t xml:space="preserve"> Tibet-Myanmar connection? Reconstructing the Late Eocene drainage system of central Myanmar using a multi-proxy approach. J. Geol. Soc. London. 170, 929–939. https://doi.org/10.1144/jgs2012-126.</w:t>
      </w:r>
    </w:p>
    <w:p w14:paraId="48B6CDAA" w14:textId="04AA122C" w:rsidR="00D155E7" w:rsidRPr="003B44A6" w:rsidRDefault="00D155E7" w:rsidP="00A30971">
      <w:pPr>
        <w:spacing w:line="480" w:lineRule="auto"/>
        <w:ind w:left="360" w:hanging="360"/>
        <w:rPr>
          <w:rFonts w:ascii="Times New Roman" w:hAnsi="Times New Roman" w:cs="Times New Roman"/>
        </w:rPr>
      </w:pPr>
      <w:r>
        <w:rPr>
          <w:rFonts w:ascii="Times New Roman" w:hAnsi="Times New Roman" w:cs="Times New Roman"/>
        </w:rPr>
        <w:t xml:space="preserve">Lim, G.S., </w:t>
      </w:r>
      <w:proofErr w:type="spellStart"/>
      <w:r>
        <w:rPr>
          <w:rFonts w:ascii="Times New Roman" w:hAnsi="Times New Roman" w:cs="Times New Roman"/>
        </w:rPr>
        <w:t>Balke</w:t>
      </w:r>
      <w:proofErr w:type="spellEnd"/>
      <w:r>
        <w:rPr>
          <w:rFonts w:ascii="Times New Roman" w:hAnsi="Times New Roman" w:cs="Times New Roman"/>
        </w:rPr>
        <w:t>, M., Meier, R., 2012. Determining species boundaries in a world full of rarity: singletons, species delimitation methods. Syst. Biol. 61, 165–169. https://doi.org/</w:t>
      </w:r>
      <w:r w:rsidRPr="0058118C">
        <w:t xml:space="preserve"> </w:t>
      </w:r>
      <w:r w:rsidRPr="0058118C">
        <w:rPr>
          <w:rFonts w:ascii="Times New Roman" w:hAnsi="Times New Roman" w:cs="Times New Roman"/>
        </w:rPr>
        <w:t>10.1093/</w:t>
      </w:r>
      <w:proofErr w:type="spellStart"/>
      <w:r w:rsidRPr="0058118C">
        <w:rPr>
          <w:rFonts w:ascii="Times New Roman" w:hAnsi="Times New Roman" w:cs="Times New Roman"/>
        </w:rPr>
        <w:t>sysbio</w:t>
      </w:r>
      <w:proofErr w:type="spellEnd"/>
      <w:r w:rsidRPr="0058118C">
        <w:rPr>
          <w:rFonts w:ascii="Times New Roman" w:hAnsi="Times New Roman" w:cs="Times New Roman"/>
        </w:rPr>
        <w:t>/syr030</w:t>
      </w:r>
      <w:r>
        <w:rPr>
          <w:rFonts w:ascii="Times New Roman" w:hAnsi="Times New Roman" w:cs="Times New Roman"/>
        </w:rPr>
        <w:t>.</w:t>
      </w:r>
    </w:p>
    <w:p w14:paraId="272827EE" w14:textId="2CC0231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Linnaeus, C., 1758. </w:t>
      </w:r>
      <w:proofErr w:type="spellStart"/>
      <w:r w:rsidRPr="003B44A6">
        <w:rPr>
          <w:rFonts w:ascii="Times New Roman" w:hAnsi="Times New Roman" w:cs="Times New Roman"/>
        </w:rPr>
        <w:t>Systema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naturæ</w:t>
      </w:r>
      <w:proofErr w:type="spellEnd"/>
      <w:r w:rsidRPr="003B44A6">
        <w:rPr>
          <w:rFonts w:ascii="Times New Roman" w:hAnsi="Times New Roman" w:cs="Times New Roman"/>
        </w:rPr>
        <w:t xml:space="preserve"> per regna </w:t>
      </w:r>
      <w:proofErr w:type="spellStart"/>
      <w:r w:rsidRPr="003B44A6">
        <w:rPr>
          <w:rFonts w:ascii="Times New Roman" w:hAnsi="Times New Roman" w:cs="Times New Roman"/>
        </w:rPr>
        <w:t>tria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naturæ</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secundum</w:t>
      </w:r>
      <w:proofErr w:type="spellEnd"/>
      <w:r w:rsidRPr="003B44A6">
        <w:rPr>
          <w:rFonts w:ascii="Times New Roman" w:hAnsi="Times New Roman" w:cs="Times New Roman"/>
        </w:rPr>
        <w:t xml:space="preserve"> classes, ordines, genera, species, cum </w:t>
      </w:r>
      <w:proofErr w:type="spellStart"/>
      <w:r w:rsidRPr="003B44A6">
        <w:rPr>
          <w:rFonts w:ascii="Times New Roman" w:hAnsi="Times New Roman" w:cs="Times New Roman"/>
        </w:rPr>
        <w:t>characteribus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differentiis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synonymis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locis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Tomus</w:t>
      </w:r>
      <w:proofErr w:type="spellEnd"/>
      <w:r w:rsidRPr="003B44A6">
        <w:rPr>
          <w:rFonts w:ascii="Times New Roman" w:hAnsi="Times New Roman" w:cs="Times New Roman"/>
        </w:rPr>
        <w:t xml:space="preserve"> I. </w:t>
      </w:r>
      <w:proofErr w:type="spellStart"/>
      <w:r w:rsidRPr="003B44A6">
        <w:rPr>
          <w:rFonts w:ascii="Times New Roman" w:hAnsi="Times New Roman" w:cs="Times New Roman"/>
        </w:rPr>
        <w:t>Edito</w:t>
      </w:r>
      <w:proofErr w:type="spellEnd"/>
      <w:r w:rsidRPr="003B44A6">
        <w:rPr>
          <w:rFonts w:ascii="Times New Roman" w:hAnsi="Times New Roman" w:cs="Times New Roman"/>
        </w:rPr>
        <w:t xml:space="preserve"> decima, </w:t>
      </w:r>
      <w:proofErr w:type="spellStart"/>
      <w:r w:rsidRPr="003B44A6">
        <w:rPr>
          <w:rFonts w:ascii="Times New Roman" w:hAnsi="Times New Roman" w:cs="Times New Roman"/>
        </w:rPr>
        <w:t>reformata</w:t>
      </w:r>
      <w:proofErr w:type="spellEnd"/>
      <w:r w:rsidRPr="003B44A6">
        <w:rPr>
          <w:rFonts w:ascii="Times New Roman" w:hAnsi="Times New Roman" w:cs="Times New Roman"/>
        </w:rPr>
        <w:t xml:space="preserve">. L. </w:t>
      </w:r>
      <w:proofErr w:type="spellStart"/>
      <w:r w:rsidRPr="003B44A6">
        <w:rPr>
          <w:rFonts w:ascii="Times New Roman" w:hAnsi="Times New Roman" w:cs="Times New Roman"/>
        </w:rPr>
        <w:t>Salvius</w:t>
      </w:r>
      <w:proofErr w:type="spellEnd"/>
      <w:r w:rsidRPr="003B44A6">
        <w:rPr>
          <w:rFonts w:ascii="Times New Roman" w:hAnsi="Times New Roman" w:cs="Times New Roman"/>
        </w:rPr>
        <w:t>, Stockholm.</w:t>
      </w:r>
    </w:p>
    <w:p w14:paraId="28D90EB8" w14:textId="34CCB81E"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Linkem</w:t>
      </w:r>
      <w:proofErr w:type="spellEnd"/>
      <w:r w:rsidRPr="003B44A6">
        <w:rPr>
          <w:rFonts w:ascii="Times New Roman" w:hAnsi="Times New Roman" w:cs="Times New Roman"/>
        </w:rPr>
        <w:t xml:space="preserve">, C.W., </w:t>
      </w:r>
      <w:proofErr w:type="spellStart"/>
      <w:r w:rsidRPr="003B44A6">
        <w:rPr>
          <w:rFonts w:ascii="Times New Roman" w:hAnsi="Times New Roman" w:cs="Times New Roman"/>
        </w:rPr>
        <w:t>Diesmos</w:t>
      </w:r>
      <w:proofErr w:type="spellEnd"/>
      <w:r w:rsidRPr="003B44A6">
        <w:rPr>
          <w:rFonts w:ascii="Times New Roman" w:hAnsi="Times New Roman" w:cs="Times New Roman"/>
        </w:rPr>
        <w:t xml:space="preserve">, A.C., Brown, R.M., 2011. Molecular systematics of Philippine forest skinks (Squamata: Scincidae: </w:t>
      </w:r>
      <w:r w:rsidRPr="003B44A6">
        <w:rPr>
          <w:rFonts w:ascii="Times New Roman" w:hAnsi="Times New Roman" w:cs="Times New Roman"/>
          <w:i/>
          <w:iCs/>
        </w:rPr>
        <w:t>Sphenomorphus</w:t>
      </w:r>
      <w:r w:rsidRPr="003B44A6">
        <w:rPr>
          <w:rFonts w:ascii="Times New Roman" w:hAnsi="Times New Roman" w:cs="Times New Roman"/>
        </w:rPr>
        <w:t>): testing morphological hypotheses of interspecific relationships. Zool. J. Linn. Soc. 163, 1217–1243. https://doi.org/10.1111/j.1096-3642.2011.00747.x.</w:t>
      </w:r>
    </w:p>
    <w:p w14:paraId="3A7E1DD2" w14:textId="16921F60"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Lleonart</w:t>
      </w:r>
      <w:proofErr w:type="spellEnd"/>
      <w:r w:rsidRPr="003B44A6">
        <w:rPr>
          <w:rFonts w:ascii="Times New Roman" w:hAnsi="Times New Roman" w:cs="Times New Roman"/>
        </w:rPr>
        <w:t xml:space="preserve">, J., Salat, J., Torres, G.J., 2000. Removing allometric effects of body size in morphological analysis. J. </w:t>
      </w:r>
      <w:proofErr w:type="spellStart"/>
      <w:r w:rsidRPr="003B44A6">
        <w:rPr>
          <w:rFonts w:ascii="Times New Roman" w:hAnsi="Times New Roman" w:cs="Times New Roman"/>
        </w:rPr>
        <w:t>Theor</w:t>
      </w:r>
      <w:proofErr w:type="spellEnd"/>
      <w:r w:rsidRPr="003B44A6">
        <w:rPr>
          <w:rFonts w:ascii="Times New Roman" w:hAnsi="Times New Roman" w:cs="Times New Roman"/>
        </w:rPr>
        <w:t>. Biol. 205, 85–93. https://doi.org/10.1006/jtbi.2000.2043.</w:t>
      </w:r>
    </w:p>
    <w:p w14:paraId="364FFA7E" w14:textId="04A90BC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Louys, J., </w:t>
      </w:r>
      <w:proofErr w:type="spellStart"/>
      <w:r w:rsidRPr="003B44A6">
        <w:rPr>
          <w:rFonts w:ascii="Times New Roman" w:hAnsi="Times New Roman" w:cs="Times New Roman"/>
        </w:rPr>
        <w:t>Meijaard</w:t>
      </w:r>
      <w:proofErr w:type="spellEnd"/>
      <w:r w:rsidRPr="003B44A6">
        <w:rPr>
          <w:rFonts w:ascii="Times New Roman" w:hAnsi="Times New Roman" w:cs="Times New Roman"/>
        </w:rPr>
        <w:t xml:space="preserve">, E., 2010. </w:t>
      </w:r>
      <w:proofErr w:type="spellStart"/>
      <w:r w:rsidRPr="003B44A6">
        <w:rPr>
          <w:rFonts w:ascii="Times New Roman" w:hAnsi="Times New Roman" w:cs="Times New Roman"/>
        </w:rPr>
        <w:t>Palaeoecology</w:t>
      </w:r>
      <w:proofErr w:type="spellEnd"/>
      <w:r w:rsidRPr="003B44A6">
        <w:rPr>
          <w:rFonts w:ascii="Times New Roman" w:hAnsi="Times New Roman" w:cs="Times New Roman"/>
        </w:rPr>
        <w:t xml:space="preserve"> of Southeast Asian megafauna-bearing sites from the Pleistocene and a review of environmental changes in the region. J. </w:t>
      </w:r>
      <w:proofErr w:type="spellStart"/>
      <w:r w:rsidRPr="003B44A6">
        <w:rPr>
          <w:rFonts w:ascii="Times New Roman" w:hAnsi="Times New Roman" w:cs="Times New Roman"/>
        </w:rPr>
        <w:t>Biogeog</w:t>
      </w:r>
      <w:proofErr w:type="spellEnd"/>
      <w:r w:rsidRPr="003B44A6">
        <w:rPr>
          <w:rFonts w:ascii="Times New Roman" w:hAnsi="Times New Roman" w:cs="Times New Roman"/>
        </w:rPr>
        <w:t>. 37, 1432–1449. https://doi.org/10.1111/j.1365-2699.2010.02297.x.</w:t>
      </w:r>
    </w:p>
    <w:p w14:paraId="6237CCCA" w14:textId="743F2F1E"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Luo, A., Ling, C., Ho, S.Y.W., Zhu, C.D., 2018. Comparison of methods for molecular species delimitation across a range of speciation scenarios. Syst. Biol. 67, 830–846. https://doi.org/10.1093/sysbio/syy011.</w:t>
      </w:r>
    </w:p>
    <w:p w14:paraId="68FA8F5F" w14:textId="15C21A7F"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Manthey</w:t>
      </w:r>
      <w:proofErr w:type="spellEnd"/>
      <w:r w:rsidRPr="003B44A6">
        <w:rPr>
          <w:rFonts w:ascii="Times New Roman" w:hAnsi="Times New Roman" w:cs="Times New Roman"/>
        </w:rPr>
        <w:t xml:space="preserve">, U., Grossman, W., 1997. </w:t>
      </w:r>
      <w:proofErr w:type="spellStart"/>
      <w:r w:rsidRPr="003B44A6">
        <w:rPr>
          <w:rFonts w:ascii="Times New Roman" w:hAnsi="Times New Roman" w:cs="Times New Roman"/>
        </w:rPr>
        <w:t>Amphibien</w:t>
      </w:r>
      <w:proofErr w:type="spellEnd"/>
      <w:r w:rsidRPr="003B44A6">
        <w:rPr>
          <w:rFonts w:ascii="Times New Roman" w:hAnsi="Times New Roman" w:cs="Times New Roman"/>
        </w:rPr>
        <w:t xml:space="preserve"> &amp; </w:t>
      </w:r>
      <w:proofErr w:type="spellStart"/>
      <w:r w:rsidRPr="003B44A6">
        <w:rPr>
          <w:rFonts w:ascii="Times New Roman" w:hAnsi="Times New Roman" w:cs="Times New Roman"/>
        </w:rPr>
        <w:t>Reptilien</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Südostasiens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Natur</w:t>
      </w:r>
      <w:proofErr w:type="spellEnd"/>
      <w:r w:rsidRPr="003B44A6">
        <w:rPr>
          <w:rFonts w:ascii="Times New Roman" w:hAnsi="Times New Roman" w:cs="Times New Roman"/>
        </w:rPr>
        <w:t xml:space="preserve"> und Tier—Verlag, Münster. </w:t>
      </w:r>
    </w:p>
    <w:p w14:paraId="135749CD" w14:textId="1830734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Matsuda, M., 2013. Upland farming systems coping with uncertain rainfall in the Central Dry Zone of Myanmar: how stable is indigenous multiple cropping under semi-arid conditions? Hum. Ecol. 41, 927–936. https://doi.org/10.1007/s10745-013-9604-x. </w:t>
      </w:r>
    </w:p>
    <w:p w14:paraId="037FE95E" w14:textId="15EF4B82"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Meyer, C.P., </w:t>
      </w:r>
      <w:proofErr w:type="spellStart"/>
      <w:r w:rsidRPr="003B44A6">
        <w:rPr>
          <w:rFonts w:ascii="Times New Roman" w:hAnsi="Times New Roman" w:cs="Times New Roman"/>
        </w:rPr>
        <w:t>Paulay</w:t>
      </w:r>
      <w:proofErr w:type="spellEnd"/>
      <w:r w:rsidRPr="003B44A6">
        <w:rPr>
          <w:rFonts w:ascii="Times New Roman" w:hAnsi="Times New Roman" w:cs="Times New Roman"/>
        </w:rPr>
        <w:t xml:space="preserve">, G., 2005. DNA barcoding: error rates based on comprehensive sampling. </w:t>
      </w:r>
      <w:proofErr w:type="spellStart"/>
      <w:r w:rsidRPr="003B44A6">
        <w:rPr>
          <w:rFonts w:ascii="Times New Roman" w:hAnsi="Times New Roman" w:cs="Times New Roman"/>
        </w:rPr>
        <w:t>Plos</w:t>
      </w:r>
      <w:proofErr w:type="spellEnd"/>
      <w:r w:rsidRPr="003B44A6">
        <w:rPr>
          <w:rFonts w:ascii="Times New Roman" w:hAnsi="Times New Roman" w:cs="Times New Roman"/>
        </w:rPr>
        <w:t xml:space="preserve"> Biol. 3, e422. https://doi.org/10.1371/journal.pbio.0030422. </w:t>
      </w:r>
    </w:p>
    <w:p w14:paraId="723D0C66" w14:textId="3E3BC487"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Miller, M.A., Pfeiffer, W., Schwartz, T., 2010. Creating the CIPRES Science Gateway for inference of large phylogenetic trees. In: Gateway Computing Environments Workshop 2010. New Orleans: IEEE. https://doi.org/10.1109/GCE.2010.5676129. </w:t>
      </w:r>
    </w:p>
    <w:p w14:paraId="5DD2B42C" w14:textId="48C810DD"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Miralles</w:t>
      </w:r>
      <w:proofErr w:type="spellEnd"/>
      <w:r w:rsidRPr="003B44A6">
        <w:rPr>
          <w:rFonts w:ascii="Times New Roman" w:hAnsi="Times New Roman" w:cs="Times New Roman"/>
        </w:rPr>
        <w:t xml:space="preserve">, A., Carranza, S., 2010. Systematics and biogeography of the Neotropical genus </w:t>
      </w:r>
      <w:proofErr w:type="spellStart"/>
      <w:r w:rsidRPr="003B44A6">
        <w:rPr>
          <w:rFonts w:ascii="Times New Roman" w:hAnsi="Times New Roman" w:cs="Times New Roman"/>
          <w:i/>
          <w:iCs/>
        </w:rPr>
        <w:t>Mabuya</w:t>
      </w:r>
      <w:proofErr w:type="spellEnd"/>
      <w:r w:rsidRPr="003B44A6">
        <w:rPr>
          <w:rFonts w:ascii="Times New Roman" w:hAnsi="Times New Roman" w:cs="Times New Roman"/>
        </w:rPr>
        <w:t xml:space="preserve">, with species emphasis on the Amazonian skink </w:t>
      </w:r>
      <w:proofErr w:type="spellStart"/>
      <w:r w:rsidRPr="003B44A6">
        <w:rPr>
          <w:rFonts w:ascii="Times New Roman" w:hAnsi="Times New Roman" w:cs="Times New Roman"/>
          <w:i/>
          <w:iCs/>
        </w:rPr>
        <w:t>Mabuya</w:t>
      </w:r>
      <w:proofErr w:type="spellEnd"/>
      <w:r w:rsidRPr="003B44A6">
        <w:rPr>
          <w:rFonts w:ascii="Times New Roman" w:hAnsi="Times New Roman" w:cs="Times New Roman"/>
          <w:i/>
          <w:iCs/>
        </w:rPr>
        <w:t xml:space="preserve"> </w:t>
      </w:r>
      <w:proofErr w:type="spellStart"/>
      <w:r w:rsidRPr="003B44A6">
        <w:rPr>
          <w:rFonts w:ascii="Times New Roman" w:hAnsi="Times New Roman" w:cs="Times New Roman"/>
          <w:i/>
          <w:iCs/>
        </w:rPr>
        <w:t>nigropunctata</w:t>
      </w:r>
      <w:proofErr w:type="spellEnd"/>
      <w:r w:rsidRPr="003B44A6">
        <w:rPr>
          <w:rFonts w:ascii="Times New Roman" w:hAnsi="Times New Roman" w:cs="Times New Roman"/>
        </w:rPr>
        <w:t xml:space="preserve"> (Reptilia, Scincidae). Mol. </w:t>
      </w:r>
      <w:proofErr w:type="spellStart"/>
      <w:r w:rsidRPr="003B44A6">
        <w:rPr>
          <w:rFonts w:ascii="Times New Roman" w:hAnsi="Times New Roman" w:cs="Times New Roman"/>
        </w:rPr>
        <w:t>Phylogenet</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54, 857–869. https://doi.org/10.1016/j.ympev.2009.10.016. </w:t>
      </w:r>
    </w:p>
    <w:p w14:paraId="5B4CDAB1" w14:textId="11F03FB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Mitchell, A.H.G., 1993. Cretaceous–Cenozoic tectonic events in the western Myanmar (Burma)–Assam region. J. Geol. Soc. London. 150, 1089–1102. https://doi.org/10.1144/gsjgs.150.6.1089. </w:t>
      </w:r>
    </w:p>
    <w:p w14:paraId="6402F413" w14:textId="1714BF0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Mittermeier, R.A., Myers, N., Mittermeier, C.G., (Eds.). 1999. Hotspots: Earth’s Biologically Richest and Most Endangered Terrestrial Ecoregions. CEMAX, Mexico City. </w:t>
      </w:r>
    </w:p>
    <w:p w14:paraId="0764EA2E" w14:textId="69810E76"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Myers, N., 1988. Threatened biotas: “hot spots” in tropical forests. Environmentalist. 8, 187–208. https://doi.org/10.1007/BF02240252. </w:t>
      </w:r>
    </w:p>
    <w:p w14:paraId="3CA94D2A" w14:textId="5FDAD743"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Myers, N., 1990. The biodiversity challenge: expanded hot-spots analysis. Environmentalist. 10, 243–256. https://doi.org/10.1007/BF02239720. </w:t>
      </w:r>
    </w:p>
    <w:p w14:paraId="5A1B78D2" w14:textId="6B1D588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Myers, N., Mittermeier, R.A., Mittermeier, C.G., da Fonseca, G.A.B., Kent, J., 2000. Biodiversity hotspots for conservation priorities. Nat. 853–858. https://doi.org/10.1038/35002501. </w:t>
      </w:r>
    </w:p>
    <w:p w14:paraId="219156D9" w14:textId="14E9DF0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Nabhitabhata</w:t>
      </w:r>
      <w:proofErr w:type="spellEnd"/>
      <w:r w:rsidRPr="003B44A6">
        <w:rPr>
          <w:rFonts w:ascii="Times New Roman" w:hAnsi="Times New Roman" w:cs="Times New Roman"/>
        </w:rPr>
        <w:t>, J., Chan-</w:t>
      </w:r>
      <w:proofErr w:type="spellStart"/>
      <w:r w:rsidRPr="003B44A6">
        <w:rPr>
          <w:rFonts w:ascii="Times New Roman" w:hAnsi="Times New Roman" w:cs="Times New Roman"/>
        </w:rPr>
        <w:t>ard</w:t>
      </w:r>
      <w:proofErr w:type="spellEnd"/>
      <w:r w:rsidRPr="003B44A6">
        <w:rPr>
          <w:rFonts w:ascii="Times New Roman" w:hAnsi="Times New Roman" w:cs="Times New Roman"/>
        </w:rPr>
        <w:t xml:space="preserve">, T., </w:t>
      </w:r>
      <w:proofErr w:type="spellStart"/>
      <w:r w:rsidRPr="003B44A6">
        <w:rPr>
          <w:rFonts w:ascii="Times New Roman" w:hAnsi="Times New Roman" w:cs="Times New Roman"/>
        </w:rPr>
        <w:t>Chuaynkern</w:t>
      </w:r>
      <w:proofErr w:type="spellEnd"/>
      <w:r w:rsidRPr="003B44A6">
        <w:rPr>
          <w:rFonts w:ascii="Times New Roman" w:hAnsi="Times New Roman" w:cs="Times New Roman"/>
        </w:rPr>
        <w:t>, Y., 2000. Checklist of amphibians and reptiles in Thailand. Office of Environmental Policy and Planning, Bangkok, pp 80–92.</w:t>
      </w:r>
    </w:p>
    <w:p w14:paraId="0305FFA6" w14:textId="025BC03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Ogilvie, H.A., </w:t>
      </w:r>
      <w:proofErr w:type="spellStart"/>
      <w:r w:rsidRPr="003B44A6">
        <w:rPr>
          <w:rFonts w:ascii="Times New Roman" w:hAnsi="Times New Roman" w:cs="Times New Roman"/>
        </w:rPr>
        <w:t>Bouckaert</w:t>
      </w:r>
      <w:proofErr w:type="spellEnd"/>
      <w:r w:rsidRPr="003B44A6">
        <w:rPr>
          <w:rFonts w:ascii="Times New Roman" w:hAnsi="Times New Roman" w:cs="Times New Roman"/>
        </w:rPr>
        <w:t xml:space="preserve">, R.R., Drummond, A.J., 2017. StarBEAT2 brings faster species tree inference and accurate estimates of substitution rates. Mol. Biol.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34, 2101–2114. https://doi.org/10.1093/molbev/msx126. </w:t>
      </w:r>
    </w:p>
    <w:p w14:paraId="1BEB8DB1" w14:textId="7805676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Paradis, E., </w:t>
      </w:r>
      <w:proofErr w:type="spellStart"/>
      <w:r w:rsidRPr="003B44A6">
        <w:rPr>
          <w:rFonts w:ascii="Times New Roman" w:hAnsi="Times New Roman" w:cs="Times New Roman"/>
        </w:rPr>
        <w:t>Schliep</w:t>
      </w:r>
      <w:proofErr w:type="spellEnd"/>
      <w:r w:rsidRPr="003B44A6">
        <w:rPr>
          <w:rFonts w:ascii="Times New Roman" w:hAnsi="Times New Roman" w:cs="Times New Roman"/>
        </w:rPr>
        <w:t xml:space="preserve">, K., 2018. ape 5.0: an environment for modern phylogenetics and evolutionary analyses in R. Bioinformatics. 35, 526–528. https://doi.org/10.1093/bioinformatics/bty633. </w:t>
      </w:r>
    </w:p>
    <w:p w14:paraId="538E8F93" w14:textId="3FE6102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Patnaik, R., Nanda, A.C., 2010. Early Pleistocene mammalian faunas of India and evidence of connections with other parts of the world, in: </w:t>
      </w:r>
      <w:proofErr w:type="spellStart"/>
      <w:r w:rsidRPr="003B44A6">
        <w:rPr>
          <w:rFonts w:ascii="Times New Roman" w:hAnsi="Times New Roman" w:cs="Times New Roman"/>
        </w:rPr>
        <w:t>Fleagle</w:t>
      </w:r>
      <w:proofErr w:type="spellEnd"/>
      <w:r w:rsidRPr="003B44A6">
        <w:rPr>
          <w:rFonts w:ascii="Times New Roman" w:hAnsi="Times New Roman" w:cs="Times New Roman"/>
        </w:rPr>
        <w:t xml:space="preserve">, J.G., Shea, J.J., </w:t>
      </w:r>
      <w:proofErr w:type="spellStart"/>
      <w:r w:rsidRPr="003B44A6">
        <w:rPr>
          <w:rFonts w:ascii="Times New Roman" w:hAnsi="Times New Roman" w:cs="Times New Roman"/>
        </w:rPr>
        <w:t>Grine</w:t>
      </w:r>
      <w:proofErr w:type="spellEnd"/>
      <w:r w:rsidRPr="003B44A6">
        <w:rPr>
          <w:rFonts w:ascii="Times New Roman" w:hAnsi="Times New Roman" w:cs="Times New Roman"/>
        </w:rPr>
        <w:t xml:space="preserve">, F.E., Baden, A.L., Leakey, R.E. (Eds.), Out of Africa I: the first hominin colonization of Eurasia. Vertebrate Paleobiology and Paleoanthropology Series. Springer, Dordrecht. 129–143. https://doi.org/10.1007/978-90-481-9036-2. </w:t>
      </w:r>
    </w:p>
    <w:p w14:paraId="2E309123" w14:textId="4EF59F1E"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Patnaik, R., 2016. Neogene–Quaternary mammalian paleobiogeography of the Indian subcontinent: an appraisal. C. R. </w:t>
      </w:r>
      <w:proofErr w:type="spellStart"/>
      <w:r w:rsidRPr="003B44A6">
        <w:rPr>
          <w:rFonts w:ascii="Times New Roman" w:hAnsi="Times New Roman" w:cs="Times New Roman"/>
        </w:rPr>
        <w:t>Palevol</w:t>
      </w:r>
      <w:proofErr w:type="spellEnd"/>
      <w:r w:rsidRPr="003B44A6">
        <w:rPr>
          <w:rFonts w:ascii="Times New Roman" w:hAnsi="Times New Roman" w:cs="Times New Roman"/>
        </w:rPr>
        <w:t xml:space="preserve">. 15, 889–902. </w:t>
      </w:r>
      <w:hyperlink r:id="rId29" w:history="1">
        <w:r w:rsidRPr="003B44A6">
          <w:rPr>
            <w:rStyle w:val="Hyperlink"/>
            <w:rFonts w:ascii="Times New Roman" w:hAnsi="Times New Roman" w:cs="Times New Roman"/>
          </w:rPr>
          <w:t>https://doi.org/10.1016/j.crpv.2015.11.004</w:t>
        </w:r>
      </w:hyperlink>
      <w:r w:rsidRPr="003B44A6">
        <w:rPr>
          <w:rFonts w:ascii="Times New Roman" w:hAnsi="Times New Roman" w:cs="Times New Roman"/>
        </w:rPr>
        <w:t>.</w:t>
      </w:r>
    </w:p>
    <w:p w14:paraId="6ECCC63F" w14:textId="36F0CD02"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Platt, S.G., Ko, W.K., </w:t>
      </w:r>
      <w:proofErr w:type="spellStart"/>
      <w:r w:rsidRPr="003B44A6">
        <w:rPr>
          <w:rFonts w:ascii="Times New Roman" w:hAnsi="Times New Roman" w:cs="Times New Roman"/>
        </w:rPr>
        <w:t>Khaing</w:t>
      </w:r>
      <w:proofErr w:type="spellEnd"/>
      <w:r w:rsidRPr="003B44A6">
        <w:rPr>
          <w:rFonts w:ascii="Times New Roman" w:hAnsi="Times New Roman" w:cs="Times New Roman"/>
        </w:rPr>
        <w:t xml:space="preserve">, L.L., </w:t>
      </w:r>
      <w:proofErr w:type="spellStart"/>
      <w:r w:rsidRPr="003B44A6">
        <w:rPr>
          <w:rFonts w:ascii="Times New Roman" w:hAnsi="Times New Roman" w:cs="Times New Roman"/>
        </w:rPr>
        <w:t>Myo</w:t>
      </w:r>
      <w:proofErr w:type="spellEnd"/>
      <w:r w:rsidRPr="003B44A6">
        <w:rPr>
          <w:rFonts w:ascii="Times New Roman" w:hAnsi="Times New Roman" w:cs="Times New Roman"/>
        </w:rPr>
        <w:t xml:space="preserve">, K.M., </w:t>
      </w:r>
      <w:proofErr w:type="spellStart"/>
      <w:r w:rsidRPr="003B44A6">
        <w:rPr>
          <w:rFonts w:ascii="Times New Roman" w:hAnsi="Times New Roman" w:cs="Times New Roman"/>
        </w:rPr>
        <w:t>Swe</w:t>
      </w:r>
      <w:proofErr w:type="spellEnd"/>
      <w:r w:rsidRPr="003B44A6">
        <w:rPr>
          <w:rFonts w:ascii="Times New Roman" w:hAnsi="Times New Roman" w:cs="Times New Roman"/>
        </w:rPr>
        <w:t xml:space="preserve">, T., Lwin, T., Rainwater, T.R., 2003. Population status and conservation of the critically endangered Burmese star tortoise </w:t>
      </w:r>
      <w:proofErr w:type="spellStart"/>
      <w:r w:rsidRPr="003B44A6">
        <w:rPr>
          <w:rFonts w:ascii="Times New Roman" w:hAnsi="Times New Roman" w:cs="Times New Roman"/>
          <w:i/>
          <w:iCs/>
        </w:rPr>
        <w:t>Geochelone</w:t>
      </w:r>
      <w:proofErr w:type="spellEnd"/>
      <w:r w:rsidRPr="003B44A6">
        <w:rPr>
          <w:rFonts w:ascii="Times New Roman" w:hAnsi="Times New Roman" w:cs="Times New Roman"/>
          <w:i/>
          <w:iCs/>
        </w:rPr>
        <w:t xml:space="preserve"> </w:t>
      </w:r>
      <w:proofErr w:type="spellStart"/>
      <w:r w:rsidRPr="003B44A6">
        <w:rPr>
          <w:rFonts w:ascii="Times New Roman" w:hAnsi="Times New Roman" w:cs="Times New Roman"/>
          <w:i/>
          <w:iCs/>
        </w:rPr>
        <w:t>platynota</w:t>
      </w:r>
      <w:proofErr w:type="spellEnd"/>
      <w:r w:rsidRPr="003B44A6">
        <w:rPr>
          <w:rFonts w:ascii="Times New Roman" w:hAnsi="Times New Roman" w:cs="Times New Roman"/>
        </w:rPr>
        <w:t xml:space="preserve"> in central Myanmar. Oryx. 37, 464–471. https://doi.org/10.1017/S0030605303000838. </w:t>
      </w:r>
    </w:p>
    <w:p w14:paraId="2BFBBDA9" w14:textId="45ADC87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Pons, J., Barraclough, T.G., Gomez-</w:t>
      </w:r>
      <w:proofErr w:type="spellStart"/>
      <w:r w:rsidRPr="003B44A6">
        <w:rPr>
          <w:rFonts w:ascii="Times New Roman" w:hAnsi="Times New Roman" w:cs="Times New Roman"/>
        </w:rPr>
        <w:t>Zurita</w:t>
      </w:r>
      <w:proofErr w:type="spellEnd"/>
      <w:r w:rsidRPr="003B44A6">
        <w:rPr>
          <w:rFonts w:ascii="Times New Roman" w:hAnsi="Times New Roman" w:cs="Times New Roman"/>
        </w:rPr>
        <w:t xml:space="preserve">, J., Cardoso, A., Duran, D.P., Hazell, S., </w:t>
      </w:r>
      <w:proofErr w:type="spellStart"/>
      <w:r w:rsidRPr="003B44A6">
        <w:rPr>
          <w:rFonts w:ascii="Times New Roman" w:hAnsi="Times New Roman" w:cs="Times New Roman"/>
        </w:rPr>
        <w:t>Kamoun</w:t>
      </w:r>
      <w:proofErr w:type="spellEnd"/>
      <w:r w:rsidRPr="003B44A6">
        <w:rPr>
          <w:rFonts w:ascii="Times New Roman" w:hAnsi="Times New Roman" w:cs="Times New Roman"/>
        </w:rPr>
        <w:t xml:space="preserve">, S., </w:t>
      </w:r>
      <w:proofErr w:type="spellStart"/>
      <w:r w:rsidRPr="003B44A6">
        <w:rPr>
          <w:rFonts w:ascii="Times New Roman" w:hAnsi="Times New Roman" w:cs="Times New Roman"/>
        </w:rPr>
        <w:t>Sumlin</w:t>
      </w:r>
      <w:proofErr w:type="spellEnd"/>
      <w:r w:rsidRPr="003B44A6">
        <w:rPr>
          <w:rFonts w:ascii="Times New Roman" w:hAnsi="Times New Roman" w:cs="Times New Roman"/>
        </w:rPr>
        <w:t>, W.D., Vogler, A.P., 2006. Sequences-based species delimitation for the DNA taxonomy of undescribed insects. Syst. Biol. 55, 595–609. https://doi.org/10.1080/10635150600852011.</w:t>
      </w:r>
    </w:p>
    <w:p w14:paraId="07993B92" w14:textId="4750C9ED"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lastRenderedPageBreak/>
        <w:t>Poyarkov</w:t>
      </w:r>
      <w:proofErr w:type="spellEnd"/>
      <w:r w:rsidRPr="003B44A6">
        <w:rPr>
          <w:rFonts w:ascii="Times New Roman" w:hAnsi="Times New Roman" w:cs="Times New Roman"/>
        </w:rPr>
        <w:t xml:space="preserve">, J.N., </w:t>
      </w:r>
      <w:proofErr w:type="spellStart"/>
      <w:r w:rsidRPr="003B44A6">
        <w:rPr>
          <w:rFonts w:ascii="Times New Roman" w:hAnsi="Times New Roman" w:cs="Times New Roman"/>
        </w:rPr>
        <w:t>Gorin</w:t>
      </w:r>
      <w:proofErr w:type="spellEnd"/>
      <w:r w:rsidRPr="003B44A6">
        <w:rPr>
          <w:rFonts w:ascii="Times New Roman" w:hAnsi="Times New Roman" w:cs="Times New Roman"/>
        </w:rPr>
        <w:t xml:space="preserve">, V.A., </w:t>
      </w:r>
      <w:proofErr w:type="spellStart"/>
      <w:r w:rsidRPr="003B44A6">
        <w:rPr>
          <w:rFonts w:ascii="Times New Roman" w:hAnsi="Times New Roman" w:cs="Times New Roman"/>
        </w:rPr>
        <w:t>Zaw</w:t>
      </w:r>
      <w:proofErr w:type="spellEnd"/>
      <w:r w:rsidRPr="003B44A6">
        <w:rPr>
          <w:rFonts w:ascii="Times New Roman" w:hAnsi="Times New Roman" w:cs="Times New Roman"/>
        </w:rPr>
        <w:t xml:space="preserve">, T., </w:t>
      </w:r>
      <w:proofErr w:type="spellStart"/>
      <w:r w:rsidRPr="003B44A6">
        <w:rPr>
          <w:rFonts w:ascii="Times New Roman" w:hAnsi="Times New Roman" w:cs="Times New Roman"/>
        </w:rPr>
        <w:t>Kretova</w:t>
      </w:r>
      <w:proofErr w:type="spellEnd"/>
      <w:r w:rsidRPr="003B44A6">
        <w:rPr>
          <w:rFonts w:ascii="Times New Roman" w:hAnsi="Times New Roman" w:cs="Times New Roman"/>
        </w:rPr>
        <w:t xml:space="preserve">, V.D., </w:t>
      </w:r>
      <w:proofErr w:type="spellStart"/>
      <w:r w:rsidRPr="003B44A6">
        <w:rPr>
          <w:rFonts w:ascii="Times New Roman" w:hAnsi="Times New Roman" w:cs="Times New Roman"/>
        </w:rPr>
        <w:t>Gogoleva</w:t>
      </w:r>
      <w:proofErr w:type="spellEnd"/>
      <w:r w:rsidRPr="003B44A6">
        <w:rPr>
          <w:rFonts w:ascii="Times New Roman" w:hAnsi="Times New Roman" w:cs="Times New Roman"/>
        </w:rPr>
        <w:t xml:space="preserve">, S.S., </w:t>
      </w:r>
      <w:proofErr w:type="spellStart"/>
      <w:r w:rsidRPr="003B44A6">
        <w:rPr>
          <w:rFonts w:ascii="Times New Roman" w:hAnsi="Times New Roman" w:cs="Times New Roman"/>
        </w:rPr>
        <w:t>Pawangkhanant</w:t>
      </w:r>
      <w:proofErr w:type="spellEnd"/>
      <w:r w:rsidRPr="003B44A6">
        <w:rPr>
          <w:rFonts w:ascii="Times New Roman" w:hAnsi="Times New Roman" w:cs="Times New Roman"/>
        </w:rPr>
        <w:t xml:space="preserve">, P., Che, J., 2019. On the road to Mandalay: contribution to the </w:t>
      </w:r>
      <w:proofErr w:type="spellStart"/>
      <w:r w:rsidRPr="003B44A6">
        <w:rPr>
          <w:rFonts w:ascii="Times New Roman" w:hAnsi="Times New Roman" w:cs="Times New Roman"/>
          <w:i/>
          <w:iCs/>
        </w:rPr>
        <w:t>Microhyla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Tschudi</w:t>
      </w:r>
      <w:proofErr w:type="spellEnd"/>
      <w:r w:rsidRPr="003B44A6">
        <w:rPr>
          <w:rFonts w:ascii="Times New Roman" w:hAnsi="Times New Roman" w:cs="Times New Roman"/>
        </w:rPr>
        <w:t xml:space="preserve">, 1838 (Amphibia: </w:t>
      </w:r>
      <w:proofErr w:type="spellStart"/>
      <w:r w:rsidRPr="003B44A6">
        <w:rPr>
          <w:rFonts w:ascii="Times New Roman" w:hAnsi="Times New Roman" w:cs="Times New Roman"/>
        </w:rPr>
        <w:t>Anura</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Microhylidae</w:t>
      </w:r>
      <w:proofErr w:type="spellEnd"/>
      <w:r w:rsidRPr="003B44A6">
        <w:rPr>
          <w:rFonts w:ascii="Times New Roman" w:hAnsi="Times New Roman" w:cs="Times New Roman"/>
        </w:rPr>
        <w:t xml:space="preserve">) fauna of Myanmar with description of two new species. Zool. Res. 40, 244–276. https://doi.org/10.24272/j.issn.2095-8137.2019.044. </w:t>
      </w:r>
    </w:p>
    <w:p w14:paraId="26E5573F" w14:textId="77777777" w:rsidR="00A30971"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Prasad W.K., Verma, A., Shahabuddin, G., 2018. An annotated checklist of the herpetofauna of the </w:t>
      </w:r>
      <w:proofErr w:type="spellStart"/>
      <w:r w:rsidRPr="003B44A6">
        <w:rPr>
          <w:rFonts w:ascii="Times New Roman" w:hAnsi="Times New Roman" w:cs="Times New Roman"/>
        </w:rPr>
        <w:t>Rashtrapati</w:t>
      </w:r>
      <w:proofErr w:type="spellEnd"/>
      <w:r w:rsidRPr="003B44A6">
        <w:rPr>
          <w:rFonts w:ascii="Times New Roman" w:hAnsi="Times New Roman" w:cs="Times New Roman"/>
        </w:rPr>
        <w:t xml:space="preserve"> Bhawan Estates, New Delhi, India. J. Threatened Taxa. 10, 11295–11302. https://doi.org/10.11609/jott.3235.10.2.11295-11302. </w:t>
      </w:r>
    </w:p>
    <w:p w14:paraId="399B2DF4" w14:textId="2DEE37F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Prötzel</w:t>
      </w:r>
      <w:proofErr w:type="spellEnd"/>
      <w:r w:rsidRPr="003B44A6">
        <w:rPr>
          <w:rFonts w:ascii="Times New Roman" w:hAnsi="Times New Roman" w:cs="Times New Roman"/>
        </w:rPr>
        <w:t xml:space="preserve">, D., </w:t>
      </w:r>
      <w:proofErr w:type="spellStart"/>
      <w:r w:rsidRPr="003B44A6">
        <w:rPr>
          <w:rFonts w:ascii="Times New Roman" w:hAnsi="Times New Roman" w:cs="Times New Roman"/>
        </w:rPr>
        <w:t>He</w:t>
      </w:r>
      <w:r>
        <w:rPr>
          <w:rFonts w:ascii="Times New Roman" w:hAnsi="Times New Roman" w:cs="Times New Roman"/>
        </w:rPr>
        <w:t>ß</w:t>
      </w:r>
      <w:proofErr w:type="spellEnd"/>
      <w:r>
        <w:rPr>
          <w:rFonts w:ascii="Times New Roman" w:hAnsi="Times New Roman" w:cs="Times New Roman"/>
        </w:rPr>
        <w:t>,</w:t>
      </w:r>
      <w:r w:rsidRPr="003B44A6">
        <w:rPr>
          <w:rFonts w:ascii="Times New Roman" w:hAnsi="Times New Roman" w:cs="Times New Roman"/>
        </w:rPr>
        <w:t xml:space="preserve"> M., </w:t>
      </w:r>
      <w:proofErr w:type="spellStart"/>
      <w:r w:rsidRPr="003B44A6">
        <w:rPr>
          <w:rFonts w:ascii="Times New Roman" w:hAnsi="Times New Roman" w:cs="Times New Roman"/>
        </w:rPr>
        <w:t>Scherz</w:t>
      </w:r>
      <w:proofErr w:type="spellEnd"/>
      <w:r w:rsidRPr="003B44A6">
        <w:rPr>
          <w:rFonts w:ascii="Times New Roman" w:hAnsi="Times New Roman" w:cs="Times New Roman"/>
        </w:rPr>
        <w:t xml:space="preserve">, M.D., </w:t>
      </w:r>
      <w:proofErr w:type="spellStart"/>
      <w:r w:rsidRPr="003B44A6">
        <w:rPr>
          <w:rFonts w:ascii="Times New Roman" w:hAnsi="Times New Roman" w:cs="Times New Roman"/>
        </w:rPr>
        <w:t>Schwager</w:t>
      </w:r>
      <w:proofErr w:type="spellEnd"/>
      <w:r w:rsidRPr="003B44A6">
        <w:rPr>
          <w:rFonts w:ascii="Times New Roman" w:hAnsi="Times New Roman" w:cs="Times New Roman"/>
        </w:rPr>
        <w:t xml:space="preserve">, M. </w:t>
      </w:r>
      <w:proofErr w:type="spellStart"/>
      <w:r w:rsidRPr="003B44A6">
        <w:rPr>
          <w:rFonts w:ascii="Times New Roman" w:hAnsi="Times New Roman" w:cs="Times New Roman"/>
        </w:rPr>
        <w:t>van’t</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Padje</w:t>
      </w:r>
      <w:proofErr w:type="spellEnd"/>
      <w:r w:rsidRPr="003B44A6">
        <w:rPr>
          <w:rFonts w:ascii="Times New Roman" w:hAnsi="Times New Roman" w:cs="Times New Roman"/>
        </w:rPr>
        <w:t xml:space="preserve">, A., </w:t>
      </w:r>
      <w:proofErr w:type="spellStart"/>
      <w:r w:rsidRPr="003B44A6">
        <w:rPr>
          <w:rFonts w:ascii="Times New Roman" w:hAnsi="Times New Roman" w:cs="Times New Roman"/>
        </w:rPr>
        <w:t>Glaw</w:t>
      </w:r>
      <w:proofErr w:type="spellEnd"/>
      <w:r w:rsidRPr="003B44A6">
        <w:rPr>
          <w:rFonts w:ascii="Times New Roman" w:hAnsi="Times New Roman" w:cs="Times New Roman"/>
        </w:rPr>
        <w:t xml:space="preserve">, F. 2018. Widespread bone-based fluorescence in chameleons. Sci. Rep. 8, 698. https://doi.org/10.1038/s41598-017-19070-7. </w:t>
      </w:r>
    </w:p>
    <w:p w14:paraId="2E8AE69E" w14:textId="2B83AE26" w:rsidR="00D155E7" w:rsidRDefault="00D155E7" w:rsidP="00A30971">
      <w:pPr>
        <w:spacing w:line="480" w:lineRule="auto"/>
        <w:ind w:left="360" w:hanging="360"/>
        <w:rPr>
          <w:rFonts w:ascii="Times New Roman" w:hAnsi="Times New Roman" w:cs="Times New Roman"/>
        </w:rPr>
      </w:pPr>
      <w:r>
        <w:rPr>
          <w:rFonts w:ascii="Times New Roman" w:hAnsi="Times New Roman" w:cs="Times New Roman"/>
        </w:rPr>
        <w:t xml:space="preserve">Pyron, R.A., Costa, G.C., Patten, M.A., </w:t>
      </w:r>
      <w:proofErr w:type="spellStart"/>
      <w:r>
        <w:rPr>
          <w:rFonts w:ascii="Times New Roman" w:hAnsi="Times New Roman" w:cs="Times New Roman"/>
        </w:rPr>
        <w:t>Burbrink</w:t>
      </w:r>
      <w:proofErr w:type="spellEnd"/>
      <w:r>
        <w:rPr>
          <w:rFonts w:ascii="Times New Roman" w:hAnsi="Times New Roman" w:cs="Times New Roman"/>
        </w:rPr>
        <w:t>, F.T., 2015. Phylogenetic niche conservatism and the evolutionary basis of ecological speciation. Biol. Rev. 90, 1248–1262. https://doi.org/</w:t>
      </w:r>
      <w:r w:rsidRPr="001A4BA5">
        <w:t xml:space="preserve"> </w:t>
      </w:r>
      <w:r w:rsidRPr="001A4BA5">
        <w:rPr>
          <w:rFonts w:ascii="Times New Roman" w:hAnsi="Times New Roman" w:cs="Times New Roman"/>
        </w:rPr>
        <w:t>10.1111/brv.12154</w:t>
      </w:r>
      <w:r>
        <w:rPr>
          <w:rFonts w:ascii="Times New Roman" w:hAnsi="Times New Roman" w:cs="Times New Roman"/>
        </w:rPr>
        <w:t xml:space="preserve">. </w:t>
      </w:r>
    </w:p>
    <w:p w14:paraId="12532D14" w14:textId="103DBCE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Quade, J., </w:t>
      </w:r>
      <w:proofErr w:type="spellStart"/>
      <w:r w:rsidRPr="003B44A6">
        <w:rPr>
          <w:rFonts w:ascii="Times New Roman" w:hAnsi="Times New Roman" w:cs="Times New Roman"/>
        </w:rPr>
        <w:t>Cerling</w:t>
      </w:r>
      <w:proofErr w:type="spellEnd"/>
      <w:r w:rsidRPr="003B44A6">
        <w:rPr>
          <w:rFonts w:ascii="Times New Roman" w:hAnsi="Times New Roman" w:cs="Times New Roman"/>
        </w:rPr>
        <w:t>, T.E., Bowman, J.R., 1989. Development of Asian monsoon revealed by marked ecological shift during the latest Miocene in northern Pakistan. Nat. 342, 163–166. https://doi.org/10.1038/342163a0.</w:t>
      </w:r>
    </w:p>
    <w:p w14:paraId="257C6AEB" w14:textId="6ADC97D5"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R Core Team., 2018. R: a language and environment for statistical computing. R Foundation for Statistical Computing. https://www.R-project.org/.</w:t>
      </w:r>
    </w:p>
    <w:p w14:paraId="79AF7691" w14:textId="63557BFE"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Rambaut</w:t>
      </w:r>
      <w:proofErr w:type="spellEnd"/>
      <w:r w:rsidRPr="003B44A6">
        <w:rPr>
          <w:rFonts w:ascii="Times New Roman" w:hAnsi="Times New Roman" w:cs="Times New Roman"/>
        </w:rPr>
        <w:t xml:space="preserve">, A., Drummond, A.J., </w:t>
      </w:r>
      <w:proofErr w:type="spellStart"/>
      <w:r w:rsidRPr="003B44A6">
        <w:rPr>
          <w:rFonts w:ascii="Times New Roman" w:hAnsi="Times New Roman" w:cs="Times New Roman"/>
        </w:rPr>
        <w:t>Xie</w:t>
      </w:r>
      <w:proofErr w:type="spellEnd"/>
      <w:r w:rsidRPr="003B44A6">
        <w:rPr>
          <w:rFonts w:ascii="Times New Roman" w:hAnsi="Times New Roman" w:cs="Times New Roman"/>
        </w:rPr>
        <w:t xml:space="preserve">, D., </w:t>
      </w:r>
      <w:proofErr w:type="spellStart"/>
      <w:r w:rsidRPr="003B44A6">
        <w:rPr>
          <w:rFonts w:ascii="Times New Roman" w:hAnsi="Times New Roman" w:cs="Times New Roman"/>
        </w:rPr>
        <w:t>Baele</w:t>
      </w:r>
      <w:proofErr w:type="spellEnd"/>
      <w:r w:rsidRPr="003B44A6">
        <w:rPr>
          <w:rFonts w:ascii="Times New Roman" w:hAnsi="Times New Roman" w:cs="Times New Roman"/>
        </w:rPr>
        <w:t xml:space="preserve">, G., </w:t>
      </w:r>
      <w:proofErr w:type="spellStart"/>
      <w:r w:rsidRPr="003B44A6">
        <w:rPr>
          <w:rFonts w:ascii="Times New Roman" w:hAnsi="Times New Roman" w:cs="Times New Roman"/>
        </w:rPr>
        <w:t>Suchard</w:t>
      </w:r>
      <w:proofErr w:type="spellEnd"/>
      <w:r w:rsidRPr="003B44A6">
        <w:rPr>
          <w:rFonts w:ascii="Times New Roman" w:hAnsi="Times New Roman" w:cs="Times New Roman"/>
        </w:rPr>
        <w:t>, M.A., 2018. Posterior summarization in Bayesian phylogenetics using Tracer 1.7. Syst. Biol. 67, 901–904. https://doi.org/10.1093/sysbio/syy032.</w:t>
      </w:r>
    </w:p>
    <w:p w14:paraId="0BDDD319" w14:textId="77777777" w:rsidR="00A30971"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Rannala</w:t>
      </w:r>
      <w:proofErr w:type="spellEnd"/>
      <w:r w:rsidRPr="003B44A6">
        <w:rPr>
          <w:rFonts w:ascii="Times New Roman" w:hAnsi="Times New Roman" w:cs="Times New Roman"/>
        </w:rPr>
        <w:t>, B., Yang, Z., 2003. Bayes estimation of species divergence times and ancestral population sizes using DNA sequences from multiple loci. Genetics. 164, 1645–1656.</w:t>
      </w:r>
    </w:p>
    <w:p w14:paraId="4782F395" w14:textId="28D198C0"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Ratnam, J., Tomlinson, K.W., </w:t>
      </w:r>
      <w:proofErr w:type="spellStart"/>
      <w:r w:rsidRPr="003B44A6">
        <w:rPr>
          <w:rFonts w:ascii="Times New Roman" w:hAnsi="Times New Roman" w:cs="Times New Roman"/>
        </w:rPr>
        <w:t>Rasquinha</w:t>
      </w:r>
      <w:proofErr w:type="spellEnd"/>
      <w:r w:rsidRPr="003B44A6">
        <w:rPr>
          <w:rFonts w:ascii="Times New Roman" w:hAnsi="Times New Roman" w:cs="Times New Roman"/>
        </w:rPr>
        <w:t xml:space="preserve">, D.N., Sankaran, M., 2016. Savannahs of Asia: antiquity, biogeography, and an uncertain future. Phil. Trans. R. Soc. B. 371, 20150305. http://dx.doi.org/10.1098/rstb.2015.0305. </w:t>
      </w:r>
    </w:p>
    <w:p w14:paraId="4E63B0D6" w14:textId="0788E897"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Reid, N.M., Carstens, B.C., 2012. Phylogenetic estimation error can decrease the accuracy of species delimitation: a Bayesian implementation of the general mixed Yule-coalescent model. BMC </w:t>
      </w:r>
      <w:proofErr w:type="spellStart"/>
      <w:r w:rsidRPr="003B44A6">
        <w:rPr>
          <w:rFonts w:ascii="Times New Roman" w:hAnsi="Times New Roman" w:cs="Times New Roman"/>
        </w:rPr>
        <w:t>Evol</w:t>
      </w:r>
      <w:proofErr w:type="spellEnd"/>
      <w:r w:rsidRPr="003B44A6">
        <w:rPr>
          <w:rFonts w:ascii="Times New Roman" w:hAnsi="Times New Roman" w:cs="Times New Roman"/>
        </w:rPr>
        <w:t>. Biol. 12, 196. https://doi.org/10.1186/1471-2148-12-196.</w:t>
      </w:r>
    </w:p>
    <w:p w14:paraId="1B82E9AE" w14:textId="5746CEE7"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Reid, N.M., 2014. </w:t>
      </w:r>
      <w:proofErr w:type="spellStart"/>
      <w:r w:rsidRPr="003B44A6">
        <w:rPr>
          <w:rFonts w:ascii="Times New Roman" w:hAnsi="Times New Roman" w:cs="Times New Roman"/>
        </w:rPr>
        <w:t>bGMYC</w:t>
      </w:r>
      <w:proofErr w:type="spellEnd"/>
      <w:r w:rsidRPr="003B44A6">
        <w:rPr>
          <w:rFonts w:ascii="Times New Roman" w:hAnsi="Times New Roman" w:cs="Times New Roman"/>
        </w:rPr>
        <w:t>: A Bayesian MCMC implementation of the general mixed Yule-coalescent model for species delimitation. R package version 1.0.2.</w:t>
      </w:r>
    </w:p>
    <w:p w14:paraId="54BEDEF3" w14:textId="0EFE927F"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Rej</w:t>
      </w:r>
      <w:proofErr w:type="spellEnd"/>
      <w:r w:rsidRPr="003B44A6">
        <w:rPr>
          <w:rFonts w:ascii="Times New Roman" w:hAnsi="Times New Roman" w:cs="Times New Roman"/>
        </w:rPr>
        <w:t>, J.E., Mead, J.I., 2017. Geometric morphometric differentiation of two western USA lizards (</w:t>
      </w:r>
      <w:proofErr w:type="spellStart"/>
      <w:r w:rsidRPr="003B44A6">
        <w:rPr>
          <w:rFonts w:ascii="Times New Roman" w:hAnsi="Times New Roman" w:cs="Times New Roman"/>
        </w:rPr>
        <w:t>Phrynosomatidae</w:t>
      </w:r>
      <w:proofErr w:type="spellEnd"/>
      <w:r w:rsidRPr="003B44A6">
        <w:rPr>
          <w:rFonts w:ascii="Times New Roman" w:hAnsi="Times New Roman" w:cs="Times New Roman"/>
        </w:rPr>
        <w:t xml:space="preserve">: Squamata): </w:t>
      </w:r>
      <w:r w:rsidRPr="003B44A6">
        <w:rPr>
          <w:rFonts w:ascii="Times New Roman" w:hAnsi="Times New Roman" w:cs="Times New Roman"/>
          <w:i/>
          <w:iCs/>
        </w:rPr>
        <w:t xml:space="preserve">Uta </w:t>
      </w:r>
      <w:proofErr w:type="spellStart"/>
      <w:r w:rsidRPr="003B44A6">
        <w:rPr>
          <w:rFonts w:ascii="Times New Roman" w:hAnsi="Times New Roman" w:cs="Times New Roman"/>
          <w:i/>
          <w:iCs/>
        </w:rPr>
        <w:t>stansburiana</w:t>
      </w:r>
      <w:proofErr w:type="spellEnd"/>
      <w:r w:rsidRPr="003B44A6">
        <w:rPr>
          <w:rFonts w:ascii="Times New Roman" w:hAnsi="Times New Roman" w:cs="Times New Roman"/>
        </w:rPr>
        <w:t xml:space="preserve"> and </w:t>
      </w:r>
      <w:proofErr w:type="spellStart"/>
      <w:r w:rsidRPr="003B44A6">
        <w:rPr>
          <w:rFonts w:ascii="Times New Roman" w:hAnsi="Times New Roman" w:cs="Times New Roman"/>
          <w:i/>
          <w:iCs/>
        </w:rPr>
        <w:t>Urosaurus</w:t>
      </w:r>
      <w:proofErr w:type="spellEnd"/>
      <w:r w:rsidRPr="003B44A6">
        <w:rPr>
          <w:rFonts w:ascii="Times New Roman" w:hAnsi="Times New Roman" w:cs="Times New Roman"/>
          <w:i/>
          <w:iCs/>
        </w:rPr>
        <w:t xml:space="preserve"> </w:t>
      </w:r>
      <w:proofErr w:type="spellStart"/>
      <w:r w:rsidRPr="003B44A6">
        <w:rPr>
          <w:rFonts w:ascii="Times New Roman" w:hAnsi="Times New Roman" w:cs="Times New Roman"/>
          <w:i/>
          <w:iCs/>
        </w:rPr>
        <w:t>ornatus</w:t>
      </w:r>
      <w:proofErr w:type="spellEnd"/>
      <w:r w:rsidRPr="003B44A6">
        <w:rPr>
          <w:rFonts w:ascii="Times New Roman" w:hAnsi="Times New Roman" w:cs="Times New Roman"/>
        </w:rPr>
        <w:t>, with implications for fossil identification. Bull. Southern California Acad. Sci. 116, 153–161. https://doi.org/10.3160/soca-116-03-153-161.1.</w:t>
      </w:r>
    </w:p>
    <w:p w14:paraId="605023E6" w14:textId="7F07FD24" w:rsidR="00D155E7"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Ruane, S., 2015. Using geometric morphometrics for integrative taxonomy: an examination of head shapes of </w:t>
      </w:r>
      <w:proofErr w:type="spellStart"/>
      <w:r w:rsidRPr="003B44A6">
        <w:rPr>
          <w:rFonts w:ascii="Times New Roman" w:hAnsi="Times New Roman" w:cs="Times New Roman"/>
        </w:rPr>
        <w:t>milksnakes</w:t>
      </w:r>
      <w:proofErr w:type="spellEnd"/>
      <w:r w:rsidRPr="003B44A6">
        <w:rPr>
          <w:rFonts w:ascii="Times New Roman" w:hAnsi="Times New Roman" w:cs="Times New Roman"/>
        </w:rPr>
        <w:t xml:space="preserve"> (genus </w:t>
      </w:r>
      <w:r w:rsidRPr="003B44A6">
        <w:rPr>
          <w:rFonts w:ascii="Times New Roman" w:hAnsi="Times New Roman" w:cs="Times New Roman"/>
          <w:i/>
          <w:iCs/>
        </w:rPr>
        <w:t>Lampropeltis</w:t>
      </w:r>
      <w:r w:rsidRPr="003B44A6">
        <w:rPr>
          <w:rFonts w:ascii="Times New Roman" w:hAnsi="Times New Roman" w:cs="Times New Roman"/>
        </w:rPr>
        <w:t>). Zool. J. Linn. Soc. 174, 394–413. https://doi.org/10.1111/zoj.12245.</w:t>
      </w:r>
    </w:p>
    <w:p w14:paraId="69484303" w14:textId="311912D0" w:rsidR="00D155E7" w:rsidRPr="003B44A6" w:rsidRDefault="00D155E7" w:rsidP="00A30971">
      <w:pPr>
        <w:spacing w:line="480" w:lineRule="auto"/>
        <w:ind w:left="360" w:hanging="360"/>
        <w:rPr>
          <w:rFonts w:ascii="Times New Roman" w:hAnsi="Times New Roman" w:cs="Times New Roman"/>
        </w:rPr>
      </w:pPr>
      <w:proofErr w:type="spellStart"/>
      <w:r>
        <w:rPr>
          <w:rFonts w:ascii="Times New Roman" w:hAnsi="Times New Roman" w:cs="Times New Roman"/>
        </w:rPr>
        <w:t>Sabaj</w:t>
      </w:r>
      <w:proofErr w:type="spellEnd"/>
      <w:r>
        <w:rPr>
          <w:rFonts w:ascii="Times New Roman" w:hAnsi="Times New Roman" w:cs="Times New Roman"/>
        </w:rPr>
        <w:t xml:space="preserve">, M.H., 2016. Standard symbolic codes for institutional resource collections in herpetology and ichthyology: an online reference. Version 6.5. American Society of Ichthyologists and Herpetologists. </w:t>
      </w:r>
      <w:hyperlink r:id="rId30" w:history="1">
        <w:r w:rsidRPr="00A73226">
          <w:rPr>
            <w:rStyle w:val="Hyperlink"/>
            <w:rFonts w:ascii="Times New Roman" w:hAnsi="Times New Roman" w:cs="Times New Roman"/>
          </w:rPr>
          <w:t>http://www.asih.org</w:t>
        </w:r>
      </w:hyperlink>
      <w:r>
        <w:rPr>
          <w:rFonts w:ascii="Times New Roman" w:hAnsi="Times New Roman" w:cs="Times New Roman"/>
        </w:rPr>
        <w:t xml:space="preserve">. (Accessed 2 </w:t>
      </w:r>
      <w:proofErr w:type="gramStart"/>
      <w:r>
        <w:rPr>
          <w:rFonts w:ascii="Times New Roman" w:hAnsi="Times New Roman" w:cs="Times New Roman"/>
        </w:rPr>
        <w:t>November,</w:t>
      </w:r>
      <w:proofErr w:type="gramEnd"/>
      <w:r>
        <w:rPr>
          <w:rFonts w:ascii="Times New Roman" w:hAnsi="Times New Roman" w:cs="Times New Roman"/>
        </w:rPr>
        <w:t xml:space="preserve"> 2019).</w:t>
      </w:r>
    </w:p>
    <w:p w14:paraId="6DE4750E" w14:textId="501E2FB5"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Seetharamaraju</w:t>
      </w:r>
      <w:proofErr w:type="spellEnd"/>
      <w:r w:rsidRPr="003B44A6">
        <w:rPr>
          <w:rFonts w:ascii="Times New Roman" w:hAnsi="Times New Roman" w:cs="Times New Roman"/>
        </w:rPr>
        <w:t xml:space="preserve">, M., </w:t>
      </w:r>
      <w:proofErr w:type="spellStart"/>
      <w:r w:rsidRPr="003B44A6">
        <w:rPr>
          <w:rFonts w:ascii="Times New Roman" w:hAnsi="Times New Roman" w:cs="Times New Roman"/>
        </w:rPr>
        <w:t>Sreeker</w:t>
      </w:r>
      <w:proofErr w:type="spellEnd"/>
      <w:r w:rsidRPr="003B44A6">
        <w:rPr>
          <w:rFonts w:ascii="Times New Roman" w:hAnsi="Times New Roman" w:cs="Times New Roman"/>
        </w:rPr>
        <w:t xml:space="preserve">, R, </w:t>
      </w:r>
      <w:proofErr w:type="spellStart"/>
      <w:r w:rsidRPr="003B44A6">
        <w:rPr>
          <w:rFonts w:ascii="Times New Roman" w:hAnsi="Times New Roman" w:cs="Times New Roman"/>
        </w:rPr>
        <w:t>Srinivasulu</w:t>
      </w:r>
      <w:proofErr w:type="spellEnd"/>
      <w:r w:rsidRPr="003B44A6">
        <w:rPr>
          <w:rFonts w:ascii="Times New Roman" w:hAnsi="Times New Roman" w:cs="Times New Roman"/>
        </w:rPr>
        <w:t xml:space="preserve">, C., </w:t>
      </w:r>
      <w:proofErr w:type="spellStart"/>
      <w:r w:rsidRPr="003B44A6">
        <w:rPr>
          <w:rFonts w:ascii="Times New Roman" w:hAnsi="Times New Roman" w:cs="Times New Roman"/>
        </w:rPr>
        <w:t>Srinivasulu</w:t>
      </w:r>
      <w:proofErr w:type="spellEnd"/>
      <w:r w:rsidRPr="003B44A6">
        <w:rPr>
          <w:rFonts w:ascii="Times New Roman" w:hAnsi="Times New Roman" w:cs="Times New Roman"/>
        </w:rPr>
        <w:t xml:space="preserve">, B., Kaur, H., </w:t>
      </w:r>
      <w:proofErr w:type="spellStart"/>
      <w:r w:rsidRPr="003B44A6">
        <w:rPr>
          <w:rFonts w:ascii="Times New Roman" w:hAnsi="Times New Roman" w:cs="Times New Roman"/>
        </w:rPr>
        <w:t>Venkateshwarlu</w:t>
      </w:r>
      <w:proofErr w:type="spellEnd"/>
      <w:r w:rsidRPr="003B44A6">
        <w:rPr>
          <w:rFonts w:ascii="Times New Roman" w:hAnsi="Times New Roman" w:cs="Times New Roman"/>
        </w:rPr>
        <w:t xml:space="preserve">, P., 2009. Rediscovery of </w:t>
      </w:r>
      <w:proofErr w:type="spellStart"/>
      <w:r w:rsidRPr="003B44A6">
        <w:rPr>
          <w:rFonts w:ascii="Times New Roman" w:hAnsi="Times New Roman" w:cs="Times New Roman"/>
        </w:rPr>
        <w:t>Vosemer’s</w:t>
      </w:r>
      <w:proofErr w:type="spellEnd"/>
      <w:r w:rsidRPr="003B44A6">
        <w:rPr>
          <w:rFonts w:ascii="Times New Roman" w:hAnsi="Times New Roman" w:cs="Times New Roman"/>
        </w:rPr>
        <w:t xml:space="preserve"> Writhing Skink </w:t>
      </w:r>
      <w:r w:rsidRPr="003B44A6">
        <w:rPr>
          <w:rFonts w:ascii="Times New Roman" w:hAnsi="Times New Roman" w:cs="Times New Roman"/>
          <w:i/>
          <w:iCs/>
        </w:rPr>
        <w:t xml:space="preserve">Lygosoma </w:t>
      </w:r>
      <w:proofErr w:type="spellStart"/>
      <w:r w:rsidRPr="003B44A6">
        <w:rPr>
          <w:rFonts w:ascii="Times New Roman" w:hAnsi="Times New Roman" w:cs="Times New Roman"/>
          <w:i/>
          <w:iCs/>
        </w:rPr>
        <w:t>vosmaerii</w:t>
      </w:r>
      <w:proofErr w:type="spellEnd"/>
      <w:r w:rsidRPr="003B44A6">
        <w:rPr>
          <w:rFonts w:ascii="Times New Roman" w:hAnsi="Times New Roman" w:cs="Times New Roman"/>
        </w:rPr>
        <w:t xml:space="preserve"> (Gray, 1839) (Reptilia: Scincidae) with a note on its taxonomy. J. Threatened Taxa. 12, 624–626. https://doi.org/10.11609/JoTT.o2160.624-6.</w:t>
      </w:r>
    </w:p>
    <w:p w14:paraId="67BDC0A6" w14:textId="7819D698"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lastRenderedPageBreak/>
        <w:t>Seifan</w:t>
      </w:r>
      <w:proofErr w:type="spellEnd"/>
      <w:r w:rsidRPr="003B44A6">
        <w:rPr>
          <w:rFonts w:ascii="Times New Roman" w:hAnsi="Times New Roman" w:cs="Times New Roman"/>
        </w:rPr>
        <w:t xml:space="preserve">, M., Zohar, Y., Werner, Y.L., 2016. Reptile distribution may identify terrestrial islands for conservation: the Levant’s </w:t>
      </w:r>
      <w:proofErr w:type="spellStart"/>
      <w:r w:rsidRPr="003B44A6">
        <w:rPr>
          <w:rFonts w:ascii="Times New Roman" w:hAnsi="Times New Roman" w:cs="Times New Roman"/>
        </w:rPr>
        <w:t>Arava</w:t>
      </w:r>
      <w:proofErr w:type="spellEnd"/>
      <w:r w:rsidRPr="003B44A6">
        <w:rPr>
          <w:rFonts w:ascii="Times New Roman" w:hAnsi="Times New Roman" w:cs="Times New Roman"/>
        </w:rPr>
        <w:t xml:space="preserve"> Valley as a model. J. Nat. Hist. 50, 2783–2801. https://doi.org/10.1080/00222933.2016.1205154.</w:t>
      </w:r>
    </w:p>
    <w:p w14:paraId="60743D31" w14:textId="41636FE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Shimada, T., </w:t>
      </w:r>
      <w:proofErr w:type="spellStart"/>
      <w:r w:rsidRPr="003B44A6">
        <w:rPr>
          <w:rFonts w:ascii="Times New Roman" w:hAnsi="Times New Roman" w:cs="Times New Roman"/>
        </w:rPr>
        <w:t>Aplin</w:t>
      </w:r>
      <w:proofErr w:type="spellEnd"/>
      <w:r w:rsidRPr="003B44A6">
        <w:rPr>
          <w:rFonts w:ascii="Times New Roman" w:hAnsi="Times New Roman" w:cs="Times New Roman"/>
        </w:rPr>
        <w:t xml:space="preserve">, K.P., Suzuki, H., 2010. </w:t>
      </w:r>
      <w:r w:rsidRPr="003B44A6">
        <w:rPr>
          <w:rFonts w:ascii="Times New Roman" w:hAnsi="Times New Roman" w:cs="Times New Roman"/>
          <w:i/>
          <w:iCs/>
        </w:rPr>
        <w:t xml:space="preserve">Mus </w:t>
      </w:r>
      <w:proofErr w:type="spellStart"/>
      <w:r w:rsidRPr="003B44A6">
        <w:rPr>
          <w:rFonts w:ascii="Times New Roman" w:hAnsi="Times New Roman" w:cs="Times New Roman"/>
          <w:i/>
          <w:iCs/>
        </w:rPr>
        <w:t>lepidoides</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Muridae</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Odentia</w:t>
      </w:r>
      <w:proofErr w:type="spellEnd"/>
      <w:r w:rsidRPr="003B44A6">
        <w:rPr>
          <w:rFonts w:ascii="Times New Roman" w:hAnsi="Times New Roman" w:cs="Times New Roman"/>
        </w:rPr>
        <w:t>) of Central Burma is a distinct species of potentially great evolutionary and biogeographic significance. Zool. Sci. 27, 449–459. https://doi.org/10.2108/zsj.27.449.</w:t>
      </w:r>
    </w:p>
    <w:p w14:paraId="03107498" w14:textId="67E7180E"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Shreve, B., 1940., Reptiles and amphibians from Burma with descriptions of three new </w:t>
      </w:r>
      <w:proofErr w:type="spellStart"/>
      <w:r w:rsidRPr="003B44A6">
        <w:rPr>
          <w:rFonts w:ascii="Times New Roman" w:hAnsi="Times New Roman" w:cs="Times New Roman"/>
        </w:rPr>
        <w:t>skincs</w:t>
      </w:r>
      <w:proofErr w:type="spellEnd"/>
      <w:r w:rsidRPr="003B44A6">
        <w:rPr>
          <w:rFonts w:ascii="Times New Roman" w:hAnsi="Times New Roman" w:cs="Times New Roman"/>
        </w:rPr>
        <w:t xml:space="preserve"> [sic]. Proc. New Engl. Zool. Club</w:t>
      </w:r>
      <w:r>
        <w:rPr>
          <w:rFonts w:ascii="Times New Roman" w:hAnsi="Times New Roman" w:cs="Times New Roman"/>
        </w:rPr>
        <w:t>.</w:t>
      </w:r>
      <w:r w:rsidRPr="003B44A6">
        <w:rPr>
          <w:rFonts w:ascii="Times New Roman" w:hAnsi="Times New Roman" w:cs="Times New Roman"/>
        </w:rPr>
        <w:t xml:space="preserve"> 18</w:t>
      </w:r>
      <w:r>
        <w:rPr>
          <w:rFonts w:ascii="Times New Roman" w:hAnsi="Times New Roman" w:cs="Times New Roman"/>
        </w:rPr>
        <w:t>,</w:t>
      </w:r>
      <w:r w:rsidRPr="003B44A6">
        <w:rPr>
          <w:rFonts w:ascii="Times New Roman" w:hAnsi="Times New Roman" w:cs="Times New Roman"/>
        </w:rPr>
        <w:t xml:space="preserve"> 17–26.</w:t>
      </w:r>
    </w:p>
    <w:p w14:paraId="55DB1725" w14:textId="51C40455" w:rsidR="00D155E7" w:rsidRDefault="00D155E7" w:rsidP="00A30971">
      <w:pPr>
        <w:spacing w:line="480" w:lineRule="auto"/>
        <w:ind w:left="360" w:hanging="360"/>
        <w:rPr>
          <w:rFonts w:ascii="Times New Roman" w:hAnsi="Times New Roman" w:cs="Times New Roman"/>
        </w:rPr>
      </w:pPr>
      <w:r>
        <w:rPr>
          <w:rFonts w:ascii="Times New Roman" w:hAnsi="Times New Roman" w:cs="Times New Roman"/>
        </w:rPr>
        <w:t xml:space="preserve">Siler, C.D., </w:t>
      </w:r>
      <w:proofErr w:type="spellStart"/>
      <w:r>
        <w:rPr>
          <w:rFonts w:ascii="Times New Roman" w:hAnsi="Times New Roman" w:cs="Times New Roman"/>
        </w:rPr>
        <w:t>Diesmos</w:t>
      </w:r>
      <w:proofErr w:type="spellEnd"/>
      <w:r>
        <w:rPr>
          <w:rFonts w:ascii="Times New Roman" w:hAnsi="Times New Roman" w:cs="Times New Roman"/>
        </w:rPr>
        <w:t xml:space="preserve">, A.C., Brown, R.M., 2010. New loam-swimming skink, genus </w:t>
      </w:r>
      <w:r>
        <w:rPr>
          <w:rFonts w:ascii="Times New Roman" w:hAnsi="Times New Roman" w:cs="Times New Roman"/>
          <w:i/>
          <w:iCs/>
        </w:rPr>
        <w:t>Brachymeles</w:t>
      </w:r>
      <w:r>
        <w:rPr>
          <w:rFonts w:ascii="Times New Roman" w:hAnsi="Times New Roman" w:cs="Times New Roman"/>
        </w:rPr>
        <w:t xml:space="preserve"> (Reptilia: Squamata: Scincidae) from Luzon and </w:t>
      </w:r>
      <w:proofErr w:type="spellStart"/>
      <w:r>
        <w:rPr>
          <w:rFonts w:ascii="Times New Roman" w:hAnsi="Times New Roman" w:cs="Times New Roman"/>
        </w:rPr>
        <w:t>Catanduanes</w:t>
      </w:r>
      <w:proofErr w:type="spellEnd"/>
      <w:r>
        <w:rPr>
          <w:rFonts w:ascii="Times New Roman" w:hAnsi="Times New Roman" w:cs="Times New Roman"/>
        </w:rPr>
        <w:t xml:space="preserve"> Islands, Philippines. J. </w:t>
      </w:r>
      <w:proofErr w:type="spellStart"/>
      <w:r>
        <w:rPr>
          <w:rFonts w:ascii="Times New Roman" w:hAnsi="Times New Roman" w:cs="Times New Roman"/>
        </w:rPr>
        <w:t>Herpetol</w:t>
      </w:r>
      <w:proofErr w:type="spellEnd"/>
      <w:r>
        <w:rPr>
          <w:rFonts w:ascii="Times New Roman" w:hAnsi="Times New Roman" w:cs="Times New Roman"/>
        </w:rPr>
        <w:t xml:space="preserve">. 44, 49–60. </w:t>
      </w:r>
      <w:hyperlink r:id="rId31" w:history="1">
        <w:r w:rsidRPr="00A73226">
          <w:rPr>
            <w:rStyle w:val="Hyperlink"/>
            <w:rFonts w:ascii="Times New Roman" w:hAnsi="Times New Roman" w:cs="Times New Roman"/>
          </w:rPr>
          <w:t>https://doi.org/10.1670/08-318.1</w:t>
        </w:r>
      </w:hyperlink>
      <w:r>
        <w:rPr>
          <w:rFonts w:ascii="Times New Roman" w:hAnsi="Times New Roman" w:cs="Times New Roman"/>
        </w:rPr>
        <w:t xml:space="preserve">. </w:t>
      </w:r>
    </w:p>
    <w:p w14:paraId="0164D20F" w14:textId="1BBD8C81"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Singhal, S., Hoskin, C.J., Couper, P., Potter, S., Moritz, C., 2018. A framework for resolving cryptic species: a case study from the lizards of the Australian wet tropics. Syst. Biol. 67, 1061–1075. https://doi.org/10.1093/sysbio/syy026. </w:t>
      </w:r>
    </w:p>
    <w:p w14:paraId="5E696E80" w14:textId="24B0551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Skinner, A., Hutchinson, M.N., Lee, M.S.Y., 2013. Phylogeny and divergence times of Australian </w:t>
      </w:r>
      <w:r w:rsidRPr="003B44A6">
        <w:rPr>
          <w:rFonts w:ascii="Times New Roman" w:hAnsi="Times New Roman" w:cs="Times New Roman"/>
          <w:i/>
          <w:iCs/>
        </w:rPr>
        <w:t>Sphenomorphus</w:t>
      </w:r>
      <w:r w:rsidRPr="003B44A6">
        <w:rPr>
          <w:rFonts w:ascii="Times New Roman" w:hAnsi="Times New Roman" w:cs="Times New Roman"/>
        </w:rPr>
        <w:t xml:space="preserve"> group skinks (Scincidae, Squamata). Mol. </w:t>
      </w:r>
      <w:proofErr w:type="spellStart"/>
      <w:r w:rsidRPr="003B44A6">
        <w:rPr>
          <w:rFonts w:ascii="Times New Roman" w:hAnsi="Times New Roman" w:cs="Times New Roman"/>
        </w:rPr>
        <w:t>Phylogenet</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69, 906–918. https://doi.org/10.1016/j.ympev.2013.06.014. </w:t>
      </w:r>
    </w:p>
    <w:p w14:paraId="41897E8D" w14:textId="7C31FC7D"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Slowinski</w:t>
      </w:r>
      <w:proofErr w:type="spellEnd"/>
      <w:r w:rsidRPr="003B44A6">
        <w:rPr>
          <w:rFonts w:ascii="Times New Roman" w:hAnsi="Times New Roman" w:cs="Times New Roman"/>
        </w:rPr>
        <w:t xml:space="preserve">, J.B., </w:t>
      </w:r>
      <w:proofErr w:type="spellStart"/>
      <w:r w:rsidRPr="003B44A6">
        <w:rPr>
          <w:rFonts w:ascii="Times New Roman" w:hAnsi="Times New Roman" w:cs="Times New Roman"/>
        </w:rPr>
        <w:t>Wüster</w:t>
      </w:r>
      <w:proofErr w:type="spellEnd"/>
      <w:r w:rsidRPr="003B44A6">
        <w:rPr>
          <w:rFonts w:ascii="Times New Roman" w:hAnsi="Times New Roman" w:cs="Times New Roman"/>
        </w:rPr>
        <w:t>, W., 2000. A new cobra (</w:t>
      </w:r>
      <w:proofErr w:type="spellStart"/>
      <w:r w:rsidRPr="003B44A6">
        <w:rPr>
          <w:rFonts w:ascii="Times New Roman" w:hAnsi="Times New Roman" w:cs="Times New Roman"/>
        </w:rPr>
        <w:t>Elapidae</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i/>
          <w:iCs/>
        </w:rPr>
        <w:t>Naja</w:t>
      </w:r>
      <w:proofErr w:type="spellEnd"/>
      <w:r w:rsidRPr="003B44A6">
        <w:rPr>
          <w:rFonts w:ascii="Times New Roman" w:hAnsi="Times New Roman" w:cs="Times New Roman"/>
        </w:rPr>
        <w:t xml:space="preserve">) from Myanmar (Burma). </w:t>
      </w:r>
      <w:proofErr w:type="spellStart"/>
      <w:r w:rsidRPr="003B44A6">
        <w:rPr>
          <w:rFonts w:ascii="Times New Roman" w:hAnsi="Times New Roman" w:cs="Times New Roman"/>
        </w:rPr>
        <w:t>Herpetologica</w:t>
      </w:r>
      <w:proofErr w:type="spellEnd"/>
      <w:r>
        <w:rPr>
          <w:rFonts w:ascii="Times New Roman" w:hAnsi="Times New Roman" w:cs="Times New Roman"/>
        </w:rPr>
        <w:t>. 56,</w:t>
      </w:r>
      <w:r w:rsidRPr="003B44A6">
        <w:rPr>
          <w:rFonts w:ascii="Times New Roman" w:hAnsi="Times New Roman" w:cs="Times New Roman"/>
        </w:rPr>
        <w:t xml:space="preserve"> 257–270.</w:t>
      </w:r>
    </w:p>
    <w:p w14:paraId="7CCB3BA6" w14:textId="5394529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Smith, M.A., 1943. The fauna of British India, </w:t>
      </w:r>
      <w:proofErr w:type="spellStart"/>
      <w:r w:rsidRPr="003B44A6">
        <w:rPr>
          <w:rFonts w:ascii="Times New Roman" w:hAnsi="Times New Roman" w:cs="Times New Roman"/>
        </w:rPr>
        <w:t>Cey-lon</w:t>
      </w:r>
      <w:proofErr w:type="spellEnd"/>
      <w:r w:rsidRPr="003B44A6">
        <w:rPr>
          <w:rFonts w:ascii="Times New Roman" w:hAnsi="Times New Roman" w:cs="Times New Roman"/>
        </w:rPr>
        <w:t xml:space="preserve"> and Burma, including the whole of the Indo-Chinese sub-region. Reptilia and Amphibia, Vol. III-Serpentes. Taylor and Francis, London.</w:t>
      </w:r>
    </w:p>
    <w:p w14:paraId="2459A7EC" w14:textId="57618767"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lastRenderedPageBreak/>
        <w:t>Srinivasulu</w:t>
      </w:r>
      <w:proofErr w:type="spellEnd"/>
      <w:r w:rsidRPr="003B44A6">
        <w:rPr>
          <w:rFonts w:ascii="Times New Roman" w:hAnsi="Times New Roman" w:cs="Times New Roman"/>
        </w:rPr>
        <w:t xml:space="preserve">, C., </w:t>
      </w:r>
      <w:proofErr w:type="spellStart"/>
      <w:r w:rsidRPr="003B44A6">
        <w:rPr>
          <w:rFonts w:ascii="Times New Roman" w:hAnsi="Times New Roman" w:cs="Times New Roman"/>
        </w:rPr>
        <w:t>Seetharamaraju</w:t>
      </w:r>
      <w:proofErr w:type="spellEnd"/>
      <w:r w:rsidRPr="003B44A6">
        <w:rPr>
          <w:rFonts w:ascii="Times New Roman" w:hAnsi="Times New Roman" w:cs="Times New Roman"/>
        </w:rPr>
        <w:t xml:space="preserve">, M., 2010. Reply to ‘further comments on the systematic status of </w:t>
      </w:r>
      <w:r w:rsidRPr="003B44A6">
        <w:rPr>
          <w:rFonts w:ascii="Times New Roman" w:hAnsi="Times New Roman" w:cs="Times New Roman"/>
          <w:i/>
          <w:iCs/>
        </w:rPr>
        <w:t xml:space="preserve">Lygosoma </w:t>
      </w:r>
      <w:proofErr w:type="spellStart"/>
      <w:r w:rsidRPr="003B44A6">
        <w:rPr>
          <w:rFonts w:ascii="Times New Roman" w:hAnsi="Times New Roman" w:cs="Times New Roman"/>
          <w:i/>
          <w:iCs/>
        </w:rPr>
        <w:t>vosmaerii</w:t>
      </w:r>
      <w:proofErr w:type="spellEnd"/>
      <w:r w:rsidRPr="003B44A6">
        <w:rPr>
          <w:rFonts w:ascii="Times New Roman" w:hAnsi="Times New Roman" w:cs="Times New Roman"/>
        </w:rPr>
        <w:t xml:space="preserve"> (Gray 1839)’ by Raju Vyas. J. Threatened Taxa. 2, 675. https://doi.org/10.11609/JoTT.o2390.675. </w:t>
      </w:r>
    </w:p>
    <w:p w14:paraId="72D708BE" w14:textId="05B04C0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Stamatakis, A., 2014. RAxML v.8: a tool for phylogenetic analysis and post-analysis of large phylogenies. </w:t>
      </w:r>
      <w:proofErr w:type="spellStart"/>
      <w:r w:rsidRPr="003B44A6">
        <w:rPr>
          <w:rFonts w:ascii="Times New Roman" w:hAnsi="Times New Roman" w:cs="Times New Roman"/>
        </w:rPr>
        <w:t>Bioinform</w:t>
      </w:r>
      <w:proofErr w:type="spellEnd"/>
      <w:r w:rsidRPr="003B44A6">
        <w:rPr>
          <w:rFonts w:ascii="Times New Roman" w:hAnsi="Times New Roman" w:cs="Times New Roman"/>
        </w:rPr>
        <w:t xml:space="preserve">. 30, 1312–1313. https://doi.org/10.1093/bioinformatics/btu033. </w:t>
      </w:r>
    </w:p>
    <w:p w14:paraId="025E7C7A" w14:textId="41055C3C"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Stoliczka</w:t>
      </w:r>
      <w:proofErr w:type="spellEnd"/>
      <w:r w:rsidRPr="003B44A6">
        <w:rPr>
          <w:rFonts w:ascii="Times New Roman" w:hAnsi="Times New Roman" w:cs="Times New Roman"/>
        </w:rPr>
        <w:t xml:space="preserve">, F., 1870. Observations on some Indian and Malayan </w:t>
      </w:r>
      <w:r>
        <w:rPr>
          <w:rFonts w:ascii="Times New Roman" w:hAnsi="Times New Roman" w:cs="Times New Roman"/>
        </w:rPr>
        <w:t>A</w:t>
      </w:r>
      <w:r w:rsidRPr="003B44A6">
        <w:rPr>
          <w:rFonts w:ascii="Times New Roman" w:hAnsi="Times New Roman" w:cs="Times New Roman"/>
        </w:rPr>
        <w:t xml:space="preserve">mphibia and </w:t>
      </w:r>
      <w:r>
        <w:rPr>
          <w:rFonts w:ascii="Times New Roman" w:hAnsi="Times New Roman" w:cs="Times New Roman"/>
        </w:rPr>
        <w:t>R</w:t>
      </w:r>
      <w:r w:rsidRPr="003B44A6">
        <w:rPr>
          <w:rFonts w:ascii="Times New Roman" w:hAnsi="Times New Roman" w:cs="Times New Roman"/>
        </w:rPr>
        <w:t>eptilia. J. Asiatic Soc. Bengal. 39, 134–228, pl. x–xii.</w:t>
      </w:r>
    </w:p>
    <w:p w14:paraId="30F108B5" w14:textId="6D250A34"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Sukumaran, J., Knowles, L.L., 2017. Multispecies coalescent delimits structure, not species. Proc. Natl. Acad. Sci. 114, 1607–1612. https://doi.org/10.1073/pnas.1607921114. </w:t>
      </w:r>
    </w:p>
    <w:p w14:paraId="3D1FF469" w14:textId="008443AE"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Sun, X., Wang, P., 2005. How old is the Asian monsoon system? </w:t>
      </w:r>
      <w:proofErr w:type="spellStart"/>
      <w:r w:rsidRPr="003B44A6">
        <w:rPr>
          <w:rFonts w:ascii="Times New Roman" w:hAnsi="Times New Roman" w:cs="Times New Roman"/>
        </w:rPr>
        <w:t>Palaeobotanical</w:t>
      </w:r>
      <w:proofErr w:type="spellEnd"/>
      <w:r w:rsidRPr="003B44A6">
        <w:rPr>
          <w:rFonts w:ascii="Times New Roman" w:hAnsi="Times New Roman" w:cs="Times New Roman"/>
        </w:rPr>
        <w:t xml:space="preserve"> records from China. </w:t>
      </w:r>
      <w:proofErr w:type="spellStart"/>
      <w:r w:rsidRPr="003B44A6">
        <w:rPr>
          <w:rFonts w:ascii="Times New Roman" w:hAnsi="Times New Roman" w:cs="Times New Roman"/>
        </w:rPr>
        <w:t>Palaeogeog</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Palaeoclim</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Palaeoecol</w:t>
      </w:r>
      <w:proofErr w:type="spellEnd"/>
      <w:r w:rsidRPr="003B44A6">
        <w:rPr>
          <w:rFonts w:ascii="Times New Roman" w:hAnsi="Times New Roman" w:cs="Times New Roman"/>
        </w:rPr>
        <w:t xml:space="preserve">. 222, 181–222. https://doi.org/10.1016/j.palaeo.2005.03.005. </w:t>
      </w:r>
    </w:p>
    <w:p w14:paraId="55E173B7" w14:textId="56EDEC04"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Suraprasit</w:t>
      </w:r>
      <w:proofErr w:type="spellEnd"/>
      <w:r w:rsidRPr="003B44A6">
        <w:rPr>
          <w:rFonts w:ascii="Times New Roman" w:hAnsi="Times New Roman" w:cs="Times New Roman"/>
        </w:rPr>
        <w:t xml:space="preserve">, K., </w:t>
      </w:r>
      <w:proofErr w:type="spellStart"/>
      <w:r w:rsidRPr="003B44A6">
        <w:rPr>
          <w:rFonts w:ascii="Times New Roman" w:hAnsi="Times New Roman" w:cs="Times New Roman"/>
        </w:rPr>
        <w:t>Chaimanee</w:t>
      </w:r>
      <w:proofErr w:type="spellEnd"/>
      <w:r w:rsidRPr="003B44A6">
        <w:rPr>
          <w:rFonts w:ascii="Times New Roman" w:hAnsi="Times New Roman" w:cs="Times New Roman"/>
        </w:rPr>
        <w:t xml:space="preserve">, Y., </w:t>
      </w:r>
      <w:proofErr w:type="spellStart"/>
      <w:r w:rsidRPr="003B44A6">
        <w:rPr>
          <w:rFonts w:ascii="Times New Roman" w:hAnsi="Times New Roman" w:cs="Times New Roman"/>
        </w:rPr>
        <w:t>Bocherens</w:t>
      </w:r>
      <w:proofErr w:type="spellEnd"/>
      <w:r w:rsidRPr="003B44A6">
        <w:rPr>
          <w:rFonts w:ascii="Times New Roman" w:hAnsi="Times New Roman" w:cs="Times New Roman"/>
        </w:rPr>
        <w:t xml:space="preserve">, H., </w:t>
      </w:r>
      <w:proofErr w:type="spellStart"/>
      <w:r w:rsidRPr="003B44A6">
        <w:rPr>
          <w:rFonts w:ascii="Times New Roman" w:hAnsi="Times New Roman" w:cs="Times New Roman"/>
        </w:rPr>
        <w:t>Chavasseau</w:t>
      </w:r>
      <w:proofErr w:type="spellEnd"/>
      <w:r w:rsidRPr="003B44A6">
        <w:rPr>
          <w:rFonts w:ascii="Times New Roman" w:hAnsi="Times New Roman" w:cs="Times New Roman"/>
        </w:rPr>
        <w:t xml:space="preserve">, O., Jaeger, J.J., 2014. Systematics and phylogeny of middle Miocene Cervidae (Mammalia) from Mae </w:t>
      </w:r>
      <w:proofErr w:type="spellStart"/>
      <w:r w:rsidRPr="003B44A6">
        <w:rPr>
          <w:rFonts w:ascii="Times New Roman" w:hAnsi="Times New Roman" w:cs="Times New Roman"/>
        </w:rPr>
        <w:t>Moh</w:t>
      </w:r>
      <w:proofErr w:type="spellEnd"/>
      <w:r w:rsidRPr="003B44A6">
        <w:rPr>
          <w:rFonts w:ascii="Times New Roman" w:hAnsi="Times New Roman" w:cs="Times New Roman"/>
        </w:rPr>
        <w:t xml:space="preserve"> Basin (Thailand) and a paleoenvironmental estimate using enamel isotopy of sympatric herbivore species. J. </w:t>
      </w:r>
      <w:proofErr w:type="spellStart"/>
      <w:r w:rsidRPr="003B44A6">
        <w:rPr>
          <w:rFonts w:ascii="Times New Roman" w:hAnsi="Times New Roman" w:cs="Times New Roman"/>
        </w:rPr>
        <w:t>Vertebr</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Paleontol</w:t>
      </w:r>
      <w:proofErr w:type="spellEnd"/>
      <w:r w:rsidRPr="003B44A6">
        <w:rPr>
          <w:rFonts w:ascii="Times New Roman" w:hAnsi="Times New Roman" w:cs="Times New Roman"/>
        </w:rPr>
        <w:t xml:space="preserve">. 34, 179–194. https://doi.org/10.1080/02724634.2013.789038. </w:t>
      </w:r>
    </w:p>
    <w:p w14:paraId="21BDC0CE" w14:textId="010FD1BD"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Takai</w:t>
      </w:r>
      <w:proofErr w:type="spellEnd"/>
      <w:r w:rsidRPr="003B44A6">
        <w:rPr>
          <w:rFonts w:ascii="Times New Roman" w:hAnsi="Times New Roman" w:cs="Times New Roman"/>
        </w:rPr>
        <w:t xml:space="preserve">, M., </w:t>
      </w:r>
      <w:proofErr w:type="spellStart"/>
      <w:r w:rsidRPr="003B44A6">
        <w:rPr>
          <w:rFonts w:ascii="Times New Roman" w:hAnsi="Times New Roman" w:cs="Times New Roman"/>
        </w:rPr>
        <w:t>Saegusa</w:t>
      </w:r>
      <w:proofErr w:type="spellEnd"/>
      <w:r w:rsidRPr="003B44A6">
        <w:rPr>
          <w:rFonts w:ascii="Times New Roman" w:hAnsi="Times New Roman" w:cs="Times New Roman"/>
        </w:rPr>
        <w:t xml:space="preserve">, H., </w:t>
      </w:r>
      <w:proofErr w:type="spellStart"/>
      <w:r w:rsidRPr="003B44A6">
        <w:rPr>
          <w:rFonts w:ascii="Times New Roman" w:hAnsi="Times New Roman" w:cs="Times New Roman"/>
        </w:rPr>
        <w:t>Htike</w:t>
      </w:r>
      <w:proofErr w:type="spellEnd"/>
      <w:r w:rsidRPr="003B44A6">
        <w:rPr>
          <w:rFonts w:ascii="Times New Roman" w:hAnsi="Times New Roman" w:cs="Times New Roman"/>
        </w:rPr>
        <w:t xml:space="preserve">, T., Thein, Z.M.M., 2006. Neogene mammalian fauna in Myanmar. Asian </w:t>
      </w:r>
      <w:proofErr w:type="spellStart"/>
      <w:r w:rsidRPr="003B44A6">
        <w:rPr>
          <w:rFonts w:ascii="Times New Roman" w:hAnsi="Times New Roman" w:cs="Times New Roman"/>
        </w:rPr>
        <w:t>Paleoprim</w:t>
      </w:r>
      <w:proofErr w:type="spellEnd"/>
      <w:r w:rsidRPr="003B44A6">
        <w:rPr>
          <w:rFonts w:ascii="Times New Roman" w:hAnsi="Times New Roman" w:cs="Times New Roman"/>
        </w:rPr>
        <w:t xml:space="preserve">. 4, 143–172. </w:t>
      </w:r>
    </w:p>
    <w:p w14:paraId="4A202D06" w14:textId="3C681C3B"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Tantipisanuh</w:t>
      </w:r>
      <w:proofErr w:type="spellEnd"/>
      <w:r w:rsidRPr="003B44A6">
        <w:rPr>
          <w:rFonts w:ascii="Times New Roman" w:hAnsi="Times New Roman" w:cs="Times New Roman"/>
        </w:rPr>
        <w:t xml:space="preserve">, N., Gale, G.A., 2018. Identification of biodiversity hotspot in national level—importance of unpublished data. Global Ecol. </w:t>
      </w:r>
      <w:proofErr w:type="spellStart"/>
      <w:r w:rsidRPr="003B44A6">
        <w:rPr>
          <w:rFonts w:ascii="Times New Roman" w:hAnsi="Times New Roman" w:cs="Times New Roman"/>
        </w:rPr>
        <w:t>Conserv</w:t>
      </w:r>
      <w:proofErr w:type="spellEnd"/>
      <w:r w:rsidRPr="003B44A6">
        <w:rPr>
          <w:rFonts w:ascii="Times New Roman" w:hAnsi="Times New Roman" w:cs="Times New Roman"/>
        </w:rPr>
        <w:t xml:space="preserve">. 13, e00377. https://doi.org/10.1016/j.gecco.2018.e00377. </w:t>
      </w:r>
    </w:p>
    <w:p w14:paraId="7F313BB2" w14:textId="4C2B83B2"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Theobald, W., 1876. Descriptive catalogue of the reptiles of British India. Thacker, Spink and Co., Calcutta. </w:t>
      </w:r>
    </w:p>
    <w:p w14:paraId="15113F86" w14:textId="68883378"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Thorpe, R.S., 1975. Quantitative handling of characters useful in snake systematics with particular reference to intraspecific variation in the ringed snake </w:t>
      </w:r>
      <w:proofErr w:type="spellStart"/>
      <w:r w:rsidRPr="003B44A6">
        <w:rPr>
          <w:rFonts w:ascii="Times New Roman" w:hAnsi="Times New Roman" w:cs="Times New Roman"/>
          <w:i/>
          <w:iCs/>
        </w:rPr>
        <w:t>Natrix</w:t>
      </w:r>
      <w:proofErr w:type="spellEnd"/>
      <w:r w:rsidRPr="003B44A6">
        <w:rPr>
          <w:rFonts w:ascii="Times New Roman" w:hAnsi="Times New Roman" w:cs="Times New Roman"/>
          <w:i/>
          <w:iCs/>
        </w:rPr>
        <w:t xml:space="preserve"> </w:t>
      </w:r>
      <w:proofErr w:type="spellStart"/>
      <w:r w:rsidRPr="003B44A6">
        <w:rPr>
          <w:rFonts w:ascii="Times New Roman" w:hAnsi="Times New Roman" w:cs="Times New Roman"/>
          <w:i/>
          <w:iCs/>
        </w:rPr>
        <w:t>natrix</w:t>
      </w:r>
      <w:proofErr w:type="spellEnd"/>
      <w:r w:rsidRPr="003B44A6">
        <w:rPr>
          <w:rFonts w:ascii="Times New Roman" w:hAnsi="Times New Roman" w:cs="Times New Roman"/>
        </w:rPr>
        <w:t xml:space="preserve"> (L.). Biol. J. Linn. Soc. 7, 27–43. https://doi.org/10.1111/j.1095-8312.1975.tb00732.x. </w:t>
      </w:r>
    </w:p>
    <w:p w14:paraId="19F857DF" w14:textId="6C78920F"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Uetz</w:t>
      </w:r>
      <w:proofErr w:type="spellEnd"/>
      <w:r w:rsidRPr="003B44A6">
        <w:rPr>
          <w:rFonts w:ascii="Times New Roman" w:hAnsi="Times New Roman" w:cs="Times New Roman"/>
        </w:rPr>
        <w:t xml:space="preserve">, P. Freed, P., </w:t>
      </w:r>
      <w:proofErr w:type="spellStart"/>
      <w:r w:rsidRPr="003B44A6">
        <w:rPr>
          <w:rFonts w:ascii="Times New Roman" w:hAnsi="Times New Roman" w:cs="Times New Roman"/>
        </w:rPr>
        <w:t>Hošek</w:t>
      </w:r>
      <w:proofErr w:type="spellEnd"/>
      <w:r w:rsidRPr="003B44A6">
        <w:rPr>
          <w:rFonts w:ascii="Times New Roman" w:hAnsi="Times New Roman" w:cs="Times New Roman"/>
        </w:rPr>
        <w:t xml:space="preserve">, J., (Eds.). 2019. The Reptile Database. http:// http://www.reptile-database.org/ (accessed </w:t>
      </w:r>
      <w:r>
        <w:rPr>
          <w:rFonts w:ascii="Times New Roman" w:hAnsi="Times New Roman" w:cs="Times New Roman"/>
        </w:rPr>
        <w:t xml:space="preserve">2 </w:t>
      </w:r>
      <w:proofErr w:type="gramStart"/>
      <w:r>
        <w:rPr>
          <w:rFonts w:ascii="Times New Roman" w:hAnsi="Times New Roman" w:cs="Times New Roman"/>
        </w:rPr>
        <w:t>November</w:t>
      </w:r>
      <w:r w:rsidRPr="003B44A6">
        <w:rPr>
          <w:rFonts w:ascii="Times New Roman" w:hAnsi="Times New Roman" w:cs="Times New Roman"/>
        </w:rPr>
        <w:t>,</w:t>
      </w:r>
      <w:proofErr w:type="gramEnd"/>
      <w:r w:rsidRPr="003B44A6">
        <w:rPr>
          <w:rFonts w:ascii="Times New Roman" w:hAnsi="Times New Roman" w:cs="Times New Roman"/>
        </w:rPr>
        <w:t xml:space="preserve"> 2019)</w:t>
      </w:r>
    </w:p>
    <w:p w14:paraId="799CD5CB" w14:textId="7C6C940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van </w:t>
      </w:r>
      <w:proofErr w:type="spellStart"/>
      <w:r w:rsidRPr="003B44A6">
        <w:rPr>
          <w:rFonts w:ascii="Times New Roman" w:hAnsi="Times New Roman" w:cs="Times New Roman"/>
        </w:rPr>
        <w:t>Hinsenbergen</w:t>
      </w:r>
      <w:proofErr w:type="spellEnd"/>
      <w:r w:rsidRPr="003B44A6">
        <w:rPr>
          <w:rFonts w:ascii="Times New Roman" w:hAnsi="Times New Roman" w:cs="Times New Roman"/>
        </w:rPr>
        <w:t>, D.J.J., Lippert, P.C., Dupont-</w:t>
      </w:r>
      <w:proofErr w:type="spellStart"/>
      <w:r w:rsidRPr="003B44A6">
        <w:rPr>
          <w:rFonts w:ascii="Times New Roman" w:hAnsi="Times New Roman" w:cs="Times New Roman"/>
        </w:rPr>
        <w:t>Nivet</w:t>
      </w:r>
      <w:proofErr w:type="spellEnd"/>
      <w:r w:rsidRPr="003B44A6">
        <w:rPr>
          <w:rFonts w:ascii="Times New Roman" w:hAnsi="Times New Roman" w:cs="Times New Roman"/>
        </w:rPr>
        <w:t xml:space="preserve">, G., McQuarrie, N., </w:t>
      </w:r>
      <w:proofErr w:type="spellStart"/>
      <w:r w:rsidRPr="003B44A6">
        <w:rPr>
          <w:rFonts w:ascii="Times New Roman" w:hAnsi="Times New Roman" w:cs="Times New Roman"/>
        </w:rPr>
        <w:t>Doubrovine</w:t>
      </w:r>
      <w:proofErr w:type="spellEnd"/>
      <w:r w:rsidRPr="003B44A6">
        <w:rPr>
          <w:rFonts w:ascii="Times New Roman" w:hAnsi="Times New Roman" w:cs="Times New Roman"/>
        </w:rPr>
        <w:t xml:space="preserve">, P.V., </w:t>
      </w:r>
      <w:proofErr w:type="spellStart"/>
      <w:r w:rsidRPr="003B44A6">
        <w:rPr>
          <w:rFonts w:ascii="Times New Roman" w:hAnsi="Times New Roman" w:cs="Times New Roman"/>
        </w:rPr>
        <w:t>Spakman</w:t>
      </w:r>
      <w:proofErr w:type="spellEnd"/>
      <w:r w:rsidRPr="003B44A6">
        <w:rPr>
          <w:rFonts w:ascii="Times New Roman" w:hAnsi="Times New Roman" w:cs="Times New Roman"/>
        </w:rPr>
        <w:t xml:space="preserve">, W., </w:t>
      </w:r>
      <w:proofErr w:type="spellStart"/>
      <w:r w:rsidRPr="003B44A6">
        <w:rPr>
          <w:rFonts w:ascii="Times New Roman" w:hAnsi="Times New Roman" w:cs="Times New Roman"/>
        </w:rPr>
        <w:t>Torsvik</w:t>
      </w:r>
      <w:proofErr w:type="spellEnd"/>
      <w:r w:rsidRPr="003B44A6">
        <w:rPr>
          <w:rFonts w:ascii="Times New Roman" w:hAnsi="Times New Roman" w:cs="Times New Roman"/>
        </w:rPr>
        <w:t xml:space="preserve">, T.H., 2012. Greater Indian Basin hypothesis and a two-stage Cenozoic collision between India and Asia. Proc. Natl. Acad. Sci. 109, 7659–7664. https://doi.org/10.1073/pnas.1117262109. </w:t>
      </w:r>
    </w:p>
    <w:p w14:paraId="1AFE464F" w14:textId="37F63C1A"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Vawter</w:t>
      </w:r>
      <w:proofErr w:type="spellEnd"/>
      <w:r w:rsidRPr="003B44A6">
        <w:rPr>
          <w:rFonts w:ascii="Times New Roman" w:hAnsi="Times New Roman" w:cs="Times New Roman"/>
        </w:rPr>
        <w:t>, L., Brown, W.M., 1986. Nuclear and mitochondrial DNA comparisons reveal extreme rate variation in the molecular clock. Science. 234, 194–196. https://doi.org/10.1126/science.3018931.</w:t>
      </w:r>
    </w:p>
    <w:p w14:paraId="3C4B4DD7" w14:textId="46189418"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Vences</w:t>
      </w:r>
      <w:proofErr w:type="spellEnd"/>
      <w:r w:rsidRPr="003B44A6">
        <w:rPr>
          <w:rFonts w:ascii="Times New Roman" w:hAnsi="Times New Roman" w:cs="Times New Roman"/>
        </w:rPr>
        <w:t xml:space="preserve">, M., Lima, A., </w:t>
      </w:r>
      <w:proofErr w:type="spellStart"/>
      <w:r w:rsidRPr="003B44A6">
        <w:rPr>
          <w:rFonts w:ascii="Times New Roman" w:hAnsi="Times New Roman" w:cs="Times New Roman"/>
        </w:rPr>
        <w:t>Mitalles</w:t>
      </w:r>
      <w:proofErr w:type="spellEnd"/>
      <w:r w:rsidRPr="003B44A6">
        <w:rPr>
          <w:rFonts w:ascii="Times New Roman" w:hAnsi="Times New Roman" w:cs="Times New Roman"/>
        </w:rPr>
        <w:t xml:space="preserve">, A., </w:t>
      </w:r>
      <w:proofErr w:type="spellStart"/>
      <w:r w:rsidRPr="003B44A6">
        <w:rPr>
          <w:rFonts w:ascii="Times New Roman" w:hAnsi="Times New Roman" w:cs="Times New Roman"/>
        </w:rPr>
        <w:t>Glaw</w:t>
      </w:r>
      <w:proofErr w:type="spellEnd"/>
      <w:r w:rsidRPr="003B44A6">
        <w:rPr>
          <w:rFonts w:ascii="Times New Roman" w:hAnsi="Times New Roman" w:cs="Times New Roman"/>
        </w:rPr>
        <w:t xml:space="preserve">, F., 2014. DNA barcoding assessment of genetic variation in two widespread skinks from Madagascar, </w:t>
      </w:r>
      <w:proofErr w:type="spellStart"/>
      <w:r w:rsidRPr="003B44A6">
        <w:rPr>
          <w:rFonts w:ascii="Times New Roman" w:hAnsi="Times New Roman" w:cs="Times New Roman"/>
          <w:i/>
          <w:iCs/>
        </w:rPr>
        <w:t>Trachylepis</w:t>
      </w:r>
      <w:proofErr w:type="spellEnd"/>
      <w:r w:rsidRPr="003B44A6">
        <w:rPr>
          <w:rFonts w:ascii="Times New Roman" w:hAnsi="Times New Roman" w:cs="Times New Roman"/>
          <w:i/>
          <w:iCs/>
        </w:rPr>
        <w:t xml:space="preserve"> elegans</w:t>
      </w:r>
      <w:r w:rsidRPr="003B44A6">
        <w:rPr>
          <w:rFonts w:ascii="Times New Roman" w:hAnsi="Times New Roman" w:cs="Times New Roman"/>
        </w:rPr>
        <w:t xml:space="preserve"> and </w:t>
      </w:r>
      <w:r w:rsidRPr="003B44A6">
        <w:rPr>
          <w:rFonts w:ascii="Times New Roman" w:hAnsi="Times New Roman" w:cs="Times New Roman"/>
          <w:i/>
          <w:iCs/>
        </w:rPr>
        <w:t xml:space="preserve">T. </w:t>
      </w:r>
      <w:proofErr w:type="spellStart"/>
      <w:r w:rsidRPr="003B44A6">
        <w:rPr>
          <w:rFonts w:ascii="Times New Roman" w:hAnsi="Times New Roman" w:cs="Times New Roman"/>
          <w:i/>
          <w:iCs/>
        </w:rPr>
        <w:t>gravenhorstii</w:t>
      </w:r>
      <w:proofErr w:type="spellEnd"/>
      <w:r w:rsidRPr="003B44A6">
        <w:rPr>
          <w:rFonts w:ascii="Times New Roman" w:hAnsi="Times New Roman" w:cs="Times New Roman"/>
        </w:rPr>
        <w:t xml:space="preserve"> (Squamata: Scincidae). Zootaxa. 3755, 477–484. http://dx.doi.org/10.11646/zootaxa.3755.5.7. </w:t>
      </w:r>
    </w:p>
    <w:p w14:paraId="0C09235C" w14:textId="3B1F980A" w:rsidR="00D155E7" w:rsidRPr="003B44A6" w:rsidRDefault="00D155E7" w:rsidP="00A30971">
      <w:pPr>
        <w:spacing w:line="480" w:lineRule="auto"/>
        <w:ind w:left="360" w:hanging="360"/>
        <w:rPr>
          <w:rFonts w:ascii="Times New Roman" w:hAnsi="Times New Roman" w:cs="Times New Roman"/>
        </w:rPr>
      </w:pPr>
      <w:proofErr w:type="spellStart"/>
      <w:r w:rsidRPr="003B44A6">
        <w:rPr>
          <w:rFonts w:ascii="Times New Roman" w:hAnsi="Times New Roman" w:cs="Times New Roman"/>
        </w:rPr>
        <w:t>Vitt</w:t>
      </w:r>
      <w:proofErr w:type="spellEnd"/>
      <w:r w:rsidRPr="003B44A6">
        <w:rPr>
          <w:rFonts w:ascii="Times New Roman" w:hAnsi="Times New Roman" w:cs="Times New Roman"/>
        </w:rPr>
        <w:t xml:space="preserve">, L., Caldwell, J., 2013. Herpetology: </w:t>
      </w:r>
      <w:proofErr w:type="gramStart"/>
      <w:r w:rsidRPr="003B44A6">
        <w:rPr>
          <w:rFonts w:ascii="Times New Roman" w:hAnsi="Times New Roman" w:cs="Times New Roman"/>
        </w:rPr>
        <w:t>an</w:t>
      </w:r>
      <w:proofErr w:type="gramEnd"/>
      <w:r w:rsidRPr="003B44A6">
        <w:rPr>
          <w:rFonts w:ascii="Times New Roman" w:hAnsi="Times New Roman" w:cs="Times New Roman"/>
        </w:rPr>
        <w:t xml:space="preserve"> Introductory Biology of Amphibians and Reptiles. Academic Press, London.</w:t>
      </w:r>
    </w:p>
    <w:p w14:paraId="2FDDFFE0" w14:textId="5B8C943C"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Vyas, R., 2001. Notes on the distribution of </w:t>
      </w:r>
      <w:r w:rsidRPr="003B44A6">
        <w:rPr>
          <w:rFonts w:ascii="Times New Roman" w:hAnsi="Times New Roman" w:cs="Times New Roman"/>
          <w:i/>
          <w:iCs/>
        </w:rPr>
        <w:t xml:space="preserve">Lygosoma </w:t>
      </w:r>
      <w:proofErr w:type="spellStart"/>
      <w:r w:rsidRPr="003B44A6">
        <w:rPr>
          <w:rFonts w:ascii="Times New Roman" w:hAnsi="Times New Roman" w:cs="Times New Roman"/>
          <w:i/>
          <w:iCs/>
        </w:rPr>
        <w:t>lineata</w:t>
      </w:r>
      <w:proofErr w:type="spellEnd"/>
      <w:r w:rsidRPr="003B44A6">
        <w:rPr>
          <w:rFonts w:ascii="Times New Roman" w:hAnsi="Times New Roman" w:cs="Times New Roman"/>
        </w:rPr>
        <w:t xml:space="preserve"> (Gray, 1839) and comments on the systematic status of </w:t>
      </w:r>
      <w:r w:rsidRPr="003B44A6">
        <w:rPr>
          <w:rFonts w:ascii="Times New Roman" w:hAnsi="Times New Roman" w:cs="Times New Roman"/>
          <w:i/>
          <w:iCs/>
        </w:rPr>
        <w:t xml:space="preserve">L. </w:t>
      </w:r>
      <w:proofErr w:type="spellStart"/>
      <w:r w:rsidRPr="003B44A6">
        <w:rPr>
          <w:rFonts w:ascii="Times New Roman" w:hAnsi="Times New Roman" w:cs="Times New Roman"/>
          <w:i/>
          <w:iCs/>
        </w:rPr>
        <w:t>vosmaerii</w:t>
      </w:r>
      <w:proofErr w:type="spellEnd"/>
      <w:r w:rsidRPr="003B44A6">
        <w:rPr>
          <w:rFonts w:ascii="Times New Roman" w:hAnsi="Times New Roman" w:cs="Times New Roman"/>
        </w:rPr>
        <w:t>. Hamadrya</w:t>
      </w:r>
      <w:r>
        <w:rPr>
          <w:rFonts w:ascii="Times New Roman" w:hAnsi="Times New Roman" w:cs="Times New Roman"/>
        </w:rPr>
        <w:t>d</w:t>
      </w:r>
      <w:r w:rsidRPr="003B44A6">
        <w:rPr>
          <w:rFonts w:ascii="Times New Roman" w:hAnsi="Times New Roman" w:cs="Times New Roman"/>
        </w:rPr>
        <w:t xml:space="preserve">. 26, 360–361. </w:t>
      </w:r>
    </w:p>
    <w:p w14:paraId="1A50068F" w14:textId="70E9FC9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Vyas, R., 2010. Further comments on the systematic status of </w:t>
      </w:r>
      <w:r w:rsidRPr="003B44A6">
        <w:rPr>
          <w:rFonts w:ascii="Times New Roman" w:hAnsi="Times New Roman" w:cs="Times New Roman"/>
          <w:i/>
          <w:iCs/>
        </w:rPr>
        <w:t xml:space="preserve">Lygosoma </w:t>
      </w:r>
      <w:proofErr w:type="spellStart"/>
      <w:r w:rsidRPr="003B44A6">
        <w:rPr>
          <w:rFonts w:ascii="Times New Roman" w:hAnsi="Times New Roman" w:cs="Times New Roman"/>
          <w:i/>
          <w:iCs/>
        </w:rPr>
        <w:t>vosmaerii</w:t>
      </w:r>
      <w:proofErr w:type="spellEnd"/>
      <w:r w:rsidRPr="003B44A6">
        <w:rPr>
          <w:rFonts w:ascii="Times New Roman" w:hAnsi="Times New Roman" w:cs="Times New Roman"/>
        </w:rPr>
        <w:t xml:space="preserve"> (Gray, 1839). J. Threatened Taxa. 2, 674. https://doi.org/10.11609/JoTT.o2377.674. </w:t>
      </w:r>
    </w:p>
    <w:p w14:paraId="42F02920" w14:textId="4FB86AE7"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Vyas, R., 2014. Notes and comments on the distribution of two endemic </w:t>
      </w:r>
      <w:r w:rsidRPr="0093050F">
        <w:rPr>
          <w:rFonts w:ascii="Times New Roman" w:hAnsi="Times New Roman" w:cs="Times New Roman"/>
          <w:i/>
          <w:iCs/>
        </w:rPr>
        <w:t>Lygosoma</w:t>
      </w:r>
      <w:r w:rsidRPr="003B44A6">
        <w:rPr>
          <w:rFonts w:ascii="Times New Roman" w:hAnsi="Times New Roman" w:cs="Times New Roman"/>
        </w:rPr>
        <w:t xml:space="preserve"> skinks (Squamata: Scincidae: Lygosominae) from India. J. Threatened Taxa. 6, 6726–6732. https://doi.org/10.11609/JoTT.o3906.6726-32. </w:t>
      </w:r>
    </w:p>
    <w:p w14:paraId="03D1FDC9" w14:textId="6491FD89"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Warren, D., Geneva, A., </w:t>
      </w:r>
      <w:proofErr w:type="spellStart"/>
      <w:r w:rsidRPr="003B44A6">
        <w:rPr>
          <w:rFonts w:ascii="Times New Roman" w:hAnsi="Times New Roman" w:cs="Times New Roman"/>
        </w:rPr>
        <w:t>Lanfear</w:t>
      </w:r>
      <w:proofErr w:type="spellEnd"/>
      <w:r w:rsidRPr="003B44A6">
        <w:rPr>
          <w:rFonts w:ascii="Times New Roman" w:hAnsi="Times New Roman" w:cs="Times New Roman"/>
        </w:rPr>
        <w:t xml:space="preserve">, R., 2017. RWTY (R We There Yet): </w:t>
      </w:r>
      <w:proofErr w:type="gramStart"/>
      <w:r w:rsidRPr="003B44A6">
        <w:rPr>
          <w:rFonts w:ascii="Times New Roman" w:hAnsi="Times New Roman" w:cs="Times New Roman"/>
        </w:rPr>
        <w:t>an</w:t>
      </w:r>
      <w:proofErr w:type="gramEnd"/>
      <w:r w:rsidRPr="003B44A6">
        <w:rPr>
          <w:rFonts w:ascii="Times New Roman" w:hAnsi="Times New Roman" w:cs="Times New Roman"/>
        </w:rPr>
        <w:t xml:space="preserve"> R package for examining convergence of Bayesian phylogenetic analyses. Mol. Biol. </w:t>
      </w:r>
      <w:proofErr w:type="spellStart"/>
      <w:r w:rsidRPr="003B44A6">
        <w:rPr>
          <w:rFonts w:ascii="Times New Roman" w:hAnsi="Times New Roman" w:cs="Times New Roman"/>
        </w:rPr>
        <w:t>Evol</w:t>
      </w:r>
      <w:proofErr w:type="spellEnd"/>
      <w:r w:rsidRPr="003B44A6">
        <w:rPr>
          <w:rFonts w:ascii="Times New Roman" w:hAnsi="Times New Roman" w:cs="Times New Roman"/>
        </w:rPr>
        <w:t xml:space="preserve">. 34, 1016–1020. https://doi.org/10.1093/molbev/msw279. </w:t>
      </w:r>
    </w:p>
    <w:p w14:paraId="1E12D95D" w14:textId="0E260B73"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Welton, L.J., Siler, C.D., Bennett, D., </w:t>
      </w:r>
      <w:proofErr w:type="spellStart"/>
      <w:r w:rsidRPr="003B44A6">
        <w:rPr>
          <w:rFonts w:ascii="Times New Roman" w:hAnsi="Times New Roman" w:cs="Times New Roman"/>
        </w:rPr>
        <w:t>Diesmos</w:t>
      </w:r>
      <w:proofErr w:type="spellEnd"/>
      <w:r w:rsidRPr="003B44A6">
        <w:rPr>
          <w:rFonts w:ascii="Times New Roman" w:hAnsi="Times New Roman" w:cs="Times New Roman"/>
        </w:rPr>
        <w:t xml:space="preserve">, A., </w:t>
      </w:r>
      <w:proofErr w:type="spellStart"/>
      <w:r w:rsidRPr="003B44A6">
        <w:rPr>
          <w:rFonts w:ascii="Times New Roman" w:hAnsi="Times New Roman" w:cs="Times New Roman"/>
        </w:rPr>
        <w:t>Duya</w:t>
      </w:r>
      <w:proofErr w:type="spellEnd"/>
      <w:r w:rsidRPr="003B44A6">
        <w:rPr>
          <w:rFonts w:ascii="Times New Roman" w:hAnsi="Times New Roman" w:cs="Times New Roman"/>
        </w:rPr>
        <w:t xml:space="preserve">, M.R., </w:t>
      </w:r>
      <w:proofErr w:type="spellStart"/>
      <w:r w:rsidRPr="003B44A6">
        <w:rPr>
          <w:rFonts w:ascii="Times New Roman" w:hAnsi="Times New Roman" w:cs="Times New Roman"/>
        </w:rPr>
        <w:t>Dugay</w:t>
      </w:r>
      <w:proofErr w:type="spellEnd"/>
      <w:r w:rsidRPr="003B44A6">
        <w:rPr>
          <w:rFonts w:ascii="Times New Roman" w:hAnsi="Times New Roman" w:cs="Times New Roman"/>
        </w:rPr>
        <w:t xml:space="preserve">, R., Rico, E.L.B., Van </w:t>
      </w:r>
      <w:proofErr w:type="spellStart"/>
      <w:r w:rsidRPr="003B44A6">
        <w:rPr>
          <w:rFonts w:ascii="Times New Roman" w:hAnsi="Times New Roman" w:cs="Times New Roman"/>
        </w:rPr>
        <w:t>Weerd</w:t>
      </w:r>
      <w:proofErr w:type="spellEnd"/>
      <w:r w:rsidRPr="003B44A6">
        <w:rPr>
          <w:rFonts w:ascii="Times New Roman" w:hAnsi="Times New Roman" w:cs="Times New Roman"/>
        </w:rPr>
        <w:t xml:space="preserve">, M., Brown, R.M., 2010. A spectacular new Philippine monitor lizard reveals a hidden biogeographic boundary and a novel flagship species for conservation. Biol. Letters. 6, 654–658. https://doi.org/10.1098/rsbl.2010.0119. </w:t>
      </w:r>
    </w:p>
    <w:p w14:paraId="791DFAA9" w14:textId="77777777" w:rsidR="00A30971"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Wiens, J.J., </w:t>
      </w:r>
      <w:proofErr w:type="spellStart"/>
      <w:r w:rsidRPr="003B44A6">
        <w:rPr>
          <w:rFonts w:ascii="Times New Roman" w:hAnsi="Times New Roman" w:cs="Times New Roman"/>
        </w:rPr>
        <w:t>Slingluff</w:t>
      </w:r>
      <w:proofErr w:type="spellEnd"/>
      <w:r w:rsidRPr="003B44A6">
        <w:rPr>
          <w:rFonts w:ascii="Times New Roman" w:hAnsi="Times New Roman" w:cs="Times New Roman"/>
        </w:rPr>
        <w:t xml:space="preserve">, J.L., 2001. How lizards turn into snakes: a phylogenetic analysis of body-form evolution in </w:t>
      </w:r>
      <w:proofErr w:type="spellStart"/>
      <w:r w:rsidRPr="003B44A6">
        <w:rPr>
          <w:rFonts w:ascii="Times New Roman" w:hAnsi="Times New Roman" w:cs="Times New Roman"/>
        </w:rPr>
        <w:t>anguid</w:t>
      </w:r>
      <w:proofErr w:type="spellEnd"/>
      <w:r w:rsidRPr="003B44A6">
        <w:rPr>
          <w:rFonts w:ascii="Times New Roman" w:hAnsi="Times New Roman" w:cs="Times New Roman"/>
        </w:rPr>
        <w:t xml:space="preserve"> lizards. Evolution. 55, 2303–2318. https://doi.org/10.1111/j.0014-3820.2001.tb00744.x. </w:t>
      </w:r>
    </w:p>
    <w:p w14:paraId="02D8598F" w14:textId="1ADBB0E5"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Wu, C.H., Hsu, H.H., Chou, M.D., 2014. Effect of the </w:t>
      </w:r>
      <w:proofErr w:type="spellStart"/>
      <w:r w:rsidRPr="003B44A6">
        <w:rPr>
          <w:rFonts w:ascii="Times New Roman" w:hAnsi="Times New Roman" w:cs="Times New Roman"/>
        </w:rPr>
        <w:t>Arakan</w:t>
      </w:r>
      <w:proofErr w:type="spellEnd"/>
      <w:r w:rsidRPr="003B44A6">
        <w:rPr>
          <w:rFonts w:ascii="Times New Roman" w:hAnsi="Times New Roman" w:cs="Times New Roman"/>
        </w:rPr>
        <w:t xml:space="preserve"> Mountains in the northwestern Indochina Peninsula on the late May Asian monsoon transition. J. </w:t>
      </w:r>
      <w:proofErr w:type="spellStart"/>
      <w:r w:rsidRPr="003B44A6">
        <w:rPr>
          <w:rFonts w:ascii="Times New Roman" w:hAnsi="Times New Roman" w:cs="Times New Roman"/>
        </w:rPr>
        <w:t>Geophys</w:t>
      </w:r>
      <w:proofErr w:type="spellEnd"/>
      <w:r w:rsidRPr="003B44A6">
        <w:rPr>
          <w:rFonts w:ascii="Times New Roman" w:hAnsi="Times New Roman" w:cs="Times New Roman"/>
        </w:rPr>
        <w:t>. Res. Atmos. 10, 769–779. https://doi.org/10.1002/2014JD022024.</w:t>
      </w:r>
    </w:p>
    <w:p w14:paraId="639A49AB" w14:textId="3D3B364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Wu, C.H., Hsu, H.H., 2016. Role of the Indochina Peninsula narrow mountains in modulating the East Asia-Western North Pacific summer monsoon. J. </w:t>
      </w:r>
      <w:proofErr w:type="spellStart"/>
      <w:r w:rsidRPr="003B44A6">
        <w:rPr>
          <w:rFonts w:ascii="Times New Roman" w:hAnsi="Times New Roman" w:cs="Times New Roman"/>
        </w:rPr>
        <w:t>Clim</w:t>
      </w:r>
      <w:proofErr w:type="spellEnd"/>
      <w:r w:rsidRPr="003B44A6">
        <w:rPr>
          <w:rFonts w:ascii="Times New Roman" w:hAnsi="Times New Roman" w:cs="Times New Roman"/>
        </w:rPr>
        <w:t>. 29, 4445–4459. https://doi.org/10.1175/JCLI-D-15-0594.1.</w:t>
      </w:r>
    </w:p>
    <w:p w14:paraId="428B8522" w14:textId="5776FDC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Yang, </w:t>
      </w:r>
      <w:r>
        <w:rPr>
          <w:rFonts w:ascii="Times New Roman" w:hAnsi="Times New Roman" w:cs="Times New Roman"/>
        </w:rPr>
        <w:t>Z</w:t>
      </w:r>
      <w:r w:rsidRPr="003B44A6">
        <w:rPr>
          <w:rFonts w:ascii="Times New Roman" w:hAnsi="Times New Roman" w:cs="Times New Roman"/>
        </w:rPr>
        <w:t xml:space="preserve">., 2015. The BPP program for species tree estimation and species delimitation. </w:t>
      </w:r>
      <w:proofErr w:type="spellStart"/>
      <w:r w:rsidRPr="003B44A6">
        <w:rPr>
          <w:rFonts w:ascii="Times New Roman" w:hAnsi="Times New Roman" w:cs="Times New Roman"/>
        </w:rPr>
        <w:t>Curr</w:t>
      </w:r>
      <w:proofErr w:type="spellEnd"/>
      <w:r w:rsidRPr="003B44A6">
        <w:rPr>
          <w:rFonts w:ascii="Times New Roman" w:hAnsi="Times New Roman" w:cs="Times New Roman"/>
        </w:rPr>
        <w:t>. Zool. 61, 854–865. https://doi.org/10.1093/czoolo/61.5.854.</w:t>
      </w:r>
    </w:p>
    <w:p w14:paraId="14F6EF59" w14:textId="0BD60C7A"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Yang, Z., </w:t>
      </w:r>
      <w:proofErr w:type="spellStart"/>
      <w:r w:rsidRPr="003B44A6">
        <w:rPr>
          <w:rFonts w:ascii="Times New Roman" w:hAnsi="Times New Roman" w:cs="Times New Roman"/>
        </w:rPr>
        <w:t>Rannala</w:t>
      </w:r>
      <w:proofErr w:type="spellEnd"/>
      <w:r w:rsidRPr="003B44A6">
        <w:rPr>
          <w:rFonts w:ascii="Times New Roman" w:hAnsi="Times New Roman" w:cs="Times New Roman"/>
        </w:rPr>
        <w:t xml:space="preserve">, B., 2010. Bayesian species delimitation using </w:t>
      </w:r>
      <w:proofErr w:type="spellStart"/>
      <w:r w:rsidRPr="003B44A6">
        <w:rPr>
          <w:rFonts w:ascii="Times New Roman" w:hAnsi="Times New Roman" w:cs="Times New Roman"/>
        </w:rPr>
        <w:t>multilocus</w:t>
      </w:r>
      <w:proofErr w:type="spellEnd"/>
      <w:r w:rsidRPr="003B44A6">
        <w:rPr>
          <w:rFonts w:ascii="Times New Roman" w:hAnsi="Times New Roman" w:cs="Times New Roman"/>
        </w:rPr>
        <w:t xml:space="preserve"> sequence data. Proc. Natl. Acad. Sci. 107, 9264–9269. https://doi.org/10.1073/pnas.0913022107.</w:t>
      </w:r>
    </w:p>
    <w:p w14:paraId="6845AC1C" w14:textId="5C50EAAD" w:rsidR="00D155E7" w:rsidRPr="003B44A6"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lastRenderedPageBreak/>
        <w:t xml:space="preserve">Zhang, R., Jiang, D., Zhang, Z., Yu, E., 2015. The impact of regional uplift of the Tibetan Plateau on the Asian monsoon climate. </w:t>
      </w:r>
      <w:proofErr w:type="spellStart"/>
      <w:r w:rsidRPr="003B44A6">
        <w:rPr>
          <w:rFonts w:ascii="Times New Roman" w:hAnsi="Times New Roman" w:cs="Times New Roman"/>
        </w:rPr>
        <w:t>Palaeogeog</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Palaeoclim</w:t>
      </w:r>
      <w:proofErr w:type="spellEnd"/>
      <w:r w:rsidRPr="003B44A6">
        <w:rPr>
          <w:rFonts w:ascii="Times New Roman" w:hAnsi="Times New Roman" w:cs="Times New Roman"/>
        </w:rPr>
        <w:t xml:space="preserve">. </w:t>
      </w:r>
      <w:proofErr w:type="spellStart"/>
      <w:r w:rsidRPr="003B44A6">
        <w:rPr>
          <w:rFonts w:ascii="Times New Roman" w:hAnsi="Times New Roman" w:cs="Times New Roman"/>
        </w:rPr>
        <w:t>Palaeoecol</w:t>
      </w:r>
      <w:proofErr w:type="spellEnd"/>
      <w:r w:rsidRPr="003B44A6">
        <w:rPr>
          <w:rFonts w:ascii="Times New Roman" w:hAnsi="Times New Roman" w:cs="Times New Roman"/>
        </w:rPr>
        <w:t>. 417, 137–150. https://doi.org/10.1016/j.palaeo.2014.10.030.</w:t>
      </w:r>
    </w:p>
    <w:p w14:paraId="6F01E208" w14:textId="6C77AA4A" w:rsidR="00930B0D" w:rsidRDefault="00D155E7" w:rsidP="00A30971">
      <w:pPr>
        <w:spacing w:line="480" w:lineRule="auto"/>
        <w:ind w:left="360" w:hanging="360"/>
        <w:rPr>
          <w:rFonts w:ascii="Times New Roman" w:hAnsi="Times New Roman" w:cs="Times New Roman"/>
        </w:rPr>
      </w:pPr>
      <w:r w:rsidRPr="003B44A6">
        <w:rPr>
          <w:rFonts w:ascii="Times New Roman" w:hAnsi="Times New Roman" w:cs="Times New Roman"/>
        </w:rPr>
        <w:t xml:space="preserve">Zug, G.R., Brown, H.H.K., Schulte II, J.A., </w:t>
      </w:r>
      <w:proofErr w:type="spellStart"/>
      <w:r w:rsidRPr="003B44A6">
        <w:rPr>
          <w:rFonts w:ascii="Times New Roman" w:hAnsi="Times New Roman" w:cs="Times New Roman"/>
        </w:rPr>
        <w:t>Vindum</w:t>
      </w:r>
      <w:proofErr w:type="spellEnd"/>
      <w:r w:rsidRPr="003B44A6">
        <w:rPr>
          <w:rFonts w:ascii="Times New Roman" w:hAnsi="Times New Roman" w:cs="Times New Roman"/>
        </w:rPr>
        <w:t xml:space="preserve">, J.V., 2006. Systematics of the garden lizards, </w:t>
      </w:r>
      <w:proofErr w:type="spellStart"/>
      <w:r w:rsidRPr="003B44A6">
        <w:rPr>
          <w:rFonts w:ascii="Times New Roman" w:hAnsi="Times New Roman" w:cs="Times New Roman"/>
          <w:i/>
          <w:iCs/>
        </w:rPr>
        <w:t>Calotes</w:t>
      </w:r>
      <w:proofErr w:type="spellEnd"/>
      <w:r w:rsidRPr="003B44A6">
        <w:rPr>
          <w:rFonts w:ascii="Times New Roman" w:hAnsi="Times New Roman" w:cs="Times New Roman"/>
          <w:i/>
          <w:iCs/>
        </w:rPr>
        <w:t xml:space="preserve"> versicolor</w:t>
      </w:r>
      <w:r w:rsidRPr="003B44A6">
        <w:rPr>
          <w:rFonts w:ascii="Times New Roman" w:hAnsi="Times New Roman" w:cs="Times New Roman"/>
        </w:rPr>
        <w:t xml:space="preserve"> group (Reptilia, Squamata, </w:t>
      </w:r>
      <w:proofErr w:type="spellStart"/>
      <w:r w:rsidRPr="003B44A6">
        <w:rPr>
          <w:rFonts w:ascii="Times New Roman" w:hAnsi="Times New Roman" w:cs="Times New Roman"/>
        </w:rPr>
        <w:t>Agamidae</w:t>
      </w:r>
      <w:proofErr w:type="spellEnd"/>
      <w:r w:rsidRPr="003B44A6">
        <w:rPr>
          <w:rFonts w:ascii="Times New Roman" w:hAnsi="Times New Roman" w:cs="Times New Roman"/>
        </w:rPr>
        <w:t>), in Myanmar: Central Dry Zone populations. Proc. California Acad. Sci. 57</w:t>
      </w:r>
      <w:r>
        <w:rPr>
          <w:rFonts w:ascii="Times New Roman" w:hAnsi="Times New Roman" w:cs="Times New Roman"/>
        </w:rPr>
        <w:t>,</w:t>
      </w:r>
      <w:r w:rsidRPr="003B44A6">
        <w:rPr>
          <w:rFonts w:ascii="Times New Roman" w:hAnsi="Times New Roman" w:cs="Times New Roman"/>
        </w:rPr>
        <w:t xml:space="preserve"> 35–68.</w:t>
      </w:r>
    </w:p>
    <w:p w14:paraId="60AEB580" w14:textId="77777777" w:rsidR="00AE1EE1" w:rsidRDefault="00AE1EE1" w:rsidP="00A30971">
      <w:pPr>
        <w:spacing w:line="480" w:lineRule="auto"/>
        <w:ind w:left="360" w:hanging="360"/>
        <w:rPr>
          <w:rFonts w:ascii="Times New Roman" w:hAnsi="Times New Roman" w:cs="Times New Roman"/>
          <w:sz w:val="16"/>
        </w:rPr>
        <w:sectPr w:rsidR="00AE1EE1" w:rsidSect="00D155E7">
          <w:pgSz w:w="12240" w:h="15840"/>
          <w:pgMar w:top="1440" w:right="1440" w:bottom="1440" w:left="1440" w:header="720" w:footer="720" w:gutter="0"/>
          <w:cols w:space="720"/>
          <w:docGrid w:linePitch="360"/>
        </w:sectPr>
      </w:pPr>
    </w:p>
    <w:p w14:paraId="3CA24660" w14:textId="50E40C48" w:rsidR="007E4017" w:rsidRDefault="007E4017" w:rsidP="007E4017">
      <w:pPr>
        <w:spacing w:line="480" w:lineRule="auto"/>
        <w:ind w:left="360" w:hanging="360"/>
        <w:jc w:val="center"/>
        <w:outlineLvl w:val="0"/>
        <w:rPr>
          <w:rFonts w:ascii="Times New Roman" w:hAnsi="Times New Roman" w:cs="Times New Roman"/>
          <w:b/>
          <w:bCs/>
        </w:rPr>
      </w:pPr>
      <w:r w:rsidRPr="007E4017">
        <w:rPr>
          <w:rFonts w:ascii="Times New Roman" w:hAnsi="Times New Roman" w:cs="Times New Roman"/>
          <w:b/>
          <w:bCs/>
        </w:rPr>
        <w:lastRenderedPageBreak/>
        <w:t>SUPPLEMENTARY MATERIAL</w:t>
      </w:r>
    </w:p>
    <w:p w14:paraId="0197E9ED" w14:textId="16CCCD9C" w:rsidR="00AE1EE1" w:rsidRDefault="00F64DFA" w:rsidP="00A30971">
      <w:pPr>
        <w:spacing w:line="480" w:lineRule="auto"/>
        <w:ind w:left="360" w:hanging="360"/>
        <w:rPr>
          <w:rFonts w:ascii="Times New Roman" w:hAnsi="Times New Roman" w:cs="Times New Roman"/>
          <w:sz w:val="16"/>
        </w:rPr>
      </w:pPr>
      <w:r>
        <w:rPr>
          <w:rFonts w:ascii="Times New Roman" w:hAnsi="Times New Roman" w:cs="Times New Roman"/>
          <w:b/>
          <w:bCs/>
          <w:noProof/>
        </w:rPr>
        <mc:AlternateContent>
          <mc:Choice Requires="wps">
            <w:drawing>
              <wp:anchor distT="0" distB="0" distL="114300" distR="114300" simplePos="0" relativeHeight="251677696" behindDoc="0" locked="0" layoutInCell="1" allowOverlap="1" wp14:anchorId="4629ED76" wp14:editId="3A45A6B3">
                <wp:simplePos x="0" y="0"/>
                <wp:positionH relativeFrom="column">
                  <wp:posOffset>-68093</wp:posOffset>
                </wp:positionH>
                <wp:positionV relativeFrom="paragraph">
                  <wp:posOffset>-58366</wp:posOffset>
                </wp:positionV>
                <wp:extent cx="7799246" cy="671209"/>
                <wp:effectExtent l="0" t="0" r="0" b="1905"/>
                <wp:wrapNone/>
                <wp:docPr id="22" name="Text Box 22"/>
                <wp:cNvGraphicFramePr/>
                <a:graphic xmlns:a="http://schemas.openxmlformats.org/drawingml/2006/main">
                  <a:graphicData uri="http://schemas.microsoft.com/office/word/2010/wordprocessingShape">
                    <wps:wsp>
                      <wps:cNvSpPr txBox="1"/>
                      <wps:spPr>
                        <a:xfrm>
                          <a:off x="0" y="0"/>
                          <a:ext cx="7799246" cy="671209"/>
                        </a:xfrm>
                        <a:prstGeom prst="rect">
                          <a:avLst/>
                        </a:prstGeom>
                        <a:solidFill>
                          <a:schemeClr val="lt1"/>
                        </a:solidFill>
                        <a:ln w="6350">
                          <a:noFill/>
                        </a:ln>
                      </wps:spPr>
                      <wps:txbx>
                        <w:txbxContent>
                          <w:p w14:paraId="70A98D3A" w14:textId="15841EB4" w:rsidR="00FC7B8D" w:rsidRPr="00F64DFA" w:rsidRDefault="00FC7B8D" w:rsidP="00F64DFA">
                            <w:pPr>
                              <w:jc w:val="both"/>
                              <w:rPr>
                                <w:rFonts w:ascii="Times New Roman" w:hAnsi="Times New Roman" w:cs="Times New Roman"/>
                                <w:b/>
                                <w:bCs/>
                                <w:spacing w:val="-6"/>
                                <w:sz w:val="20"/>
                                <w:szCs w:val="20"/>
                              </w:rPr>
                            </w:pPr>
                            <w:r w:rsidRPr="00F64DFA">
                              <w:rPr>
                                <w:rFonts w:ascii="Times New Roman" w:hAnsi="Times New Roman" w:cs="Times New Roman"/>
                                <w:b/>
                                <w:bCs/>
                                <w:spacing w:val="-6"/>
                                <w:sz w:val="20"/>
                                <w:szCs w:val="20"/>
                              </w:rPr>
                              <w:t>Table S1</w:t>
                            </w:r>
                          </w:p>
                          <w:p w14:paraId="55F2B661" w14:textId="305666E2" w:rsidR="00FC7B8D" w:rsidRDefault="00FC7B8D" w:rsidP="004102B4">
                            <w:pPr>
                              <w:jc w:val="both"/>
                            </w:pPr>
                            <w:r w:rsidRPr="00F64DFA">
                              <w:rPr>
                                <w:rFonts w:ascii="Times New Roman" w:hAnsi="Times New Roman" w:cs="Times New Roman"/>
                                <w:spacing w:val="-6"/>
                                <w:sz w:val="20"/>
                                <w:szCs w:val="20"/>
                              </w:rPr>
                              <w:t xml:space="preserve">A list of all skink species described between 2014–2019 from Uetz et al. (2019) with their taxonomic authorities. To be considered cryptic for the purposes of this list, the species must previously have been recognized in the literature as a member of a different species, and subsequently was described as a new species based on genetic and morphological data (and not morphological data alone). Species considered cryptic are highlighted in blue.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ED76" id="Text Box 22" o:spid="_x0000_s1048" type="#_x0000_t202" style="position:absolute;left:0;text-align:left;margin-left:-5.35pt;margin-top:-4.6pt;width:614.1pt;height:5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" fillcolor="white [3201]" stroked="f" strokeweight=".5pt">
                <v:textbox>
                  <w:txbxContent>
                    <w:p w14:paraId="70A98D3A" w14:textId="15841EB4" w:rsidR="00FC7B8D" w:rsidRPr="00F64DFA" w:rsidRDefault="00FC7B8D" w:rsidP="00F64DFA">
                      <w:pPr>
                        <w:jc w:val="both"/>
                        <w:rPr>
                          <w:rFonts w:ascii="Times New Roman" w:hAnsi="Times New Roman" w:cs="Times New Roman"/>
                          <w:b/>
                          <w:bCs/>
                          <w:spacing w:val="-6"/>
                          <w:sz w:val="20"/>
                          <w:szCs w:val="20"/>
                        </w:rPr>
                      </w:pPr>
                      <w:r w:rsidRPr="00F64DFA">
                        <w:rPr>
                          <w:rFonts w:ascii="Times New Roman" w:hAnsi="Times New Roman" w:cs="Times New Roman"/>
                          <w:b/>
                          <w:bCs/>
                          <w:spacing w:val="-6"/>
                          <w:sz w:val="20"/>
                          <w:szCs w:val="20"/>
                        </w:rPr>
                        <w:t>Table S1</w:t>
                      </w:r>
                    </w:p>
                    <w:p w14:paraId="55F2B661" w14:textId="305666E2" w:rsidR="00FC7B8D" w:rsidRDefault="00FC7B8D" w:rsidP="004102B4">
                      <w:pPr>
                        <w:jc w:val="both"/>
                      </w:pPr>
                      <w:r w:rsidRPr="00F64DFA">
                        <w:rPr>
                          <w:rFonts w:ascii="Times New Roman" w:hAnsi="Times New Roman" w:cs="Times New Roman"/>
                          <w:spacing w:val="-6"/>
                          <w:sz w:val="20"/>
                          <w:szCs w:val="20"/>
                        </w:rPr>
                        <w:t xml:space="preserve">A list of all skink species described between 2014–2019 from Uetz et al. (2019) with their taxonomic authorities. To be considered cryptic for the purposes of this list, the species must previously have been recognized in the literature as a member of a different species, and subsequently was described as a new species based on genetic and morphological data (and not morphological data alone). Species considered cryptic are highlighted in blue. </w:t>
                      </w:r>
                    </w:p>
                  </w:txbxContent>
                </v:textbox>
              </v:shape>
            </w:pict>
          </mc:Fallback>
        </mc:AlternateContent>
      </w:r>
    </w:p>
    <w:p w14:paraId="4B519C21" w14:textId="41B710A2" w:rsidR="00E31D36" w:rsidRDefault="00E31D36" w:rsidP="00A30971">
      <w:pPr>
        <w:spacing w:line="480" w:lineRule="auto"/>
        <w:ind w:left="360" w:hanging="360"/>
        <w:rPr>
          <w:rFonts w:ascii="Times New Roman" w:hAnsi="Times New Roman" w:cs="Times New Roman"/>
          <w:sz w:val="16"/>
        </w:rPr>
      </w:pPr>
    </w:p>
    <w:p w14:paraId="26D40E94" w14:textId="32B85C34" w:rsidR="00F64DFA" w:rsidRDefault="00F64DFA" w:rsidP="00A30971">
      <w:pPr>
        <w:spacing w:line="480" w:lineRule="auto"/>
        <w:ind w:left="360" w:hanging="360"/>
        <w:rPr>
          <w:rFonts w:ascii="Times New Roman" w:hAnsi="Times New Roman" w:cs="Times New Roman"/>
          <w:sz w:val="16"/>
        </w:rPr>
      </w:pPr>
    </w:p>
    <w:tbl>
      <w:tblPr>
        <w:tblStyle w:val="TableGrid"/>
        <w:tblW w:w="0" w:type="auto"/>
        <w:tblInd w:w="-5"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786"/>
        <w:gridCol w:w="2725"/>
        <w:gridCol w:w="7559"/>
        <w:gridCol w:w="1080"/>
      </w:tblGrid>
      <w:tr w:rsidR="00E31D36" w:rsidRPr="00926762" w14:paraId="58071B07" w14:textId="77777777" w:rsidTr="004E79BD">
        <w:trPr>
          <w:trHeight w:val="288"/>
        </w:trPr>
        <w:tc>
          <w:tcPr>
            <w:tcW w:w="786" w:type="dxa"/>
            <w:tcBorders>
              <w:top w:val="single" w:sz="4" w:space="0" w:color="auto"/>
              <w:bottom w:val="single" w:sz="4" w:space="0" w:color="auto"/>
            </w:tcBorders>
            <w:shd w:val="clear" w:color="auto" w:fill="D9D9D9" w:themeFill="background1" w:themeFillShade="D9"/>
            <w:vAlign w:val="bottom"/>
          </w:tcPr>
          <w:p w14:paraId="51DA9768" w14:textId="77777777" w:rsidR="00E31D36" w:rsidRPr="00926762" w:rsidRDefault="00E31D36" w:rsidP="00DE71EC">
            <w:pPr>
              <w:jc w:val="center"/>
              <w:rPr>
                <w:rFonts w:ascii="Times New Roman" w:hAnsi="Times New Roman" w:cs="Times New Roman"/>
                <w:b/>
                <w:bCs/>
                <w:spacing w:val="-6"/>
                <w:sz w:val="16"/>
                <w:szCs w:val="16"/>
              </w:rPr>
            </w:pPr>
            <w:r w:rsidRPr="00926762">
              <w:rPr>
                <w:rFonts w:ascii="Times New Roman" w:hAnsi="Times New Roman" w:cs="Times New Roman"/>
                <w:b/>
                <w:bCs/>
                <w:spacing w:val="-6"/>
                <w:sz w:val="16"/>
                <w:szCs w:val="16"/>
              </w:rPr>
              <w:t>Year</w:t>
            </w:r>
          </w:p>
        </w:tc>
        <w:tc>
          <w:tcPr>
            <w:tcW w:w="2725" w:type="dxa"/>
            <w:tcBorders>
              <w:top w:val="single" w:sz="4" w:space="0" w:color="auto"/>
              <w:bottom w:val="single" w:sz="4" w:space="0" w:color="auto"/>
            </w:tcBorders>
            <w:shd w:val="clear" w:color="auto" w:fill="D9D9D9" w:themeFill="background1" w:themeFillShade="D9"/>
            <w:vAlign w:val="bottom"/>
          </w:tcPr>
          <w:p w14:paraId="49EF515D" w14:textId="77777777" w:rsidR="00E31D36" w:rsidRPr="00926762" w:rsidRDefault="00E31D36" w:rsidP="00DE71EC">
            <w:pPr>
              <w:jc w:val="center"/>
              <w:rPr>
                <w:rFonts w:ascii="Times New Roman" w:hAnsi="Times New Roman" w:cs="Times New Roman"/>
                <w:b/>
                <w:bCs/>
                <w:spacing w:val="-6"/>
                <w:sz w:val="16"/>
                <w:szCs w:val="16"/>
              </w:rPr>
            </w:pPr>
            <w:r w:rsidRPr="00926762">
              <w:rPr>
                <w:rFonts w:ascii="Times New Roman" w:hAnsi="Times New Roman" w:cs="Times New Roman"/>
                <w:b/>
                <w:bCs/>
                <w:spacing w:val="-6"/>
                <w:sz w:val="16"/>
                <w:szCs w:val="16"/>
              </w:rPr>
              <w:t>Species</w:t>
            </w:r>
          </w:p>
        </w:tc>
        <w:tc>
          <w:tcPr>
            <w:tcW w:w="7559" w:type="dxa"/>
            <w:tcBorders>
              <w:top w:val="single" w:sz="4" w:space="0" w:color="auto"/>
              <w:bottom w:val="single" w:sz="4" w:space="0" w:color="auto"/>
            </w:tcBorders>
            <w:shd w:val="clear" w:color="auto" w:fill="D9D9D9" w:themeFill="background1" w:themeFillShade="D9"/>
            <w:vAlign w:val="bottom"/>
          </w:tcPr>
          <w:p w14:paraId="7D113BCA" w14:textId="77777777" w:rsidR="00E31D36" w:rsidRPr="00926762" w:rsidRDefault="00E31D36" w:rsidP="00DE71EC">
            <w:pPr>
              <w:jc w:val="center"/>
              <w:rPr>
                <w:rFonts w:ascii="Times New Roman" w:hAnsi="Times New Roman" w:cs="Times New Roman"/>
                <w:b/>
                <w:bCs/>
                <w:spacing w:val="-6"/>
                <w:sz w:val="16"/>
                <w:szCs w:val="16"/>
              </w:rPr>
            </w:pPr>
            <w:r w:rsidRPr="00926762">
              <w:rPr>
                <w:rFonts w:ascii="Times New Roman" w:hAnsi="Times New Roman" w:cs="Times New Roman"/>
                <w:b/>
                <w:bCs/>
                <w:spacing w:val="-6"/>
                <w:sz w:val="16"/>
                <w:szCs w:val="16"/>
              </w:rPr>
              <w:t>Taxonomic Authority</w:t>
            </w:r>
          </w:p>
        </w:tc>
        <w:tc>
          <w:tcPr>
            <w:tcW w:w="1080" w:type="dxa"/>
            <w:tcBorders>
              <w:top w:val="single" w:sz="4" w:space="0" w:color="auto"/>
              <w:bottom w:val="single" w:sz="4" w:space="0" w:color="auto"/>
            </w:tcBorders>
            <w:shd w:val="clear" w:color="auto" w:fill="D9D9D9" w:themeFill="background1" w:themeFillShade="D9"/>
            <w:vAlign w:val="bottom"/>
          </w:tcPr>
          <w:p w14:paraId="192FC0E0" w14:textId="77777777" w:rsidR="00E31D36" w:rsidRPr="00926762" w:rsidRDefault="00E31D36" w:rsidP="00DE71EC">
            <w:pPr>
              <w:jc w:val="center"/>
              <w:rPr>
                <w:rFonts w:ascii="Times New Roman" w:hAnsi="Times New Roman" w:cs="Times New Roman"/>
                <w:b/>
                <w:bCs/>
                <w:spacing w:val="-6"/>
                <w:sz w:val="16"/>
                <w:szCs w:val="16"/>
              </w:rPr>
            </w:pPr>
            <w:r w:rsidRPr="00926762">
              <w:rPr>
                <w:rFonts w:ascii="Times New Roman" w:hAnsi="Times New Roman" w:cs="Times New Roman"/>
                <w:b/>
                <w:bCs/>
                <w:spacing w:val="-6"/>
                <w:sz w:val="16"/>
                <w:szCs w:val="16"/>
              </w:rPr>
              <w:t>Cryptic?</w:t>
            </w:r>
          </w:p>
        </w:tc>
      </w:tr>
      <w:tr w:rsidR="00E31D36" w:rsidRPr="00926762" w14:paraId="5FD4E721" w14:textId="77777777" w:rsidTr="00DE71EC">
        <w:trPr>
          <w:trHeight w:val="288"/>
        </w:trPr>
        <w:tc>
          <w:tcPr>
            <w:tcW w:w="786" w:type="dxa"/>
            <w:tcBorders>
              <w:top w:val="single" w:sz="4" w:space="0" w:color="auto"/>
            </w:tcBorders>
            <w:shd w:val="clear" w:color="auto" w:fill="B4C6E7" w:themeFill="accent1" w:themeFillTint="66"/>
            <w:vAlign w:val="bottom"/>
          </w:tcPr>
          <w:p w14:paraId="23A4CA9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tcBorders>
              <w:top w:val="single" w:sz="4" w:space="0" w:color="auto"/>
            </w:tcBorders>
            <w:shd w:val="clear" w:color="auto" w:fill="B4C6E7" w:themeFill="accent1" w:themeFillTint="66"/>
            <w:vAlign w:val="bottom"/>
          </w:tcPr>
          <w:p w14:paraId="03FCBDAE"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Brachymeles </w:t>
            </w:r>
            <w:proofErr w:type="spellStart"/>
            <w:r w:rsidRPr="00926762">
              <w:rPr>
                <w:rFonts w:ascii="Times New Roman" w:hAnsi="Times New Roman" w:cs="Times New Roman"/>
                <w:i/>
                <w:iCs/>
                <w:spacing w:val="-6"/>
                <w:sz w:val="16"/>
                <w:szCs w:val="16"/>
              </w:rPr>
              <w:t>isangdaliri</w:t>
            </w:r>
            <w:proofErr w:type="spellEnd"/>
          </w:p>
        </w:tc>
        <w:tc>
          <w:tcPr>
            <w:tcW w:w="7559" w:type="dxa"/>
            <w:tcBorders>
              <w:top w:val="single" w:sz="4" w:space="0" w:color="auto"/>
            </w:tcBorders>
            <w:shd w:val="clear" w:color="auto" w:fill="B4C6E7" w:themeFill="accent1" w:themeFillTint="66"/>
            <w:vAlign w:val="bottom"/>
          </w:tcPr>
          <w:p w14:paraId="12055FE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Davis, Feller, Brown &amp; Siler</w:t>
            </w:r>
          </w:p>
        </w:tc>
        <w:tc>
          <w:tcPr>
            <w:tcW w:w="1080" w:type="dxa"/>
            <w:tcBorders>
              <w:top w:val="single" w:sz="4" w:space="0" w:color="auto"/>
            </w:tcBorders>
            <w:shd w:val="clear" w:color="auto" w:fill="B4C6E7" w:themeFill="accent1" w:themeFillTint="66"/>
            <w:vAlign w:val="bottom"/>
          </w:tcPr>
          <w:p w14:paraId="733BFFE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92FCECF" w14:textId="77777777" w:rsidTr="00DE71EC">
        <w:trPr>
          <w:trHeight w:val="288"/>
        </w:trPr>
        <w:tc>
          <w:tcPr>
            <w:tcW w:w="786" w:type="dxa"/>
            <w:shd w:val="clear" w:color="auto" w:fill="B4C6E7" w:themeFill="accent1" w:themeFillTint="66"/>
            <w:vAlign w:val="bottom"/>
          </w:tcPr>
          <w:p w14:paraId="05B3CF6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5E288A44"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Brachymeles </w:t>
            </w:r>
            <w:proofErr w:type="spellStart"/>
            <w:r w:rsidRPr="00926762">
              <w:rPr>
                <w:rFonts w:ascii="Times New Roman" w:hAnsi="Times New Roman" w:cs="Times New Roman"/>
                <w:i/>
                <w:iCs/>
                <w:spacing w:val="-6"/>
                <w:sz w:val="16"/>
                <w:szCs w:val="16"/>
              </w:rPr>
              <w:t>mapalanggaon</w:t>
            </w:r>
            <w:proofErr w:type="spellEnd"/>
          </w:p>
        </w:tc>
        <w:tc>
          <w:tcPr>
            <w:tcW w:w="7559" w:type="dxa"/>
            <w:shd w:val="clear" w:color="auto" w:fill="B4C6E7" w:themeFill="accent1" w:themeFillTint="66"/>
            <w:vAlign w:val="bottom"/>
          </w:tcPr>
          <w:p w14:paraId="544D497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Davis, Feller, Brown &amp; Siler</w:t>
            </w:r>
          </w:p>
        </w:tc>
        <w:tc>
          <w:tcPr>
            <w:tcW w:w="1080" w:type="dxa"/>
            <w:shd w:val="clear" w:color="auto" w:fill="B4C6E7" w:themeFill="accent1" w:themeFillTint="66"/>
            <w:vAlign w:val="bottom"/>
          </w:tcPr>
          <w:p w14:paraId="3408304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96CE004" w14:textId="77777777" w:rsidTr="00DE71EC">
        <w:trPr>
          <w:trHeight w:val="288"/>
        </w:trPr>
        <w:tc>
          <w:tcPr>
            <w:tcW w:w="786" w:type="dxa"/>
            <w:shd w:val="clear" w:color="auto" w:fill="auto"/>
            <w:vAlign w:val="bottom"/>
          </w:tcPr>
          <w:p w14:paraId="7A1DA09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5DA6559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Caledoniscincus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pelletieri</w:t>
            </w:r>
            <w:proofErr w:type="spellEnd"/>
          </w:p>
        </w:tc>
        <w:tc>
          <w:tcPr>
            <w:tcW w:w="7559" w:type="dxa"/>
            <w:shd w:val="clear" w:color="auto" w:fill="auto"/>
            <w:vAlign w:val="bottom"/>
          </w:tcPr>
          <w:p w14:paraId="512F27A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Sadlier, Whitaker, Wood Jr. &amp; Bauer</w:t>
            </w:r>
          </w:p>
        </w:tc>
        <w:tc>
          <w:tcPr>
            <w:tcW w:w="1080" w:type="dxa"/>
            <w:shd w:val="clear" w:color="auto" w:fill="auto"/>
            <w:vAlign w:val="bottom"/>
          </w:tcPr>
          <w:p w14:paraId="1910ED5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48B649B2" w14:textId="77777777" w:rsidTr="00DE71EC">
        <w:trPr>
          <w:trHeight w:val="288"/>
        </w:trPr>
        <w:tc>
          <w:tcPr>
            <w:tcW w:w="786" w:type="dxa"/>
            <w:shd w:val="clear" w:color="auto" w:fill="auto"/>
            <w:vAlign w:val="bottom"/>
          </w:tcPr>
          <w:p w14:paraId="20DADE0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0783C36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Carlia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sukur</w:t>
            </w:r>
            <w:proofErr w:type="spellEnd"/>
          </w:p>
        </w:tc>
        <w:tc>
          <w:tcPr>
            <w:tcW w:w="7559" w:type="dxa"/>
            <w:shd w:val="clear" w:color="auto" w:fill="auto"/>
            <w:vAlign w:val="bottom"/>
          </w:tcPr>
          <w:p w14:paraId="64ECF82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Zug &amp; Kaiser</w:t>
            </w:r>
          </w:p>
        </w:tc>
        <w:tc>
          <w:tcPr>
            <w:tcW w:w="1080" w:type="dxa"/>
            <w:shd w:val="clear" w:color="auto" w:fill="auto"/>
            <w:vAlign w:val="bottom"/>
          </w:tcPr>
          <w:p w14:paraId="71F7C10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AF0CEE3" w14:textId="77777777" w:rsidTr="00DE71EC">
        <w:trPr>
          <w:trHeight w:val="288"/>
        </w:trPr>
        <w:tc>
          <w:tcPr>
            <w:tcW w:w="786" w:type="dxa"/>
            <w:shd w:val="clear" w:color="auto" w:fill="auto"/>
            <w:vAlign w:val="bottom"/>
          </w:tcPr>
          <w:p w14:paraId="1436053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7772B06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Carlia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wundalthini</w:t>
            </w:r>
            <w:proofErr w:type="spellEnd"/>
          </w:p>
        </w:tc>
        <w:tc>
          <w:tcPr>
            <w:tcW w:w="7559" w:type="dxa"/>
            <w:shd w:val="clear" w:color="auto" w:fill="auto"/>
            <w:vAlign w:val="bottom"/>
          </w:tcPr>
          <w:p w14:paraId="05E6135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Hoskin</w:t>
            </w:r>
          </w:p>
        </w:tc>
        <w:tc>
          <w:tcPr>
            <w:tcW w:w="1080" w:type="dxa"/>
            <w:shd w:val="clear" w:color="auto" w:fill="auto"/>
            <w:vAlign w:val="bottom"/>
          </w:tcPr>
          <w:p w14:paraId="6680EC29"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958DB55" w14:textId="77777777" w:rsidTr="00DE71EC">
        <w:trPr>
          <w:trHeight w:val="288"/>
        </w:trPr>
        <w:tc>
          <w:tcPr>
            <w:tcW w:w="786" w:type="dxa"/>
            <w:shd w:val="clear" w:color="auto" w:fill="B4C6E7" w:themeFill="accent1" w:themeFillTint="66"/>
            <w:vAlign w:val="bottom"/>
          </w:tcPr>
          <w:p w14:paraId="033DCD2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74F53B2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Ctenotus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superciliaris</w:t>
            </w:r>
            <w:proofErr w:type="spellEnd"/>
          </w:p>
        </w:tc>
        <w:tc>
          <w:tcPr>
            <w:tcW w:w="7559" w:type="dxa"/>
            <w:shd w:val="clear" w:color="auto" w:fill="B4C6E7" w:themeFill="accent1" w:themeFillTint="66"/>
            <w:vAlign w:val="bottom"/>
          </w:tcPr>
          <w:p w14:paraId="7EEAE7B0"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Rabosky</w:t>
            </w:r>
            <w:proofErr w:type="spellEnd"/>
            <w:r w:rsidRPr="00926762">
              <w:rPr>
                <w:rFonts w:ascii="Times New Roman" w:hAnsi="Times New Roman" w:cs="Times New Roman"/>
                <w:spacing w:val="-6"/>
                <w:sz w:val="16"/>
                <w:szCs w:val="16"/>
              </w:rPr>
              <w:t xml:space="preserve">, Hutchinson, Donnellan, </w:t>
            </w:r>
            <w:proofErr w:type="spellStart"/>
            <w:r w:rsidRPr="00926762">
              <w:rPr>
                <w:rFonts w:ascii="Times New Roman" w:hAnsi="Times New Roman" w:cs="Times New Roman"/>
                <w:spacing w:val="-6"/>
                <w:sz w:val="16"/>
                <w:szCs w:val="16"/>
              </w:rPr>
              <w:t>Talaba</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Lovette</w:t>
            </w:r>
            <w:proofErr w:type="spellEnd"/>
          </w:p>
        </w:tc>
        <w:tc>
          <w:tcPr>
            <w:tcW w:w="1080" w:type="dxa"/>
            <w:shd w:val="clear" w:color="auto" w:fill="B4C6E7" w:themeFill="accent1" w:themeFillTint="66"/>
            <w:vAlign w:val="bottom"/>
          </w:tcPr>
          <w:p w14:paraId="14C7356A"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4EF34E0" w14:textId="77777777" w:rsidTr="00DE71EC">
        <w:trPr>
          <w:trHeight w:val="288"/>
        </w:trPr>
        <w:tc>
          <w:tcPr>
            <w:tcW w:w="786" w:type="dxa"/>
            <w:shd w:val="clear" w:color="auto" w:fill="auto"/>
            <w:vAlign w:val="bottom"/>
          </w:tcPr>
          <w:p w14:paraId="20E30BB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4145626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Glaphyromorphus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nyanchupinta</w:t>
            </w:r>
            <w:proofErr w:type="spellEnd"/>
          </w:p>
        </w:tc>
        <w:tc>
          <w:tcPr>
            <w:tcW w:w="7559" w:type="dxa"/>
            <w:shd w:val="clear" w:color="auto" w:fill="auto"/>
            <w:vAlign w:val="bottom"/>
          </w:tcPr>
          <w:p w14:paraId="1DDC7A4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Hoskin &amp; Couper</w:t>
            </w:r>
          </w:p>
        </w:tc>
        <w:tc>
          <w:tcPr>
            <w:tcW w:w="1080" w:type="dxa"/>
            <w:shd w:val="clear" w:color="auto" w:fill="auto"/>
            <w:vAlign w:val="bottom"/>
          </w:tcPr>
          <w:p w14:paraId="2E4C01D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6166D68D" w14:textId="77777777" w:rsidTr="00DE71EC">
        <w:trPr>
          <w:trHeight w:val="288"/>
        </w:trPr>
        <w:tc>
          <w:tcPr>
            <w:tcW w:w="786" w:type="dxa"/>
            <w:shd w:val="clear" w:color="auto" w:fill="auto"/>
            <w:vAlign w:val="bottom"/>
          </w:tcPr>
          <w:p w14:paraId="57CC4FD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541EC19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Glaphyromorphus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othelarrni</w:t>
            </w:r>
            <w:proofErr w:type="spellEnd"/>
          </w:p>
        </w:tc>
        <w:tc>
          <w:tcPr>
            <w:tcW w:w="7559" w:type="dxa"/>
            <w:shd w:val="clear" w:color="auto" w:fill="auto"/>
            <w:vAlign w:val="bottom"/>
          </w:tcPr>
          <w:p w14:paraId="3AF6A92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Hoskin &amp; Couper</w:t>
            </w:r>
          </w:p>
        </w:tc>
        <w:tc>
          <w:tcPr>
            <w:tcW w:w="1080" w:type="dxa"/>
            <w:shd w:val="clear" w:color="auto" w:fill="auto"/>
            <w:vAlign w:val="bottom"/>
          </w:tcPr>
          <w:p w14:paraId="23C5414C"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A650E57" w14:textId="77777777" w:rsidTr="00DE71EC">
        <w:trPr>
          <w:trHeight w:val="288"/>
        </w:trPr>
        <w:tc>
          <w:tcPr>
            <w:tcW w:w="786" w:type="dxa"/>
            <w:shd w:val="clear" w:color="auto" w:fill="auto"/>
            <w:vAlign w:val="bottom"/>
          </w:tcPr>
          <w:p w14:paraId="4141C62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135C75D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Lipinia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sekayuensis</w:t>
            </w:r>
            <w:proofErr w:type="spellEnd"/>
          </w:p>
        </w:tc>
        <w:tc>
          <w:tcPr>
            <w:tcW w:w="7559" w:type="dxa"/>
            <w:shd w:val="clear" w:color="auto" w:fill="auto"/>
            <w:vAlign w:val="bottom"/>
          </w:tcPr>
          <w:p w14:paraId="5D220D4D"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Ismail, Awang, Rizal &amp; Ahmad</w:t>
            </w:r>
          </w:p>
        </w:tc>
        <w:tc>
          <w:tcPr>
            <w:tcW w:w="1080" w:type="dxa"/>
            <w:shd w:val="clear" w:color="auto" w:fill="auto"/>
            <w:vAlign w:val="bottom"/>
          </w:tcPr>
          <w:p w14:paraId="7E652C6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14C874B" w14:textId="77777777" w:rsidTr="00DE71EC">
        <w:trPr>
          <w:trHeight w:val="288"/>
        </w:trPr>
        <w:tc>
          <w:tcPr>
            <w:tcW w:w="786" w:type="dxa"/>
            <w:shd w:val="clear" w:color="auto" w:fill="auto"/>
            <w:vAlign w:val="bottom"/>
          </w:tcPr>
          <w:p w14:paraId="61E3C59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7A20359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Nannoscincus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koniambo</w:t>
            </w:r>
            <w:proofErr w:type="spellEnd"/>
          </w:p>
        </w:tc>
        <w:tc>
          <w:tcPr>
            <w:tcW w:w="7559" w:type="dxa"/>
            <w:shd w:val="clear" w:color="auto" w:fill="auto"/>
            <w:vAlign w:val="bottom"/>
          </w:tcPr>
          <w:p w14:paraId="40B4550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Sadlier, Bauer, Whitaker &amp; Wood Jr. </w:t>
            </w:r>
          </w:p>
        </w:tc>
        <w:tc>
          <w:tcPr>
            <w:tcW w:w="1080" w:type="dxa"/>
            <w:shd w:val="clear" w:color="auto" w:fill="auto"/>
            <w:vAlign w:val="bottom"/>
          </w:tcPr>
          <w:p w14:paraId="612F5E9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162D28B7" w14:textId="77777777" w:rsidTr="00DE71EC">
        <w:trPr>
          <w:trHeight w:val="288"/>
        </w:trPr>
        <w:tc>
          <w:tcPr>
            <w:tcW w:w="786" w:type="dxa"/>
            <w:shd w:val="clear" w:color="auto" w:fill="B4C6E7" w:themeFill="accent1" w:themeFillTint="66"/>
            <w:vAlign w:val="bottom"/>
          </w:tcPr>
          <w:p w14:paraId="1FEF2A2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3531E9C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Parvoscincus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duwendorum</w:t>
            </w:r>
            <w:proofErr w:type="spellEnd"/>
          </w:p>
        </w:tc>
        <w:tc>
          <w:tcPr>
            <w:tcW w:w="7559" w:type="dxa"/>
            <w:shd w:val="clear" w:color="auto" w:fill="B4C6E7" w:themeFill="accent1" w:themeFillTint="66"/>
            <w:vAlign w:val="bottom"/>
          </w:tcPr>
          <w:p w14:paraId="56E21A3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Siler, </w:t>
            </w:r>
            <w:proofErr w:type="spellStart"/>
            <w:r w:rsidRPr="00926762">
              <w:rPr>
                <w:rFonts w:ascii="Times New Roman" w:hAnsi="Times New Roman" w:cs="Times New Roman"/>
                <w:spacing w:val="-6"/>
                <w:sz w:val="16"/>
                <w:szCs w:val="16"/>
              </w:rPr>
              <w:t>Linkem</w:t>
            </w:r>
            <w:proofErr w:type="spellEnd"/>
            <w:r w:rsidRPr="00926762">
              <w:rPr>
                <w:rFonts w:ascii="Times New Roman" w:hAnsi="Times New Roman" w:cs="Times New Roman"/>
                <w:spacing w:val="-6"/>
                <w:sz w:val="16"/>
                <w:szCs w:val="16"/>
              </w:rPr>
              <w:t xml:space="preserve">, Cobb, Watters, Cummings,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xml:space="preserve"> &amp; Brown</w:t>
            </w:r>
          </w:p>
        </w:tc>
        <w:tc>
          <w:tcPr>
            <w:tcW w:w="1080" w:type="dxa"/>
            <w:shd w:val="clear" w:color="auto" w:fill="B4C6E7" w:themeFill="accent1" w:themeFillTint="66"/>
            <w:vAlign w:val="bottom"/>
          </w:tcPr>
          <w:p w14:paraId="3B1455D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68A8328F" w14:textId="77777777" w:rsidTr="00DE71EC">
        <w:trPr>
          <w:trHeight w:val="288"/>
        </w:trPr>
        <w:tc>
          <w:tcPr>
            <w:tcW w:w="786" w:type="dxa"/>
            <w:shd w:val="clear" w:color="auto" w:fill="B4C6E7" w:themeFill="accent1" w:themeFillTint="66"/>
            <w:vAlign w:val="bottom"/>
          </w:tcPr>
          <w:p w14:paraId="5D7FBCA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08748FF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Parvoscincus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manananggalae</w:t>
            </w:r>
            <w:proofErr w:type="spellEnd"/>
          </w:p>
        </w:tc>
        <w:tc>
          <w:tcPr>
            <w:tcW w:w="7559" w:type="dxa"/>
            <w:shd w:val="clear" w:color="auto" w:fill="B4C6E7" w:themeFill="accent1" w:themeFillTint="66"/>
            <w:vAlign w:val="bottom"/>
          </w:tcPr>
          <w:p w14:paraId="7AC4770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Siler, </w:t>
            </w:r>
            <w:proofErr w:type="spellStart"/>
            <w:r w:rsidRPr="00926762">
              <w:rPr>
                <w:rFonts w:ascii="Times New Roman" w:hAnsi="Times New Roman" w:cs="Times New Roman"/>
                <w:spacing w:val="-6"/>
                <w:sz w:val="16"/>
                <w:szCs w:val="16"/>
              </w:rPr>
              <w:t>Linkem</w:t>
            </w:r>
            <w:proofErr w:type="spellEnd"/>
            <w:r w:rsidRPr="00926762">
              <w:rPr>
                <w:rFonts w:ascii="Times New Roman" w:hAnsi="Times New Roman" w:cs="Times New Roman"/>
                <w:spacing w:val="-6"/>
                <w:sz w:val="16"/>
                <w:szCs w:val="16"/>
              </w:rPr>
              <w:t xml:space="preserve">, Cobb, Watters, Cummings,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xml:space="preserve"> &amp; Brown</w:t>
            </w:r>
          </w:p>
        </w:tc>
        <w:tc>
          <w:tcPr>
            <w:tcW w:w="1080" w:type="dxa"/>
            <w:shd w:val="clear" w:color="auto" w:fill="B4C6E7" w:themeFill="accent1" w:themeFillTint="66"/>
            <w:vAlign w:val="bottom"/>
          </w:tcPr>
          <w:p w14:paraId="5E186359"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066C4286" w14:textId="77777777" w:rsidTr="00DE71EC">
        <w:trPr>
          <w:trHeight w:val="288"/>
        </w:trPr>
        <w:tc>
          <w:tcPr>
            <w:tcW w:w="786" w:type="dxa"/>
            <w:shd w:val="clear" w:color="auto" w:fill="B4C6E7" w:themeFill="accent1" w:themeFillTint="66"/>
            <w:vAlign w:val="bottom"/>
          </w:tcPr>
          <w:p w14:paraId="17A8810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3669A9CD"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Parvoscincus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tikbalangi</w:t>
            </w:r>
            <w:proofErr w:type="spellEnd"/>
          </w:p>
        </w:tc>
        <w:tc>
          <w:tcPr>
            <w:tcW w:w="7559" w:type="dxa"/>
            <w:shd w:val="clear" w:color="auto" w:fill="B4C6E7" w:themeFill="accent1" w:themeFillTint="66"/>
            <w:vAlign w:val="bottom"/>
          </w:tcPr>
          <w:p w14:paraId="0EA3FE4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Siler, </w:t>
            </w:r>
            <w:proofErr w:type="spellStart"/>
            <w:r w:rsidRPr="00926762">
              <w:rPr>
                <w:rFonts w:ascii="Times New Roman" w:hAnsi="Times New Roman" w:cs="Times New Roman"/>
                <w:spacing w:val="-6"/>
                <w:sz w:val="16"/>
                <w:szCs w:val="16"/>
              </w:rPr>
              <w:t>Linkem</w:t>
            </w:r>
            <w:proofErr w:type="spellEnd"/>
            <w:r w:rsidRPr="00926762">
              <w:rPr>
                <w:rFonts w:ascii="Times New Roman" w:hAnsi="Times New Roman" w:cs="Times New Roman"/>
                <w:spacing w:val="-6"/>
                <w:sz w:val="16"/>
                <w:szCs w:val="16"/>
              </w:rPr>
              <w:t xml:space="preserve">, Cobb, Watters, Cummings,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xml:space="preserve"> &amp; Brown</w:t>
            </w:r>
          </w:p>
        </w:tc>
        <w:tc>
          <w:tcPr>
            <w:tcW w:w="1080" w:type="dxa"/>
            <w:shd w:val="clear" w:color="auto" w:fill="B4C6E7" w:themeFill="accent1" w:themeFillTint="66"/>
            <w:vAlign w:val="bottom"/>
          </w:tcPr>
          <w:p w14:paraId="445EDDB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66D91521" w14:textId="77777777" w:rsidTr="00DE71EC">
        <w:trPr>
          <w:trHeight w:val="288"/>
        </w:trPr>
        <w:tc>
          <w:tcPr>
            <w:tcW w:w="786" w:type="dxa"/>
            <w:shd w:val="clear" w:color="auto" w:fill="auto"/>
            <w:vAlign w:val="bottom"/>
          </w:tcPr>
          <w:p w14:paraId="0240B30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0720A45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Phaeoscincus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ouinensis</w:t>
            </w:r>
            <w:proofErr w:type="spellEnd"/>
          </w:p>
        </w:tc>
        <w:tc>
          <w:tcPr>
            <w:tcW w:w="7559" w:type="dxa"/>
            <w:shd w:val="clear" w:color="auto" w:fill="auto"/>
            <w:vAlign w:val="bottom"/>
          </w:tcPr>
          <w:p w14:paraId="0A4CF85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Sadlier, Shea &amp; Bauer</w:t>
            </w:r>
          </w:p>
        </w:tc>
        <w:tc>
          <w:tcPr>
            <w:tcW w:w="1080" w:type="dxa"/>
            <w:shd w:val="clear" w:color="auto" w:fill="auto"/>
            <w:vAlign w:val="bottom"/>
          </w:tcPr>
          <w:p w14:paraId="45E1146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8A17C7E" w14:textId="77777777" w:rsidTr="00DE71EC">
        <w:trPr>
          <w:trHeight w:val="288"/>
        </w:trPr>
        <w:tc>
          <w:tcPr>
            <w:tcW w:w="786" w:type="dxa"/>
            <w:shd w:val="clear" w:color="auto" w:fill="auto"/>
            <w:vAlign w:val="bottom"/>
          </w:tcPr>
          <w:p w14:paraId="310C782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4669DF29"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Phaeoscincus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taomensis</w:t>
            </w:r>
            <w:proofErr w:type="spellEnd"/>
          </w:p>
        </w:tc>
        <w:tc>
          <w:tcPr>
            <w:tcW w:w="7559" w:type="dxa"/>
            <w:shd w:val="clear" w:color="auto" w:fill="auto"/>
            <w:vAlign w:val="bottom"/>
          </w:tcPr>
          <w:p w14:paraId="66A2F8D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Whitaker, Smith &amp; Bauer</w:t>
            </w:r>
          </w:p>
        </w:tc>
        <w:tc>
          <w:tcPr>
            <w:tcW w:w="1080" w:type="dxa"/>
            <w:shd w:val="clear" w:color="auto" w:fill="auto"/>
            <w:vAlign w:val="bottom"/>
          </w:tcPr>
          <w:p w14:paraId="15304A5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BDB442F" w14:textId="77777777" w:rsidTr="00DE71EC">
        <w:trPr>
          <w:trHeight w:val="288"/>
        </w:trPr>
        <w:tc>
          <w:tcPr>
            <w:tcW w:w="786" w:type="dxa"/>
            <w:shd w:val="clear" w:color="auto" w:fill="B4C6E7" w:themeFill="accent1" w:themeFillTint="66"/>
            <w:vAlign w:val="bottom"/>
          </w:tcPr>
          <w:p w14:paraId="6631DC2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B4C6E7" w:themeFill="accent1" w:themeFillTint="66"/>
            <w:vAlign w:val="bottom"/>
          </w:tcPr>
          <w:p w14:paraId="21D74059"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Plestiodon </w:t>
            </w:r>
            <w:proofErr w:type="spellStart"/>
            <w:r w:rsidRPr="00926762">
              <w:rPr>
                <w:rFonts w:ascii="Times New Roman" w:hAnsi="Times New Roman" w:cs="Times New Roman"/>
                <w:i/>
                <w:iCs/>
                <w:spacing w:val="-6"/>
                <w:sz w:val="16"/>
                <w:szCs w:val="16"/>
              </w:rPr>
              <w:t>kuchinoshimensis</w:t>
            </w:r>
            <w:proofErr w:type="spellEnd"/>
          </w:p>
        </w:tc>
        <w:tc>
          <w:tcPr>
            <w:tcW w:w="7559" w:type="dxa"/>
            <w:shd w:val="clear" w:color="auto" w:fill="B4C6E7" w:themeFill="accent1" w:themeFillTint="66"/>
            <w:vAlign w:val="bottom"/>
          </w:tcPr>
          <w:p w14:paraId="59CC660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Kurita &amp; </w:t>
            </w:r>
            <w:proofErr w:type="spellStart"/>
            <w:r w:rsidRPr="00926762">
              <w:rPr>
                <w:rFonts w:ascii="Times New Roman" w:hAnsi="Times New Roman" w:cs="Times New Roman"/>
                <w:spacing w:val="-6"/>
                <w:sz w:val="16"/>
                <w:szCs w:val="16"/>
              </w:rPr>
              <w:t>Hikida</w:t>
            </w:r>
            <w:proofErr w:type="spellEnd"/>
          </w:p>
        </w:tc>
        <w:tc>
          <w:tcPr>
            <w:tcW w:w="1080" w:type="dxa"/>
            <w:shd w:val="clear" w:color="auto" w:fill="B4C6E7" w:themeFill="accent1" w:themeFillTint="66"/>
            <w:vAlign w:val="bottom"/>
          </w:tcPr>
          <w:p w14:paraId="11740B1E"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5B11A444" w14:textId="77777777" w:rsidTr="00DE71EC">
        <w:trPr>
          <w:trHeight w:val="288"/>
        </w:trPr>
        <w:tc>
          <w:tcPr>
            <w:tcW w:w="786" w:type="dxa"/>
            <w:shd w:val="clear" w:color="auto" w:fill="auto"/>
            <w:vAlign w:val="bottom"/>
          </w:tcPr>
          <w:p w14:paraId="15D3811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6E0C03C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Sigaloseps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balios</w:t>
            </w:r>
            <w:proofErr w:type="spellEnd"/>
          </w:p>
        </w:tc>
        <w:tc>
          <w:tcPr>
            <w:tcW w:w="7559" w:type="dxa"/>
            <w:shd w:val="clear" w:color="auto" w:fill="auto"/>
            <w:vAlign w:val="bottom"/>
          </w:tcPr>
          <w:p w14:paraId="5DFAD55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Sadlier, Bauer &amp; Wood Jr. </w:t>
            </w:r>
          </w:p>
        </w:tc>
        <w:tc>
          <w:tcPr>
            <w:tcW w:w="1080" w:type="dxa"/>
            <w:shd w:val="clear" w:color="auto" w:fill="auto"/>
            <w:vAlign w:val="bottom"/>
          </w:tcPr>
          <w:p w14:paraId="7AD867C3"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2175EA5" w14:textId="77777777" w:rsidTr="00DE71EC">
        <w:trPr>
          <w:trHeight w:val="288"/>
        </w:trPr>
        <w:tc>
          <w:tcPr>
            <w:tcW w:w="786" w:type="dxa"/>
            <w:shd w:val="clear" w:color="auto" w:fill="auto"/>
            <w:vAlign w:val="bottom"/>
          </w:tcPr>
          <w:p w14:paraId="4ED7AB6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42D875ED"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Sigaloseps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conditus</w:t>
            </w:r>
            <w:proofErr w:type="spellEnd"/>
            <w:r w:rsidRPr="00926762">
              <w:rPr>
                <w:rFonts w:ascii="Times New Roman" w:hAnsi="Times New Roman" w:cs="Times New Roman"/>
                <w:i/>
                <w:iCs/>
                <w:spacing w:val="-6"/>
                <w:sz w:val="16"/>
                <w:szCs w:val="16"/>
              </w:rPr>
              <w:t> </w:t>
            </w:r>
          </w:p>
        </w:tc>
        <w:tc>
          <w:tcPr>
            <w:tcW w:w="7559" w:type="dxa"/>
            <w:shd w:val="clear" w:color="auto" w:fill="auto"/>
            <w:vAlign w:val="bottom"/>
          </w:tcPr>
          <w:p w14:paraId="0530CC3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Sadlier, Bauer &amp; Wood Jr. </w:t>
            </w:r>
          </w:p>
        </w:tc>
        <w:tc>
          <w:tcPr>
            <w:tcW w:w="1080" w:type="dxa"/>
            <w:shd w:val="clear" w:color="auto" w:fill="auto"/>
            <w:vAlign w:val="bottom"/>
          </w:tcPr>
          <w:p w14:paraId="3C16CF31"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66FA851" w14:textId="77777777" w:rsidTr="00DE71EC">
        <w:trPr>
          <w:trHeight w:val="288"/>
        </w:trPr>
        <w:tc>
          <w:tcPr>
            <w:tcW w:w="786" w:type="dxa"/>
            <w:shd w:val="clear" w:color="auto" w:fill="auto"/>
            <w:vAlign w:val="bottom"/>
          </w:tcPr>
          <w:p w14:paraId="6596C39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63DA8E6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Sigaloseps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ferrugicauda</w:t>
            </w:r>
            <w:proofErr w:type="spellEnd"/>
          </w:p>
        </w:tc>
        <w:tc>
          <w:tcPr>
            <w:tcW w:w="7559" w:type="dxa"/>
            <w:shd w:val="clear" w:color="auto" w:fill="auto"/>
            <w:vAlign w:val="bottom"/>
          </w:tcPr>
          <w:p w14:paraId="5295429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Sadlier, Smith, Shea &amp; Bauer</w:t>
            </w:r>
          </w:p>
        </w:tc>
        <w:tc>
          <w:tcPr>
            <w:tcW w:w="1080" w:type="dxa"/>
            <w:shd w:val="clear" w:color="auto" w:fill="auto"/>
            <w:vAlign w:val="bottom"/>
          </w:tcPr>
          <w:p w14:paraId="4328271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D63BDCF" w14:textId="77777777" w:rsidTr="00DE71EC">
        <w:trPr>
          <w:trHeight w:val="288"/>
        </w:trPr>
        <w:tc>
          <w:tcPr>
            <w:tcW w:w="786" w:type="dxa"/>
            <w:shd w:val="clear" w:color="auto" w:fill="auto"/>
            <w:vAlign w:val="bottom"/>
          </w:tcPr>
          <w:p w14:paraId="34990FE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2014</w:t>
            </w:r>
          </w:p>
        </w:tc>
        <w:tc>
          <w:tcPr>
            <w:tcW w:w="2725" w:type="dxa"/>
            <w:shd w:val="clear" w:color="auto" w:fill="auto"/>
            <w:vAlign w:val="bottom"/>
          </w:tcPr>
          <w:p w14:paraId="6F04011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Sigaloseps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pisinnus</w:t>
            </w:r>
            <w:proofErr w:type="spellEnd"/>
          </w:p>
        </w:tc>
        <w:tc>
          <w:tcPr>
            <w:tcW w:w="7559" w:type="dxa"/>
            <w:shd w:val="clear" w:color="auto" w:fill="auto"/>
            <w:vAlign w:val="bottom"/>
          </w:tcPr>
          <w:p w14:paraId="07AA7F9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Sadlier, Shea, Whitaker, Bauer &amp; Wood Jr.</w:t>
            </w:r>
          </w:p>
        </w:tc>
        <w:tc>
          <w:tcPr>
            <w:tcW w:w="1080" w:type="dxa"/>
            <w:shd w:val="clear" w:color="auto" w:fill="auto"/>
            <w:vAlign w:val="bottom"/>
          </w:tcPr>
          <w:p w14:paraId="32EE5C9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6BD5247" w14:textId="77777777" w:rsidTr="00DE71EC">
        <w:trPr>
          <w:trHeight w:val="288"/>
        </w:trPr>
        <w:tc>
          <w:tcPr>
            <w:tcW w:w="786" w:type="dxa"/>
            <w:shd w:val="clear" w:color="auto" w:fill="auto"/>
            <w:vAlign w:val="bottom"/>
          </w:tcPr>
          <w:p w14:paraId="7675B90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2015</w:t>
            </w:r>
          </w:p>
        </w:tc>
        <w:tc>
          <w:tcPr>
            <w:tcW w:w="2725" w:type="dxa"/>
            <w:shd w:val="clear" w:color="auto" w:fill="auto"/>
            <w:vAlign w:val="bottom"/>
          </w:tcPr>
          <w:p w14:paraId="1D48A4C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Liburnascincus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artemis</w:t>
            </w:r>
            <w:proofErr w:type="spellEnd"/>
            <w:r w:rsidRPr="00926762">
              <w:rPr>
                <w:rFonts w:ascii="Times New Roman" w:hAnsi="Times New Roman" w:cs="Times New Roman"/>
                <w:i/>
                <w:iCs/>
                <w:spacing w:val="-6"/>
                <w:sz w:val="16"/>
                <w:szCs w:val="16"/>
              </w:rPr>
              <w:t> </w:t>
            </w:r>
          </w:p>
        </w:tc>
        <w:tc>
          <w:tcPr>
            <w:tcW w:w="7559" w:type="dxa"/>
            <w:shd w:val="clear" w:color="auto" w:fill="auto"/>
            <w:vAlign w:val="bottom"/>
          </w:tcPr>
          <w:p w14:paraId="06E7232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Hoskin &amp; Couper</w:t>
            </w:r>
          </w:p>
        </w:tc>
        <w:tc>
          <w:tcPr>
            <w:tcW w:w="1080" w:type="dxa"/>
            <w:shd w:val="clear" w:color="auto" w:fill="auto"/>
            <w:vAlign w:val="bottom"/>
          </w:tcPr>
          <w:p w14:paraId="6C3CE22A"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113CAC4" w14:textId="77777777" w:rsidTr="00DE71EC">
        <w:trPr>
          <w:trHeight w:val="288"/>
        </w:trPr>
        <w:tc>
          <w:tcPr>
            <w:tcW w:w="786" w:type="dxa"/>
            <w:shd w:val="clear" w:color="auto" w:fill="auto"/>
            <w:vAlign w:val="bottom"/>
          </w:tcPr>
          <w:p w14:paraId="580A52B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2015</w:t>
            </w:r>
          </w:p>
        </w:tc>
        <w:tc>
          <w:tcPr>
            <w:tcW w:w="2725" w:type="dxa"/>
            <w:shd w:val="clear" w:color="auto" w:fill="auto"/>
            <w:vAlign w:val="bottom"/>
          </w:tcPr>
          <w:p w14:paraId="1F145076"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Sphenomorphus </w:t>
            </w:r>
            <w:proofErr w:type="spellStart"/>
            <w:r w:rsidRPr="00926762">
              <w:rPr>
                <w:rFonts w:ascii="Times New Roman" w:hAnsi="Times New Roman" w:cs="Times New Roman"/>
                <w:i/>
                <w:iCs/>
                <w:spacing w:val="-6"/>
                <w:sz w:val="16"/>
                <w:szCs w:val="16"/>
              </w:rPr>
              <w:t>senja</w:t>
            </w:r>
            <w:proofErr w:type="spellEnd"/>
          </w:p>
        </w:tc>
        <w:tc>
          <w:tcPr>
            <w:tcW w:w="7559" w:type="dxa"/>
            <w:shd w:val="clear" w:color="auto" w:fill="auto"/>
            <w:vAlign w:val="bottom"/>
          </w:tcPr>
          <w:p w14:paraId="695F7CC1"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&amp; Quah</w:t>
            </w:r>
          </w:p>
        </w:tc>
        <w:tc>
          <w:tcPr>
            <w:tcW w:w="1080" w:type="dxa"/>
            <w:shd w:val="clear" w:color="auto" w:fill="auto"/>
            <w:vAlign w:val="bottom"/>
          </w:tcPr>
          <w:p w14:paraId="0F41F9A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BDCEB23" w14:textId="77777777" w:rsidTr="00DE71EC">
        <w:trPr>
          <w:trHeight w:val="288"/>
        </w:trPr>
        <w:tc>
          <w:tcPr>
            <w:tcW w:w="786" w:type="dxa"/>
            <w:shd w:val="clear" w:color="auto" w:fill="auto"/>
            <w:vAlign w:val="bottom"/>
          </w:tcPr>
          <w:p w14:paraId="1F56C38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2015</w:t>
            </w:r>
          </w:p>
        </w:tc>
        <w:tc>
          <w:tcPr>
            <w:tcW w:w="2725" w:type="dxa"/>
            <w:shd w:val="clear" w:color="auto" w:fill="auto"/>
            <w:vAlign w:val="bottom"/>
          </w:tcPr>
          <w:p w14:paraId="5E9700E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Trachylepis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adamastor</w:t>
            </w:r>
            <w:proofErr w:type="spellEnd"/>
          </w:p>
        </w:tc>
        <w:tc>
          <w:tcPr>
            <w:tcW w:w="7559" w:type="dxa"/>
            <w:shd w:val="clear" w:color="auto" w:fill="auto"/>
            <w:vAlign w:val="bottom"/>
          </w:tcPr>
          <w:p w14:paraId="620AA456"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Ceríaco</w:t>
            </w:r>
            <w:proofErr w:type="spellEnd"/>
          </w:p>
        </w:tc>
        <w:tc>
          <w:tcPr>
            <w:tcW w:w="1080" w:type="dxa"/>
            <w:shd w:val="clear" w:color="auto" w:fill="auto"/>
            <w:vAlign w:val="bottom"/>
          </w:tcPr>
          <w:p w14:paraId="4D4F7233"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B7C17C6" w14:textId="77777777" w:rsidTr="00DE71EC">
        <w:trPr>
          <w:trHeight w:val="288"/>
        </w:trPr>
        <w:tc>
          <w:tcPr>
            <w:tcW w:w="786" w:type="dxa"/>
            <w:shd w:val="clear" w:color="auto" w:fill="B4C6E7" w:themeFill="accent1" w:themeFillTint="66"/>
            <w:vAlign w:val="bottom"/>
          </w:tcPr>
          <w:p w14:paraId="65358B0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5223B2B5"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Brachymeles </w:t>
            </w:r>
            <w:proofErr w:type="spellStart"/>
            <w:r w:rsidRPr="00926762">
              <w:rPr>
                <w:rFonts w:ascii="Times New Roman" w:hAnsi="Times New Roman" w:cs="Times New Roman"/>
                <w:i/>
                <w:iCs/>
                <w:spacing w:val="-6"/>
                <w:sz w:val="16"/>
                <w:szCs w:val="16"/>
              </w:rPr>
              <w:t>dalawangdaliri</w:t>
            </w:r>
            <w:proofErr w:type="spellEnd"/>
          </w:p>
        </w:tc>
        <w:tc>
          <w:tcPr>
            <w:tcW w:w="7559" w:type="dxa"/>
            <w:shd w:val="clear" w:color="auto" w:fill="B4C6E7" w:themeFill="accent1" w:themeFillTint="66"/>
            <w:vAlign w:val="bottom"/>
          </w:tcPr>
          <w:p w14:paraId="3E8BACC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Davis, </w:t>
            </w:r>
            <w:proofErr w:type="spellStart"/>
            <w:r w:rsidRPr="00926762">
              <w:rPr>
                <w:rFonts w:ascii="Times New Roman" w:hAnsi="Times New Roman" w:cs="Times New Roman"/>
                <w:spacing w:val="-6"/>
                <w:sz w:val="16"/>
                <w:szCs w:val="16"/>
              </w:rPr>
              <w:t>Geheber</w:t>
            </w:r>
            <w:proofErr w:type="spellEnd"/>
            <w:r w:rsidRPr="00926762">
              <w:rPr>
                <w:rFonts w:ascii="Times New Roman" w:hAnsi="Times New Roman" w:cs="Times New Roman"/>
                <w:spacing w:val="-6"/>
                <w:sz w:val="16"/>
                <w:szCs w:val="16"/>
              </w:rPr>
              <w:t xml:space="preserve">, Watters, Penrod, Feller, Ashford, </w:t>
            </w:r>
            <w:proofErr w:type="spellStart"/>
            <w:r w:rsidRPr="00926762">
              <w:rPr>
                <w:rFonts w:ascii="Times New Roman" w:hAnsi="Times New Roman" w:cs="Times New Roman"/>
                <w:spacing w:val="-6"/>
                <w:sz w:val="16"/>
                <w:szCs w:val="16"/>
              </w:rPr>
              <w:t>Kouri</w:t>
            </w:r>
            <w:proofErr w:type="spellEnd"/>
            <w:r w:rsidRPr="00926762">
              <w:rPr>
                <w:rFonts w:ascii="Times New Roman" w:hAnsi="Times New Roman" w:cs="Times New Roman"/>
                <w:spacing w:val="-6"/>
                <w:sz w:val="16"/>
                <w:szCs w:val="16"/>
              </w:rPr>
              <w:t xml:space="preserve">, Nguyen, </w:t>
            </w:r>
            <w:proofErr w:type="spellStart"/>
            <w:r w:rsidRPr="00926762">
              <w:rPr>
                <w:rFonts w:ascii="Times New Roman" w:hAnsi="Times New Roman" w:cs="Times New Roman"/>
                <w:spacing w:val="-6"/>
                <w:sz w:val="16"/>
                <w:szCs w:val="16"/>
              </w:rPr>
              <w:t>Shauberger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Sheatsley</w:t>
            </w:r>
            <w:proofErr w:type="spellEnd"/>
            <w:r w:rsidRPr="00926762">
              <w:rPr>
                <w:rFonts w:ascii="Times New Roman" w:hAnsi="Times New Roman" w:cs="Times New Roman"/>
                <w:spacing w:val="-6"/>
                <w:sz w:val="16"/>
                <w:szCs w:val="16"/>
              </w:rPr>
              <w:t xml:space="preserve">, Winfrey, Wong, </w:t>
            </w:r>
            <w:proofErr w:type="spellStart"/>
            <w:r w:rsidRPr="00926762">
              <w:rPr>
                <w:rFonts w:ascii="Times New Roman" w:hAnsi="Times New Roman" w:cs="Times New Roman"/>
                <w:spacing w:val="-6"/>
                <w:sz w:val="16"/>
                <w:szCs w:val="16"/>
              </w:rPr>
              <w:t>Sanguila</w:t>
            </w:r>
            <w:proofErr w:type="spellEnd"/>
            <w:r w:rsidRPr="00926762">
              <w:rPr>
                <w:rFonts w:ascii="Times New Roman" w:hAnsi="Times New Roman" w:cs="Times New Roman"/>
                <w:spacing w:val="-6"/>
                <w:sz w:val="16"/>
                <w:szCs w:val="16"/>
              </w:rPr>
              <w:t>, Brown &amp; Siler</w:t>
            </w:r>
          </w:p>
        </w:tc>
        <w:tc>
          <w:tcPr>
            <w:tcW w:w="1080" w:type="dxa"/>
            <w:shd w:val="clear" w:color="auto" w:fill="B4C6E7" w:themeFill="accent1" w:themeFillTint="66"/>
            <w:vAlign w:val="bottom"/>
          </w:tcPr>
          <w:p w14:paraId="0F715FF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768966B" w14:textId="77777777" w:rsidTr="00DE71EC">
        <w:trPr>
          <w:trHeight w:val="288"/>
        </w:trPr>
        <w:tc>
          <w:tcPr>
            <w:tcW w:w="786" w:type="dxa"/>
            <w:shd w:val="clear" w:color="auto" w:fill="B4C6E7" w:themeFill="accent1" w:themeFillTint="66"/>
            <w:vAlign w:val="bottom"/>
          </w:tcPr>
          <w:p w14:paraId="32A8B68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lastRenderedPageBreak/>
              <w:t>2016</w:t>
            </w:r>
          </w:p>
        </w:tc>
        <w:tc>
          <w:tcPr>
            <w:tcW w:w="2725" w:type="dxa"/>
            <w:shd w:val="clear" w:color="auto" w:fill="B4C6E7" w:themeFill="accent1" w:themeFillTint="66"/>
            <w:vAlign w:val="bottom"/>
          </w:tcPr>
          <w:p w14:paraId="0D6E802E"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Brachymeles </w:t>
            </w:r>
            <w:proofErr w:type="spellStart"/>
            <w:r w:rsidRPr="00926762">
              <w:rPr>
                <w:rFonts w:ascii="Times New Roman" w:hAnsi="Times New Roman" w:cs="Times New Roman"/>
                <w:i/>
                <w:iCs/>
                <w:spacing w:val="-6"/>
                <w:sz w:val="16"/>
                <w:szCs w:val="16"/>
              </w:rPr>
              <w:t>ilocandia</w:t>
            </w:r>
            <w:proofErr w:type="spellEnd"/>
          </w:p>
        </w:tc>
        <w:tc>
          <w:tcPr>
            <w:tcW w:w="7559" w:type="dxa"/>
            <w:shd w:val="clear" w:color="auto" w:fill="B4C6E7" w:themeFill="accent1" w:themeFillTint="66"/>
            <w:vAlign w:val="bottom"/>
          </w:tcPr>
          <w:p w14:paraId="63382E3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Siler, Davis, Freitas, Huron, </w:t>
            </w:r>
            <w:proofErr w:type="spellStart"/>
            <w:r w:rsidRPr="00926762">
              <w:rPr>
                <w:rFonts w:ascii="Times New Roman" w:hAnsi="Times New Roman" w:cs="Times New Roman"/>
                <w:spacing w:val="-6"/>
                <w:sz w:val="16"/>
                <w:szCs w:val="16"/>
              </w:rPr>
              <w:t>Geheber</w:t>
            </w:r>
            <w:proofErr w:type="spellEnd"/>
            <w:r w:rsidRPr="00926762">
              <w:rPr>
                <w:rFonts w:ascii="Times New Roman" w:hAnsi="Times New Roman" w:cs="Times New Roman"/>
                <w:spacing w:val="-6"/>
                <w:sz w:val="16"/>
                <w:szCs w:val="16"/>
              </w:rPr>
              <w:t xml:space="preserve">, Watters, Penrod, </w:t>
            </w:r>
            <w:proofErr w:type="spellStart"/>
            <w:r w:rsidRPr="00926762">
              <w:rPr>
                <w:rFonts w:ascii="Times New Roman" w:hAnsi="Times New Roman" w:cs="Times New Roman"/>
                <w:spacing w:val="-6"/>
                <w:sz w:val="16"/>
                <w:szCs w:val="16"/>
              </w:rPr>
              <w:t>Papeş</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Amrein</w:t>
            </w:r>
            <w:proofErr w:type="spellEnd"/>
            <w:r w:rsidRPr="00926762">
              <w:rPr>
                <w:rFonts w:ascii="Times New Roman" w:hAnsi="Times New Roman" w:cs="Times New Roman"/>
                <w:spacing w:val="-6"/>
                <w:sz w:val="16"/>
                <w:szCs w:val="16"/>
              </w:rPr>
              <w:t xml:space="preserve">, Anwar, Cooper Hein, Manning, Patel, </w:t>
            </w:r>
            <w:proofErr w:type="spellStart"/>
            <w:r w:rsidRPr="00926762">
              <w:rPr>
                <w:rFonts w:ascii="Times New Roman" w:hAnsi="Times New Roman" w:cs="Times New Roman"/>
                <w:spacing w:val="-6"/>
                <w:sz w:val="16"/>
                <w:szCs w:val="16"/>
              </w:rPr>
              <w:t>Pinaroc</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Oliveros &amp; Brown</w:t>
            </w:r>
          </w:p>
        </w:tc>
        <w:tc>
          <w:tcPr>
            <w:tcW w:w="1080" w:type="dxa"/>
            <w:shd w:val="clear" w:color="auto" w:fill="B4C6E7" w:themeFill="accent1" w:themeFillTint="66"/>
            <w:vAlign w:val="bottom"/>
          </w:tcPr>
          <w:p w14:paraId="7D51D51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FA547FA" w14:textId="77777777" w:rsidTr="00DE71EC">
        <w:trPr>
          <w:trHeight w:val="288"/>
        </w:trPr>
        <w:tc>
          <w:tcPr>
            <w:tcW w:w="786" w:type="dxa"/>
            <w:shd w:val="clear" w:color="auto" w:fill="B4C6E7" w:themeFill="accent1" w:themeFillTint="66"/>
            <w:vAlign w:val="bottom"/>
          </w:tcPr>
          <w:p w14:paraId="125F503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6D95943D"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Brachymeles </w:t>
            </w:r>
            <w:proofErr w:type="spellStart"/>
            <w:r w:rsidRPr="00926762">
              <w:rPr>
                <w:rFonts w:ascii="Times New Roman" w:hAnsi="Times New Roman" w:cs="Times New Roman"/>
                <w:i/>
                <w:iCs/>
                <w:spacing w:val="-6"/>
                <w:sz w:val="16"/>
                <w:szCs w:val="16"/>
              </w:rPr>
              <w:t>ligtas</w:t>
            </w:r>
            <w:proofErr w:type="spellEnd"/>
          </w:p>
        </w:tc>
        <w:tc>
          <w:tcPr>
            <w:tcW w:w="7559" w:type="dxa"/>
            <w:shd w:val="clear" w:color="auto" w:fill="B4C6E7" w:themeFill="accent1" w:themeFillTint="66"/>
            <w:vAlign w:val="bottom"/>
          </w:tcPr>
          <w:p w14:paraId="1E64D9D4"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Geheber</w:t>
            </w:r>
            <w:proofErr w:type="spellEnd"/>
            <w:r w:rsidRPr="00926762">
              <w:rPr>
                <w:rFonts w:ascii="Times New Roman" w:hAnsi="Times New Roman" w:cs="Times New Roman"/>
                <w:spacing w:val="-6"/>
                <w:sz w:val="16"/>
                <w:szCs w:val="16"/>
              </w:rPr>
              <w:t xml:space="preserve">, Davis, Watters, Penrod, Feller, Davey, Ellsworth, Flanagan, </w:t>
            </w:r>
            <w:proofErr w:type="spellStart"/>
            <w:r w:rsidRPr="00926762">
              <w:rPr>
                <w:rFonts w:ascii="Times New Roman" w:hAnsi="Times New Roman" w:cs="Times New Roman"/>
                <w:spacing w:val="-6"/>
                <w:sz w:val="16"/>
                <w:szCs w:val="16"/>
              </w:rPr>
              <w:t>Heitz</w:t>
            </w:r>
            <w:proofErr w:type="spellEnd"/>
            <w:r w:rsidRPr="00926762">
              <w:rPr>
                <w:rFonts w:ascii="Times New Roman" w:hAnsi="Times New Roman" w:cs="Times New Roman"/>
                <w:spacing w:val="-6"/>
                <w:sz w:val="16"/>
                <w:szCs w:val="16"/>
              </w:rPr>
              <w:t xml:space="preserve">, Moore, Nguyen, Roberts, Sutton, </w:t>
            </w:r>
            <w:proofErr w:type="spellStart"/>
            <w:r w:rsidRPr="00926762">
              <w:rPr>
                <w:rFonts w:ascii="Times New Roman" w:hAnsi="Times New Roman" w:cs="Times New Roman"/>
                <w:spacing w:val="-6"/>
                <w:sz w:val="16"/>
                <w:szCs w:val="16"/>
              </w:rPr>
              <w:t>Sanguila</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Linkem</w:t>
            </w:r>
            <w:proofErr w:type="spellEnd"/>
            <w:r w:rsidRPr="00926762">
              <w:rPr>
                <w:rFonts w:ascii="Times New Roman" w:hAnsi="Times New Roman" w:cs="Times New Roman"/>
                <w:spacing w:val="-6"/>
                <w:sz w:val="16"/>
                <w:szCs w:val="16"/>
              </w:rPr>
              <w:t>, Brown &amp; Siler</w:t>
            </w:r>
          </w:p>
        </w:tc>
        <w:tc>
          <w:tcPr>
            <w:tcW w:w="1080" w:type="dxa"/>
            <w:shd w:val="clear" w:color="auto" w:fill="B4C6E7" w:themeFill="accent1" w:themeFillTint="66"/>
            <w:vAlign w:val="bottom"/>
          </w:tcPr>
          <w:p w14:paraId="1E0562A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28A284FB" w14:textId="77777777" w:rsidTr="00DE71EC">
        <w:trPr>
          <w:trHeight w:val="288"/>
        </w:trPr>
        <w:tc>
          <w:tcPr>
            <w:tcW w:w="786" w:type="dxa"/>
            <w:shd w:val="clear" w:color="auto" w:fill="auto"/>
            <w:vAlign w:val="bottom"/>
          </w:tcPr>
          <w:p w14:paraId="12C70FF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79BC883D"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Eutropis </w:t>
            </w:r>
            <w:proofErr w:type="spellStart"/>
            <w:r w:rsidRPr="00926762">
              <w:rPr>
                <w:rFonts w:ascii="Times New Roman" w:hAnsi="Times New Roman" w:cs="Times New Roman"/>
                <w:i/>
                <w:iCs/>
                <w:spacing w:val="-6"/>
                <w:sz w:val="16"/>
                <w:szCs w:val="16"/>
              </w:rPr>
              <w:t>austini</w:t>
            </w:r>
            <w:proofErr w:type="spellEnd"/>
          </w:p>
        </w:tc>
        <w:tc>
          <w:tcPr>
            <w:tcW w:w="7559" w:type="dxa"/>
            <w:shd w:val="clear" w:color="auto" w:fill="auto"/>
            <w:vAlign w:val="bottom"/>
          </w:tcPr>
          <w:p w14:paraId="50C3829F"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Batuwita</w:t>
            </w:r>
            <w:proofErr w:type="spellEnd"/>
          </w:p>
        </w:tc>
        <w:tc>
          <w:tcPr>
            <w:tcW w:w="1080" w:type="dxa"/>
            <w:shd w:val="clear" w:color="auto" w:fill="auto"/>
            <w:vAlign w:val="bottom"/>
          </w:tcPr>
          <w:p w14:paraId="7776EE57"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1F7727F8" w14:textId="77777777" w:rsidTr="00DE71EC">
        <w:trPr>
          <w:trHeight w:val="288"/>
        </w:trPr>
        <w:tc>
          <w:tcPr>
            <w:tcW w:w="786" w:type="dxa"/>
            <w:shd w:val="clear" w:color="auto" w:fill="auto"/>
            <w:vAlign w:val="bottom"/>
          </w:tcPr>
          <w:p w14:paraId="7DD450F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553243DB"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Eutropis </w:t>
            </w:r>
            <w:proofErr w:type="spellStart"/>
            <w:r w:rsidRPr="00926762">
              <w:rPr>
                <w:rFonts w:ascii="Times New Roman" w:hAnsi="Times New Roman" w:cs="Times New Roman"/>
                <w:i/>
                <w:iCs/>
                <w:spacing w:val="-6"/>
                <w:sz w:val="16"/>
                <w:szCs w:val="16"/>
              </w:rPr>
              <w:t>greeri</w:t>
            </w:r>
            <w:proofErr w:type="spellEnd"/>
          </w:p>
        </w:tc>
        <w:tc>
          <w:tcPr>
            <w:tcW w:w="7559" w:type="dxa"/>
            <w:shd w:val="clear" w:color="auto" w:fill="auto"/>
            <w:vAlign w:val="bottom"/>
          </w:tcPr>
          <w:p w14:paraId="046210CA"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Batuwita</w:t>
            </w:r>
            <w:proofErr w:type="spellEnd"/>
          </w:p>
        </w:tc>
        <w:tc>
          <w:tcPr>
            <w:tcW w:w="1080" w:type="dxa"/>
            <w:shd w:val="clear" w:color="auto" w:fill="auto"/>
            <w:vAlign w:val="bottom"/>
          </w:tcPr>
          <w:p w14:paraId="412ABBE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49798B02" w14:textId="77777777" w:rsidTr="00DE71EC">
        <w:trPr>
          <w:trHeight w:val="288"/>
        </w:trPr>
        <w:tc>
          <w:tcPr>
            <w:tcW w:w="786" w:type="dxa"/>
            <w:shd w:val="clear" w:color="auto" w:fill="auto"/>
            <w:vAlign w:val="bottom"/>
          </w:tcPr>
          <w:p w14:paraId="39451E8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2BB0D4D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Lerista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hobsoni</w:t>
            </w:r>
            <w:proofErr w:type="spellEnd"/>
          </w:p>
        </w:tc>
        <w:tc>
          <w:tcPr>
            <w:tcW w:w="7559" w:type="dxa"/>
            <w:shd w:val="clear" w:color="auto" w:fill="auto"/>
            <w:vAlign w:val="bottom"/>
          </w:tcPr>
          <w:p w14:paraId="39E1437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Couper, </w:t>
            </w:r>
            <w:proofErr w:type="spellStart"/>
            <w:r w:rsidRPr="00926762">
              <w:rPr>
                <w:rFonts w:ascii="Times New Roman" w:hAnsi="Times New Roman" w:cs="Times New Roman"/>
                <w:spacing w:val="-6"/>
                <w:sz w:val="16"/>
                <w:szCs w:val="16"/>
              </w:rPr>
              <w:t>Amey</w:t>
            </w:r>
            <w:proofErr w:type="spellEnd"/>
            <w:r w:rsidRPr="00926762">
              <w:rPr>
                <w:rFonts w:ascii="Times New Roman" w:hAnsi="Times New Roman" w:cs="Times New Roman"/>
                <w:spacing w:val="-6"/>
                <w:sz w:val="16"/>
                <w:szCs w:val="16"/>
              </w:rPr>
              <w:t xml:space="preserve"> &amp; Worthington-Wilmer</w:t>
            </w:r>
          </w:p>
        </w:tc>
        <w:tc>
          <w:tcPr>
            <w:tcW w:w="1080" w:type="dxa"/>
            <w:shd w:val="clear" w:color="auto" w:fill="auto"/>
            <w:vAlign w:val="bottom"/>
          </w:tcPr>
          <w:p w14:paraId="11E641DE"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A413B42" w14:textId="77777777" w:rsidTr="00DE71EC">
        <w:trPr>
          <w:trHeight w:val="288"/>
        </w:trPr>
        <w:tc>
          <w:tcPr>
            <w:tcW w:w="786" w:type="dxa"/>
            <w:shd w:val="clear" w:color="auto" w:fill="auto"/>
            <w:vAlign w:val="bottom"/>
          </w:tcPr>
          <w:p w14:paraId="56D6AFC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05216BC3"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Lerista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vanderduysi</w:t>
            </w:r>
            <w:proofErr w:type="spellEnd"/>
          </w:p>
        </w:tc>
        <w:tc>
          <w:tcPr>
            <w:tcW w:w="7559" w:type="dxa"/>
            <w:shd w:val="clear" w:color="auto" w:fill="auto"/>
            <w:vAlign w:val="bottom"/>
          </w:tcPr>
          <w:p w14:paraId="6E2FD9D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Couper, </w:t>
            </w:r>
            <w:proofErr w:type="spellStart"/>
            <w:r w:rsidRPr="00926762">
              <w:rPr>
                <w:rFonts w:ascii="Times New Roman" w:hAnsi="Times New Roman" w:cs="Times New Roman"/>
                <w:spacing w:val="-6"/>
                <w:sz w:val="16"/>
                <w:szCs w:val="16"/>
              </w:rPr>
              <w:t>Amey</w:t>
            </w:r>
            <w:proofErr w:type="spellEnd"/>
            <w:r w:rsidRPr="00926762">
              <w:rPr>
                <w:rFonts w:ascii="Times New Roman" w:hAnsi="Times New Roman" w:cs="Times New Roman"/>
                <w:spacing w:val="-6"/>
                <w:sz w:val="16"/>
                <w:szCs w:val="16"/>
              </w:rPr>
              <w:t xml:space="preserve"> &amp; Worthington-Wilmer</w:t>
            </w:r>
          </w:p>
        </w:tc>
        <w:tc>
          <w:tcPr>
            <w:tcW w:w="1080" w:type="dxa"/>
            <w:shd w:val="clear" w:color="auto" w:fill="auto"/>
            <w:vAlign w:val="bottom"/>
          </w:tcPr>
          <w:p w14:paraId="3CC55B0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D93910A" w14:textId="77777777" w:rsidTr="00DE71EC">
        <w:trPr>
          <w:trHeight w:val="288"/>
        </w:trPr>
        <w:tc>
          <w:tcPr>
            <w:tcW w:w="786" w:type="dxa"/>
            <w:shd w:val="clear" w:color="auto" w:fill="B4C6E7" w:themeFill="accent1" w:themeFillTint="66"/>
            <w:vAlign w:val="bottom"/>
          </w:tcPr>
          <w:p w14:paraId="338B438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00AA1891"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Lygosoma </w:t>
            </w:r>
            <w:proofErr w:type="spellStart"/>
            <w:r w:rsidRPr="00926762">
              <w:rPr>
                <w:rFonts w:ascii="Times New Roman" w:hAnsi="Times New Roman" w:cs="Times New Roman"/>
                <w:i/>
                <w:iCs/>
                <w:spacing w:val="-6"/>
                <w:sz w:val="16"/>
                <w:szCs w:val="16"/>
              </w:rPr>
              <w:t>tabonorum</w:t>
            </w:r>
            <w:proofErr w:type="spellEnd"/>
          </w:p>
        </w:tc>
        <w:tc>
          <w:tcPr>
            <w:tcW w:w="7559" w:type="dxa"/>
            <w:shd w:val="clear" w:color="auto" w:fill="B4C6E7" w:themeFill="accent1" w:themeFillTint="66"/>
            <w:vAlign w:val="bottom"/>
          </w:tcPr>
          <w:p w14:paraId="187D1E96"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Heitz</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Diesmos</w:t>
            </w:r>
            <w:proofErr w:type="spellEnd"/>
            <w:r w:rsidRPr="00926762">
              <w:rPr>
                <w:rFonts w:ascii="Times New Roman" w:hAnsi="Times New Roman" w:cs="Times New Roman"/>
                <w:spacing w:val="-6"/>
                <w:sz w:val="16"/>
                <w:szCs w:val="16"/>
              </w:rPr>
              <w:t xml:space="preserve">, Freitas, Ellsworth &amp; </w:t>
            </w:r>
            <w:proofErr w:type="spellStart"/>
            <w:r w:rsidRPr="00926762">
              <w:rPr>
                <w:rFonts w:ascii="Times New Roman" w:hAnsi="Times New Roman" w:cs="Times New Roman"/>
                <w:spacing w:val="-6"/>
                <w:sz w:val="16"/>
                <w:szCs w:val="16"/>
              </w:rPr>
              <w:t>Grismer</w:t>
            </w:r>
            <w:proofErr w:type="spellEnd"/>
          </w:p>
        </w:tc>
        <w:tc>
          <w:tcPr>
            <w:tcW w:w="1080" w:type="dxa"/>
            <w:shd w:val="clear" w:color="auto" w:fill="B4C6E7" w:themeFill="accent1" w:themeFillTint="66"/>
            <w:vAlign w:val="bottom"/>
          </w:tcPr>
          <w:p w14:paraId="130B24E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19A08C65" w14:textId="77777777" w:rsidTr="00DE71EC">
        <w:trPr>
          <w:trHeight w:val="288"/>
        </w:trPr>
        <w:tc>
          <w:tcPr>
            <w:tcW w:w="786" w:type="dxa"/>
            <w:shd w:val="clear" w:color="auto" w:fill="B4C6E7" w:themeFill="accent1" w:themeFillTint="66"/>
            <w:vAlign w:val="bottom"/>
          </w:tcPr>
          <w:p w14:paraId="11300A0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7AFDAB7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Mabuya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parviterrae</w:t>
            </w:r>
            <w:proofErr w:type="spellEnd"/>
          </w:p>
        </w:tc>
        <w:tc>
          <w:tcPr>
            <w:tcW w:w="7559" w:type="dxa"/>
            <w:shd w:val="clear" w:color="auto" w:fill="B4C6E7" w:themeFill="accent1" w:themeFillTint="66"/>
            <w:vAlign w:val="bottom"/>
          </w:tcPr>
          <w:p w14:paraId="70A89CA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Hedges, </w:t>
            </w:r>
            <w:proofErr w:type="spellStart"/>
            <w:r w:rsidRPr="00926762">
              <w:rPr>
                <w:rFonts w:ascii="Times New Roman" w:hAnsi="Times New Roman" w:cs="Times New Roman"/>
                <w:spacing w:val="-6"/>
                <w:sz w:val="16"/>
                <w:szCs w:val="16"/>
              </w:rPr>
              <w:t>Lorvelec</w:t>
            </w:r>
            <w:proofErr w:type="spellEnd"/>
            <w:r w:rsidRPr="00926762">
              <w:rPr>
                <w:rFonts w:ascii="Times New Roman" w:hAnsi="Times New Roman" w:cs="Times New Roman"/>
                <w:spacing w:val="-6"/>
                <w:sz w:val="16"/>
                <w:szCs w:val="16"/>
              </w:rPr>
              <w:t xml:space="preserve">, Barré, </w:t>
            </w:r>
            <w:proofErr w:type="spellStart"/>
            <w:r w:rsidRPr="00926762">
              <w:rPr>
                <w:rFonts w:ascii="Times New Roman" w:hAnsi="Times New Roman" w:cs="Times New Roman"/>
                <w:spacing w:val="-6"/>
                <w:sz w:val="16"/>
                <w:szCs w:val="16"/>
              </w:rPr>
              <w:t>Berchel</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Combot</w:t>
            </w:r>
            <w:proofErr w:type="spellEnd"/>
            <w:r w:rsidRPr="00926762">
              <w:rPr>
                <w:rFonts w:ascii="Times New Roman" w:hAnsi="Times New Roman" w:cs="Times New Roman"/>
                <w:spacing w:val="-6"/>
                <w:sz w:val="16"/>
                <w:szCs w:val="16"/>
              </w:rPr>
              <w:t xml:space="preserve">, Vidal &amp; </w:t>
            </w:r>
            <w:proofErr w:type="spellStart"/>
            <w:r w:rsidRPr="00926762">
              <w:rPr>
                <w:rFonts w:ascii="Times New Roman" w:hAnsi="Times New Roman" w:cs="Times New Roman"/>
                <w:spacing w:val="-6"/>
                <w:sz w:val="16"/>
                <w:szCs w:val="16"/>
              </w:rPr>
              <w:t>Pavis</w:t>
            </w:r>
            <w:proofErr w:type="spellEnd"/>
          </w:p>
        </w:tc>
        <w:tc>
          <w:tcPr>
            <w:tcW w:w="1080" w:type="dxa"/>
            <w:shd w:val="clear" w:color="auto" w:fill="B4C6E7" w:themeFill="accent1" w:themeFillTint="66"/>
            <w:vAlign w:val="bottom"/>
          </w:tcPr>
          <w:p w14:paraId="0F8FC5B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11AA298E" w14:textId="77777777" w:rsidTr="00DE71EC">
        <w:trPr>
          <w:trHeight w:val="288"/>
        </w:trPr>
        <w:tc>
          <w:tcPr>
            <w:tcW w:w="786" w:type="dxa"/>
            <w:shd w:val="clear" w:color="auto" w:fill="B4C6E7" w:themeFill="accent1" w:themeFillTint="66"/>
            <w:vAlign w:val="bottom"/>
          </w:tcPr>
          <w:p w14:paraId="3F36B7C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3135839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Madascincus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miafina</w:t>
            </w:r>
            <w:proofErr w:type="spellEnd"/>
            <w:r w:rsidRPr="00926762">
              <w:rPr>
                <w:rFonts w:ascii="Times New Roman" w:hAnsi="Times New Roman" w:cs="Times New Roman"/>
                <w:i/>
                <w:iCs/>
                <w:spacing w:val="-6"/>
                <w:sz w:val="16"/>
                <w:szCs w:val="16"/>
              </w:rPr>
              <w:t> </w:t>
            </w:r>
          </w:p>
        </w:tc>
        <w:tc>
          <w:tcPr>
            <w:tcW w:w="7559" w:type="dxa"/>
            <w:shd w:val="clear" w:color="auto" w:fill="B4C6E7" w:themeFill="accent1" w:themeFillTint="66"/>
            <w:vAlign w:val="bottom"/>
          </w:tcPr>
          <w:p w14:paraId="6D06356F"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Miralles</w:t>
            </w:r>
            <w:proofErr w:type="spellEnd"/>
            <w:r w:rsidRPr="00926762">
              <w:rPr>
                <w:rFonts w:ascii="Times New Roman" w:hAnsi="Times New Roman" w:cs="Times New Roman"/>
                <w:spacing w:val="-6"/>
                <w:sz w:val="16"/>
                <w:szCs w:val="16"/>
              </w:rPr>
              <w:t xml:space="preserve">, Köhler, </w:t>
            </w:r>
            <w:proofErr w:type="spellStart"/>
            <w:r w:rsidRPr="00926762">
              <w:rPr>
                <w:rFonts w:ascii="Times New Roman" w:hAnsi="Times New Roman" w:cs="Times New Roman"/>
                <w:spacing w:val="-6"/>
                <w:sz w:val="16"/>
                <w:szCs w:val="16"/>
              </w:rPr>
              <w:t>Glaw</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Vences</w:t>
            </w:r>
            <w:proofErr w:type="spellEnd"/>
          </w:p>
        </w:tc>
        <w:tc>
          <w:tcPr>
            <w:tcW w:w="1080" w:type="dxa"/>
            <w:shd w:val="clear" w:color="auto" w:fill="B4C6E7" w:themeFill="accent1" w:themeFillTint="66"/>
            <w:vAlign w:val="bottom"/>
          </w:tcPr>
          <w:p w14:paraId="223CCDA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2A81063C" w14:textId="77777777" w:rsidTr="00DE71EC">
        <w:trPr>
          <w:trHeight w:val="288"/>
        </w:trPr>
        <w:tc>
          <w:tcPr>
            <w:tcW w:w="786" w:type="dxa"/>
            <w:shd w:val="clear" w:color="auto" w:fill="B4C6E7" w:themeFill="accent1" w:themeFillTint="66"/>
            <w:vAlign w:val="bottom"/>
          </w:tcPr>
          <w:p w14:paraId="4808F4A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1A9F13E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Madascincus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pyrurus</w:t>
            </w:r>
            <w:proofErr w:type="spellEnd"/>
          </w:p>
        </w:tc>
        <w:tc>
          <w:tcPr>
            <w:tcW w:w="7559" w:type="dxa"/>
            <w:shd w:val="clear" w:color="auto" w:fill="B4C6E7" w:themeFill="accent1" w:themeFillTint="66"/>
            <w:vAlign w:val="bottom"/>
          </w:tcPr>
          <w:p w14:paraId="63CC095E"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Miralles</w:t>
            </w:r>
            <w:proofErr w:type="spellEnd"/>
            <w:r w:rsidRPr="00926762">
              <w:rPr>
                <w:rFonts w:ascii="Times New Roman" w:hAnsi="Times New Roman" w:cs="Times New Roman"/>
                <w:spacing w:val="-6"/>
                <w:sz w:val="16"/>
                <w:szCs w:val="16"/>
              </w:rPr>
              <w:t xml:space="preserve">, Köhler, </w:t>
            </w:r>
            <w:proofErr w:type="spellStart"/>
            <w:r w:rsidRPr="00926762">
              <w:rPr>
                <w:rFonts w:ascii="Times New Roman" w:hAnsi="Times New Roman" w:cs="Times New Roman"/>
                <w:spacing w:val="-6"/>
                <w:sz w:val="16"/>
                <w:szCs w:val="16"/>
              </w:rPr>
              <w:t>Glaw</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Vences</w:t>
            </w:r>
            <w:proofErr w:type="spellEnd"/>
          </w:p>
        </w:tc>
        <w:tc>
          <w:tcPr>
            <w:tcW w:w="1080" w:type="dxa"/>
            <w:shd w:val="clear" w:color="auto" w:fill="B4C6E7" w:themeFill="accent1" w:themeFillTint="66"/>
            <w:vAlign w:val="bottom"/>
          </w:tcPr>
          <w:p w14:paraId="259043A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6149E339" w14:textId="77777777" w:rsidTr="00DE71EC">
        <w:trPr>
          <w:trHeight w:val="288"/>
        </w:trPr>
        <w:tc>
          <w:tcPr>
            <w:tcW w:w="786" w:type="dxa"/>
            <w:shd w:val="clear" w:color="auto" w:fill="auto"/>
            <w:vAlign w:val="bottom"/>
          </w:tcPr>
          <w:p w14:paraId="32D9031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4A585449"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Paracontias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ampijoroensis</w:t>
            </w:r>
            <w:proofErr w:type="spellEnd"/>
          </w:p>
        </w:tc>
        <w:tc>
          <w:tcPr>
            <w:tcW w:w="7559" w:type="dxa"/>
            <w:shd w:val="clear" w:color="auto" w:fill="auto"/>
            <w:vAlign w:val="bottom"/>
          </w:tcPr>
          <w:p w14:paraId="39A64093"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Miralles</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Jono</w:t>
            </w:r>
            <w:proofErr w:type="spellEnd"/>
            <w:r w:rsidRPr="00926762">
              <w:rPr>
                <w:rFonts w:ascii="Times New Roman" w:hAnsi="Times New Roman" w:cs="Times New Roman"/>
                <w:spacing w:val="-6"/>
                <w:sz w:val="16"/>
                <w:szCs w:val="16"/>
              </w:rPr>
              <w:t xml:space="preserve">, Mori, </w:t>
            </w:r>
            <w:proofErr w:type="spellStart"/>
            <w:r w:rsidRPr="00926762">
              <w:rPr>
                <w:rFonts w:ascii="Times New Roman" w:hAnsi="Times New Roman" w:cs="Times New Roman"/>
                <w:spacing w:val="-6"/>
                <w:sz w:val="16"/>
                <w:szCs w:val="16"/>
              </w:rPr>
              <w:t>Gandola</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Erens</w:t>
            </w:r>
            <w:proofErr w:type="spellEnd"/>
            <w:r w:rsidRPr="00926762">
              <w:rPr>
                <w:rFonts w:ascii="Times New Roman" w:hAnsi="Times New Roman" w:cs="Times New Roman"/>
                <w:spacing w:val="-6"/>
                <w:sz w:val="16"/>
                <w:szCs w:val="16"/>
              </w:rPr>
              <w:t xml:space="preserve">, Köhler, </w:t>
            </w:r>
            <w:proofErr w:type="spellStart"/>
            <w:r w:rsidRPr="00926762">
              <w:rPr>
                <w:rFonts w:ascii="Times New Roman" w:hAnsi="Times New Roman" w:cs="Times New Roman"/>
                <w:spacing w:val="-6"/>
                <w:sz w:val="16"/>
                <w:szCs w:val="16"/>
              </w:rPr>
              <w:t>Glaw</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Vences</w:t>
            </w:r>
            <w:proofErr w:type="spellEnd"/>
          </w:p>
        </w:tc>
        <w:tc>
          <w:tcPr>
            <w:tcW w:w="1080" w:type="dxa"/>
            <w:shd w:val="clear" w:color="auto" w:fill="auto"/>
            <w:vAlign w:val="bottom"/>
          </w:tcPr>
          <w:p w14:paraId="3A0808E4"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D8474EB" w14:textId="77777777" w:rsidTr="00DE71EC">
        <w:trPr>
          <w:trHeight w:val="288"/>
        </w:trPr>
        <w:tc>
          <w:tcPr>
            <w:tcW w:w="786" w:type="dxa"/>
            <w:shd w:val="clear" w:color="auto" w:fill="auto"/>
            <w:vAlign w:val="bottom"/>
          </w:tcPr>
          <w:p w14:paraId="6A9EFE1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f2016</w:t>
            </w:r>
          </w:p>
        </w:tc>
        <w:tc>
          <w:tcPr>
            <w:tcW w:w="2725" w:type="dxa"/>
            <w:shd w:val="clear" w:color="auto" w:fill="auto"/>
            <w:vAlign w:val="bottom"/>
          </w:tcPr>
          <w:p w14:paraId="70867FE9"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Paracontias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mahamavo</w:t>
            </w:r>
            <w:proofErr w:type="spellEnd"/>
          </w:p>
        </w:tc>
        <w:tc>
          <w:tcPr>
            <w:tcW w:w="7559" w:type="dxa"/>
            <w:shd w:val="clear" w:color="auto" w:fill="auto"/>
            <w:vAlign w:val="bottom"/>
          </w:tcPr>
          <w:p w14:paraId="72E5F963"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Miralles</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Jono</w:t>
            </w:r>
            <w:proofErr w:type="spellEnd"/>
            <w:r w:rsidRPr="00926762">
              <w:rPr>
                <w:rFonts w:ascii="Times New Roman" w:hAnsi="Times New Roman" w:cs="Times New Roman"/>
                <w:spacing w:val="-6"/>
                <w:sz w:val="16"/>
                <w:szCs w:val="16"/>
              </w:rPr>
              <w:t xml:space="preserve">, Mori, </w:t>
            </w:r>
            <w:proofErr w:type="spellStart"/>
            <w:r w:rsidRPr="00926762">
              <w:rPr>
                <w:rFonts w:ascii="Times New Roman" w:hAnsi="Times New Roman" w:cs="Times New Roman"/>
                <w:spacing w:val="-6"/>
                <w:sz w:val="16"/>
                <w:szCs w:val="16"/>
              </w:rPr>
              <w:t>Gandola</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Erens</w:t>
            </w:r>
            <w:proofErr w:type="spellEnd"/>
            <w:r w:rsidRPr="00926762">
              <w:rPr>
                <w:rFonts w:ascii="Times New Roman" w:hAnsi="Times New Roman" w:cs="Times New Roman"/>
                <w:spacing w:val="-6"/>
                <w:sz w:val="16"/>
                <w:szCs w:val="16"/>
              </w:rPr>
              <w:t xml:space="preserve">, Köhler, </w:t>
            </w:r>
            <w:proofErr w:type="spellStart"/>
            <w:r w:rsidRPr="00926762">
              <w:rPr>
                <w:rFonts w:ascii="Times New Roman" w:hAnsi="Times New Roman" w:cs="Times New Roman"/>
                <w:spacing w:val="-6"/>
                <w:sz w:val="16"/>
                <w:szCs w:val="16"/>
              </w:rPr>
              <w:t>Glaw</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Vences</w:t>
            </w:r>
            <w:proofErr w:type="spellEnd"/>
          </w:p>
        </w:tc>
        <w:tc>
          <w:tcPr>
            <w:tcW w:w="1080" w:type="dxa"/>
            <w:shd w:val="clear" w:color="auto" w:fill="auto"/>
            <w:vAlign w:val="bottom"/>
          </w:tcPr>
          <w:p w14:paraId="7B9D52F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C0E79C9" w14:textId="77777777" w:rsidTr="00DE71EC">
        <w:trPr>
          <w:trHeight w:val="288"/>
        </w:trPr>
        <w:tc>
          <w:tcPr>
            <w:tcW w:w="786" w:type="dxa"/>
            <w:shd w:val="clear" w:color="auto" w:fill="auto"/>
            <w:vAlign w:val="bottom"/>
          </w:tcPr>
          <w:p w14:paraId="3D86353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60B42A4A"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Sphenomorphus </w:t>
            </w:r>
            <w:proofErr w:type="spellStart"/>
            <w:r w:rsidRPr="00926762">
              <w:rPr>
                <w:rFonts w:ascii="Times New Roman" w:hAnsi="Times New Roman" w:cs="Times New Roman"/>
                <w:i/>
                <w:iCs/>
                <w:spacing w:val="-6"/>
                <w:sz w:val="16"/>
                <w:szCs w:val="16"/>
              </w:rPr>
              <w:t>sungaicolus</w:t>
            </w:r>
            <w:proofErr w:type="spellEnd"/>
          </w:p>
        </w:tc>
        <w:tc>
          <w:tcPr>
            <w:tcW w:w="7559" w:type="dxa"/>
            <w:shd w:val="clear" w:color="auto" w:fill="auto"/>
            <w:vAlign w:val="bottom"/>
          </w:tcPr>
          <w:p w14:paraId="7AC73245"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Sumarli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Ahmad, Rizal, Ismail, </w:t>
            </w:r>
            <w:proofErr w:type="spellStart"/>
            <w:r w:rsidRPr="00926762">
              <w:rPr>
                <w:rFonts w:ascii="Times New Roman" w:hAnsi="Times New Roman" w:cs="Times New Roman"/>
                <w:spacing w:val="-6"/>
                <w:sz w:val="16"/>
                <w:szCs w:val="16"/>
              </w:rPr>
              <w:t>Izam</w:t>
            </w:r>
            <w:proofErr w:type="spellEnd"/>
            <w:r w:rsidRPr="00926762">
              <w:rPr>
                <w:rFonts w:ascii="Times New Roman" w:hAnsi="Times New Roman" w:cs="Times New Roman"/>
                <w:spacing w:val="-6"/>
                <w:sz w:val="16"/>
                <w:szCs w:val="16"/>
              </w:rPr>
              <w:t xml:space="preserve">, Ahmad &amp; </w:t>
            </w:r>
            <w:proofErr w:type="spellStart"/>
            <w:r w:rsidRPr="00926762">
              <w:rPr>
                <w:rFonts w:ascii="Times New Roman" w:hAnsi="Times New Roman" w:cs="Times New Roman"/>
                <w:spacing w:val="-6"/>
                <w:sz w:val="16"/>
                <w:szCs w:val="16"/>
              </w:rPr>
              <w:t>Linkem</w:t>
            </w:r>
            <w:proofErr w:type="spellEnd"/>
          </w:p>
        </w:tc>
        <w:tc>
          <w:tcPr>
            <w:tcW w:w="1080" w:type="dxa"/>
            <w:shd w:val="clear" w:color="auto" w:fill="auto"/>
            <w:vAlign w:val="bottom"/>
          </w:tcPr>
          <w:p w14:paraId="46E075A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010600C" w14:textId="77777777" w:rsidTr="00DE71EC">
        <w:trPr>
          <w:trHeight w:val="288"/>
        </w:trPr>
        <w:tc>
          <w:tcPr>
            <w:tcW w:w="786" w:type="dxa"/>
            <w:shd w:val="clear" w:color="auto" w:fill="B4C6E7" w:themeFill="accent1" w:themeFillTint="66"/>
            <w:vAlign w:val="bottom"/>
          </w:tcPr>
          <w:p w14:paraId="4262DFF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66381A8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Trachylepis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principensis</w:t>
            </w:r>
            <w:proofErr w:type="spellEnd"/>
          </w:p>
        </w:tc>
        <w:tc>
          <w:tcPr>
            <w:tcW w:w="7559" w:type="dxa"/>
            <w:shd w:val="clear" w:color="auto" w:fill="B4C6E7" w:themeFill="accent1" w:themeFillTint="66"/>
            <w:vAlign w:val="bottom"/>
          </w:tcPr>
          <w:p w14:paraId="115E34D7"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Ceríaco</w:t>
            </w:r>
            <w:proofErr w:type="spellEnd"/>
            <w:r w:rsidRPr="00926762">
              <w:rPr>
                <w:rFonts w:ascii="Times New Roman" w:hAnsi="Times New Roman" w:cs="Times New Roman"/>
                <w:spacing w:val="-6"/>
                <w:sz w:val="16"/>
                <w:szCs w:val="16"/>
              </w:rPr>
              <w:t>, Marques &amp; Bauer</w:t>
            </w:r>
          </w:p>
        </w:tc>
        <w:tc>
          <w:tcPr>
            <w:tcW w:w="1080" w:type="dxa"/>
            <w:shd w:val="clear" w:color="auto" w:fill="B4C6E7" w:themeFill="accent1" w:themeFillTint="66"/>
            <w:vAlign w:val="bottom"/>
          </w:tcPr>
          <w:p w14:paraId="661DCB6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05473505" w14:textId="77777777" w:rsidTr="00DE71EC">
        <w:trPr>
          <w:trHeight w:val="288"/>
        </w:trPr>
        <w:tc>
          <w:tcPr>
            <w:tcW w:w="786" w:type="dxa"/>
            <w:shd w:val="clear" w:color="auto" w:fill="B4C6E7" w:themeFill="accent1" w:themeFillTint="66"/>
            <w:vAlign w:val="bottom"/>
          </w:tcPr>
          <w:p w14:paraId="2F415FF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B4C6E7" w:themeFill="accent1" w:themeFillTint="66"/>
            <w:vAlign w:val="bottom"/>
          </w:tcPr>
          <w:p w14:paraId="7A0C2627"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Trachylepis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thomensis</w:t>
            </w:r>
            <w:proofErr w:type="spellEnd"/>
          </w:p>
        </w:tc>
        <w:tc>
          <w:tcPr>
            <w:tcW w:w="7559" w:type="dxa"/>
            <w:shd w:val="clear" w:color="auto" w:fill="B4C6E7" w:themeFill="accent1" w:themeFillTint="66"/>
            <w:vAlign w:val="bottom"/>
          </w:tcPr>
          <w:p w14:paraId="3F209DAE"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Ceríaco</w:t>
            </w:r>
            <w:proofErr w:type="spellEnd"/>
            <w:r w:rsidRPr="00926762">
              <w:rPr>
                <w:rFonts w:ascii="Times New Roman" w:hAnsi="Times New Roman" w:cs="Times New Roman"/>
                <w:spacing w:val="-6"/>
                <w:sz w:val="16"/>
                <w:szCs w:val="16"/>
              </w:rPr>
              <w:t>, Marques &amp; Bauer</w:t>
            </w:r>
          </w:p>
        </w:tc>
        <w:tc>
          <w:tcPr>
            <w:tcW w:w="1080" w:type="dxa"/>
            <w:shd w:val="clear" w:color="auto" w:fill="B4C6E7" w:themeFill="accent1" w:themeFillTint="66"/>
            <w:vAlign w:val="bottom"/>
          </w:tcPr>
          <w:p w14:paraId="614DEB4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796F8945" w14:textId="77777777" w:rsidTr="00DE71EC">
        <w:trPr>
          <w:trHeight w:val="288"/>
        </w:trPr>
        <w:tc>
          <w:tcPr>
            <w:tcW w:w="786" w:type="dxa"/>
            <w:shd w:val="clear" w:color="auto" w:fill="auto"/>
            <w:vAlign w:val="bottom"/>
          </w:tcPr>
          <w:p w14:paraId="17C9C5D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32B714A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batupanggah</w:t>
            </w:r>
            <w:proofErr w:type="spellEnd"/>
          </w:p>
        </w:tc>
        <w:tc>
          <w:tcPr>
            <w:tcW w:w="7559" w:type="dxa"/>
            <w:shd w:val="clear" w:color="auto" w:fill="auto"/>
            <w:vAlign w:val="bottom"/>
          </w:tcPr>
          <w:p w14:paraId="34A0452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Karin, Das &amp; Bauer</w:t>
            </w:r>
          </w:p>
        </w:tc>
        <w:tc>
          <w:tcPr>
            <w:tcW w:w="1080" w:type="dxa"/>
            <w:shd w:val="clear" w:color="auto" w:fill="auto"/>
            <w:vAlign w:val="bottom"/>
          </w:tcPr>
          <w:p w14:paraId="038AA884"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009CC8C" w14:textId="77777777" w:rsidTr="00DE71EC">
        <w:trPr>
          <w:trHeight w:val="288"/>
        </w:trPr>
        <w:tc>
          <w:tcPr>
            <w:tcW w:w="786" w:type="dxa"/>
            <w:shd w:val="clear" w:color="auto" w:fill="auto"/>
            <w:vAlign w:val="bottom"/>
          </w:tcPr>
          <w:p w14:paraId="46F21A8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50F137B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leproauricularis</w:t>
            </w:r>
            <w:proofErr w:type="spellEnd"/>
          </w:p>
        </w:tc>
        <w:tc>
          <w:tcPr>
            <w:tcW w:w="7559" w:type="dxa"/>
            <w:shd w:val="clear" w:color="auto" w:fill="auto"/>
            <w:vAlign w:val="bottom"/>
          </w:tcPr>
          <w:p w14:paraId="50F32C9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Karin, Das &amp; Bauer</w:t>
            </w:r>
          </w:p>
        </w:tc>
        <w:tc>
          <w:tcPr>
            <w:tcW w:w="1080" w:type="dxa"/>
            <w:shd w:val="clear" w:color="auto" w:fill="auto"/>
            <w:vAlign w:val="bottom"/>
          </w:tcPr>
          <w:p w14:paraId="1C017C49"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3BCA5C8" w14:textId="77777777" w:rsidTr="00DE71EC">
        <w:trPr>
          <w:trHeight w:val="288"/>
        </w:trPr>
        <w:tc>
          <w:tcPr>
            <w:tcW w:w="786" w:type="dxa"/>
            <w:shd w:val="clear" w:color="auto" w:fill="auto"/>
            <w:vAlign w:val="bottom"/>
          </w:tcPr>
          <w:p w14:paraId="12F8CA0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2016</w:t>
            </w:r>
          </w:p>
        </w:tc>
        <w:tc>
          <w:tcPr>
            <w:tcW w:w="2725" w:type="dxa"/>
            <w:shd w:val="clear" w:color="auto" w:fill="auto"/>
            <w:vAlign w:val="bottom"/>
          </w:tcPr>
          <w:p w14:paraId="6D6B976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panchorensis</w:t>
            </w:r>
            <w:proofErr w:type="spellEnd"/>
            <w:r w:rsidRPr="00926762">
              <w:rPr>
                <w:rFonts w:ascii="Times New Roman" w:hAnsi="Times New Roman" w:cs="Times New Roman"/>
                <w:i/>
                <w:iCs/>
                <w:spacing w:val="-6"/>
                <w:sz w:val="16"/>
                <w:szCs w:val="16"/>
              </w:rPr>
              <w:t> </w:t>
            </w:r>
          </w:p>
        </w:tc>
        <w:tc>
          <w:tcPr>
            <w:tcW w:w="7559" w:type="dxa"/>
            <w:shd w:val="clear" w:color="auto" w:fill="auto"/>
            <w:vAlign w:val="bottom"/>
          </w:tcPr>
          <w:p w14:paraId="539D4E7D"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Muin</w:t>
            </w:r>
            <w:proofErr w:type="spellEnd"/>
            <w:r w:rsidRPr="00926762">
              <w:rPr>
                <w:rFonts w:ascii="Times New Roman" w:hAnsi="Times New Roman" w:cs="Times New Roman"/>
                <w:spacing w:val="-6"/>
                <w:sz w:val="16"/>
                <w:szCs w:val="16"/>
              </w:rPr>
              <w:t xml:space="preserve">, Wood Jr., </w:t>
            </w:r>
            <w:proofErr w:type="spellStart"/>
            <w:r w:rsidRPr="00926762">
              <w:rPr>
                <w:rFonts w:ascii="Times New Roman" w:hAnsi="Times New Roman" w:cs="Times New Roman"/>
                <w:spacing w:val="-6"/>
                <w:sz w:val="16"/>
                <w:szCs w:val="16"/>
              </w:rPr>
              <w:t>Anuar</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Linkem</w:t>
            </w:r>
            <w:proofErr w:type="spellEnd"/>
          </w:p>
        </w:tc>
        <w:tc>
          <w:tcPr>
            <w:tcW w:w="1080" w:type="dxa"/>
            <w:shd w:val="clear" w:color="auto" w:fill="auto"/>
            <w:vAlign w:val="bottom"/>
          </w:tcPr>
          <w:p w14:paraId="54D8FF0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9CC2A45" w14:textId="77777777" w:rsidTr="00DE71EC">
        <w:trPr>
          <w:trHeight w:val="288"/>
        </w:trPr>
        <w:tc>
          <w:tcPr>
            <w:tcW w:w="786" w:type="dxa"/>
            <w:shd w:val="clear" w:color="auto" w:fill="B4C6E7" w:themeFill="accent1" w:themeFillTint="66"/>
            <w:vAlign w:val="bottom"/>
          </w:tcPr>
          <w:p w14:paraId="1730B54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42A68961"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Carlia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insularis</w:t>
            </w:r>
            <w:proofErr w:type="spellEnd"/>
          </w:p>
        </w:tc>
        <w:tc>
          <w:tcPr>
            <w:tcW w:w="7559" w:type="dxa"/>
            <w:shd w:val="clear" w:color="auto" w:fill="B4C6E7" w:themeFill="accent1" w:themeFillTint="66"/>
            <w:vAlign w:val="bottom"/>
          </w:tcPr>
          <w:p w14:paraId="09F1375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Afonso Silva, Santos, Ogilvie &amp; Moritz</w:t>
            </w:r>
          </w:p>
        </w:tc>
        <w:tc>
          <w:tcPr>
            <w:tcW w:w="1080" w:type="dxa"/>
            <w:shd w:val="clear" w:color="auto" w:fill="B4C6E7" w:themeFill="accent1" w:themeFillTint="66"/>
            <w:vAlign w:val="bottom"/>
          </w:tcPr>
          <w:p w14:paraId="05E5BE8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249A2F1A" w14:textId="77777777" w:rsidTr="00DE71EC">
        <w:trPr>
          <w:trHeight w:val="288"/>
        </w:trPr>
        <w:tc>
          <w:tcPr>
            <w:tcW w:w="786" w:type="dxa"/>
            <w:shd w:val="clear" w:color="auto" w:fill="B4C6E7" w:themeFill="accent1" w:themeFillTint="66"/>
            <w:vAlign w:val="bottom"/>
          </w:tcPr>
          <w:p w14:paraId="087E8D5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7A01B24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Carlia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isostriacantha</w:t>
            </w:r>
            <w:proofErr w:type="spellEnd"/>
          </w:p>
        </w:tc>
        <w:tc>
          <w:tcPr>
            <w:tcW w:w="7559" w:type="dxa"/>
            <w:shd w:val="clear" w:color="auto" w:fill="B4C6E7" w:themeFill="accent1" w:themeFillTint="66"/>
            <w:vAlign w:val="bottom"/>
          </w:tcPr>
          <w:p w14:paraId="2E22107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Afonso Silva, Santos, Ogilvie &amp; Moritz</w:t>
            </w:r>
          </w:p>
        </w:tc>
        <w:tc>
          <w:tcPr>
            <w:tcW w:w="1080" w:type="dxa"/>
            <w:shd w:val="clear" w:color="auto" w:fill="B4C6E7" w:themeFill="accent1" w:themeFillTint="66"/>
            <w:vAlign w:val="bottom"/>
          </w:tcPr>
          <w:p w14:paraId="6BDD51D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238E52D3" w14:textId="77777777" w:rsidTr="00DE71EC">
        <w:trPr>
          <w:trHeight w:val="288"/>
        </w:trPr>
        <w:tc>
          <w:tcPr>
            <w:tcW w:w="786" w:type="dxa"/>
            <w:shd w:val="clear" w:color="auto" w:fill="B4C6E7" w:themeFill="accent1" w:themeFillTint="66"/>
            <w:vAlign w:val="bottom"/>
          </w:tcPr>
          <w:p w14:paraId="4A0DCBB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0E4C1793"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Ctenotus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pallasotus</w:t>
            </w:r>
            <w:proofErr w:type="spellEnd"/>
          </w:p>
        </w:tc>
        <w:tc>
          <w:tcPr>
            <w:tcW w:w="7559" w:type="dxa"/>
            <w:shd w:val="clear" w:color="auto" w:fill="B4C6E7" w:themeFill="accent1" w:themeFillTint="66"/>
            <w:vAlign w:val="bottom"/>
          </w:tcPr>
          <w:p w14:paraId="183126D1"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Rabosky</w:t>
            </w:r>
            <w:proofErr w:type="spellEnd"/>
            <w:r w:rsidRPr="00926762">
              <w:rPr>
                <w:rFonts w:ascii="Times New Roman" w:hAnsi="Times New Roman" w:cs="Times New Roman"/>
                <w:spacing w:val="-6"/>
                <w:sz w:val="16"/>
                <w:szCs w:val="16"/>
              </w:rPr>
              <w:t xml:space="preserve"> &amp; Doughty</w:t>
            </w:r>
          </w:p>
        </w:tc>
        <w:tc>
          <w:tcPr>
            <w:tcW w:w="1080" w:type="dxa"/>
            <w:shd w:val="clear" w:color="auto" w:fill="B4C6E7" w:themeFill="accent1" w:themeFillTint="66"/>
            <w:vAlign w:val="bottom"/>
          </w:tcPr>
          <w:p w14:paraId="30AACD2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90E107C" w14:textId="77777777" w:rsidTr="00DE71EC">
        <w:trPr>
          <w:trHeight w:val="288"/>
        </w:trPr>
        <w:tc>
          <w:tcPr>
            <w:tcW w:w="786" w:type="dxa"/>
            <w:shd w:val="clear" w:color="auto" w:fill="B4C6E7" w:themeFill="accent1" w:themeFillTint="66"/>
            <w:vAlign w:val="bottom"/>
          </w:tcPr>
          <w:p w14:paraId="260C3ED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3ED2D3C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Ctenotus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rhabdotus</w:t>
            </w:r>
            <w:proofErr w:type="spellEnd"/>
          </w:p>
        </w:tc>
        <w:tc>
          <w:tcPr>
            <w:tcW w:w="7559" w:type="dxa"/>
            <w:shd w:val="clear" w:color="auto" w:fill="B4C6E7" w:themeFill="accent1" w:themeFillTint="66"/>
            <w:vAlign w:val="bottom"/>
          </w:tcPr>
          <w:p w14:paraId="39138329"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Rabosky</w:t>
            </w:r>
            <w:proofErr w:type="spellEnd"/>
            <w:r w:rsidRPr="00926762">
              <w:rPr>
                <w:rFonts w:ascii="Times New Roman" w:hAnsi="Times New Roman" w:cs="Times New Roman"/>
                <w:spacing w:val="-6"/>
                <w:sz w:val="16"/>
                <w:szCs w:val="16"/>
              </w:rPr>
              <w:t xml:space="preserve"> &amp; Doughty</w:t>
            </w:r>
          </w:p>
        </w:tc>
        <w:tc>
          <w:tcPr>
            <w:tcW w:w="1080" w:type="dxa"/>
            <w:shd w:val="clear" w:color="auto" w:fill="B4C6E7" w:themeFill="accent1" w:themeFillTint="66"/>
            <w:vAlign w:val="bottom"/>
          </w:tcPr>
          <w:p w14:paraId="3C9B9E2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746D78E7" w14:textId="77777777" w:rsidTr="00DE71EC">
        <w:trPr>
          <w:trHeight w:val="288"/>
        </w:trPr>
        <w:tc>
          <w:tcPr>
            <w:tcW w:w="786" w:type="dxa"/>
            <w:shd w:val="clear" w:color="auto" w:fill="auto"/>
            <w:vAlign w:val="bottom"/>
          </w:tcPr>
          <w:p w14:paraId="6B9B3D3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3D891EF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Eumeces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persicus</w:t>
            </w:r>
            <w:proofErr w:type="spellEnd"/>
          </w:p>
        </w:tc>
        <w:tc>
          <w:tcPr>
            <w:tcW w:w="7559" w:type="dxa"/>
            <w:shd w:val="clear" w:color="auto" w:fill="auto"/>
            <w:vAlign w:val="bottom"/>
          </w:tcPr>
          <w:p w14:paraId="50766A82"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Faizi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Rastegar-Pouyani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Rastegar-Pouyani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Nazarov</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Heidari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Zangi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Orlova</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Poyarkov</w:t>
            </w:r>
            <w:proofErr w:type="spellEnd"/>
          </w:p>
        </w:tc>
        <w:tc>
          <w:tcPr>
            <w:tcW w:w="1080" w:type="dxa"/>
            <w:shd w:val="clear" w:color="auto" w:fill="auto"/>
            <w:vAlign w:val="bottom"/>
          </w:tcPr>
          <w:p w14:paraId="69E0E99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A603F22" w14:textId="77777777" w:rsidTr="00DE71EC">
        <w:trPr>
          <w:trHeight w:val="288"/>
        </w:trPr>
        <w:tc>
          <w:tcPr>
            <w:tcW w:w="786" w:type="dxa"/>
            <w:shd w:val="clear" w:color="auto" w:fill="auto"/>
            <w:vAlign w:val="bottom"/>
          </w:tcPr>
          <w:p w14:paraId="26C4213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4D3B190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Nessia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gansi</w:t>
            </w:r>
            <w:proofErr w:type="spellEnd"/>
          </w:p>
        </w:tc>
        <w:tc>
          <w:tcPr>
            <w:tcW w:w="7559" w:type="dxa"/>
            <w:shd w:val="clear" w:color="auto" w:fill="auto"/>
            <w:vAlign w:val="bottom"/>
          </w:tcPr>
          <w:p w14:paraId="6F3B86B7"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Batuwita</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Edirisinghe</w:t>
            </w:r>
            <w:proofErr w:type="spellEnd"/>
          </w:p>
        </w:tc>
        <w:tc>
          <w:tcPr>
            <w:tcW w:w="1080" w:type="dxa"/>
            <w:shd w:val="clear" w:color="auto" w:fill="auto"/>
            <w:vAlign w:val="bottom"/>
          </w:tcPr>
          <w:p w14:paraId="59AC19A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18453D3" w14:textId="77777777" w:rsidTr="00DE71EC">
        <w:trPr>
          <w:trHeight w:val="288"/>
        </w:trPr>
        <w:tc>
          <w:tcPr>
            <w:tcW w:w="786" w:type="dxa"/>
            <w:shd w:val="clear" w:color="auto" w:fill="auto"/>
            <w:vAlign w:val="bottom"/>
          </w:tcPr>
          <w:p w14:paraId="1962C8A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7DB98011"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awakopaka</w:t>
            </w:r>
            <w:proofErr w:type="spellEnd"/>
          </w:p>
        </w:tc>
        <w:tc>
          <w:tcPr>
            <w:tcW w:w="7559" w:type="dxa"/>
            <w:shd w:val="clear" w:color="auto" w:fill="auto"/>
            <w:vAlign w:val="bottom"/>
          </w:tcPr>
          <w:p w14:paraId="5073099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Jewell</w:t>
            </w:r>
          </w:p>
        </w:tc>
        <w:tc>
          <w:tcPr>
            <w:tcW w:w="1080" w:type="dxa"/>
            <w:shd w:val="clear" w:color="auto" w:fill="auto"/>
            <w:vAlign w:val="bottom"/>
          </w:tcPr>
          <w:p w14:paraId="68445BD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4A9A8276" w14:textId="77777777" w:rsidTr="00DE71EC">
        <w:trPr>
          <w:trHeight w:val="288"/>
        </w:trPr>
        <w:tc>
          <w:tcPr>
            <w:tcW w:w="786" w:type="dxa"/>
            <w:shd w:val="clear" w:color="auto" w:fill="B4C6E7" w:themeFill="accent1" w:themeFillTint="66"/>
            <w:vAlign w:val="bottom"/>
          </w:tcPr>
          <w:p w14:paraId="6C907DC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7E35F0A3"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elium</w:t>
            </w:r>
            <w:proofErr w:type="spellEnd"/>
          </w:p>
        </w:tc>
        <w:tc>
          <w:tcPr>
            <w:tcW w:w="7559" w:type="dxa"/>
            <w:shd w:val="clear" w:color="auto" w:fill="B4C6E7" w:themeFill="accent1" w:themeFillTint="66"/>
            <w:vAlign w:val="bottom"/>
          </w:tcPr>
          <w:p w14:paraId="765DAA0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Melzer, Bell &amp; Patterson</w:t>
            </w:r>
          </w:p>
        </w:tc>
        <w:tc>
          <w:tcPr>
            <w:tcW w:w="1080" w:type="dxa"/>
            <w:shd w:val="clear" w:color="auto" w:fill="B4C6E7" w:themeFill="accent1" w:themeFillTint="66"/>
            <w:vAlign w:val="bottom"/>
          </w:tcPr>
          <w:p w14:paraId="024FCDE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5FAC8B9" w14:textId="77777777" w:rsidTr="00DE71EC">
        <w:trPr>
          <w:trHeight w:val="288"/>
        </w:trPr>
        <w:tc>
          <w:tcPr>
            <w:tcW w:w="786" w:type="dxa"/>
            <w:shd w:val="clear" w:color="auto" w:fill="B4C6E7" w:themeFill="accent1" w:themeFillTint="66"/>
            <w:vAlign w:val="bottom"/>
          </w:tcPr>
          <w:p w14:paraId="248BD28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2318072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kokowai</w:t>
            </w:r>
            <w:proofErr w:type="spellEnd"/>
          </w:p>
        </w:tc>
        <w:tc>
          <w:tcPr>
            <w:tcW w:w="7559" w:type="dxa"/>
            <w:shd w:val="clear" w:color="auto" w:fill="B4C6E7" w:themeFill="accent1" w:themeFillTint="66"/>
            <w:vAlign w:val="bottom"/>
          </w:tcPr>
          <w:p w14:paraId="6BD6CD36"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Melzer, Bell &amp; Patterson</w:t>
            </w:r>
          </w:p>
        </w:tc>
        <w:tc>
          <w:tcPr>
            <w:tcW w:w="1080" w:type="dxa"/>
            <w:shd w:val="clear" w:color="auto" w:fill="B4C6E7" w:themeFill="accent1" w:themeFillTint="66"/>
            <w:vAlign w:val="bottom"/>
          </w:tcPr>
          <w:p w14:paraId="2A8B885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0ADC811E" w14:textId="77777777" w:rsidTr="00DE71EC">
        <w:trPr>
          <w:trHeight w:val="288"/>
        </w:trPr>
        <w:tc>
          <w:tcPr>
            <w:tcW w:w="786" w:type="dxa"/>
            <w:shd w:val="clear" w:color="auto" w:fill="B4C6E7" w:themeFill="accent1" w:themeFillTint="66"/>
            <w:vAlign w:val="bottom"/>
          </w:tcPr>
          <w:p w14:paraId="40F34DD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50FE8C9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prasinum</w:t>
            </w:r>
            <w:proofErr w:type="spellEnd"/>
          </w:p>
        </w:tc>
        <w:tc>
          <w:tcPr>
            <w:tcW w:w="7559" w:type="dxa"/>
            <w:shd w:val="clear" w:color="auto" w:fill="B4C6E7" w:themeFill="accent1" w:themeFillTint="66"/>
            <w:vAlign w:val="bottom"/>
          </w:tcPr>
          <w:p w14:paraId="506397D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Melzer, Bell &amp; Patterson</w:t>
            </w:r>
          </w:p>
        </w:tc>
        <w:tc>
          <w:tcPr>
            <w:tcW w:w="1080" w:type="dxa"/>
            <w:shd w:val="clear" w:color="auto" w:fill="B4C6E7" w:themeFill="accent1" w:themeFillTint="66"/>
            <w:vAlign w:val="bottom"/>
          </w:tcPr>
          <w:p w14:paraId="17C565B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76F6C4DC" w14:textId="77777777" w:rsidTr="00DE71EC">
        <w:trPr>
          <w:trHeight w:val="288"/>
        </w:trPr>
        <w:tc>
          <w:tcPr>
            <w:tcW w:w="786" w:type="dxa"/>
            <w:shd w:val="clear" w:color="auto" w:fill="auto"/>
            <w:vAlign w:val="bottom"/>
          </w:tcPr>
          <w:p w14:paraId="485208A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0E21F331"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Plestiodon lotus</w:t>
            </w:r>
          </w:p>
        </w:tc>
        <w:tc>
          <w:tcPr>
            <w:tcW w:w="7559" w:type="dxa"/>
            <w:shd w:val="clear" w:color="auto" w:fill="auto"/>
            <w:vAlign w:val="bottom"/>
          </w:tcPr>
          <w:p w14:paraId="477B4517"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Pavón</w:t>
            </w:r>
            <w:proofErr w:type="spellEnd"/>
            <w:r w:rsidRPr="00926762">
              <w:rPr>
                <w:rFonts w:ascii="Times New Roman" w:hAnsi="Times New Roman" w:cs="Times New Roman"/>
                <w:spacing w:val="-6"/>
                <w:sz w:val="16"/>
                <w:szCs w:val="16"/>
              </w:rPr>
              <w:t xml:space="preserve">-Vázquez, Nieto-Montes de </w:t>
            </w:r>
            <w:proofErr w:type="spellStart"/>
            <w:r w:rsidRPr="00926762">
              <w:rPr>
                <w:rFonts w:ascii="Times New Roman" w:hAnsi="Times New Roman" w:cs="Times New Roman"/>
                <w:spacing w:val="-6"/>
                <w:sz w:val="16"/>
                <w:szCs w:val="16"/>
              </w:rPr>
              <w:t>Oca</w:t>
            </w:r>
            <w:proofErr w:type="spellEnd"/>
            <w:r w:rsidRPr="00926762">
              <w:rPr>
                <w:rFonts w:ascii="Times New Roman" w:hAnsi="Times New Roman" w:cs="Times New Roman"/>
                <w:spacing w:val="-6"/>
                <w:sz w:val="16"/>
                <w:szCs w:val="16"/>
              </w:rPr>
              <w:t xml:space="preserve">, Mendoza-Hernández, </w:t>
            </w:r>
            <w:proofErr w:type="spellStart"/>
            <w:r w:rsidRPr="00926762">
              <w:rPr>
                <w:rFonts w:ascii="Times New Roman" w:hAnsi="Times New Roman" w:cs="Times New Roman"/>
                <w:spacing w:val="-6"/>
                <w:sz w:val="16"/>
                <w:szCs w:val="16"/>
              </w:rPr>
              <w:t>Centenero-Alcalá</w:t>
            </w:r>
            <w:proofErr w:type="spellEnd"/>
            <w:r w:rsidRPr="00926762">
              <w:rPr>
                <w:rFonts w:ascii="Times New Roman" w:hAnsi="Times New Roman" w:cs="Times New Roman"/>
                <w:spacing w:val="-6"/>
                <w:sz w:val="16"/>
                <w:szCs w:val="16"/>
              </w:rPr>
              <w:t>, Santa Cruz-Padilla &amp; Jiménez-Arcos</w:t>
            </w:r>
          </w:p>
        </w:tc>
        <w:tc>
          <w:tcPr>
            <w:tcW w:w="1080" w:type="dxa"/>
            <w:shd w:val="clear" w:color="auto" w:fill="auto"/>
            <w:vAlign w:val="bottom"/>
          </w:tcPr>
          <w:p w14:paraId="5F165639"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1B715DA8" w14:textId="77777777" w:rsidTr="00DE71EC">
        <w:trPr>
          <w:trHeight w:val="288"/>
        </w:trPr>
        <w:tc>
          <w:tcPr>
            <w:tcW w:w="786" w:type="dxa"/>
            <w:shd w:val="clear" w:color="auto" w:fill="B4C6E7" w:themeFill="accent1" w:themeFillTint="66"/>
            <w:vAlign w:val="bottom"/>
          </w:tcPr>
          <w:p w14:paraId="73EB2B4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1FE8FAB9"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Plestiodon </w:t>
            </w:r>
            <w:proofErr w:type="spellStart"/>
            <w:r w:rsidRPr="00926762">
              <w:rPr>
                <w:rFonts w:ascii="Times New Roman" w:hAnsi="Times New Roman" w:cs="Times New Roman"/>
                <w:i/>
                <w:iCs/>
                <w:spacing w:val="-6"/>
                <w:sz w:val="16"/>
                <w:szCs w:val="16"/>
              </w:rPr>
              <w:t>takarai</w:t>
            </w:r>
            <w:proofErr w:type="spellEnd"/>
          </w:p>
        </w:tc>
        <w:tc>
          <w:tcPr>
            <w:tcW w:w="7559" w:type="dxa"/>
            <w:shd w:val="clear" w:color="auto" w:fill="B4C6E7" w:themeFill="accent1" w:themeFillTint="66"/>
            <w:vAlign w:val="bottom"/>
          </w:tcPr>
          <w:p w14:paraId="47E7454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Kurita, Ota &amp; </w:t>
            </w:r>
            <w:proofErr w:type="spellStart"/>
            <w:r w:rsidRPr="00926762">
              <w:rPr>
                <w:rFonts w:ascii="Times New Roman" w:hAnsi="Times New Roman" w:cs="Times New Roman"/>
                <w:spacing w:val="-6"/>
                <w:sz w:val="16"/>
                <w:szCs w:val="16"/>
              </w:rPr>
              <w:t>Hikida</w:t>
            </w:r>
            <w:proofErr w:type="spellEnd"/>
          </w:p>
        </w:tc>
        <w:tc>
          <w:tcPr>
            <w:tcW w:w="1080" w:type="dxa"/>
            <w:shd w:val="clear" w:color="auto" w:fill="B4C6E7" w:themeFill="accent1" w:themeFillTint="66"/>
            <w:vAlign w:val="bottom"/>
          </w:tcPr>
          <w:p w14:paraId="0E5985DE"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823C3FF" w14:textId="77777777" w:rsidTr="00DE71EC">
        <w:trPr>
          <w:trHeight w:val="288"/>
        </w:trPr>
        <w:tc>
          <w:tcPr>
            <w:tcW w:w="786" w:type="dxa"/>
            <w:shd w:val="clear" w:color="auto" w:fill="auto"/>
            <w:vAlign w:val="bottom"/>
          </w:tcPr>
          <w:p w14:paraId="6722BED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lastRenderedPageBreak/>
              <w:t>2017</w:t>
            </w:r>
          </w:p>
        </w:tc>
        <w:tc>
          <w:tcPr>
            <w:tcW w:w="2725" w:type="dxa"/>
            <w:shd w:val="clear" w:color="auto" w:fill="auto"/>
            <w:vAlign w:val="bottom"/>
          </w:tcPr>
          <w:p w14:paraId="3B00ED0B"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Sphenomorphus </w:t>
            </w:r>
            <w:proofErr w:type="spellStart"/>
            <w:r w:rsidRPr="00926762">
              <w:rPr>
                <w:rFonts w:ascii="Times New Roman" w:hAnsi="Times New Roman" w:cs="Times New Roman"/>
                <w:i/>
                <w:iCs/>
                <w:spacing w:val="-6"/>
                <w:sz w:val="16"/>
                <w:szCs w:val="16"/>
              </w:rPr>
              <w:t>dekkerae</w:t>
            </w:r>
            <w:proofErr w:type="spellEnd"/>
          </w:p>
        </w:tc>
        <w:tc>
          <w:tcPr>
            <w:tcW w:w="7559" w:type="dxa"/>
            <w:shd w:val="clear" w:color="auto" w:fill="auto"/>
            <w:vAlign w:val="bottom"/>
          </w:tcPr>
          <w:p w14:paraId="2D9280C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Shea</w:t>
            </w:r>
          </w:p>
        </w:tc>
        <w:tc>
          <w:tcPr>
            <w:tcW w:w="1080" w:type="dxa"/>
            <w:shd w:val="clear" w:color="auto" w:fill="auto"/>
            <w:vAlign w:val="bottom"/>
          </w:tcPr>
          <w:p w14:paraId="686364E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6678ECA4" w14:textId="77777777" w:rsidTr="00DE71EC">
        <w:trPr>
          <w:trHeight w:val="288"/>
        </w:trPr>
        <w:tc>
          <w:tcPr>
            <w:tcW w:w="786" w:type="dxa"/>
            <w:shd w:val="clear" w:color="auto" w:fill="auto"/>
            <w:vAlign w:val="bottom"/>
          </w:tcPr>
          <w:p w14:paraId="1F22D6B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169321F7"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Trachylepis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gonwouoi</w:t>
            </w:r>
            <w:proofErr w:type="spellEnd"/>
          </w:p>
        </w:tc>
        <w:tc>
          <w:tcPr>
            <w:tcW w:w="7559" w:type="dxa"/>
            <w:shd w:val="clear" w:color="auto" w:fill="auto"/>
            <w:vAlign w:val="bottom"/>
          </w:tcPr>
          <w:p w14:paraId="258AB62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Allen, </w:t>
            </w:r>
            <w:proofErr w:type="spellStart"/>
            <w:r w:rsidRPr="00926762">
              <w:rPr>
                <w:rFonts w:ascii="Times New Roman" w:hAnsi="Times New Roman" w:cs="Times New Roman"/>
                <w:spacing w:val="-6"/>
                <w:sz w:val="16"/>
                <w:szCs w:val="16"/>
              </w:rPr>
              <w:t>Tapondjou</w:t>
            </w:r>
            <w:proofErr w:type="spellEnd"/>
            <w:r w:rsidRPr="00926762">
              <w:rPr>
                <w:rFonts w:ascii="Times New Roman" w:hAnsi="Times New Roman" w:cs="Times New Roman"/>
                <w:spacing w:val="-6"/>
                <w:sz w:val="16"/>
                <w:szCs w:val="16"/>
              </w:rPr>
              <w:t>, Welton &amp; Bauer</w:t>
            </w:r>
          </w:p>
        </w:tc>
        <w:tc>
          <w:tcPr>
            <w:tcW w:w="1080" w:type="dxa"/>
            <w:shd w:val="clear" w:color="auto" w:fill="auto"/>
            <w:vAlign w:val="bottom"/>
          </w:tcPr>
          <w:p w14:paraId="557AE39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304E0C0" w14:textId="77777777" w:rsidTr="00DE71EC">
        <w:trPr>
          <w:trHeight w:val="288"/>
        </w:trPr>
        <w:tc>
          <w:tcPr>
            <w:tcW w:w="786" w:type="dxa"/>
            <w:shd w:val="clear" w:color="auto" w:fill="B4C6E7" w:themeFill="accent1" w:themeFillTint="66"/>
            <w:vAlign w:val="bottom"/>
          </w:tcPr>
          <w:p w14:paraId="481B4DE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5A88A08F"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Tribolonotus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choiseulensis</w:t>
            </w:r>
            <w:proofErr w:type="spellEnd"/>
          </w:p>
        </w:tc>
        <w:tc>
          <w:tcPr>
            <w:tcW w:w="7559" w:type="dxa"/>
            <w:shd w:val="clear" w:color="auto" w:fill="B4C6E7" w:themeFill="accent1" w:themeFillTint="66"/>
            <w:vAlign w:val="bottom"/>
          </w:tcPr>
          <w:p w14:paraId="468481A3"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Rittmeyer</w:t>
            </w:r>
            <w:proofErr w:type="spellEnd"/>
            <w:r w:rsidRPr="00926762">
              <w:rPr>
                <w:rFonts w:ascii="Times New Roman" w:hAnsi="Times New Roman" w:cs="Times New Roman"/>
                <w:spacing w:val="-6"/>
                <w:sz w:val="16"/>
                <w:szCs w:val="16"/>
              </w:rPr>
              <w:t xml:space="preserve"> &amp; Austin</w:t>
            </w:r>
          </w:p>
        </w:tc>
        <w:tc>
          <w:tcPr>
            <w:tcW w:w="1080" w:type="dxa"/>
            <w:shd w:val="clear" w:color="auto" w:fill="B4C6E7" w:themeFill="accent1" w:themeFillTint="66"/>
            <w:vAlign w:val="bottom"/>
          </w:tcPr>
          <w:p w14:paraId="646E356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694061A6" w14:textId="77777777" w:rsidTr="00DE71EC">
        <w:trPr>
          <w:trHeight w:val="288"/>
        </w:trPr>
        <w:tc>
          <w:tcPr>
            <w:tcW w:w="786" w:type="dxa"/>
            <w:shd w:val="clear" w:color="auto" w:fill="B4C6E7" w:themeFill="accent1" w:themeFillTint="66"/>
            <w:vAlign w:val="bottom"/>
          </w:tcPr>
          <w:p w14:paraId="1D2F288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B4C6E7" w:themeFill="accent1" w:themeFillTint="66"/>
            <w:vAlign w:val="bottom"/>
          </w:tcPr>
          <w:p w14:paraId="35318EF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Tribolonotus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parkeri</w:t>
            </w:r>
            <w:proofErr w:type="spellEnd"/>
          </w:p>
        </w:tc>
        <w:tc>
          <w:tcPr>
            <w:tcW w:w="7559" w:type="dxa"/>
            <w:shd w:val="clear" w:color="auto" w:fill="B4C6E7" w:themeFill="accent1" w:themeFillTint="66"/>
            <w:vAlign w:val="bottom"/>
          </w:tcPr>
          <w:p w14:paraId="49476D9B"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Rittmeyer</w:t>
            </w:r>
            <w:proofErr w:type="spellEnd"/>
            <w:r w:rsidRPr="00926762">
              <w:rPr>
                <w:rFonts w:ascii="Times New Roman" w:hAnsi="Times New Roman" w:cs="Times New Roman"/>
                <w:spacing w:val="-6"/>
                <w:sz w:val="16"/>
                <w:szCs w:val="16"/>
              </w:rPr>
              <w:t xml:space="preserve"> &amp; Austin</w:t>
            </w:r>
          </w:p>
        </w:tc>
        <w:tc>
          <w:tcPr>
            <w:tcW w:w="1080" w:type="dxa"/>
            <w:shd w:val="clear" w:color="auto" w:fill="B4C6E7" w:themeFill="accent1" w:themeFillTint="66"/>
            <w:vAlign w:val="bottom"/>
          </w:tcPr>
          <w:p w14:paraId="5444AA2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4B6CAC7" w14:textId="77777777" w:rsidTr="00DE71EC">
        <w:trPr>
          <w:trHeight w:val="288"/>
        </w:trPr>
        <w:tc>
          <w:tcPr>
            <w:tcW w:w="786" w:type="dxa"/>
            <w:shd w:val="clear" w:color="auto" w:fill="auto"/>
            <w:vAlign w:val="bottom"/>
          </w:tcPr>
          <w:p w14:paraId="65EF021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1D2FC53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Tropidophorus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sebi</w:t>
            </w:r>
            <w:proofErr w:type="spellEnd"/>
          </w:p>
        </w:tc>
        <w:tc>
          <w:tcPr>
            <w:tcW w:w="7559" w:type="dxa"/>
            <w:shd w:val="clear" w:color="auto" w:fill="auto"/>
            <w:vAlign w:val="bottom"/>
          </w:tcPr>
          <w:p w14:paraId="4CAE4DF6"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Pui</w:t>
            </w:r>
            <w:proofErr w:type="spellEnd"/>
            <w:r w:rsidRPr="00926762">
              <w:rPr>
                <w:rFonts w:ascii="Times New Roman" w:hAnsi="Times New Roman" w:cs="Times New Roman"/>
                <w:spacing w:val="-6"/>
                <w:sz w:val="16"/>
                <w:szCs w:val="16"/>
              </w:rPr>
              <w:t>, Karin, Bauer &amp; Das</w:t>
            </w:r>
          </w:p>
        </w:tc>
        <w:tc>
          <w:tcPr>
            <w:tcW w:w="1080" w:type="dxa"/>
            <w:shd w:val="clear" w:color="auto" w:fill="auto"/>
            <w:vAlign w:val="bottom"/>
          </w:tcPr>
          <w:p w14:paraId="55F1B4E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13C9728" w14:textId="77777777" w:rsidTr="00DE71EC">
        <w:trPr>
          <w:trHeight w:val="288"/>
        </w:trPr>
        <w:tc>
          <w:tcPr>
            <w:tcW w:w="786" w:type="dxa"/>
            <w:shd w:val="clear" w:color="auto" w:fill="auto"/>
            <w:vAlign w:val="bottom"/>
          </w:tcPr>
          <w:p w14:paraId="638E169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5D05D16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jaripendek</w:t>
            </w:r>
            <w:proofErr w:type="spellEnd"/>
          </w:p>
        </w:tc>
        <w:tc>
          <w:tcPr>
            <w:tcW w:w="7559" w:type="dxa"/>
            <w:shd w:val="clear" w:color="auto" w:fill="auto"/>
            <w:vAlign w:val="bottom"/>
          </w:tcPr>
          <w:p w14:paraId="433F7D37"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Quah, </w:t>
            </w:r>
            <w:proofErr w:type="spellStart"/>
            <w:r w:rsidRPr="00926762">
              <w:rPr>
                <w:rFonts w:ascii="Times New Roman" w:hAnsi="Times New Roman" w:cs="Times New Roman"/>
                <w:spacing w:val="-6"/>
                <w:sz w:val="16"/>
                <w:szCs w:val="16"/>
              </w:rPr>
              <w:t>Anuar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Ngadi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Mohd-Izam</w:t>
            </w:r>
            <w:proofErr w:type="spellEnd"/>
            <w:r w:rsidRPr="00926762">
              <w:rPr>
                <w:rFonts w:ascii="Times New Roman" w:hAnsi="Times New Roman" w:cs="Times New Roman"/>
                <w:spacing w:val="-6"/>
                <w:sz w:val="16"/>
                <w:szCs w:val="16"/>
              </w:rPr>
              <w:t xml:space="preserve"> &amp; Ahmad</w:t>
            </w:r>
          </w:p>
        </w:tc>
        <w:tc>
          <w:tcPr>
            <w:tcW w:w="1080" w:type="dxa"/>
            <w:shd w:val="clear" w:color="auto" w:fill="auto"/>
            <w:vAlign w:val="bottom"/>
          </w:tcPr>
          <w:p w14:paraId="75B3792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D132B40" w14:textId="77777777" w:rsidTr="00DE71EC">
        <w:trPr>
          <w:trHeight w:val="288"/>
        </w:trPr>
        <w:tc>
          <w:tcPr>
            <w:tcW w:w="786" w:type="dxa"/>
            <w:shd w:val="clear" w:color="auto" w:fill="auto"/>
            <w:vAlign w:val="bottom"/>
          </w:tcPr>
          <w:p w14:paraId="0C7F8AEA"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1400DB0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kakikecil</w:t>
            </w:r>
            <w:proofErr w:type="spellEnd"/>
          </w:p>
        </w:tc>
        <w:tc>
          <w:tcPr>
            <w:tcW w:w="7559" w:type="dxa"/>
            <w:shd w:val="clear" w:color="auto" w:fill="auto"/>
            <w:vAlign w:val="bottom"/>
          </w:tcPr>
          <w:p w14:paraId="7FDF3401"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Quah, </w:t>
            </w:r>
            <w:proofErr w:type="spellStart"/>
            <w:r w:rsidRPr="00926762">
              <w:rPr>
                <w:rFonts w:ascii="Times New Roman" w:hAnsi="Times New Roman" w:cs="Times New Roman"/>
                <w:spacing w:val="-6"/>
                <w:sz w:val="16"/>
                <w:szCs w:val="16"/>
              </w:rPr>
              <w:t>Anuar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Ngadi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Mohd-Izam</w:t>
            </w:r>
            <w:proofErr w:type="spellEnd"/>
            <w:r w:rsidRPr="00926762">
              <w:rPr>
                <w:rFonts w:ascii="Times New Roman" w:hAnsi="Times New Roman" w:cs="Times New Roman"/>
                <w:spacing w:val="-6"/>
                <w:sz w:val="16"/>
                <w:szCs w:val="16"/>
              </w:rPr>
              <w:t xml:space="preserve"> &amp; Ahmad</w:t>
            </w:r>
          </w:p>
        </w:tc>
        <w:tc>
          <w:tcPr>
            <w:tcW w:w="1080" w:type="dxa"/>
            <w:shd w:val="clear" w:color="auto" w:fill="auto"/>
            <w:vAlign w:val="bottom"/>
          </w:tcPr>
          <w:p w14:paraId="30DB031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40C4527E" w14:textId="77777777" w:rsidTr="00DE71EC">
        <w:trPr>
          <w:trHeight w:val="288"/>
        </w:trPr>
        <w:tc>
          <w:tcPr>
            <w:tcW w:w="786" w:type="dxa"/>
            <w:shd w:val="clear" w:color="auto" w:fill="auto"/>
            <w:vAlign w:val="bottom"/>
          </w:tcPr>
          <w:p w14:paraId="436F2D8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1B32C13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martae</w:t>
            </w:r>
            <w:proofErr w:type="spellEnd"/>
          </w:p>
        </w:tc>
        <w:tc>
          <w:tcPr>
            <w:tcW w:w="7559" w:type="dxa"/>
            <w:shd w:val="clear" w:color="auto" w:fill="auto"/>
            <w:vAlign w:val="bottom"/>
          </w:tcPr>
          <w:p w14:paraId="052AB8F8"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Quah, </w:t>
            </w:r>
            <w:proofErr w:type="spellStart"/>
            <w:r w:rsidRPr="00926762">
              <w:rPr>
                <w:rFonts w:ascii="Times New Roman" w:hAnsi="Times New Roman" w:cs="Times New Roman"/>
                <w:spacing w:val="-6"/>
                <w:sz w:val="16"/>
                <w:szCs w:val="16"/>
              </w:rPr>
              <w:t>Anuar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Ngadi</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Mohd-Izam</w:t>
            </w:r>
            <w:proofErr w:type="spellEnd"/>
            <w:r w:rsidRPr="00926762">
              <w:rPr>
                <w:rFonts w:ascii="Times New Roman" w:hAnsi="Times New Roman" w:cs="Times New Roman"/>
                <w:spacing w:val="-6"/>
                <w:sz w:val="16"/>
                <w:szCs w:val="16"/>
              </w:rPr>
              <w:t xml:space="preserve"> &amp; Ahmad</w:t>
            </w:r>
          </w:p>
        </w:tc>
        <w:tc>
          <w:tcPr>
            <w:tcW w:w="1080" w:type="dxa"/>
            <w:shd w:val="clear" w:color="auto" w:fill="auto"/>
            <w:vAlign w:val="bottom"/>
          </w:tcPr>
          <w:p w14:paraId="5306A3BC"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7A90BEBD" w14:textId="77777777" w:rsidTr="00DE71EC">
        <w:trPr>
          <w:trHeight w:val="288"/>
        </w:trPr>
        <w:tc>
          <w:tcPr>
            <w:tcW w:w="786" w:type="dxa"/>
            <w:shd w:val="clear" w:color="auto" w:fill="auto"/>
            <w:vAlign w:val="bottom"/>
          </w:tcPr>
          <w:p w14:paraId="469D748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2017</w:t>
            </w:r>
          </w:p>
        </w:tc>
        <w:tc>
          <w:tcPr>
            <w:tcW w:w="2725" w:type="dxa"/>
            <w:shd w:val="clear" w:color="auto" w:fill="auto"/>
            <w:vAlign w:val="bottom"/>
          </w:tcPr>
          <w:p w14:paraId="218C473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temasekensis</w:t>
            </w:r>
            <w:proofErr w:type="spellEnd"/>
          </w:p>
        </w:tc>
        <w:tc>
          <w:tcPr>
            <w:tcW w:w="7559" w:type="dxa"/>
            <w:shd w:val="clear" w:color="auto" w:fill="auto"/>
            <w:vAlign w:val="bottom"/>
          </w:tcPr>
          <w:p w14:paraId="1D940F13"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Wood Jr., Lim &amp; Liang</w:t>
            </w:r>
          </w:p>
        </w:tc>
        <w:tc>
          <w:tcPr>
            <w:tcW w:w="1080" w:type="dxa"/>
            <w:shd w:val="clear" w:color="auto" w:fill="auto"/>
            <w:vAlign w:val="bottom"/>
          </w:tcPr>
          <w:p w14:paraId="5413116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FB90E17" w14:textId="77777777" w:rsidTr="00DE71EC">
        <w:trPr>
          <w:trHeight w:val="288"/>
        </w:trPr>
        <w:tc>
          <w:tcPr>
            <w:tcW w:w="786" w:type="dxa"/>
            <w:shd w:val="clear" w:color="auto" w:fill="B4C6E7" w:themeFill="accent1" w:themeFillTint="66"/>
            <w:vAlign w:val="bottom"/>
          </w:tcPr>
          <w:p w14:paraId="1DF25CB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75DA8182"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Acontias </w:t>
            </w:r>
            <w:proofErr w:type="spellStart"/>
            <w:r w:rsidRPr="00926762">
              <w:rPr>
                <w:rFonts w:ascii="Times New Roman" w:hAnsi="Times New Roman" w:cs="Times New Roman"/>
                <w:i/>
                <w:iCs/>
                <w:spacing w:val="-6"/>
                <w:sz w:val="16"/>
                <w:szCs w:val="16"/>
              </w:rPr>
              <w:t>albigularis</w:t>
            </w:r>
            <w:proofErr w:type="spellEnd"/>
          </w:p>
        </w:tc>
        <w:tc>
          <w:tcPr>
            <w:tcW w:w="7559" w:type="dxa"/>
            <w:shd w:val="clear" w:color="auto" w:fill="B4C6E7" w:themeFill="accent1" w:themeFillTint="66"/>
            <w:vAlign w:val="bottom"/>
          </w:tcPr>
          <w:p w14:paraId="5AA7538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Conradie, </w:t>
            </w:r>
            <w:proofErr w:type="spellStart"/>
            <w:r w:rsidRPr="00926762">
              <w:rPr>
                <w:rFonts w:ascii="Times New Roman" w:hAnsi="Times New Roman" w:cs="Times New Roman"/>
                <w:spacing w:val="-6"/>
                <w:sz w:val="16"/>
                <w:szCs w:val="16"/>
              </w:rPr>
              <w:t>Busschau</w:t>
            </w:r>
            <w:proofErr w:type="spellEnd"/>
            <w:r w:rsidRPr="00926762">
              <w:rPr>
                <w:rFonts w:ascii="Times New Roman" w:hAnsi="Times New Roman" w:cs="Times New Roman"/>
                <w:spacing w:val="-6"/>
                <w:sz w:val="16"/>
                <w:szCs w:val="16"/>
              </w:rPr>
              <w:t xml:space="preserve"> &amp; Edwards</w:t>
            </w:r>
          </w:p>
        </w:tc>
        <w:tc>
          <w:tcPr>
            <w:tcW w:w="1080" w:type="dxa"/>
            <w:shd w:val="clear" w:color="auto" w:fill="B4C6E7" w:themeFill="accent1" w:themeFillTint="66"/>
            <w:vAlign w:val="bottom"/>
          </w:tcPr>
          <w:p w14:paraId="603D6E3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2A22F8BD" w14:textId="77777777" w:rsidTr="00DE71EC">
        <w:trPr>
          <w:trHeight w:val="288"/>
        </w:trPr>
        <w:tc>
          <w:tcPr>
            <w:tcW w:w="786" w:type="dxa"/>
            <w:shd w:val="clear" w:color="auto" w:fill="B4C6E7" w:themeFill="accent1" w:themeFillTint="66"/>
            <w:vAlign w:val="bottom"/>
          </w:tcPr>
          <w:p w14:paraId="695E5C5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6409B3EC"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Acontias </w:t>
            </w:r>
            <w:proofErr w:type="spellStart"/>
            <w:r w:rsidRPr="00926762">
              <w:rPr>
                <w:rFonts w:ascii="Times New Roman" w:hAnsi="Times New Roman" w:cs="Times New Roman"/>
                <w:i/>
                <w:iCs/>
                <w:spacing w:val="-6"/>
                <w:sz w:val="16"/>
                <w:szCs w:val="16"/>
              </w:rPr>
              <w:t>wakkerstroomensis</w:t>
            </w:r>
            <w:proofErr w:type="spellEnd"/>
          </w:p>
        </w:tc>
        <w:tc>
          <w:tcPr>
            <w:tcW w:w="7559" w:type="dxa"/>
            <w:shd w:val="clear" w:color="auto" w:fill="B4C6E7" w:themeFill="accent1" w:themeFillTint="66"/>
            <w:vAlign w:val="bottom"/>
          </w:tcPr>
          <w:p w14:paraId="63484CA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Conradie, </w:t>
            </w:r>
            <w:proofErr w:type="spellStart"/>
            <w:r w:rsidRPr="00926762">
              <w:rPr>
                <w:rFonts w:ascii="Times New Roman" w:hAnsi="Times New Roman" w:cs="Times New Roman"/>
                <w:spacing w:val="-6"/>
                <w:sz w:val="16"/>
                <w:szCs w:val="16"/>
              </w:rPr>
              <w:t>Busschau</w:t>
            </w:r>
            <w:proofErr w:type="spellEnd"/>
            <w:r w:rsidRPr="00926762">
              <w:rPr>
                <w:rFonts w:ascii="Times New Roman" w:hAnsi="Times New Roman" w:cs="Times New Roman"/>
                <w:spacing w:val="-6"/>
                <w:sz w:val="16"/>
                <w:szCs w:val="16"/>
              </w:rPr>
              <w:t xml:space="preserve"> &amp; Edwards</w:t>
            </w:r>
          </w:p>
        </w:tc>
        <w:tc>
          <w:tcPr>
            <w:tcW w:w="1080" w:type="dxa"/>
            <w:shd w:val="clear" w:color="auto" w:fill="B4C6E7" w:themeFill="accent1" w:themeFillTint="66"/>
            <w:vAlign w:val="bottom"/>
          </w:tcPr>
          <w:p w14:paraId="67B1C6C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E2FB579" w14:textId="77777777" w:rsidTr="00DE71EC">
        <w:trPr>
          <w:trHeight w:val="288"/>
        </w:trPr>
        <w:tc>
          <w:tcPr>
            <w:tcW w:w="786" w:type="dxa"/>
            <w:shd w:val="clear" w:color="auto" w:fill="B4C6E7" w:themeFill="accent1" w:themeFillTint="66"/>
            <w:vAlign w:val="bottom"/>
          </w:tcPr>
          <w:p w14:paraId="1AAD329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017AB31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Carlia</w:t>
            </w:r>
            <w:proofErr w:type="spellEnd"/>
            <w:r w:rsidRPr="00926762">
              <w:rPr>
                <w:rFonts w:ascii="Times New Roman" w:hAnsi="Times New Roman" w:cs="Times New Roman"/>
                <w:i/>
                <w:iCs/>
                <w:spacing w:val="-6"/>
                <w:sz w:val="16"/>
                <w:szCs w:val="16"/>
              </w:rPr>
              <w:t xml:space="preserve"> crypta</w:t>
            </w:r>
          </w:p>
        </w:tc>
        <w:tc>
          <w:tcPr>
            <w:tcW w:w="7559" w:type="dxa"/>
            <w:shd w:val="clear" w:color="auto" w:fill="B4C6E7" w:themeFill="accent1" w:themeFillTint="66"/>
            <w:vAlign w:val="bottom"/>
          </w:tcPr>
          <w:p w14:paraId="5B34F98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Singhal, Hoskin, Couper, Potter &amp; Moritz</w:t>
            </w:r>
          </w:p>
        </w:tc>
        <w:tc>
          <w:tcPr>
            <w:tcW w:w="1080" w:type="dxa"/>
            <w:shd w:val="clear" w:color="auto" w:fill="B4C6E7" w:themeFill="accent1" w:themeFillTint="66"/>
            <w:vAlign w:val="bottom"/>
          </w:tcPr>
          <w:p w14:paraId="1A54B1A5"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1CEDE3D" w14:textId="77777777" w:rsidTr="00DE71EC">
        <w:trPr>
          <w:trHeight w:val="288"/>
        </w:trPr>
        <w:tc>
          <w:tcPr>
            <w:tcW w:w="786" w:type="dxa"/>
            <w:shd w:val="clear" w:color="auto" w:fill="auto"/>
            <w:vAlign w:val="bottom"/>
          </w:tcPr>
          <w:p w14:paraId="4751B51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249C9D1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Emoia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beryllion</w:t>
            </w:r>
            <w:proofErr w:type="spellEnd"/>
          </w:p>
        </w:tc>
        <w:tc>
          <w:tcPr>
            <w:tcW w:w="7559" w:type="dxa"/>
            <w:shd w:val="clear" w:color="auto" w:fill="auto"/>
            <w:vAlign w:val="bottom"/>
          </w:tcPr>
          <w:p w14:paraId="2743CA4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Kraus</w:t>
            </w:r>
          </w:p>
        </w:tc>
        <w:tc>
          <w:tcPr>
            <w:tcW w:w="1080" w:type="dxa"/>
            <w:shd w:val="clear" w:color="auto" w:fill="auto"/>
            <w:vAlign w:val="bottom"/>
          </w:tcPr>
          <w:p w14:paraId="6EB506B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D755F52" w14:textId="77777777" w:rsidTr="00DE71EC">
        <w:trPr>
          <w:trHeight w:val="288"/>
        </w:trPr>
        <w:tc>
          <w:tcPr>
            <w:tcW w:w="786" w:type="dxa"/>
            <w:shd w:val="clear" w:color="auto" w:fill="auto"/>
            <w:vAlign w:val="bottom"/>
          </w:tcPr>
          <w:p w14:paraId="6830A28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2CD6E843"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Eremiascincus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rubiginosus</w:t>
            </w:r>
            <w:proofErr w:type="spellEnd"/>
          </w:p>
        </w:tc>
        <w:tc>
          <w:tcPr>
            <w:tcW w:w="7559" w:type="dxa"/>
            <w:shd w:val="clear" w:color="auto" w:fill="auto"/>
            <w:vAlign w:val="bottom"/>
          </w:tcPr>
          <w:p w14:paraId="4B990B0F"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Mecke</w:t>
            </w:r>
            <w:proofErr w:type="spellEnd"/>
            <w:r w:rsidRPr="00926762">
              <w:rPr>
                <w:rFonts w:ascii="Times New Roman" w:hAnsi="Times New Roman" w:cs="Times New Roman"/>
                <w:spacing w:val="-6"/>
                <w:sz w:val="16"/>
                <w:szCs w:val="16"/>
              </w:rPr>
              <w:t xml:space="preserve"> &amp; Doughty</w:t>
            </w:r>
          </w:p>
        </w:tc>
        <w:tc>
          <w:tcPr>
            <w:tcW w:w="1080" w:type="dxa"/>
            <w:shd w:val="clear" w:color="auto" w:fill="auto"/>
            <w:vAlign w:val="bottom"/>
          </w:tcPr>
          <w:p w14:paraId="494A2B8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E126F2B" w14:textId="77777777" w:rsidTr="00DE71EC">
        <w:trPr>
          <w:trHeight w:val="288"/>
        </w:trPr>
        <w:tc>
          <w:tcPr>
            <w:tcW w:w="786" w:type="dxa"/>
            <w:shd w:val="clear" w:color="auto" w:fill="B4C6E7" w:themeFill="accent1" w:themeFillTint="66"/>
            <w:vAlign w:val="bottom"/>
          </w:tcPr>
          <w:p w14:paraId="5AD68EE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74340927"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Lampropholis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bellendenkerensis</w:t>
            </w:r>
            <w:proofErr w:type="spellEnd"/>
          </w:p>
        </w:tc>
        <w:tc>
          <w:tcPr>
            <w:tcW w:w="7559" w:type="dxa"/>
            <w:shd w:val="clear" w:color="auto" w:fill="B4C6E7" w:themeFill="accent1" w:themeFillTint="66"/>
            <w:vAlign w:val="bottom"/>
          </w:tcPr>
          <w:p w14:paraId="0B501EF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Singhal, Hoskin, Couper, Potter &amp; Moritz</w:t>
            </w:r>
          </w:p>
        </w:tc>
        <w:tc>
          <w:tcPr>
            <w:tcW w:w="1080" w:type="dxa"/>
            <w:shd w:val="clear" w:color="auto" w:fill="B4C6E7" w:themeFill="accent1" w:themeFillTint="66"/>
            <w:vAlign w:val="bottom"/>
          </w:tcPr>
          <w:p w14:paraId="1BBFF47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0F5C1696" w14:textId="77777777" w:rsidTr="00DE71EC">
        <w:trPr>
          <w:trHeight w:val="288"/>
        </w:trPr>
        <w:tc>
          <w:tcPr>
            <w:tcW w:w="786" w:type="dxa"/>
            <w:shd w:val="clear" w:color="auto" w:fill="B4C6E7" w:themeFill="accent1" w:themeFillTint="66"/>
            <w:vAlign w:val="bottom"/>
          </w:tcPr>
          <w:p w14:paraId="143F9AB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671F2D01"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Lampropholis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elliotensis</w:t>
            </w:r>
            <w:proofErr w:type="spellEnd"/>
          </w:p>
        </w:tc>
        <w:tc>
          <w:tcPr>
            <w:tcW w:w="7559" w:type="dxa"/>
            <w:shd w:val="clear" w:color="auto" w:fill="B4C6E7" w:themeFill="accent1" w:themeFillTint="66"/>
            <w:vAlign w:val="bottom"/>
          </w:tcPr>
          <w:p w14:paraId="320E66F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Singhal, Hoskin, Couper, Potter &amp; Moritz</w:t>
            </w:r>
          </w:p>
        </w:tc>
        <w:tc>
          <w:tcPr>
            <w:tcW w:w="1080" w:type="dxa"/>
            <w:shd w:val="clear" w:color="auto" w:fill="B4C6E7" w:themeFill="accent1" w:themeFillTint="66"/>
            <w:vAlign w:val="bottom"/>
          </w:tcPr>
          <w:p w14:paraId="6D91D9C4"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A89ABE4" w14:textId="77777777" w:rsidTr="00DE71EC">
        <w:trPr>
          <w:trHeight w:val="288"/>
        </w:trPr>
        <w:tc>
          <w:tcPr>
            <w:tcW w:w="786" w:type="dxa"/>
            <w:shd w:val="clear" w:color="auto" w:fill="B4C6E7" w:themeFill="accent1" w:themeFillTint="66"/>
            <w:vAlign w:val="bottom"/>
          </w:tcPr>
          <w:p w14:paraId="5ADB3F0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280CB9E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Lampropholis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similis</w:t>
            </w:r>
            <w:proofErr w:type="spellEnd"/>
          </w:p>
        </w:tc>
        <w:tc>
          <w:tcPr>
            <w:tcW w:w="7559" w:type="dxa"/>
            <w:shd w:val="clear" w:color="auto" w:fill="B4C6E7" w:themeFill="accent1" w:themeFillTint="66"/>
            <w:vAlign w:val="bottom"/>
          </w:tcPr>
          <w:p w14:paraId="0B453AD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Singhal, Hoskin, Couper, Potter &amp; Moritz</w:t>
            </w:r>
          </w:p>
        </w:tc>
        <w:tc>
          <w:tcPr>
            <w:tcW w:w="1080" w:type="dxa"/>
            <w:shd w:val="clear" w:color="auto" w:fill="B4C6E7" w:themeFill="accent1" w:themeFillTint="66"/>
            <w:vAlign w:val="bottom"/>
          </w:tcPr>
          <w:p w14:paraId="79EE6AF1"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5D9BC4E4" w14:textId="77777777" w:rsidTr="00DE71EC">
        <w:trPr>
          <w:trHeight w:val="288"/>
        </w:trPr>
        <w:tc>
          <w:tcPr>
            <w:tcW w:w="786" w:type="dxa"/>
            <w:shd w:val="clear" w:color="auto" w:fill="auto"/>
            <w:vAlign w:val="bottom"/>
          </w:tcPr>
          <w:p w14:paraId="1E942BE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35655A91"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Lygosoma </w:t>
            </w:r>
            <w:proofErr w:type="spellStart"/>
            <w:r w:rsidRPr="00926762">
              <w:rPr>
                <w:rFonts w:ascii="Times New Roman" w:hAnsi="Times New Roman" w:cs="Times New Roman"/>
                <w:i/>
                <w:iCs/>
                <w:spacing w:val="-6"/>
                <w:sz w:val="16"/>
                <w:szCs w:val="16"/>
              </w:rPr>
              <w:t>kinabatanganensis</w:t>
            </w:r>
            <w:proofErr w:type="spellEnd"/>
          </w:p>
        </w:tc>
        <w:tc>
          <w:tcPr>
            <w:tcW w:w="7559" w:type="dxa"/>
            <w:shd w:val="clear" w:color="auto" w:fill="auto"/>
            <w:vAlign w:val="bottom"/>
          </w:tcPr>
          <w:p w14:paraId="0C504D1D"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Quah, </w:t>
            </w:r>
            <w:proofErr w:type="spellStart"/>
            <w:r w:rsidRPr="00926762">
              <w:rPr>
                <w:rFonts w:ascii="Times New Roman" w:hAnsi="Times New Roman" w:cs="Times New Roman"/>
                <w:spacing w:val="-6"/>
                <w:sz w:val="16"/>
                <w:szCs w:val="16"/>
              </w:rPr>
              <w:t>Duzulkafly</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Yambun</w:t>
            </w:r>
            <w:proofErr w:type="spellEnd"/>
          </w:p>
        </w:tc>
        <w:tc>
          <w:tcPr>
            <w:tcW w:w="1080" w:type="dxa"/>
            <w:shd w:val="clear" w:color="auto" w:fill="auto"/>
            <w:vAlign w:val="bottom"/>
          </w:tcPr>
          <w:p w14:paraId="7FAAFC3E"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C4CFAFC" w14:textId="77777777" w:rsidTr="00DE71EC">
        <w:trPr>
          <w:trHeight w:val="288"/>
        </w:trPr>
        <w:tc>
          <w:tcPr>
            <w:tcW w:w="786" w:type="dxa"/>
            <w:shd w:val="clear" w:color="auto" w:fill="auto"/>
            <w:vAlign w:val="bottom"/>
          </w:tcPr>
          <w:p w14:paraId="3BDD4E1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3409E4CF"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Lygosoma </w:t>
            </w:r>
            <w:proofErr w:type="spellStart"/>
            <w:r w:rsidRPr="00926762">
              <w:rPr>
                <w:rFonts w:ascii="Times New Roman" w:hAnsi="Times New Roman" w:cs="Times New Roman"/>
                <w:i/>
                <w:iCs/>
                <w:spacing w:val="-6"/>
                <w:sz w:val="16"/>
                <w:szCs w:val="16"/>
              </w:rPr>
              <w:t>peninsulare</w:t>
            </w:r>
            <w:proofErr w:type="spellEnd"/>
          </w:p>
        </w:tc>
        <w:tc>
          <w:tcPr>
            <w:tcW w:w="7559" w:type="dxa"/>
            <w:shd w:val="clear" w:color="auto" w:fill="auto"/>
            <w:vAlign w:val="bottom"/>
          </w:tcPr>
          <w:p w14:paraId="7A9B96DD"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Quah, </w:t>
            </w:r>
            <w:proofErr w:type="spellStart"/>
            <w:r w:rsidRPr="00926762">
              <w:rPr>
                <w:rFonts w:ascii="Times New Roman" w:hAnsi="Times New Roman" w:cs="Times New Roman"/>
                <w:spacing w:val="-6"/>
                <w:sz w:val="16"/>
                <w:szCs w:val="16"/>
              </w:rPr>
              <w:t>Duzulkafly</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Yambun</w:t>
            </w:r>
            <w:proofErr w:type="spellEnd"/>
          </w:p>
        </w:tc>
        <w:tc>
          <w:tcPr>
            <w:tcW w:w="1080" w:type="dxa"/>
            <w:shd w:val="clear" w:color="auto" w:fill="auto"/>
            <w:vAlign w:val="bottom"/>
          </w:tcPr>
          <w:p w14:paraId="3DF788E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65BC7DF3" w14:textId="77777777" w:rsidTr="00DE71EC">
        <w:trPr>
          <w:trHeight w:val="288"/>
        </w:trPr>
        <w:tc>
          <w:tcPr>
            <w:tcW w:w="786" w:type="dxa"/>
            <w:shd w:val="clear" w:color="auto" w:fill="auto"/>
            <w:vAlign w:val="bottom"/>
          </w:tcPr>
          <w:p w14:paraId="10457E4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550B00E6"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Lygosoma </w:t>
            </w:r>
            <w:proofErr w:type="spellStart"/>
            <w:r w:rsidRPr="00926762">
              <w:rPr>
                <w:rFonts w:ascii="Times New Roman" w:hAnsi="Times New Roman" w:cs="Times New Roman"/>
                <w:i/>
                <w:iCs/>
                <w:spacing w:val="-6"/>
                <w:sz w:val="16"/>
                <w:szCs w:val="16"/>
              </w:rPr>
              <w:t>samajaya</w:t>
            </w:r>
            <w:proofErr w:type="spellEnd"/>
          </w:p>
        </w:tc>
        <w:tc>
          <w:tcPr>
            <w:tcW w:w="7559" w:type="dxa"/>
            <w:shd w:val="clear" w:color="auto" w:fill="auto"/>
            <w:vAlign w:val="bottom"/>
          </w:tcPr>
          <w:p w14:paraId="222E68D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Karin, Freitas, </w:t>
            </w:r>
            <w:proofErr w:type="spellStart"/>
            <w:r w:rsidRPr="00926762">
              <w:rPr>
                <w:rFonts w:ascii="Times New Roman" w:hAnsi="Times New Roman" w:cs="Times New Roman"/>
                <w:spacing w:val="-6"/>
                <w:sz w:val="16"/>
                <w:szCs w:val="16"/>
              </w:rPr>
              <w:t>Shonleben</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Bauer &amp; Das</w:t>
            </w:r>
          </w:p>
        </w:tc>
        <w:tc>
          <w:tcPr>
            <w:tcW w:w="1080" w:type="dxa"/>
            <w:shd w:val="clear" w:color="auto" w:fill="auto"/>
            <w:vAlign w:val="bottom"/>
          </w:tcPr>
          <w:p w14:paraId="697918E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188572A1" w14:textId="77777777" w:rsidTr="00DE71EC">
        <w:trPr>
          <w:trHeight w:val="288"/>
        </w:trPr>
        <w:tc>
          <w:tcPr>
            <w:tcW w:w="786" w:type="dxa"/>
            <w:shd w:val="clear" w:color="auto" w:fill="B4C6E7" w:themeFill="accent1" w:themeFillTint="66"/>
            <w:vAlign w:val="bottom"/>
          </w:tcPr>
          <w:p w14:paraId="0B38CA0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1CABB7A7"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Lygosoma </w:t>
            </w:r>
            <w:proofErr w:type="spellStart"/>
            <w:r w:rsidRPr="00926762">
              <w:rPr>
                <w:rFonts w:ascii="Times New Roman" w:hAnsi="Times New Roman" w:cs="Times New Roman"/>
                <w:i/>
                <w:iCs/>
                <w:spacing w:val="-6"/>
                <w:sz w:val="16"/>
                <w:szCs w:val="16"/>
              </w:rPr>
              <w:t>siamensis</w:t>
            </w:r>
            <w:proofErr w:type="spellEnd"/>
          </w:p>
        </w:tc>
        <w:tc>
          <w:tcPr>
            <w:tcW w:w="7559" w:type="dxa"/>
            <w:shd w:val="clear" w:color="auto" w:fill="B4C6E7" w:themeFill="accent1" w:themeFillTint="66"/>
            <w:vAlign w:val="bottom"/>
          </w:tcPr>
          <w:p w14:paraId="02B1493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Siler, </w:t>
            </w:r>
            <w:proofErr w:type="spellStart"/>
            <w:r w:rsidRPr="00926762">
              <w:rPr>
                <w:rFonts w:ascii="Times New Roman" w:hAnsi="Times New Roman" w:cs="Times New Roman"/>
                <w:spacing w:val="-6"/>
                <w:sz w:val="16"/>
                <w:szCs w:val="16"/>
              </w:rPr>
              <w:t>Heitz</w:t>
            </w:r>
            <w:proofErr w:type="spellEnd"/>
            <w:r w:rsidRPr="00926762">
              <w:rPr>
                <w:rFonts w:ascii="Times New Roman" w:hAnsi="Times New Roman" w:cs="Times New Roman"/>
                <w:spacing w:val="-6"/>
                <w:sz w:val="16"/>
                <w:szCs w:val="16"/>
              </w:rPr>
              <w:t xml:space="preserve">, Davis, Freitas, </w:t>
            </w:r>
            <w:proofErr w:type="spellStart"/>
            <w:r w:rsidRPr="00926762">
              <w:rPr>
                <w:rFonts w:ascii="Times New Roman" w:hAnsi="Times New Roman" w:cs="Times New Roman"/>
                <w:spacing w:val="-6"/>
                <w:sz w:val="16"/>
                <w:szCs w:val="16"/>
              </w:rPr>
              <w:t>Aowphol</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Termprayoon</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Grismer</w:t>
            </w:r>
            <w:proofErr w:type="spellEnd"/>
          </w:p>
        </w:tc>
        <w:tc>
          <w:tcPr>
            <w:tcW w:w="1080" w:type="dxa"/>
            <w:shd w:val="clear" w:color="auto" w:fill="B4C6E7" w:themeFill="accent1" w:themeFillTint="66"/>
            <w:vAlign w:val="bottom"/>
          </w:tcPr>
          <w:p w14:paraId="6652FB74"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48AB421D" w14:textId="77777777" w:rsidTr="00DE71EC">
        <w:trPr>
          <w:trHeight w:val="288"/>
        </w:trPr>
        <w:tc>
          <w:tcPr>
            <w:tcW w:w="786" w:type="dxa"/>
            <w:shd w:val="clear" w:color="auto" w:fill="auto"/>
            <w:vAlign w:val="bottom"/>
          </w:tcPr>
          <w:p w14:paraId="528B3AA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4256841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hoparatea</w:t>
            </w:r>
            <w:proofErr w:type="spellEnd"/>
          </w:p>
        </w:tc>
        <w:tc>
          <w:tcPr>
            <w:tcW w:w="7559" w:type="dxa"/>
            <w:shd w:val="clear" w:color="auto" w:fill="auto"/>
            <w:vAlign w:val="bottom"/>
          </w:tcPr>
          <w:p w14:paraId="0C165B9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Whitaker, Chapple, </w:t>
            </w:r>
            <w:proofErr w:type="spellStart"/>
            <w:r w:rsidRPr="00926762">
              <w:rPr>
                <w:rFonts w:ascii="Times New Roman" w:hAnsi="Times New Roman" w:cs="Times New Roman"/>
                <w:spacing w:val="-6"/>
                <w:sz w:val="16"/>
                <w:szCs w:val="16"/>
              </w:rPr>
              <w:t>Hitchmough</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Lettink</w:t>
            </w:r>
            <w:proofErr w:type="spellEnd"/>
            <w:r w:rsidRPr="00926762">
              <w:rPr>
                <w:rFonts w:ascii="Times New Roman" w:hAnsi="Times New Roman" w:cs="Times New Roman"/>
                <w:spacing w:val="-6"/>
                <w:sz w:val="16"/>
                <w:szCs w:val="16"/>
              </w:rPr>
              <w:t xml:space="preserve"> &amp; Patterson</w:t>
            </w:r>
          </w:p>
        </w:tc>
        <w:tc>
          <w:tcPr>
            <w:tcW w:w="1080" w:type="dxa"/>
            <w:shd w:val="clear" w:color="auto" w:fill="auto"/>
            <w:vAlign w:val="bottom"/>
          </w:tcPr>
          <w:p w14:paraId="50C5A08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F428342" w14:textId="77777777" w:rsidTr="00DE71EC">
        <w:trPr>
          <w:trHeight w:val="288"/>
        </w:trPr>
        <w:tc>
          <w:tcPr>
            <w:tcW w:w="786" w:type="dxa"/>
            <w:shd w:val="clear" w:color="auto" w:fill="B4C6E7" w:themeFill="accent1" w:themeFillTint="66"/>
            <w:vAlign w:val="bottom"/>
          </w:tcPr>
          <w:p w14:paraId="6D1436C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3B86BE9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Ophiomorus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kardesi</w:t>
            </w:r>
            <w:proofErr w:type="spellEnd"/>
          </w:p>
        </w:tc>
        <w:tc>
          <w:tcPr>
            <w:tcW w:w="7559" w:type="dxa"/>
            <w:shd w:val="clear" w:color="auto" w:fill="B4C6E7" w:themeFill="accent1" w:themeFillTint="66"/>
            <w:vAlign w:val="bottom"/>
          </w:tcPr>
          <w:p w14:paraId="3B49C320"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Kornilios</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Kumlutaş</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Lymberakis</w:t>
            </w:r>
            <w:proofErr w:type="spellEnd"/>
            <w:r w:rsidRPr="00926762">
              <w:rPr>
                <w:rFonts w:ascii="Times New Roman" w:hAnsi="Times New Roman" w:cs="Times New Roman"/>
                <w:spacing w:val="-6"/>
                <w:sz w:val="16"/>
                <w:szCs w:val="16"/>
              </w:rPr>
              <w:t xml:space="preserve"> &amp; </w:t>
            </w:r>
            <w:proofErr w:type="spellStart"/>
            <w:r w:rsidRPr="00926762">
              <w:rPr>
                <w:rFonts w:ascii="Times New Roman" w:hAnsi="Times New Roman" w:cs="Times New Roman"/>
                <w:spacing w:val="-6"/>
                <w:sz w:val="16"/>
                <w:szCs w:val="16"/>
              </w:rPr>
              <w:t>Ilgaz</w:t>
            </w:r>
            <w:proofErr w:type="spellEnd"/>
          </w:p>
        </w:tc>
        <w:tc>
          <w:tcPr>
            <w:tcW w:w="1080" w:type="dxa"/>
            <w:shd w:val="clear" w:color="auto" w:fill="B4C6E7" w:themeFill="accent1" w:themeFillTint="66"/>
            <w:vAlign w:val="bottom"/>
          </w:tcPr>
          <w:p w14:paraId="17CF858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ED8B28E" w14:textId="77777777" w:rsidTr="00DE71EC">
        <w:trPr>
          <w:trHeight w:val="288"/>
        </w:trPr>
        <w:tc>
          <w:tcPr>
            <w:tcW w:w="786" w:type="dxa"/>
            <w:shd w:val="clear" w:color="auto" w:fill="B4C6E7" w:themeFill="accent1" w:themeFillTint="66"/>
            <w:vAlign w:val="bottom"/>
          </w:tcPr>
          <w:p w14:paraId="05B22E1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1F9E8A7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Panaspis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namibiana</w:t>
            </w:r>
            <w:proofErr w:type="spellEnd"/>
          </w:p>
        </w:tc>
        <w:tc>
          <w:tcPr>
            <w:tcW w:w="7559" w:type="dxa"/>
            <w:shd w:val="clear" w:color="auto" w:fill="B4C6E7" w:themeFill="accent1" w:themeFillTint="66"/>
            <w:vAlign w:val="bottom"/>
          </w:tcPr>
          <w:p w14:paraId="20329880"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Ceríaco</w:t>
            </w:r>
            <w:proofErr w:type="spellEnd"/>
            <w:r w:rsidRPr="00926762">
              <w:rPr>
                <w:rFonts w:ascii="Times New Roman" w:hAnsi="Times New Roman" w:cs="Times New Roman"/>
                <w:spacing w:val="-6"/>
                <w:sz w:val="16"/>
                <w:szCs w:val="16"/>
              </w:rPr>
              <w:t>, Branch &amp; Bauer</w:t>
            </w:r>
          </w:p>
        </w:tc>
        <w:tc>
          <w:tcPr>
            <w:tcW w:w="1080" w:type="dxa"/>
            <w:shd w:val="clear" w:color="auto" w:fill="B4C6E7" w:themeFill="accent1" w:themeFillTint="66"/>
            <w:vAlign w:val="bottom"/>
          </w:tcPr>
          <w:p w14:paraId="501132DA"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864E4F1" w14:textId="77777777" w:rsidTr="00DE71EC">
        <w:trPr>
          <w:trHeight w:val="288"/>
        </w:trPr>
        <w:tc>
          <w:tcPr>
            <w:tcW w:w="786" w:type="dxa"/>
            <w:shd w:val="clear" w:color="auto" w:fill="B4C6E7" w:themeFill="accent1" w:themeFillTint="66"/>
            <w:vAlign w:val="bottom"/>
          </w:tcPr>
          <w:p w14:paraId="1A46D7DE"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B4C6E7" w:themeFill="accent1" w:themeFillTint="66"/>
            <w:vAlign w:val="bottom"/>
          </w:tcPr>
          <w:p w14:paraId="2AD410CE"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Panaspis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thomensis</w:t>
            </w:r>
            <w:proofErr w:type="spellEnd"/>
          </w:p>
        </w:tc>
        <w:tc>
          <w:tcPr>
            <w:tcW w:w="7559" w:type="dxa"/>
            <w:shd w:val="clear" w:color="auto" w:fill="B4C6E7" w:themeFill="accent1" w:themeFillTint="66"/>
            <w:vAlign w:val="bottom"/>
          </w:tcPr>
          <w:p w14:paraId="2495684F"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Ceríaco</w:t>
            </w:r>
            <w:proofErr w:type="spellEnd"/>
            <w:r w:rsidRPr="00926762">
              <w:rPr>
                <w:rFonts w:ascii="Times New Roman" w:hAnsi="Times New Roman" w:cs="Times New Roman"/>
                <w:spacing w:val="-6"/>
                <w:sz w:val="16"/>
                <w:szCs w:val="16"/>
              </w:rPr>
              <w:t xml:space="preserve">, Soares, Marques, Bastos-Silveira, </w:t>
            </w:r>
            <w:proofErr w:type="spellStart"/>
            <w:r w:rsidRPr="00926762">
              <w:rPr>
                <w:rFonts w:ascii="Times New Roman" w:hAnsi="Times New Roman" w:cs="Times New Roman"/>
                <w:spacing w:val="-6"/>
                <w:sz w:val="16"/>
                <w:szCs w:val="16"/>
              </w:rPr>
              <w:t>Scheinberg</w:t>
            </w:r>
            <w:proofErr w:type="spellEnd"/>
            <w:r w:rsidRPr="00926762">
              <w:rPr>
                <w:rFonts w:ascii="Times New Roman" w:hAnsi="Times New Roman" w:cs="Times New Roman"/>
                <w:spacing w:val="-6"/>
                <w:sz w:val="16"/>
                <w:szCs w:val="16"/>
              </w:rPr>
              <w:t>, Harris, Brehm &amp; Jesus</w:t>
            </w:r>
          </w:p>
        </w:tc>
        <w:tc>
          <w:tcPr>
            <w:tcW w:w="1080" w:type="dxa"/>
            <w:shd w:val="clear" w:color="auto" w:fill="B4C6E7" w:themeFill="accent1" w:themeFillTint="66"/>
            <w:vAlign w:val="bottom"/>
          </w:tcPr>
          <w:p w14:paraId="12CF5E64"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606DF7D1" w14:textId="77777777" w:rsidTr="00DE71EC">
        <w:trPr>
          <w:trHeight w:val="288"/>
        </w:trPr>
        <w:tc>
          <w:tcPr>
            <w:tcW w:w="786" w:type="dxa"/>
            <w:shd w:val="clear" w:color="auto" w:fill="auto"/>
            <w:vAlign w:val="bottom"/>
          </w:tcPr>
          <w:p w14:paraId="11AFB763"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1D1B0F88"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Scincella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nigrofasciata</w:t>
            </w:r>
            <w:proofErr w:type="spellEnd"/>
          </w:p>
        </w:tc>
        <w:tc>
          <w:tcPr>
            <w:tcW w:w="7559" w:type="dxa"/>
            <w:shd w:val="clear" w:color="auto" w:fill="auto"/>
            <w:vAlign w:val="bottom"/>
          </w:tcPr>
          <w:p w14:paraId="322FA195"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Neang</w:t>
            </w:r>
            <w:proofErr w:type="spellEnd"/>
            <w:r w:rsidRPr="00926762">
              <w:rPr>
                <w:rFonts w:ascii="Times New Roman" w:hAnsi="Times New Roman" w:cs="Times New Roman"/>
                <w:spacing w:val="-6"/>
                <w:sz w:val="16"/>
                <w:szCs w:val="16"/>
              </w:rPr>
              <w:t xml:space="preserve">, Chan &amp; </w:t>
            </w:r>
            <w:proofErr w:type="spellStart"/>
            <w:r w:rsidRPr="00926762">
              <w:rPr>
                <w:rFonts w:ascii="Times New Roman" w:hAnsi="Times New Roman" w:cs="Times New Roman"/>
                <w:spacing w:val="-6"/>
                <w:sz w:val="16"/>
                <w:szCs w:val="16"/>
              </w:rPr>
              <w:t>Poyarkov</w:t>
            </w:r>
            <w:proofErr w:type="spellEnd"/>
          </w:p>
        </w:tc>
        <w:tc>
          <w:tcPr>
            <w:tcW w:w="1080" w:type="dxa"/>
            <w:shd w:val="clear" w:color="auto" w:fill="auto"/>
            <w:vAlign w:val="bottom"/>
          </w:tcPr>
          <w:p w14:paraId="6856AE6A"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4529580" w14:textId="77777777" w:rsidTr="00DE71EC">
        <w:trPr>
          <w:trHeight w:val="288"/>
        </w:trPr>
        <w:tc>
          <w:tcPr>
            <w:tcW w:w="786" w:type="dxa"/>
            <w:shd w:val="clear" w:color="auto" w:fill="auto"/>
            <w:vAlign w:val="bottom"/>
          </w:tcPr>
          <w:p w14:paraId="75C8E88F"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378EBBC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Scolecoseps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broadleyi</w:t>
            </w:r>
            <w:proofErr w:type="spellEnd"/>
          </w:p>
        </w:tc>
        <w:tc>
          <w:tcPr>
            <w:tcW w:w="7559" w:type="dxa"/>
            <w:shd w:val="clear" w:color="auto" w:fill="auto"/>
            <w:vAlign w:val="bottom"/>
          </w:tcPr>
          <w:p w14:paraId="79C65E49"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Verburgt</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Verburgt</w:t>
            </w:r>
            <w:proofErr w:type="spellEnd"/>
            <w:r w:rsidRPr="00926762">
              <w:rPr>
                <w:rFonts w:ascii="Times New Roman" w:hAnsi="Times New Roman" w:cs="Times New Roman"/>
                <w:spacing w:val="-6"/>
                <w:sz w:val="16"/>
                <w:szCs w:val="16"/>
              </w:rPr>
              <w:t xml:space="preserve"> &amp; Branch</w:t>
            </w:r>
          </w:p>
        </w:tc>
        <w:tc>
          <w:tcPr>
            <w:tcW w:w="1080" w:type="dxa"/>
            <w:shd w:val="clear" w:color="auto" w:fill="auto"/>
            <w:vAlign w:val="bottom"/>
          </w:tcPr>
          <w:p w14:paraId="4A1C2209"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1F2E6D73" w14:textId="77777777" w:rsidTr="00DE71EC">
        <w:trPr>
          <w:trHeight w:val="288"/>
        </w:trPr>
        <w:tc>
          <w:tcPr>
            <w:tcW w:w="786" w:type="dxa"/>
            <w:shd w:val="clear" w:color="auto" w:fill="auto"/>
            <w:vAlign w:val="bottom"/>
          </w:tcPr>
          <w:p w14:paraId="5F3E2E5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6F85579C"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Sphenomorphus </w:t>
            </w:r>
            <w:proofErr w:type="spellStart"/>
            <w:r w:rsidRPr="00926762">
              <w:rPr>
                <w:rFonts w:ascii="Times New Roman" w:hAnsi="Times New Roman" w:cs="Times New Roman"/>
                <w:i/>
                <w:iCs/>
                <w:spacing w:val="-6"/>
                <w:sz w:val="16"/>
                <w:szCs w:val="16"/>
              </w:rPr>
              <w:t>yersini</w:t>
            </w:r>
            <w:proofErr w:type="spellEnd"/>
          </w:p>
        </w:tc>
        <w:tc>
          <w:tcPr>
            <w:tcW w:w="7559" w:type="dxa"/>
            <w:shd w:val="clear" w:color="auto" w:fill="auto"/>
            <w:vAlign w:val="bottom"/>
          </w:tcPr>
          <w:p w14:paraId="697EF3DB"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Nguyen, Nguyen, Nguyen, </w:t>
            </w:r>
            <w:proofErr w:type="spellStart"/>
            <w:r w:rsidRPr="00926762">
              <w:rPr>
                <w:rFonts w:ascii="Times New Roman" w:hAnsi="Times New Roman" w:cs="Times New Roman"/>
                <w:spacing w:val="-6"/>
                <w:sz w:val="16"/>
                <w:szCs w:val="16"/>
              </w:rPr>
              <w:t>Orlov</w:t>
            </w:r>
            <w:proofErr w:type="spellEnd"/>
            <w:r w:rsidRPr="00926762">
              <w:rPr>
                <w:rFonts w:ascii="Times New Roman" w:hAnsi="Times New Roman" w:cs="Times New Roman"/>
                <w:spacing w:val="-6"/>
                <w:sz w:val="16"/>
                <w:szCs w:val="16"/>
              </w:rPr>
              <w:t xml:space="preserve"> &amp; Murphy</w:t>
            </w:r>
          </w:p>
        </w:tc>
        <w:tc>
          <w:tcPr>
            <w:tcW w:w="1080" w:type="dxa"/>
            <w:shd w:val="clear" w:color="auto" w:fill="auto"/>
            <w:vAlign w:val="bottom"/>
          </w:tcPr>
          <w:p w14:paraId="465DFFE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218A8FE2" w14:textId="77777777" w:rsidTr="00DE71EC">
        <w:trPr>
          <w:trHeight w:val="288"/>
        </w:trPr>
        <w:tc>
          <w:tcPr>
            <w:tcW w:w="786" w:type="dxa"/>
            <w:shd w:val="clear" w:color="auto" w:fill="auto"/>
            <w:vAlign w:val="bottom"/>
          </w:tcPr>
          <w:p w14:paraId="5329A14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7F1D0C16"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keciktuek</w:t>
            </w:r>
            <w:proofErr w:type="spellEnd"/>
            <w:r w:rsidRPr="00926762">
              <w:rPr>
                <w:rFonts w:ascii="Times New Roman" w:hAnsi="Times New Roman" w:cs="Times New Roman"/>
                <w:i/>
                <w:iCs/>
                <w:spacing w:val="-6"/>
                <w:sz w:val="16"/>
                <w:szCs w:val="16"/>
              </w:rPr>
              <w:t> </w:t>
            </w:r>
          </w:p>
        </w:tc>
        <w:tc>
          <w:tcPr>
            <w:tcW w:w="7559" w:type="dxa"/>
            <w:shd w:val="clear" w:color="auto" w:fill="auto"/>
            <w:vAlign w:val="bottom"/>
          </w:tcPr>
          <w:p w14:paraId="1865AC65"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Ahmad, </w:t>
            </w:r>
            <w:proofErr w:type="spellStart"/>
            <w:r w:rsidRPr="00926762">
              <w:rPr>
                <w:rFonts w:ascii="Times New Roman" w:hAnsi="Times New Roman" w:cs="Times New Roman"/>
                <w:spacing w:val="-6"/>
                <w:sz w:val="16"/>
                <w:szCs w:val="16"/>
              </w:rPr>
              <w:t>Baizul-Hafsyam</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Afiq-Shuhaimi</w:t>
            </w:r>
            <w:proofErr w:type="spellEnd"/>
            <w:r w:rsidRPr="00926762">
              <w:rPr>
                <w:rFonts w:ascii="Times New Roman" w:hAnsi="Times New Roman" w:cs="Times New Roman"/>
                <w:spacing w:val="-6"/>
                <w:sz w:val="16"/>
                <w:szCs w:val="16"/>
              </w:rPr>
              <w:t>, Rizal &amp; Quah</w:t>
            </w:r>
          </w:p>
        </w:tc>
        <w:tc>
          <w:tcPr>
            <w:tcW w:w="1080" w:type="dxa"/>
            <w:shd w:val="clear" w:color="auto" w:fill="auto"/>
            <w:vAlign w:val="bottom"/>
          </w:tcPr>
          <w:p w14:paraId="0F9350AC"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AB0FB82" w14:textId="77777777" w:rsidTr="00DE71EC">
        <w:trPr>
          <w:trHeight w:val="288"/>
        </w:trPr>
        <w:tc>
          <w:tcPr>
            <w:tcW w:w="786" w:type="dxa"/>
            <w:shd w:val="clear" w:color="auto" w:fill="auto"/>
            <w:vAlign w:val="bottom"/>
          </w:tcPr>
          <w:p w14:paraId="5BBE89D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2018</w:t>
            </w:r>
          </w:p>
        </w:tc>
        <w:tc>
          <w:tcPr>
            <w:tcW w:w="2725" w:type="dxa"/>
            <w:shd w:val="clear" w:color="auto" w:fill="auto"/>
            <w:vAlign w:val="bottom"/>
          </w:tcPr>
          <w:p w14:paraId="37BA2A63"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Tytthoscincus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monticolus</w:t>
            </w:r>
            <w:proofErr w:type="spellEnd"/>
          </w:p>
        </w:tc>
        <w:tc>
          <w:tcPr>
            <w:tcW w:w="7559" w:type="dxa"/>
            <w:shd w:val="clear" w:color="auto" w:fill="auto"/>
            <w:vAlign w:val="bottom"/>
          </w:tcPr>
          <w:p w14:paraId="7BF8DD6C"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Wood Jr., Ahmad, </w:t>
            </w:r>
            <w:proofErr w:type="spellStart"/>
            <w:r w:rsidRPr="00926762">
              <w:rPr>
                <w:rFonts w:ascii="Times New Roman" w:hAnsi="Times New Roman" w:cs="Times New Roman"/>
                <w:spacing w:val="-6"/>
                <w:sz w:val="16"/>
                <w:szCs w:val="16"/>
              </w:rPr>
              <w:t>Baizul-Hafsyam</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Afiq-Shuhaimi</w:t>
            </w:r>
            <w:proofErr w:type="spellEnd"/>
            <w:r w:rsidRPr="00926762">
              <w:rPr>
                <w:rFonts w:ascii="Times New Roman" w:hAnsi="Times New Roman" w:cs="Times New Roman"/>
                <w:spacing w:val="-6"/>
                <w:sz w:val="16"/>
                <w:szCs w:val="16"/>
              </w:rPr>
              <w:t>, Rizal &amp; Quah</w:t>
            </w:r>
          </w:p>
        </w:tc>
        <w:tc>
          <w:tcPr>
            <w:tcW w:w="1080" w:type="dxa"/>
            <w:shd w:val="clear" w:color="auto" w:fill="auto"/>
            <w:vAlign w:val="bottom"/>
          </w:tcPr>
          <w:p w14:paraId="155360B0"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D1F6009" w14:textId="77777777" w:rsidTr="00DE71EC">
        <w:trPr>
          <w:trHeight w:val="288"/>
        </w:trPr>
        <w:tc>
          <w:tcPr>
            <w:tcW w:w="786" w:type="dxa"/>
            <w:shd w:val="clear" w:color="auto" w:fill="auto"/>
            <w:vAlign w:val="bottom"/>
          </w:tcPr>
          <w:p w14:paraId="32AD6D3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auto"/>
            <w:vAlign w:val="bottom"/>
          </w:tcPr>
          <w:p w14:paraId="4243994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Epibator</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insularis</w:t>
            </w:r>
            <w:proofErr w:type="spellEnd"/>
          </w:p>
        </w:tc>
        <w:tc>
          <w:tcPr>
            <w:tcW w:w="7559" w:type="dxa"/>
            <w:shd w:val="clear" w:color="auto" w:fill="auto"/>
            <w:vAlign w:val="bottom"/>
          </w:tcPr>
          <w:p w14:paraId="365CA292"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Sadlier, Debar, Chavis, Bauer, Jourdan &amp; Jackman</w:t>
            </w:r>
          </w:p>
        </w:tc>
        <w:tc>
          <w:tcPr>
            <w:tcW w:w="1080" w:type="dxa"/>
            <w:shd w:val="clear" w:color="auto" w:fill="auto"/>
            <w:vAlign w:val="bottom"/>
          </w:tcPr>
          <w:p w14:paraId="1AD58A17"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br/>
              <w:t>No</w:t>
            </w:r>
          </w:p>
        </w:tc>
      </w:tr>
      <w:tr w:rsidR="00E31D36" w:rsidRPr="00926762" w14:paraId="3CDE4BFA" w14:textId="77777777" w:rsidTr="00DE71EC">
        <w:trPr>
          <w:trHeight w:val="288"/>
        </w:trPr>
        <w:tc>
          <w:tcPr>
            <w:tcW w:w="786" w:type="dxa"/>
            <w:shd w:val="clear" w:color="auto" w:fill="auto"/>
            <w:vAlign w:val="bottom"/>
          </w:tcPr>
          <w:p w14:paraId="07B3FE48"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lastRenderedPageBreak/>
              <w:t>2019</w:t>
            </w:r>
          </w:p>
        </w:tc>
        <w:tc>
          <w:tcPr>
            <w:tcW w:w="2725" w:type="dxa"/>
            <w:shd w:val="clear" w:color="auto" w:fill="auto"/>
            <w:vAlign w:val="bottom"/>
          </w:tcPr>
          <w:p w14:paraId="1F2ECECC"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Kuniesaurus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albiauris</w:t>
            </w:r>
            <w:proofErr w:type="spellEnd"/>
          </w:p>
        </w:tc>
        <w:tc>
          <w:tcPr>
            <w:tcW w:w="7559" w:type="dxa"/>
            <w:shd w:val="clear" w:color="auto" w:fill="auto"/>
            <w:vAlign w:val="bottom"/>
          </w:tcPr>
          <w:p w14:paraId="61C03C41"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Sadlier, </w:t>
            </w:r>
            <w:proofErr w:type="spellStart"/>
            <w:r w:rsidRPr="00926762">
              <w:rPr>
                <w:rFonts w:ascii="Times New Roman" w:hAnsi="Times New Roman" w:cs="Times New Roman"/>
                <w:spacing w:val="-6"/>
                <w:sz w:val="16"/>
                <w:szCs w:val="16"/>
              </w:rPr>
              <w:t>Deuss</w:t>
            </w:r>
            <w:proofErr w:type="spellEnd"/>
            <w:r w:rsidRPr="00926762">
              <w:rPr>
                <w:rFonts w:ascii="Times New Roman" w:hAnsi="Times New Roman" w:cs="Times New Roman"/>
                <w:spacing w:val="-6"/>
                <w:sz w:val="16"/>
                <w:szCs w:val="16"/>
              </w:rPr>
              <w:t>, Bauer &amp; Jourdan</w:t>
            </w:r>
          </w:p>
        </w:tc>
        <w:tc>
          <w:tcPr>
            <w:tcW w:w="1080" w:type="dxa"/>
            <w:shd w:val="clear" w:color="auto" w:fill="auto"/>
            <w:vAlign w:val="bottom"/>
          </w:tcPr>
          <w:p w14:paraId="26D462C8"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4EE83D2F" w14:textId="77777777" w:rsidTr="00DE71EC">
        <w:trPr>
          <w:trHeight w:val="288"/>
        </w:trPr>
        <w:tc>
          <w:tcPr>
            <w:tcW w:w="786" w:type="dxa"/>
            <w:shd w:val="clear" w:color="auto" w:fill="B4C6E7" w:themeFill="accent1" w:themeFillTint="66"/>
            <w:vAlign w:val="bottom"/>
          </w:tcPr>
          <w:p w14:paraId="37158DF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B4C6E7" w:themeFill="accent1" w:themeFillTint="66"/>
            <w:vAlign w:val="bottom"/>
          </w:tcPr>
          <w:p w14:paraId="50F2FB0A"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Lerista</w:t>
            </w:r>
            <w:proofErr w:type="spellEnd"/>
            <w:r w:rsidRPr="00926762">
              <w:rPr>
                <w:rFonts w:ascii="Times New Roman" w:hAnsi="Times New Roman" w:cs="Times New Roman"/>
                <w:i/>
                <w:iCs/>
                <w:spacing w:val="-6"/>
                <w:sz w:val="16"/>
                <w:szCs w:val="16"/>
              </w:rPr>
              <w:t xml:space="preserve"> alia</w:t>
            </w:r>
          </w:p>
        </w:tc>
        <w:tc>
          <w:tcPr>
            <w:tcW w:w="7559" w:type="dxa"/>
            <w:shd w:val="clear" w:color="auto" w:fill="B4C6E7" w:themeFill="accent1" w:themeFillTint="66"/>
            <w:vAlign w:val="bottom"/>
          </w:tcPr>
          <w:p w14:paraId="14959A15"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Amey</w:t>
            </w:r>
            <w:proofErr w:type="spellEnd"/>
            <w:r w:rsidRPr="00926762">
              <w:rPr>
                <w:rFonts w:ascii="Times New Roman" w:hAnsi="Times New Roman" w:cs="Times New Roman"/>
                <w:spacing w:val="-6"/>
                <w:sz w:val="16"/>
                <w:szCs w:val="16"/>
              </w:rPr>
              <w:t>, Couper &amp; Worthington-Wilmer</w:t>
            </w:r>
          </w:p>
        </w:tc>
        <w:tc>
          <w:tcPr>
            <w:tcW w:w="1080" w:type="dxa"/>
            <w:shd w:val="clear" w:color="auto" w:fill="B4C6E7" w:themeFill="accent1" w:themeFillTint="66"/>
            <w:vAlign w:val="bottom"/>
          </w:tcPr>
          <w:p w14:paraId="4A44DD3D"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34357343" w14:textId="77777777" w:rsidTr="00DE71EC">
        <w:trPr>
          <w:trHeight w:val="288"/>
        </w:trPr>
        <w:tc>
          <w:tcPr>
            <w:tcW w:w="786" w:type="dxa"/>
            <w:shd w:val="clear" w:color="auto" w:fill="auto"/>
            <w:vAlign w:val="bottom"/>
          </w:tcPr>
          <w:p w14:paraId="3E800D9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auto"/>
            <w:vAlign w:val="bottom"/>
          </w:tcPr>
          <w:p w14:paraId="51971C32"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Lerista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anyara</w:t>
            </w:r>
            <w:proofErr w:type="spellEnd"/>
          </w:p>
        </w:tc>
        <w:tc>
          <w:tcPr>
            <w:tcW w:w="7559" w:type="dxa"/>
            <w:shd w:val="clear" w:color="auto" w:fill="auto"/>
            <w:vAlign w:val="bottom"/>
          </w:tcPr>
          <w:p w14:paraId="2D21940A"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Amey</w:t>
            </w:r>
            <w:proofErr w:type="spellEnd"/>
            <w:r w:rsidRPr="00926762">
              <w:rPr>
                <w:rFonts w:ascii="Times New Roman" w:hAnsi="Times New Roman" w:cs="Times New Roman"/>
                <w:spacing w:val="-6"/>
                <w:sz w:val="16"/>
                <w:szCs w:val="16"/>
              </w:rPr>
              <w:t>, Couper &amp; Worthington-Wilmer</w:t>
            </w:r>
          </w:p>
        </w:tc>
        <w:tc>
          <w:tcPr>
            <w:tcW w:w="1080" w:type="dxa"/>
            <w:shd w:val="clear" w:color="auto" w:fill="auto"/>
            <w:vAlign w:val="bottom"/>
          </w:tcPr>
          <w:p w14:paraId="7C39105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660F18C" w14:textId="77777777" w:rsidTr="00DE71EC">
        <w:trPr>
          <w:trHeight w:val="288"/>
        </w:trPr>
        <w:tc>
          <w:tcPr>
            <w:tcW w:w="786" w:type="dxa"/>
            <w:shd w:val="clear" w:color="auto" w:fill="B4C6E7" w:themeFill="accent1" w:themeFillTint="66"/>
            <w:vAlign w:val="bottom"/>
          </w:tcPr>
          <w:p w14:paraId="0193A31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B4C6E7" w:themeFill="accent1" w:themeFillTint="66"/>
            <w:vAlign w:val="bottom"/>
          </w:tcPr>
          <w:p w14:paraId="17E4635A"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Lerista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parameles</w:t>
            </w:r>
            <w:proofErr w:type="spellEnd"/>
          </w:p>
        </w:tc>
        <w:tc>
          <w:tcPr>
            <w:tcW w:w="7559" w:type="dxa"/>
            <w:shd w:val="clear" w:color="auto" w:fill="B4C6E7" w:themeFill="accent1" w:themeFillTint="66"/>
            <w:vAlign w:val="bottom"/>
          </w:tcPr>
          <w:p w14:paraId="2FC43DCD"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Amey</w:t>
            </w:r>
            <w:proofErr w:type="spellEnd"/>
            <w:r w:rsidRPr="00926762">
              <w:rPr>
                <w:rFonts w:ascii="Times New Roman" w:hAnsi="Times New Roman" w:cs="Times New Roman"/>
                <w:spacing w:val="-6"/>
                <w:sz w:val="16"/>
                <w:szCs w:val="16"/>
              </w:rPr>
              <w:t>, Couper &amp; Worthington-Wilmer</w:t>
            </w:r>
          </w:p>
        </w:tc>
        <w:tc>
          <w:tcPr>
            <w:tcW w:w="1080" w:type="dxa"/>
            <w:shd w:val="clear" w:color="auto" w:fill="B4C6E7" w:themeFill="accent1" w:themeFillTint="66"/>
            <w:vAlign w:val="bottom"/>
          </w:tcPr>
          <w:p w14:paraId="1683B91B"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r w:rsidR="00E31D36" w:rsidRPr="00926762" w14:paraId="06E70667" w14:textId="77777777" w:rsidTr="00DE71EC">
        <w:trPr>
          <w:trHeight w:val="288"/>
        </w:trPr>
        <w:tc>
          <w:tcPr>
            <w:tcW w:w="786" w:type="dxa"/>
            <w:shd w:val="clear" w:color="auto" w:fill="auto"/>
            <w:vAlign w:val="bottom"/>
          </w:tcPr>
          <w:p w14:paraId="601F7AE9"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auto"/>
            <w:vAlign w:val="bottom"/>
          </w:tcPr>
          <w:p w14:paraId="32BB2625"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albornense</w:t>
            </w:r>
            <w:proofErr w:type="spellEnd"/>
          </w:p>
        </w:tc>
        <w:tc>
          <w:tcPr>
            <w:tcW w:w="7559" w:type="dxa"/>
            <w:shd w:val="clear" w:color="auto" w:fill="auto"/>
            <w:vAlign w:val="bottom"/>
          </w:tcPr>
          <w:p w14:paraId="50B329B0"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Melzer, </w:t>
            </w:r>
            <w:proofErr w:type="spellStart"/>
            <w:r w:rsidRPr="00926762">
              <w:rPr>
                <w:rFonts w:ascii="Times New Roman" w:hAnsi="Times New Roman" w:cs="Times New Roman"/>
                <w:spacing w:val="-6"/>
                <w:sz w:val="16"/>
                <w:szCs w:val="16"/>
              </w:rPr>
              <w:t>Hitchmough</w:t>
            </w:r>
            <w:proofErr w:type="spellEnd"/>
            <w:r w:rsidRPr="00926762">
              <w:rPr>
                <w:rFonts w:ascii="Times New Roman" w:hAnsi="Times New Roman" w:cs="Times New Roman"/>
                <w:spacing w:val="-6"/>
                <w:sz w:val="16"/>
                <w:szCs w:val="16"/>
              </w:rPr>
              <w:t>, Bell, Chapple &amp; Patterson</w:t>
            </w:r>
          </w:p>
        </w:tc>
        <w:tc>
          <w:tcPr>
            <w:tcW w:w="1080" w:type="dxa"/>
            <w:shd w:val="clear" w:color="auto" w:fill="auto"/>
            <w:vAlign w:val="bottom"/>
          </w:tcPr>
          <w:p w14:paraId="04533363"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69A02427" w14:textId="77777777" w:rsidTr="00DE71EC">
        <w:trPr>
          <w:trHeight w:val="288"/>
        </w:trPr>
        <w:tc>
          <w:tcPr>
            <w:tcW w:w="786" w:type="dxa"/>
            <w:shd w:val="clear" w:color="auto" w:fill="auto"/>
            <w:vAlign w:val="bottom"/>
          </w:tcPr>
          <w:p w14:paraId="67ED620D"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auto"/>
            <w:vAlign w:val="bottom"/>
          </w:tcPr>
          <w:p w14:paraId="18D77540"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auroraensis</w:t>
            </w:r>
            <w:proofErr w:type="spellEnd"/>
          </w:p>
        </w:tc>
        <w:tc>
          <w:tcPr>
            <w:tcW w:w="7559" w:type="dxa"/>
            <w:shd w:val="clear" w:color="auto" w:fill="auto"/>
            <w:vAlign w:val="bottom"/>
          </w:tcPr>
          <w:p w14:paraId="1CB9DAA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Melzer, </w:t>
            </w:r>
            <w:proofErr w:type="spellStart"/>
            <w:r w:rsidRPr="00926762">
              <w:rPr>
                <w:rFonts w:ascii="Times New Roman" w:hAnsi="Times New Roman" w:cs="Times New Roman"/>
                <w:spacing w:val="-6"/>
                <w:sz w:val="16"/>
                <w:szCs w:val="16"/>
              </w:rPr>
              <w:t>Hitchmough</w:t>
            </w:r>
            <w:proofErr w:type="spellEnd"/>
            <w:r w:rsidRPr="00926762">
              <w:rPr>
                <w:rFonts w:ascii="Times New Roman" w:hAnsi="Times New Roman" w:cs="Times New Roman"/>
                <w:spacing w:val="-6"/>
                <w:sz w:val="16"/>
                <w:szCs w:val="16"/>
              </w:rPr>
              <w:t>, Bell, Chapple &amp; Patterson</w:t>
            </w:r>
          </w:p>
        </w:tc>
        <w:tc>
          <w:tcPr>
            <w:tcW w:w="1080" w:type="dxa"/>
            <w:shd w:val="clear" w:color="auto" w:fill="auto"/>
            <w:vAlign w:val="bottom"/>
          </w:tcPr>
          <w:p w14:paraId="2105768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0B3BB55D" w14:textId="77777777" w:rsidTr="00DE71EC">
        <w:trPr>
          <w:trHeight w:val="288"/>
        </w:trPr>
        <w:tc>
          <w:tcPr>
            <w:tcW w:w="786" w:type="dxa"/>
            <w:shd w:val="clear" w:color="auto" w:fill="auto"/>
            <w:vAlign w:val="bottom"/>
          </w:tcPr>
          <w:p w14:paraId="3F97DE95"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shd w:val="clear" w:color="auto" w:fill="auto"/>
            <w:vAlign w:val="bottom"/>
          </w:tcPr>
          <w:p w14:paraId="4042E1FB"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Oligosoma</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salmo</w:t>
            </w:r>
            <w:proofErr w:type="spellEnd"/>
          </w:p>
        </w:tc>
        <w:tc>
          <w:tcPr>
            <w:tcW w:w="7559" w:type="dxa"/>
            <w:shd w:val="clear" w:color="auto" w:fill="auto"/>
            <w:vAlign w:val="bottom"/>
          </w:tcPr>
          <w:p w14:paraId="60E42A94"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Melzer, </w:t>
            </w:r>
            <w:proofErr w:type="spellStart"/>
            <w:r w:rsidRPr="00926762">
              <w:rPr>
                <w:rFonts w:ascii="Times New Roman" w:hAnsi="Times New Roman" w:cs="Times New Roman"/>
                <w:spacing w:val="-6"/>
                <w:sz w:val="16"/>
                <w:szCs w:val="16"/>
              </w:rPr>
              <w:t>Hitchmough</w:t>
            </w:r>
            <w:proofErr w:type="spellEnd"/>
            <w:r w:rsidRPr="00926762">
              <w:rPr>
                <w:rFonts w:ascii="Times New Roman" w:hAnsi="Times New Roman" w:cs="Times New Roman"/>
                <w:spacing w:val="-6"/>
                <w:sz w:val="16"/>
                <w:szCs w:val="16"/>
              </w:rPr>
              <w:t>, Bell, Chapple &amp; Patterson</w:t>
            </w:r>
          </w:p>
        </w:tc>
        <w:tc>
          <w:tcPr>
            <w:tcW w:w="1080" w:type="dxa"/>
            <w:shd w:val="clear" w:color="auto" w:fill="auto"/>
            <w:vAlign w:val="bottom"/>
          </w:tcPr>
          <w:p w14:paraId="2C426C26"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3FFF2F96" w14:textId="77777777" w:rsidTr="00DE71EC">
        <w:trPr>
          <w:trHeight w:val="288"/>
        </w:trPr>
        <w:tc>
          <w:tcPr>
            <w:tcW w:w="786" w:type="dxa"/>
            <w:tcBorders>
              <w:bottom w:val="single" w:sz="4" w:space="0" w:color="auto"/>
            </w:tcBorders>
            <w:shd w:val="clear" w:color="auto" w:fill="auto"/>
            <w:vAlign w:val="bottom"/>
          </w:tcPr>
          <w:p w14:paraId="0CA9762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tcBorders>
              <w:bottom w:val="single" w:sz="4" w:space="0" w:color="auto"/>
            </w:tcBorders>
            <w:shd w:val="clear" w:color="auto" w:fill="auto"/>
            <w:vAlign w:val="bottom"/>
          </w:tcPr>
          <w:p w14:paraId="5C27311A" w14:textId="77777777" w:rsidR="00E31D36" w:rsidRPr="00926762" w:rsidRDefault="00E31D36" w:rsidP="00DE71EC">
            <w:pPr>
              <w:rPr>
                <w:rFonts w:ascii="Times New Roman" w:hAnsi="Times New Roman" w:cs="Times New Roman"/>
                <w:i/>
                <w:iCs/>
                <w:spacing w:val="-6"/>
                <w:sz w:val="16"/>
                <w:szCs w:val="16"/>
              </w:rPr>
            </w:pPr>
            <w:r w:rsidRPr="00926762">
              <w:rPr>
                <w:rFonts w:ascii="Times New Roman" w:hAnsi="Times New Roman" w:cs="Times New Roman"/>
                <w:i/>
                <w:iCs/>
                <w:spacing w:val="-6"/>
                <w:sz w:val="16"/>
                <w:szCs w:val="16"/>
              </w:rPr>
              <w:t xml:space="preserve">Subdoluseps </w:t>
            </w:r>
            <w:proofErr w:type="spellStart"/>
            <w:r w:rsidRPr="00926762">
              <w:rPr>
                <w:rFonts w:ascii="Times New Roman" w:hAnsi="Times New Roman" w:cs="Times New Roman"/>
                <w:i/>
                <w:iCs/>
                <w:spacing w:val="-6"/>
                <w:sz w:val="16"/>
                <w:szCs w:val="16"/>
              </w:rPr>
              <w:t>malayana</w:t>
            </w:r>
            <w:proofErr w:type="spellEnd"/>
          </w:p>
        </w:tc>
        <w:tc>
          <w:tcPr>
            <w:tcW w:w="7559" w:type="dxa"/>
            <w:tcBorders>
              <w:bottom w:val="single" w:sz="4" w:space="0" w:color="auto"/>
            </w:tcBorders>
            <w:shd w:val="clear" w:color="auto" w:fill="auto"/>
            <w:vAlign w:val="bottom"/>
          </w:tcPr>
          <w:p w14:paraId="66939859" w14:textId="77777777" w:rsidR="00E31D36" w:rsidRPr="00926762" w:rsidRDefault="00E31D36" w:rsidP="00DE71EC">
            <w:pPr>
              <w:rPr>
                <w:rFonts w:ascii="Times New Roman" w:hAnsi="Times New Roman" w:cs="Times New Roman"/>
                <w:spacing w:val="-6"/>
                <w:sz w:val="16"/>
                <w:szCs w:val="16"/>
              </w:rPr>
            </w:pPr>
            <w:proofErr w:type="spellStart"/>
            <w:r w:rsidRPr="00926762">
              <w:rPr>
                <w:rFonts w:ascii="Times New Roman" w:hAnsi="Times New Roman" w:cs="Times New Roman"/>
                <w:spacing w:val="-6"/>
                <w:sz w:val="16"/>
                <w:szCs w:val="16"/>
              </w:rPr>
              <w:t>Grismer</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Dzukafly</w:t>
            </w:r>
            <w:proofErr w:type="spellEnd"/>
            <w:r w:rsidRPr="00926762">
              <w:rPr>
                <w:rFonts w:ascii="Times New Roman" w:hAnsi="Times New Roman" w:cs="Times New Roman"/>
                <w:spacing w:val="-6"/>
                <w:sz w:val="16"/>
                <w:szCs w:val="16"/>
              </w:rPr>
              <w:t xml:space="preserve">, </w:t>
            </w:r>
            <w:proofErr w:type="spellStart"/>
            <w:r w:rsidRPr="00926762">
              <w:rPr>
                <w:rFonts w:ascii="Times New Roman" w:hAnsi="Times New Roman" w:cs="Times New Roman"/>
                <w:spacing w:val="-6"/>
                <w:sz w:val="16"/>
                <w:szCs w:val="16"/>
              </w:rPr>
              <w:t>Muin</w:t>
            </w:r>
            <w:proofErr w:type="spellEnd"/>
            <w:r w:rsidRPr="00926762">
              <w:rPr>
                <w:rFonts w:ascii="Times New Roman" w:hAnsi="Times New Roman" w:cs="Times New Roman"/>
                <w:spacing w:val="-6"/>
                <w:sz w:val="16"/>
                <w:szCs w:val="16"/>
              </w:rPr>
              <w:t xml:space="preserve">, Quah, Karin, </w:t>
            </w:r>
            <w:proofErr w:type="spellStart"/>
            <w:r w:rsidRPr="00926762">
              <w:rPr>
                <w:rFonts w:ascii="Times New Roman" w:hAnsi="Times New Roman" w:cs="Times New Roman"/>
                <w:spacing w:val="-6"/>
                <w:sz w:val="16"/>
                <w:szCs w:val="16"/>
              </w:rPr>
              <w:t>Anuar</w:t>
            </w:r>
            <w:proofErr w:type="spellEnd"/>
            <w:r w:rsidRPr="00926762">
              <w:rPr>
                <w:rFonts w:ascii="Times New Roman" w:hAnsi="Times New Roman" w:cs="Times New Roman"/>
                <w:spacing w:val="-6"/>
                <w:sz w:val="16"/>
                <w:szCs w:val="16"/>
              </w:rPr>
              <w:t xml:space="preserve"> &amp; Freitas</w:t>
            </w:r>
          </w:p>
        </w:tc>
        <w:tc>
          <w:tcPr>
            <w:tcW w:w="1080" w:type="dxa"/>
            <w:tcBorders>
              <w:bottom w:val="single" w:sz="4" w:space="0" w:color="auto"/>
            </w:tcBorders>
            <w:shd w:val="clear" w:color="auto" w:fill="auto"/>
            <w:vAlign w:val="bottom"/>
          </w:tcPr>
          <w:p w14:paraId="4748695F"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No</w:t>
            </w:r>
          </w:p>
        </w:tc>
      </w:tr>
      <w:tr w:rsidR="00E31D36" w:rsidRPr="00926762" w14:paraId="56B3D6E2" w14:textId="77777777" w:rsidTr="00DE71EC">
        <w:trPr>
          <w:trHeight w:val="288"/>
        </w:trPr>
        <w:tc>
          <w:tcPr>
            <w:tcW w:w="786" w:type="dxa"/>
            <w:tcBorders>
              <w:top w:val="single" w:sz="4" w:space="0" w:color="auto"/>
              <w:bottom w:val="single" w:sz="4" w:space="0" w:color="auto"/>
            </w:tcBorders>
            <w:shd w:val="clear" w:color="auto" w:fill="B4C6E7" w:themeFill="accent1" w:themeFillTint="66"/>
            <w:vAlign w:val="bottom"/>
          </w:tcPr>
          <w:p w14:paraId="3BD171AC"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2019</w:t>
            </w:r>
          </w:p>
        </w:tc>
        <w:tc>
          <w:tcPr>
            <w:tcW w:w="2725" w:type="dxa"/>
            <w:tcBorders>
              <w:top w:val="single" w:sz="4" w:space="0" w:color="auto"/>
              <w:bottom w:val="single" w:sz="4" w:space="0" w:color="auto"/>
            </w:tcBorders>
            <w:shd w:val="clear" w:color="auto" w:fill="B4C6E7" w:themeFill="accent1" w:themeFillTint="66"/>
            <w:vAlign w:val="bottom"/>
          </w:tcPr>
          <w:p w14:paraId="6D02A7B4" w14:textId="77777777" w:rsidR="00E31D36" w:rsidRPr="00926762" w:rsidRDefault="00E31D36" w:rsidP="00DE71EC">
            <w:pPr>
              <w:rPr>
                <w:rFonts w:ascii="Times New Roman" w:hAnsi="Times New Roman" w:cs="Times New Roman"/>
                <w:i/>
                <w:iCs/>
                <w:spacing w:val="-6"/>
                <w:sz w:val="16"/>
                <w:szCs w:val="16"/>
              </w:rPr>
            </w:pPr>
            <w:proofErr w:type="spellStart"/>
            <w:r w:rsidRPr="00926762">
              <w:rPr>
                <w:rFonts w:ascii="Times New Roman" w:hAnsi="Times New Roman" w:cs="Times New Roman"/>
                <w:i/>
                <w:iCs/>
                <w:spacing w:val="-6"/>
                <w:sz w:val="16"/>
                <w:szCs w:val="16"/>
              </w:rPr>
              <w:t>Trachylepis</w:t>
            </w:r>
            <w:proofErr w:type="spellEnd"/>
            <w:r w:rsidRPr="00926762">
              <w:rPr>
                <w:rFonts w:ascii="Times New Roman" w:hAnsi="Times New Roman" w:cs="Times New Roman"/>
                <w:i/>
                <w:iCs/>
                <w:spacing w:val="-6"/>
                <w:sz w:val="16"/>
                <w:szCs w:val="16"/>
              </w:rPr>
              <w:t xml:space="preserve"> </w:t>
            </w:r>
            <w:proofErr w:type="spellStart"/>
            <w:r w:rsidRPr="00926762">
              <w:rPr>
                <w:rFonts w:ascii="Times New Roman" w:hAnsi="Times New Roman" w:cs="Times New Roman"/>
                <w:i/>
                <w:iCs/>
                <w:spacing w:val="-6"/>
                <w:sz w:val="16"/>
                <w:szCs w:val="16"/>
              </w:rPr>
              <w:t>raymondlaurenti</w:t>
            </w:r>
            <w:proofErr w:type="spellEnd"/>
          </w:p>
        </w:tc>
        <w:tc>
          <w:tcPr>
            <w:tcW w:w="7559" w:type="dxa"/>
            <w:tcBorders>
              <w:top w:val="single" w:sz="4" w:space="0" w:color="auto"/>
              <w:bottom w:val="single" w:sz="4" w:space="0" w:color="auto"/>
            </w:tcBorders>
            <w:shd w:val="clear" w:color="auto" w:fill="B4C6E7" w:themeFill="accent1" w:themeFillTint="66"/>
            <w:vAlign w:val="bottom"/>
          </w:tcPr>
          <w:p w14:paraId="19E88487" w14:textId="77777777" w:rsidR="00E31D36" w:rsidRPr="00926762" w:rsidRDefault="00E31D36" w:rsidP="00DE71EC">
            <w:pPr>
              <w:rPr>
                <w:rFonts w:ascii="Times New Roman" w:hAnsi="Times New Roman" w:cs="Times New Roman"/>
                <w:spacing w:val="-6"/>
                <w:sz w:val="16"/>
                <w:szCs w:val="16"/>
              </w:rPr>
            </w:pPr>
            <w:r w:rsidRPr="00926762">
              <w:rPr>
                <w:rFonts w:ascii="Times New Roman" w:hAnsi="Times New Roman" w:cs="Times New Roman"/>
                <w:spacing w:val="-6"/>
                <w:sz w:val="16"/>
                <w:szCs w:val="16"/>
              </w:rPr>
              <w:t xml:space="preserve">Marques, </w:t>
            </w:r>
            <w:proofErr w:type="spellStart"/>
            <w:r w:rsidRPr="00926762">
              <w:rPr>
                <w:rFonts w:ascii="Times New Roman" w:hAnsi="Times New Roman" w:cs="Times New Roman"/>
                <w:spacing w:val="-6"/>
                <w:sz w:val="16"/>
                <w:szCs w:val="16"/>
              </w:rPr>
              <w:t>Ceríaco</w:t>
            </w:r>
            <w:proofErr w:type="spellEnd"/>
            <w:r w:rsidRPr="00926762">
              <w:rPr>
                <w:rFonts w:ascii="Times New Roman" w:hAnsi="Times New Roman" w:cs="Times New Roman"/>
                <w:spacing w:val="-6"/>
                <w:sz w:val="16"/>
                <w:szCs w:val="16"/>
              </w:rPr>
              <w:t>, Bandeira, Pauwels &amp; Bauer</w:t>
            </w:r>
          </w:p>
        </w:tc>
        <w:tc>
          <w:tcPr>
            <w:tcW w:w="1080" w:type="dxa"/>
            <w:tcBorders>
              <w:top w:val="single" w:sz="4" w:space="0" w:color="auto"/>
              <w:bottom w:val="single" w:sz="4" w:space="0" w:color="auto"/>
            </w:tcBorders>
            <w:shd w:val="clear" w:color="auto" w:fill="B4C6E7" w:themeFill="accent1" w:themeFillTint="66"/>
            <w:vAlign w:val="bottom"/>
          </w:tcPr>
          <w:p w14:paraId="0830E452" w14:textId="77777777" w:rsidR="00E31D36" w:rsidRPr="00926762" w:rsidRDefault="00E31D36" w:rsidP="00DE71EC">
            <w:pPr>
              <w:jc w:val="center"/>
              <w:rPr>
                <w:rFonts w:ascii="Times New Roman" w:hAnsi="Times New Roman" w:cs="Times New Roman"/>
                <w:spacing w:val="-6"/>
                <w:sz w:val="16"/>
                <w:szCs w:val="16"/>
              </w:rPr>
            </w:pPr>
            <w:r w:rsidRPr="00926762">
              <w:rPr>
                <w:rFonts w:ascii="Times New Roman" w:hAnsi="Times New Roman" w:cs="Times New Roman"/>
                <w:spacing w:val="-6"/>
                <w:sz w:val="16"/>
                <w:szCs w:val="16"/>
              </w:rPr>
              <w:t>Yes</w:t>
            </w:r>
          </w:p>
        </w:tc>
      </w:tr>
    </w:tbl>
    <w:p w14:paraId="0497E28B" w14:textId="0F255FE6" w:rsidR="00E31D36" w:rsidRDefault="004102B4" w:rsidP="00A30971">
      <w:pPr>
        <w:spacing w:line="480" w:lineRule="auto"/>
        <w:ind w:left="360" w:hanging="360"/>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689984" behindDoc="0" locked="0" layoutInCell="1" allowOverlap="1" wp14:anchorId="450B44E1" wp14:editId="590156C5">
                <wp:simplePos x="0" y="0"/>
                <wp:positionH relativeFrom="column">
                  <wp:posOffset>19455</wp:posOffset>
                </wp:positionH>
                <wp:positionV relativeFrom="paragraph">
                  <wp:posOffset>231599</wp:posOffset>
                </wp:positionV>
                <wp:extent cx="7675124" cy="398834"/>
                <wp:effectExtent l="0" t="0" r="0" b="0"/>
                <wp:wrapNone/>
                <wp:docPr id="37" name="Text Box 37"/>
                <wp:cNvGraphicFramePr/>
                <a:graphic xmlns:a="http://schemas.openxmlformats.org/drawingml/2006/main">
                  <a:graphicData uri="http://schemas.microsoft.com/office/word/2010/wordprocessingShape">
                    <wps:wsp>
                      <wps:cNvSpPr txBox="1"/>
                      <wps:spPr>
                        <a:xfrm>
                          <a:off x="0" y="0"/>
                          <a:ext cx="7675124" cy="398834"/>
                        </a:xfrm>
                        <a:prstGeom prst="rect">
                          <a:avLst/>
                        </a:prstGeom>
                        <a:solidFill>
                          <a:schemeClr val="lt1"/>
                        </a:solidFill>
                        <a:ln w="6350">
                          <a:noFill/>
                        </a:ln>
                      </wps:spPr>
                      <wps:txbx>
                        <w:txbxContent>
                          <w:p w14:paraId="27B47478" w14:textId="77777777" w:rsidR="00FC7B8D" w:rsidRPr="004102B4" w:rsidRDefault="00FC7B8D" w:rsidP="004102B4">
                            <w:pPr>
                              <w:rPr>
                                <w:rFonts w:ascii="Times New Roman" w:hAnsi="Times New Roman" w:cs="Times New Roman"/>
                                <w:sz w:val="20"/>
                                <w:szCs w:val="20"/>
                              </w:rPr>
                            </w:pPr>
                            <w:r w:rsidRPr="004102B4">
                              <w:rPr>
                                <w:rFonts w:ascii="Times New Roman" w:hAnsi="Times New Roman" w:cs="Times New Roman"/>
                                <w:b/>
                                <w:bCs/>
                                <w:sz w:val="20"/>
                                <w:szCs w:val="20"/>
                              </w:rPr>
                              <w:t>Table S2</w:t>
                            </w:r>
                          </w:p>
                          <w:p w14:paraId="50E4E19B" w14:textId="77777777" w:rsidR="00FC7B8D" w:rsidRPr="004102B4" w:rsidRDefault="00FC7B8D" w:rsidP="004102B4">
                            <w:pPr>
                              <w:rPr>
                                <w:rFonts w:ascii="Times New Roman" w:hAnsi="Times New Roman" w:cs="Times New Roman"/>
                                <w:sz w:val="20"/>
                                <w:szCs w:val="20"/>
                              </w:rPr>
                            </w:pPr>
                            <w:r w:rsidRPr="004102B4">
                              <w:rPr>
                                <w:rFonts w:ascii="Times New Roman" w:hAnsi="Times New Roman" w:cs="Times New Roman"/>
                                <w:sz w:val="20"/>
                                <w:szCs w:val="20"/>
                              </w:rPr>
                              <w:t>List of all new vertebrate species described from Myanmar between 2014–2019.</w:t>
                            </w:r>
                          </w:p>
                          <w:p w14:paraId="24E4F20D" w14:textId="77777777" w:rsidR="00FC7B8D" w:rsidRPr="004102B4" w:rsidRDefault="00FC7B8D">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B44E1" id="Text Box 37" o:spid="_x0000_s1049" type="#_x0000_t202" style="position:absolute;left:0;text-align:left;margin-left:1.55pt;margin-top:18.25pt;width:604.35pt;height:3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" fillcolor="white [3201]" stroked="f" strokeweight=".5pt">
                <v:textbox>
                  <w:txbxContent>
                    <w:p w14:paraId="27B47478" w14:textId="77777777" w:rsidR="00FC7B8D" w:rsidRPr="004102B4" w:rsidRDefault="00FC7B8D" w:rsidP="004102B4">
                      <w:pPr>
                        <w:rPr>
                          <w:rFonts w:ascii="Times New Roman" w:hAnsi="Times New Roman" w:cs="Times New Roman"/>
                          <w:sz w:val="20"/>
                          <w:szCs w:val="20"/>
                        </w:rPr>
                      </w:pPr>
                      <w:r w:rsidRPr="004102B4">
                        <w:rPr>
                          <w:rFonts w:ascii="Times New Roman" w:hAnsi="Times New Roman" w:cs="Times New Roman"/>
                          <w:b/>
                          <w:bCs/>
                          <w:sz w:val="20"/>
                          <w:szCs w:val="20"/>
                        </w:rPr>
                        <w:t>Table S2</w:t>
                      </w:r>
                    </w:p>
                    <w:p w14:paraId="50E4E19B" w14:textId="77777777" w:rsidR="00FC7B8D" w:rsidRPr="004102B4" w:rsidRDefault="00FC7B8D" w:rsidP="004102B4">
                      <w:pPr>
                        <w:rPr>
                          <w:rFonts w:ascii="Times New Roman" w:hAnsi="Times New Roman" w:cs="Times New Roman"/>
                          <w:sz w:val="20"/>
                          <w:szCs w:val="20"/>
                        </w:rPr>
                      </w:pPr>
                      <w:r w:rsidRPr="004102B4">
                        <w:rPr>
                          <w:rFonts w:ascii="Times New Roman" w:hAnsi="Times New Roman" w:cs="Times New Roman"/>
                          <w:sz w:val="20"/>
                          <w:szCs w:val="20"/>
                        </w:rPr>
                        <w:t>List of all new vertebrate species described from Myanmar between 2014–2019.</w:t>
                      </w:r>
                    </w:p>
                    <w:p w14:paraId="24E4F20D" w14:textId="77777777" w:rsidR="00FC7B8D" w:rsidRPr="004102B4" w:rsidRDefault="00FC7B8D">
                      <w:pPr>
                        <w:rPr>
                          <w:sz w:val="20"/>
                          <w:szCs w:val="20"/>
                        </w:rPr>
                      </w:pPr>
                    </w:p>
                  </w:txbxContent>
                </v:textbox>
              </v:shape>
            </w:pict>
          </mc:Fallback>
        </mc:AlternateContent>
      </w:r>
    </w:p>
    <w:p w14:paraId="4DD51B67" w14:textId="7AA460E0" w:rsidR="004102B4" w:rsidRDefault="004102B4" w:rsidP="00A30971">
      <w:pPr>
        <w:spacing w:line="480" w:lineRule="auto"/>
        <w:ind w:left="360" w:hanging="360"/>
        <w:rPr>
          <w:rFonts w:ascii="Times New Roman" w:hAnsi="Times New Roman" w:cs="Times New Roman"/>
          <w:sz w:val="16"/>
        </w:rPr>
      </w:pPr>
    </w:p>
    <w:p w14:paraId="3D211166" w14:textId="77777777" w:rsidR="004102B4" w:rsidRDefault="004102B4" w:rsidP="00A30971">
      <w:pPr>
        <w:spacing w:line="480" w:lineRule="auto"/>
        <w:ind w:left="360" w:hanging="360"/>
        <w:rPr>
          <w:rFonts w:ascii="Times New Roman" w:hAnsi="Times New Roman" w:cs="Times New Roman"/>
          <w:sz w:val="16"/>
        </w:rPr>
      </w:pPr>
    </w:p>
    <w:tbl>
      <w:tblPr>
        <w:tblStyle w:val="TableGrid"/>
        <w:tblW w:w="12155" w:type="dxa"/>
        <w:tblInd w:w="-5"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956"/>
        <w:gridCol w:w="849"/>
        <w:gridCol w:w="4295"/>
        <w:gridCol w:w="6055"/>
      </w:tblGrid>
      <w:tr w:rsidR="004102B4" w:rsidRPr="004102B4" w14:paraId="40E00C30" w14:textId="77777777" w:rsidTr="004E79BD">
        <w:trPr>
          <w:trHeight w:val="288"/>
        </w:trPr>
        <w:tc>
          <w:tcPr>
            <w:tcW w:w="956" w:type="dxa"/>
            <w:tcBorders>
              <w:top w:val="single" w:sz="4" w:space="0" w:color="auto"/>
              <w:bottom w:val="single" w:sz="4" w:space="0" w:color="auto"/>
            </w:tcBorders>
            <w:shd w:val="clear" w:color="auto" w:fill="D9D9D9" w:themeFill="background1" w:themeFillShade="D9"/>
            <w:vAlign w:val="bottom"/>
          </w:tcPr>
          <w:p w14:paraId="3A434528" w14:textId="77777777" w:rsidR="004102B4" w:rsidRPr="004102B4" w:rsidRDefault="004102B4" w:rsidP="007B6E7D">
            <w:pPr>
              <w:jc w:val="center"/>
              <w:rPr>
                <w:rFonts w:ascii="Times New Roman" w:hAnsi="Times New Roman" w:cs="Times New Roman"/>
                <w:b/>
                <w:bCs/>
                <w:spacing w:val="-6"/>
                <w:sz w:val="16"/>
                <w:szCs w:val="16"/>
              </w:rPr>
            </w:pPr>
            <w:r w:rsidRPr="004102B4">
              <w:rPr>
                <w:rFonts w:ascii="Times New Roman" w:hAnsi="Times New Roman" w:cs="Times New Roman"/>
                <w:b/>
                <w:bCs/>
                <w:spacing w:val="-6"/>
                <w:sz w:val="16"/>
                <w:szCs w:val="16"/>
              </w:rPr>
              <w:t>Group</w:t>
            </w:r>
          </w:p>
        </w:tc>
        <w:tc>
          <w:tcPr>
            <w:tcW w:w="849" w:type="dxa"/>
            <w:tcBorders>
              <w:top w:val="single" w:sz="4" w:space="0" w:color="auto"/>
              <w:bottom w:val="single" w:sz="4" w:space="0" w:color="auto"/>
            </w:tcBorders>
            <w:shd w:val="clear" w:color="auto" w:fill="D9D9D9" w:themeFill="background1" w:themeFillShade="D9"/>
            <w:vAlign w:val="bottom"/>
          </w:tcPr>
          <w:p w14:paraId="41C0ECF8" w14:textId="77777777" w:rsidR="004102B4" w:rsidRPr="004102B4" w:rsidRDefault="004102B4" w:rsidP="007B6E7D">
            <w:pPr>
              <w:jc w:val="center"/>
              <w:rPr>
                <w:rFonts w:ascii="Times New Roman" w:hAnsi="Times New Roman" w:cs="Times New Roman"/>
                <w:b/>
                <w:bCs/>
                <w:spacing w:val="-6"/>
                <w:sz w:val="16"/>
                <w:szCs w:val="16"/>
              </w:rPr>
            </w:pPr>
            <w:r w:rsidRPr="004102B4">
              <w:rPr>
                <w:rFonts w:ascii="Times New Roman" w:hAnsi="Times New Roman" w:cs="Times New Roman"/>
                <w:b/>
                <w:bCs/>
                <w:spacing w:val="-6"/>
                <w:sz w:val="16"/>
                <w:szCs w:val="16"/>
              </w:rPr>
              <w:t>Year</w:t>
            </w:r>
          </w:p>
        </w:tc>
        <w:tc>
          <w:tcPr>
            <w:tcW w:w="4295" w:type="dxa"/>
            <w:tcBorders>
              <w:top w:val="single" w:sz="4" w:space="0" w:color="auto"/>
              <w:bottom w:val="single" w:sz="4" w:space="0" w:color="auto"/>
            </w:tcBorders>
            <w:shd w:val="clear" w:color="auto" w:fill="D9D9D9" w:themeFill="background1" w:themeFillShade="D9"/>
            <w:vAlign w:val="bottom"/>
          </w:tcPr>
          <w:p w14:paraId="214FACFA" w14:textId="77777777" w:rsidR="004102B4" w:rsidRPr="004102B4" w:rsidRDefault="004102B4" w:rsidP="007B6E7D">
            <w:pPr>
              <w:jc w:val="center"/>
              <w:rPr>
                <w:rFonts w:ascii="Times New Roman" w:hAnsi="Times New Roman" w:cs="Times New Roman"/>
                <w:b/>
                <w:bCs/>
                <w:spacing w:val="-6"/>
                <w:sz w:val="16"/>
                <w:szCs w:val="16"/>
              </w:rPr>
            </w:pPr>
            <w:r w:rsidRPr="004102B4">
              <w:rPr>
                <w:rFonts w:ascii="Times New Roman" w:hAnsi="Times New Roman" w:cs="Times New Roman"/>
                <w:b/>
                <w:bCs/>
                <w:spacing w:val="-6"/>
                <w:sz w:val="16"/>
                <w:szCs w:val="16"/>
              </w:rPr>
              <w:t>Species</w:t>
            </w:r>
          </w:p>
        </w:tc>
        <w:tc>
          <w:tcPr>
            <w:tcW w:w="6055" w:type="dxa"/>
            <w:tcBorders>
              <w:top w:val="single" w:sz="4" w:space="0" w:color="auto"/>
              <w:bottom w:val="single" w:sz="4" w:space="0" w:color="auto"/>
            </w:tcBorders>
            <w:shd w:val="clear" w:color="auto" w:fill="D9D9D9" w:themeFill="background1" w:themeFillShade="D9"/>
            <w:vAlign w:val="bottom"/>
          </w:tcPr>
          <w:p w14:paraId="08ABC638" w14:textId="77777777" w:rsidR="004102B4" w:rsidRPr="004102B4" w:rsidRDefault="004102B4" w:rsidP="007B6E7D">
            <w:pPr>
              <w:jc w:val="center"/>
              <w:rPr>
                <w:rFonts w:ascii="Times New Roman" w:hAnsi="Times New Roman" w:cs="Times New Roman"/>
                <w:b/>
                <w:bCs/>
                <w:spacing w:val="-6"/>
                <w:sz w:val="16"/>
                <w:szCs w:val="16"/>
              </w:rPr>
            </w:pPr>
            <w:r w:rsidRPr="004102B4">
              <w:rPr>
                <w:rFonts w:ascii="Times New Roman" w:hAnsi="Times New Roman" w:cs="Times New Roman"/>
                <w:b/>
                <w:bCs/>
                <w:spacing w:val="-6"/>
                <w:sz w:val="16"/>
                <w:szCs w:val="16"/>
              </w:rPr>
              <w:t>Taxonomic Authority</w:t>
            </w:r>
          </w:p>
        </w:tc>
      </w:tr>
      <w:tr w:rsidR="004102B4" w:rsidRPr="004102B4" w14:paraId="1E449B40" w14:textId="77777777" w:rsidTr="004102B4">
        <w:trPr>
          <w:trHeight w:val="288"/>
        </w:trPr>
        <w:tc>
          <w:tcPr>
            <w:tcW w:w="956" w:type="dxa"/>
            <w:tcBorders>
              <w:top w:val="single" w:sz="4" w:space="0" w:color="auto"/>
              <w:bottom w:val="single" w:sz="4" w:space="0" w:color="auto"/>
            </w:tcBorders>
            <w:shd w:val="clear" w:color="auto" w:fill="auto"/>
            <w:vAlign w:val="bottom"/>
          </w:tcPr>
          <w:p w14:paraId="6E406FF7"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39145177"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2014</w:t>
            </w:r>
          </w:p>
        </w:tc>
        <w:tc>
          <w:tcPr>
            <w:tcW w:w="4295" w:type="dxa"/>
            <w:tcBorders>
              <w:top w:val="single" w:sz="4" w:space="0" w:color="auto"/>
              <w:bottom w:val="single" w:sz="4" w:space="0" w:color="auto"/>
            </w:tcBorders>
            <w:shd w:val="clear" w:color="auto" w:fill="auto"/>
            <w:vAlign w:val="bottom"/>
          </w:tcPr>
          <w:p w14:paraId="5B860A1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Ichthyophis</w:t>
            </w:r>
            <w:proofErr w:type="spellEnd"/>
            <w:r w:rsidRPr="004102B4">
              <w:rPr>
                <w:rFonts w:ascii="Times New Roman" w:hAnsi="Times New Roman" w:cs="Times New Roman"/>
                <w:i/>
                <w:iCs/>
                <w:spacing w:val="-6"/>
                <w:sz w:val="16"/>
                <w:szCs w:val="16"/>
              </w:rPr>
              <w:t xml:space="preserve"> multicolor</w:t>
            </w:r>
          </w:p>
        </w:tc>
        <w:tc>
          <w:tcPr>
            <w:tcW w:w="6055" w:type="dxa"/>
            <w:tcBorders>
              <w:top w:val="single" w:sz="4" w:space="0" w:color="auto"/>
              <w:bottom w:val="single" w:sz="4" w:space="0" w:color="auto"/>
            </w:tcBorders>
            <w:shd w:val="clear" w:color="auto" w:fill="auto"/>
            <w:vAlign w:val="bottom"/>
          </w:tcPr>
          <w:p w14:paraId="403DCF4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Wilkinson, </w:t>
            </w:r>
            <w:proofErr w:type="spellStart"/>
            <w:r w:rsidRPr="004102B4">
              <w:rPr>
                <w:rFonts w:ascii="Times New Roman" w:hAnsi="Times New Roman" w:cs="Times New Roman"/>
                <w:spacing w:val="-6"/>
                <w:sz w:val="16"/>
                <w:szCs w:val="16"/>
              </w:rPr>
              <w:t>Presswell</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Sherratt</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Papadopoulou</w:t>
            </w:r>
            <w:proofErr w:type="spellEnd"/>
            <w:r w:rsidRPr="004102B4">
              <w:rPr>
                <w:rFonts w:ascii="Times New Roman" w:hAnsi="Times New Roman" w:cs="Times New Roman"/>
                <w:spacing w:val="-6"/>
                <w:sz w:val="16"/>
                <w:szCs w:val="16"/>
              </w:rPr>
              <w:t xml:space="preserve"> &amp; Gower</w:t>
            </w:r>
          </w:p>
        </w:tc>
      </w:tr>
      <w:tr w:rsidR="004102B4" w:rsidRPr="004102B4" w14:paraId="4AE7EB56" w14:textId="77777777" w:rsidTr="004102B4">
        <w:trPr>
          <w:trHeight w:val="288"/>
        </w:trPr>
        <w:tc>
          <w:tcPr>
            <w:tcW w:w="956" w:type="dxa"/>
            <w:tcBorders>
              <w:top w:val="single" w:sz="4" w:space="0" w:color="auto"/>
              <w:bottom w:val="single" w:sz="4" w:space="0" w:color="auto"/>
            </w:tcBorders>
            <w:shd w:val="clear" w:color="auto" w:fill="auto"/>
            <w:vAlign w:val="bottom"/>
          </w:tcPr>
          <w:p w14:paraId="4904A74A"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52928ED5"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2014</w:t>
            </w:r>
          </w:p>
        </w:tc>
        <w:tc>
          <w:tcPr>
            <w:tcW w:w="4295" w:type="dxa"/>
            <w:tcBorders>
              <w:top w:val="single" w:sz="4" w:space="0" w:color="auto"/>
              <w:bottom w:val="single" w:sz="4" w:space="0" w:color="auto"/>
            </w:tcBorders>
            <w:shd w:val="clear" w:color="auto" w:fill="auto"/>
            <w:vAlign w:val="bottom"/>
          </w:tcPr>
          <w:p w14:paraId="5B7E701F"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Tylototriton</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shanorum</w:t>
            </w:r>
            <w:proofErr w:type="spellEnd"/>
          </w:p>
        </w:tc>
        <w:tc>
          <w:tcPr>
            <w:tcW w:w="6055" w:type="dxa"/>
            <w:tcBorders>
              <w:top w:val="single" w:sz="4" w:space="0" w:color="auto"/>
              <w:bottom w:val="single" w:sz="4" w:space="0" w:color="auto"/>
            </w:tcBorders>
            <w:shd w:val="clear" w:color="auto" w:fill="auto"/>
            <w:vAlign w:val="bottom"/>
          </w:tcPr>
          <w:p w14:paraId="1CA040F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Nishikawa, Matsui &amp; Rao</w:t>
            </w:r>
          </w:p>
        </w:tc>
      </w:tr>
      <w:tr w:rsidR="004102B4" w:rsidRPr="004102B4" w14:paraId="3B89668C" w14:textId="77777777" w:rsidTr="004102B4">
        <w:trPr>
          <w:trHeight w:val="288"/>
        </w:trPr>
        <w:tc>
          <w:tcPr>
            <w:tcW w:w="956" w:type="dxa"/>
            <w:tcBorders>
              <w:top w:val="single" w:sz="4" w:space="0" w:color="auto"/>
              <w:bottom w:val="single" w:sz="4" w:space="0" w:color="auto"/>
            </w:tcBorders>
            <w:shd w:val="clear" w:color="auto" w:fill="auto"/>
            <w:vAlign w:val="bottom"/>
          </w:tcPr>
          <w:p w14:paraId="3E3C2C44"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257B075E"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2016</w:t>
            </w:r>
          </w:p>
        </w:tc>
        <w:tc>
          <w:tcPr>
            <w:tcW w:w="4295" w:type="dxa"/>
            <w:tcBorders>
              <w:top w:val="single" w:sz="4" w:space="0" w:color="auto"/>
              <w:bottom w:val="single" w:sz="4" w:space="0" w:color="auto"/>
            </w:tcBorders>
            <w:shd w:val="clear" w:color="auto" w:fill="auto"/>
            <w:vAlign w:val="bottom"/>
          </w:tcPr>
          <w:p w14:paraId="7BD672BE"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Limnonectes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longchuanensis</w:t>
            </w:r>
            <w:proofErr w:type="spellEnd"/>
          </w:p>
        </w:tc>
        <w:tc>
          <w:tcPr>
            <w:tcW w:w="6055" w:type="dxa"/>
            <w:tcBorders>
              <w:top w:val="single" w:sz="4" w:space="0" w:color="auto"/>
              <w:bottom w:val="single" w:sz="4" w:space="0" w:color="auto"/>
            </w:tcBorders>
            <w:shd w:val="clear" w:color="auto" w:fill="auto"/>
            <w:vAlign w:val="bottom"/>
          </w:tcPr>
          <w:p w14:paraId="6CFCDBC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Suwannapoom</w:t>
            </w:r>
            <w:proofErr w:type="spellEnd"/>
            <w:r w:rsidRPr="004102B4">
              <w:rPr>
                <w:rFonts w:ascii="Times New Roman" w:hAnsi="Times New Roman" w:cs="Times New Roman"/>
                <w:spacing w:val="-6"/>
                <w:sz w:val="16"/>
                <w:szCs w:val="16"/>
              </w:rPr>
              <w:t xml:space="preserve">, Yuan, Chen, </w:t>
            </w:r>
            <w:proofErr w:type="spellStart"/>
            <w:r w:rsidRPr="004102B4">
              <w:rPr>
                <w:rFonts w:ascii="Times New Roman" w:hAnsi="Times New Roman" w:cs="Times New Roman"/>
                <w:spacing w:val="-6"/>
                <w:sz w:val="16"/>
                <w:szCs w:val="16"/>
              </w:rPr>
              <w:t>Sulliva</w:t>
            </w:r>
            <w:proofErr w:type="spellEnd"/>
            <w:r w:rsidRPr="004102B4">
              <w:rPr>
                <w:rFonts w:ascii="Times New Roman" w:hAnsi="Times New Roman" w:cs="Times New Roman"/>
                <w:spacing w:val="-6"/>
                <w:sz w:val="16"/>
                <w:szCs w:val="16"/>
              </w:rPr>
              <w:t>, &amp; McLeod</w:t>
            </w:r>
          </w:p>
        </w:tc>
      </w:tr>
      <w:tr w:rsidR="004102B4" w:rsidRPr="004102B4" w14:paraId="7BE0E0FC" w14:textId="77777777" w:rsidTr="004102B4">
        <w:trPr>
          <w:trHeight w:val="288"/>
        </w:trPr>
        <w:tc>
          <w:tcPr>
            <w:tcW w:w="956" w:type="dxa"/>
            <w:tcBorders>
              <w:top w:val="single" w:sz="4" w:space="0" w:color="auto"/>
              <w:bottom w:val="single" w:sz="4" w:space="0" w:color="auto"/>
            </w:tcBorders>
            <w:shd w:val="clear" w:color="auto" w:fill="auto"/>
            <w:vAlign w:val="bottom"/>
          </w:tcPr>
          <w:p w14:paraId="212FD45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42F0D788"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2C89476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Theloderma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pyaukkya</w:t>
            </w:r>
            <w:proofErr w:type="spellEnd"/>
          </w:p>
        </w:tc>
        <w:tc>
          <w:tcPr>
            <w:tcW w:w="6055" w:type="dxa"/>
            <w:tcBorders>
              <w:top w:val="single" w:sz="4" w:space="0" w:color="auto"/>
              <w:bottom w:val="single" w:sz="4" w:space="0" w:color="auto"/>
            </w:tcBorders>
            <w:shd w:val="clear" w:color="auto" w:fill="auto"/>
            <w:vAlign w:val="bottom"/>
          </w:tcPr>
          <w:p w14:paraId="29855A2B"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Dever</w:t>
            </w:r>
            <w:proofErr w:type="spellEnd"/>
          </w:p>
        </w:tc>
      </w:tr>
      <w:tr w:rsidR="004102B4" w:rsidRPr="004102B4" w14:paraId="0013DCF8" w14:textId="77777777" w:rsidTr="004102B4">
        <w:trPr>
          <w:trHeight w:val="288"/>
        </w:trPr>
        <w:tc>
          <w:tcPr>
            <w:tcW w:w="956" w:type="dxa"/>
            <w:tcBorders>
              <w:top w:val="single" w:sz="4" w:space="0" w:color="auto"/>
              <w:bottom w:val="single" w:sz="4" w:space="0" w:color="auto"/>
            </w:tcBorders>
            <w:shd w:val="clear" w:color="auto" w:fill="auto"/>
            <w:vAlign w:val="bottom"/>
          </w:tcPr>
          <w:p w14:paraId="7D241AA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6D207E38"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129711AC"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Tylototriton</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ngarsuensis</w:t>
            </w:r>
            <w:proofErr w:type="spellEnd"/>
          </w:p>
        </w:tc>
        <w:tc>
          <w:tcPr>
            <w:tcW w:w="6055" w:type="dxa"/>
            <w:tcBorders>
              <w:top w:val="single" w:sz="4" w:space="0" w:color="auto"/>
              <w:bottom w:val="single" w:sz="4" w:space="0" w:color="auto"/>
            </w:tcBorders>
            <w:shd w:val="clear" w:color="auto" w:fill="auto"/>
            <w:vAlign w:val="bottom"/>
          </w:tcPr>
          <w:p w14:paraId="488DB98B"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Espinoza,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Murdoch &amp; Lin</w:t>
            </w:r>
          </w:p>
        </w:tc>
      </w:tr>
      <w:tr w:rsidR="004102B4" w:rsidRPr="004102B4" w14:paraId="5CD8872E" w14:textId="77777777" w:rsidTr="004102B4">
        <w:trPr>
          <w:trHeight w:val="288"/>
        </w:trPr>
        <w:tc>
          <w:tcPr>
            <w:tcW w:w="956" w:type="dxa"/>
            <w:tcBorders>
              <w:top w:val="single" w:sz="4" w:space="0" w:color="auto"/>
              <w:bottom w:val="single" w:sz="4" w:space="0" w:color="auto"/>
            </w:tcBorders>
            <w:shd w:val="clear" w:color="auto" w:fill="auto"/>
            <w:vAlign w:val="bottom"/>
          </w:tcPr>
          <w:p w14:paraId="1510D6E9"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421160B1"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2FB748B4" w14:textId="77777777" w:rsidR="004102B4" w:rsidRPr="004102B4" w:rsidRDefault="004102B4" w:rsidP="007B6E7D">
            <w:pPr>
              <w:rPr>
                <w:rFonts w:ascii="Times New Roman" w:hAnsi="Times New Roman" w:cs="Times New Roman"/>
                <w:i/>
                <w:iCs/>
                <w:spacing w:val="-6"/>
                <w:sz w:val="16"/>
                <w:szCs w:val="16"/>
              </w:rPr>
            </w:pPr>
            <w:r w:rsidRPr="004102B4">
              <w:rPr>
                <w:rFonts w:ascii="Times New Roman" w:hAnsi="Times New Roman" w:cs="Times New Roman"/>
                <w:i/>
                <w:iCs/>
                <w:spacing w:val="-6"/>
                <w:sz w:val="16"/>
                <w:szCs w:val="16"/>
              </w:rPr>
              <w:t xml:space="preserve">Ansonia </w:t>
            </w:r>
            <w:proofErr w:type="spellStart"/>
            <w:r w:rsidRPr="004102B4">
              <w:rPr>
                <w:rFonts w:ascii="Times New Roman" w:hAnsi="Times New Roman" w:cs="Times New Roman"/>
                <w:i/>
                <w:iCs/>
                <w:spacing w:val="-6"/>
                <w:sz w:val="16"/>
                <w:szCs w:val="16"/>
              </w:rPr>
              <w:t>kyaiktiyoensis</w:t>
            </w:r>
            <w:proofErr w:type="spellEnd"/>
          </w:p>
        </w:tc>
        <w:tc>
          <w:tcPr>
            <w:tcW w:w="6055" w:type="dxa"/>
            <w:tcBorders>
              <w:top w:val="single" w:sz="4" w:space="0" w:color="auto"/>
              <w:bottom w:val="single" w:sz="4" w:space="0" w:color="auto"/>
            </w:tcBorders>
            <w:shd w:val="clear" w:color="auto" w:fill="auto"/>
            <w:vAlign w:val="bottom"/>
          </w:tcPr>
          <w:p w14:paraId="256CDFF5"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Quah,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Oaks &amp; Lin</w:t>
            </w:r>
          </w:p>
        </w:tc>
      </w:tr>
      <w:tr w:rsidR="004102B4" w:rsidRPr="004102B4" w14:paraId="67BD48C8" w14:textId="77777777" w:rsidTr="004102B4">
        <w:trPr>
          <w:trHeight w:val="288"/>
        </w:trPr>
        <w:tc>
          <w:tcPr>
            <w:tcW w:w="956" w:type="dxa"/>
            <w:tcBorders>
              <w:top w:val="single" w:sz="4" w:space="0" w:color="auto"/>
              <w:bottom w:val="single" w:sz="4" w:space="0" w:color="auto"/>
            </w:tcBorders>
            <w:shd w:val="clear" w:color="auto" w:fill="auto"/>
            <w:vAlign w:val="bottom"/>
          </w:tcPr>
          <w:p w14:paraId="79C6CCF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5AB331F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278FEC8E"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Microhyla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fodiens</w:t>
            </w:r>
            <w:proofErr w:type="spellEnd"/>
          </w:p>
        </w:tc>
        <w:tc>
          <w:tcPr>
            <w:tcW w:w="6055" w:type="dxa"/>
            <w:tcBorders>
              <w:top w:val="single" w:sz="4" w:space="0" w:color="auto"/>
              <w:bottom w:val="single" w:sz="4" w:space="0" w:color="auto"/>
            </w:tcBorders>
            <w:shd w:val="clear" w:color="auto" w:fill="auto"/>
            <w:vAlign w:val="bottom"/>
          </w:tcPr>
          <w:p w14:paraId="5772BCA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Poyarkov</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Gorin</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Zaw</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Kretova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Gogoleva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Pawangkhanant</w:t>
            </w:r>
            <w:proofErr w:type="spellEnd"/>
            <w:r w:rsidRPr="004102B4">
              <w:rPr>
                <w:rFonts w:ascii="Times New Roman" w:hAnsi="Times New Roman" w:cs="Times New Roman"/>
                <w:spacing w:val="-6"/>
                <w:sz w:val="16"/>
                <w:szCs w:val="16"/>
              </w:rPr>
              <w:t xml:space="preserve"> &amp; Che</w:t>
            </w:r>
          </w:p>
        </w:tc>
      </w:tr>
      <w:tr w:rsidR="004102B4" w:rsidRPr="004102B4" w14:paraId="55283464" w14:textId="77777777" w:rsidTr="004102B4">
        <w:trPr>
          <w:trHeight w:val="288"/>
        </w:trPr>
        <w:tc>
          <w:tcPr>
            <w:tcW w:w="956" w:type="dxa"/>
            <w:tcBorders>
              <w:top w:val="single" w:sz="4" w:space="0" w:color="auto"/>
              <w:bottom w:val="single" w:sz="4" w:space="0" w:color="auto"/>
            </w:tcBorders>
            <w:shd w:val="clear" w:color="auto" w:fill="auto"/>
            <w:vAlign w:val="bottom"/>
          </w:tcPr>
          <w:p w14:paraId="639E1E3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43FACE1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07C24B70"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Microhyla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irrawaddy</w:t>
            </w:r>
            <w:proofErr w:type="spellEnd"/>
          </w:p>
        </w:tc>
        <w:tc>
          <w:tcPr>
            <w:tcW w:w="6055" w:type="dxa"/>
            <w:tcBorders>
              <w:top w:val="single" w:sz="4" w:space="0" w:color="auto"/>
              <w:bottom w:val="single" w:sz="4" w:space="0" w:color="auto"/>
            </w:tcBorders>
            <w:shd w:val="clear" w:color="auto" w:fill="auto"/>
            <w:vAlign w:val="bottom"/>
          </w:tcPr>
          <w:p w14:paraId="43D4C8CD"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Poyarkov</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Gorin</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Zaw</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Kretova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Gogoleva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Pawangkhanant</w:t>
            </w:r>
            <w:proofErr w:type="spellEnd"/>
            <w:r w:rsidRPr="004102B4">
              <w:rPr>
                <w:rFonts w:ascii="Times New Roman" w:hAnsi="Times New Roman" w:cs="Times New Roman"/>
                <w:spacing w:val="-6"/>
                <w:sz w:val="16"/>
                <w:szCs w:val="16"/>
              </w:rPr>
              <w:t xml:space="preserve"> &amp; Che</w:t>
            </w:r>
          </w:p>
        </w:tc>
      </w:tr>
      <w:tr w:rsidR="004102B4" w:rsidRPr="004102B4" w14:paraId="5CB083C1" w14:textId="77777777" w:rsidTr="004102B4">
        <w:trPr>
          <w:trHeight w:val="288"/>
        </w:trPr>
        <w:tc>
          <w:tcPr>
            <w:tcW w:w="956" w:type="dxa"/>
            <w:tcBorders>
              <w:top w:val="single" w:sz="4" w:space="0" w:color="auto"/>
              <w:bottom w:val="single" w:sz="4" w:space="0" w:color="auto"/>
            </w:tcBorders>
            <w:shd w:val="clear" w:color="auto" w:fill="auto"/>
            <w:vAlign w:val="bottom"/>
          </w:tcPr>
          <w:p w14:paraId="026ECAF5"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6F6CB85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38E81F2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Tylototriton</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kachinorum</w:t>
            </w:r>
            <w:proofErr w:type="spellEnd"/>
          </w:p>
        </w:tc>
        <w:tc>
          <w:tcPr>
            <w:tcW w:w="6055" w:type="dxa"/>
            <w:tcBorders>
              <w:top w:val="single" w:sz="4" w:space="0" w:color="auto"/>
              <w:bottom w:val="single" w:sz="4" w:space="0" w:color="auto"/>
            </w:tcBorders>
            <w:shd w:val="clear" w:color="auto" w:fill="auto"/>
            <w:vAlign w:val="bottom"/>
          </w:tcPr>
          <w:p w14:paraId="3BFFBADD"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Zaw</w:t>
            </w:r>
            <w:proofErr w:type="spellEnd"/>
            <w:r w:rsidRPr="004102B4">
              <w:rPr>
                <w:rFonts w:ascii="Times New Roman" w:hAnsi="Times New Roman" w:cs="Times New Roman"/>
                <w:spacing w:val="-6"/>
                <w:sz w:val="16"/>
                <w:szCs w:val="16"/>
              </w:rPr>
              <w:t xml:space="preserve">, Lay, </w:t>
            </w:r>
            <w:proofErr w:type="spellStart"/>
            <w:r w:rsidRPr="004102B4">
              <w:rPr>
                <w:rFonts w:ascii="Times New Roman" w:hAnsi="Times New Roman" w:cs="Times New Roman"/>
                <w:spacing w:val="-6"/>
                <w:sz w:val="16"/>
                <w:szCs w:val="16"/>
              </w:rPr>
              <w:t>Pawangkhanant</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Gorin</w:t>
            </w:r>
            <w:proofErr w:type="spellEnd"/>
            <w:r w:rsidRPr="004102B4">
              <w:rPr>
                <w:rFonts w:ascii="Times New Roman" w:hAnsi="Times New Roman" w:cs="Times New Roman"/>
                <w:spacing w:val="-6"/>
                <w:sz w:val="16"/>
                <w:szCs w:val="16"/>
              </w:rPr>
              <w:t xml:space="preserve"> &amp; </w:t>
            </w:r>
            <w:proofErr w:type="spellStart"/>
            <w:r w:rsidRPr="004102B4">
              <w:rPr>
                <w:rFonts w:ascii="Times New Roman" w:hAnsi="Times New Roman" w:cs="Times New Roman"/>
                <w:spacing w:val="-6"/>
                <w:sz w:val="16"/>
                <w:szCs w:val="16"/>
              </w:rPr>
              <w:t>Poyarkov</w:t>
            </w:r>
            <w:proofErr w:type="spellEnd"/>
          </w:p>
        </w:tc>
      </w:tr>
      <w:tr w:rsidR="004102B4" w:rsidRPr="004102B4" w14:paraId="4A073496" w14:textId="77777777" w:rsidTr="004102B4">
        <w:trPr>
          <w:trHeight w:val="288"/>
        </w:trPr>
        <w:tc>
          <w:tcPr>
            <w:tcW w:w="956" w:type="dxa"/>
            <w:tcBorders>
              <w:top w:val="single" w:sz="4" w:space="0" w:color="auto"/>
              <w:bottom w:val="single" w:sz="4" w:space="0" w:color="auto"/>
            </w:tcBorders>
            <w:shd w:val="clear" w:color="auto" w:fill="auto"/>
            <w:vAlign w:val="bottom"/>
          </w:tcPr>
          <w:p w14:paraId="7ABB6A49"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Amphibian</w:t>
            </w:r>
          </w:p>
        </w:tc>
        <w:tc>
          <w:tcPr>
            <w:tcW w:w="849" w:type="dxa"/>
            <w:tcBorders>
              <w:top w:val="single" w:sz="4" w:space="0" w:color="auto"/>
              <w:bottom w:val="single" w:sz="4" w:space="0" w:color="auto"/>
            </w:tcBorders>
            <w:shd w:val="clear" w:color="auto" w:fill="auto"/>
            <w:vAlign w:val="bottom"/>
          </w:tcPr>
          <w:p w14:paraId="02E9774C"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51924CFD"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Tylototriton</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panwaensis</w:t>
            </w:r>
            <w:proofErr w:type="spellEnd"/>
          </w:p>
        </w:tc>
        <w:tc>
          <w:tcPr>
            <w:tcW w:w="6055" w:type="dxa"/>
            <w:tcBorders>
              <w:top w:val="single" w:sz="4" w:space="0" w:color="auto"/>
              <w:bottom w:val="single" w:sz="4" w:space="0" w:color="auto"/>
            </w:tcBorders>
            <w:shd w:val="clear" w:color="auto" w:fill="auto"/>
            <w:vAlign w:val="bottom"/>
          </w:tcPr>
          <w:p w14:paraId="74A0707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Espinoza &amp; Murdoch</w:t>
            </w:r>
          </w:p>
        </w:tc>
      </w:tr>
      <w:tr w:rsidR="004102B4" w:rsidRPr="004102B4" w14:paraId="25C0E0AA" w14:textId="77777777" w:rsidTr="004102B4">
        <w:trPr>
          <w:trHeight w:val="288"/>
        </w:trPr>
        <w:tc>
          <w:tcPr>
            <w:tcW w:w="956" w:type="dxa"/>
            <w:tcBorders>
              <w:top w:val="single" w:sz="4" w:space="0" w:color="auto"/>
              <w:bottom w:val="single" w:sz="4" w:space="0" w:color="auto"/>
            </w:tcBorders>
            <w:shd w:val="clear" w:color="auto" w:fill="auto"/>
            <w:vAlign w:val="bottom"/>
          </w:tcPr>
          <w:p w14:paraId="1179308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7147F3F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2014</w:t>
            </w:r>
          </w:p>
        </w:tc>
        <w:tc>
          <w:tcPr>
            <w:tcW w:w="4295" w:type="dxa"/>
            <w:tcBorders>
              <w:top w:val="single" w:sz="4" w:space="0" w:color="auto"/>
              <w:bottom w:val="single" w:sz="4" w:space="0" w:color="auto"/>
            </w:tcBorders>
            <w:shd w:val="clear" w:color="auto" w:fill="auto"/>
            <w:vAlign w:val="bottom"/>
          </w:tcPr>
          <w:p w14:paraId="706883FB"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Schistura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hypsiura</w:t>
            </w:r>
            <w:proofErr w:type="spellEnd"/>
          </w:p>
        </w:tc>
        <w:tc>
          <w:tcPr>
            <w:tcW w:w="6055" w:type="dxa"/>
            <w:tcBorders>
              <w:top w:val="single" w:sz="4" w:space="0" w:color="auto"/>
              <w:bottom w:val="single" w:sz="4" w:space="0" w:color="auto"/>
            </w:tcBorders>
            <w:shd w:val="clear" w:color="auto" w:fill="auto"/>
            <w:vAlign w:val="bottom"/>
          </w:tcPr>
          <w:p w14:paraId="749C283F"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Bohlen, </w:t>
            </w:r>
            <w:proofErr w:type="spellStart"/>
            <w:r w:rsidRPr="004102B4">
              <w:rPr>
                <w:rFonts w:ascii="Times New Roman" w:hAnsi="Times New Roman" w:cs="Times New Roman"/>
                <w:spacing w:val="-6"/>
                <w:sz w:val="16"/>
                <w:szCs w:val="16"/>
              </w:rPr>
              <w:t>Šlechtová</w:t>
            </w:r>
            <w:proofErr w:type="spellEnd"/>
            <w:r w:rsidRPr="004102B4">
              <w:rPr>
                <w:rFonts w:ascii="Times New Roman" w:hAnsi="Times New Roman" w:cs="Times New Roman"/>
                <w:spacing w:val="-6"/>
                <w:sz w:val="16"/>
                <w:szCs w:val="16"/>
              </w:rPr>
              <w:t xml:space="preserve"> &amp; </w:t>
            </w:r>
            <w:proofErr w:type="spellStart"/>
            <w:r w:rsidRPr="004102B4">
              <w:rPr>
                <w:rFonts w:ascii="Times New Roman" w:hAnsi="Times New Roman" w:cs="Times New Roman"/>
                <w:spacing w:val="-6"/>
                <w:sz w:val="16"/>
                <w:szCs w:val="16"/>
              </w:rPr>
              <w:t>Udomritthiruj</w:t>
            </w:r>
            <w:proofErr w:type="spellEnd"/>
          </w:p>
        </w:tc>
      </w:tr>
      <w:tr w:rsidR="004102B4" w:rsidRPr="004102B4" w14:paraId="00F91752" w14:textId="77777777" w:rsidTr="004102B4">
        <w:trPr>
          <w:trHeight w:val="288"/>
        </w:trPr>
        <w:tc>
          <w:tcPr>
            <w:tcW w:w="956" w:type="dxa"/>
            <w:tcBorders>
              <w:top w:val="single" w:sz="4" w:space="0" w:color="auto"/>
              <w:bottom w:val="single" w:sz="4" w:space="0" w:color="auto"/>
            </w:tcBorders>
            <w:shd w:val="clear" w:color="auto" w:fill="auto"/>
            <w:vAlign w:val="bottom"/>
          </w:tcPr>
          <w:p w14:paraId="7377A34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4FBF227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2016</w:t>
            </w:r>
          </w:p>
        </w:tc>
        <w:tc>
          <w:tcPr>
            <w:tcW w:w="4295" w:type="dxa"/>
            <w:tcBorders>
              <w:top w:val="single" w:sz="4" w:space="0" w:color="auto"/>
              <w:bottom w:val="single" w:sz="4" w:space="0" w:color="auto"/>
            </w:tcBorders>
            <w:shd w:val="clear" w:color="auto" w:fill="auto"/>
            <w:vAlign w:val="bottom"/>
          </w:tcPr>
          <w:p w14:paraId="729958D6" w14:textId="77777777" w:rsidR="004102B4" w:rsidRPr="004102B4" w:rsidRDefault="004102B4" w:rsidP="007B6E7D">
            <w:pPr>
              <w:rPr>
                <w:rFonts w:ascii="Times New Roman" w:hAnsi="Times New Roman" w:cs="Times New Roman"/>
                <w:i/>
                <w:iCs/>
                <w:spacing w:val="-6"/>
                <w:sz w:val="16"/>
                <w:szCs w:val="16"/>
              </w:rPr>
            </w:pPr>
            <w:r w:rsidRPr="004102B4">
              <w:rPr>
                <w:rFonts w:ascii="Times New Roman" w:hAnsi="Times New Roman" w:cs="Times New Roman"/>
                <w:i/>
                <w:iCs/>
                <w:spacing w:val="-6"/>
                <w:sz w:val="16"/>
                <w:szCs w:val="16"/>
              </w:rPr>
              <w:t xml:space="preserve">Danio </w:t>
            </w:r>
            <w:proofErr w:type="spellStart"/>
            <w:r w:rsidRPr="004102B4">
              <w:rPr>
                <w:rFonts w:ascii="Times New Roman" w:hAnsi="Times New Roman" w:cs="Times New Roman"/>
                <w:i/>
                <w:iCs/>
                <w:spacing w:val="-6"/>
                <w:sz w:val="16"/>
                <w:szCs w:val="16"/>
              </w:rPr>
              <w:t>htamanthinus</w:t>
            </w:r>
            <w:proofErr w:type="spellEnd"/>
          </w:p>
        </w:tc>
        <w:tc>
          <w:tcPr>
            <w:tcW w:w="6055" w:type="dxa"/>
            <w:tcBorders>
              <w:top w:val="single" w:sz="4" w:space="0" w:color="auto"/>
              <w:bottom w:val="single" w:sz="4" w:space="0" w:color="auto"/>
            </w:tcBorders>
            <w:shd w:val="clear" w:color="auto" w:fill="auto"/>
            <w:vAlign w:val="bottom"/>
          </w:tcPr>
          <w:p w14:paraId="7FF1F962"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Kullander</w:t>
            </w:r>
            <w:proofErr w:type="spellEnd"/>
            <w:r w:rsidRPr="004102B4">
              <w:rPr>
                <w:rFonts w:ascii="Times New Roman" w:hAnsi="Times New Roman" w:cs="Times New Roman"/>
                <w:spacing w:val="-6"/>
                <w:sz w:val="16"/>
                <w:szCs w:val="16"/>
              </w:rPr>
              <w:t xml:space="preserve"> &amp; </w:t>
            </w:r>
            <w:proofErr w:type="spellStart"/>
            <w:r w:rsidRPr="004102B4">
              <w:rPr>
                <w:rFonts w:ascii="Times New Roman" w:hAnsi="Times New Roman" w:cs="Times New Roman"/>
                <w:spacing w:val="-6"/>
                <w:sz w:val="16"/>
                <w:szCs w:val="16"/>
              </w:rPr>
              <w:t>Norén</w:t>
            </w:r>
            <w:proofErr w:type="spellEnd"/>
          </w:p>
        </w:tc>
      </w:tr>
      <w:tr w:rsidR="004102B4" w:rsidRPr="004102B4" w14:paraId="0226AEF6" w14:textId="77777777" w:rsidTr="004102B4">
        <w:trPr>
          <w:trHeight w:val="288"/>
        </w:trPr>
        <w:tc>
          <w:tcPr>
            <w:tcW w:w="956" w:type="dxa"/>
            <w:tcBorders>
              <w:top w:val="single" w:sz="4" w:space="0" w:color="auto"/>
              <w:bottom w:val="single" w:sz="4" w:space="0" w:color="auto"/>
            </w:tcBorders>
            <w:shd w:val="clear" w:color="auto" w:fill="auto"/>
            <w:vAlign w:val="bottom"/>
          </w:tcPr>
          <w:p w14:paraId="6F005BD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7BD0F42A"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1A33F48F"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Devario</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fangae</w:t>
            </w:r>
            <w:proofErr w:type="spellEnd"/>
          </w:p>
        </w:tc>
        <w:tc>
          <w:tcPr>
            <w:tcW w:w="6055" w:type="dxa"/>
            <w:tcBorders>
              <w:top w:val="single" w:sz="4" w:space="0" w:color="auto"/>
              <w:bottom w:val="single" w:sz="4" w:space="0" w:color="auto"/>
            </w:tcBorders>
            <w:shd w:val="clear" w:color="auto" w:fill="auto"/>
            <w:vAlign w:val="bottom"/>
          </w:tcPr>
          <w:p w14:paraId="5639CAD2"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Kullander</w:t>
            </w:r>
            <w:proofErr w:type="spellEnd"/>
          </w:p>
        </w:tc>
      </w:tr>
      <w:tr w:rsidR="004102B4" w:rsidRPr="004102B4" w14:paraId="51C7E772" w14:textId="77777777" w:rsidTr="004102B4">
        <w:trPr>
          <w:trHeight w:val="288"/>
        </w:trPr>
        <w:tc>
          <w:tcPr>
            <w:tcW w:w="956" w:type="dxa"/>
            <w:tcBorders>
              <w:top w:val="single" w:sz="4" w:space="0" w:color="auto"/>
              <w:bottom w:val="single" w:sz="4" w:space="0" w:color="auto"/>
            </w:tcBorders>
            <w:shd w:val="clear" w:color="auto" w:fill="auto"/>
            <w:vAlign w:val="bottom"/>
          </w:tcPr>
          <w:p w14:paraId="2112D09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69D8CD5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3D4A0142"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Devario</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myitkyinae</w:t>
            </w:r>
            <w:proofErr w:type="spellEnd"/>
          </w:p>
        </w:tc>
        <w:tc>
          <w:tcPr>
            <w:tcW w:w="6055" w:type="dxa"/>
            <w:tcBorders>
              <w:top w:val="single" w:sz="4" w:space="0" w:color="auto"/>
              <w:bottom w:val="single" w:sz="4" w:space="0" w:color="auto"/>
            </w:tcBorders>
            <w:shd w:val="clear" w:color="auto" w:fill="auto"/>
            <w:vAlign w:val="bottom"/>
          </w:tcPr>
          <w:p w14:paraId="5B1F1079"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Kullander</w:t>
            </w:r>
            <w:proofErr w:type="spellEnd"/>
          </w:p>
        </w:tc>
      </w:tr>
      <w:tr w:rsidR="004102B4" w:rsidRPr="004102B4" w14:paraId="5598B51F" w14:textId="77777777" w:rsidTr="004102B4">
        <w:trPr>
          <w:trHeight w:val="288"/>
        </w:trPr>
        <w:tc>
          <w:tcPr>
            <w:tcW w:w="956" w:type="dxa"/>
            <w:tcBorders>
              <w:top w:val="single" w:sz="4" w:space="0" w:color="auto"/>
              <w:bottom w:val="single" w:sz="4" w:space="0" w:color="auto"/>
            </w:tcBorders>
            <w:shd w:val="clear" w:color="auto" w:fill="auto"/>
            <w:vAlign w:val="bottom"/>
          </w:tcPr>
          <w:p w14:paraId="7D06D30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09DBCDB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506F318E"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Lepidocephalichthys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eleios</w:t>
            </w:r>
            <w:proofErr w:type="spellEnd"/>
          </w:p>
        </w:tc>
        <w:tc>
          <w:tcPr>
            <w:tcW w:w="6055" w:type="dxa"/>
            <w:tcBorders>
              <w:top w:val="single" w:sz="4" w:space="0" w:color="auto"/>
              <w:bottom w:val="single" w:sz="4" w:space="0" w:color="auto"/>
            </w:tcBorders>
            <w:shd w:val="clear" w:color="auto" w:fill="auto"/>
            <w:vAlign w:val="bottom"/>
          </w:tcPr>
          <w:p w14:paraId="54CCF32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7A4B2A9E" w14:textId="77777777" w:rsidTr="004102B4">
        <w:trPr>
          <w:trHeight w:val="288"/>
        </w:trPr>
        <w:tc>
          <w:tcPr>
            <w:tcW w:w="956" w:type="dxa"/>
            <w:tcBorders>
              <w:top w:val="single" w:sz="4" w:space="0" w:color="auto"/>
              <w:bottom w:val="single" w:sz="4" w:space="0" w:color="auto"/>
            </w:tcBorders>
            <w:shd w:val="clear" w:color="auto" w:fill="auto"/>
            <w:vAlign w:val="bottom"/>
          </w:tcPr>
          <w:p w14:paraId="5E69489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0811C88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2D45D0EF"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Malihkaia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aligera</w:t>
            </w:r>
            <w:proofErr w:type="spellEnd"/>
          </w:p>
        </w:tc>
        <w:tc>
          <w:tcPr>
            <w:tcW w:w="6055" w:type="dxa"/>
            <w:tcBorders>
              <w:top w:val="single" w:sz="4" w:space="0" w:color="auto"/>
              <w:bottom w:val="single" w:sz="4" w:space="0" w:color="auto"/>
            </w:tcBorders>
            <w:shd w:val="clear" w:color="auto" w:fill="auto"/>
            <w:vAlign w:val="bottom"/>
          </w:tcPr>
          <w:p w14:paraId="6A6D330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3B81A35F" w14:textId="77777777" w:rsidTr="004102B4">
        <w:trPr>
          <w:trHeight w:val="288"/>
        </w:trPr>
        <w:tc>
          <w:tcPr>
            <w:tcW w:w="956" w:type="dxa"/>
            <w:tcBorders>
              <w:top w:val="single" w:sz="4" w:space="0" w:color="auto"/>
              <w:bottom w:val="single" w:sz="4" w:space="0" w:color="auto"/>
            </w:tcBorders>
            <w:shd w:val="clear" w:color="auto" w:fill="auto"/>
            <w:vAlign w:val="bottom"/>
          </w:tcPr>
          <w:p w14:paraId="30AEED8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41DA3C50"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6C48A9B8"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Oreoglanis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hponkanensis</w:t>
            </w:r>
            <w:proofErr w:type="spellEnd"/>
          </w:p>
        </w:tc>
        <w:tc>
          <w:tcPr>
            <w:tcW w:w="6055" w:type="dxa"/>
            <w:tcBorders>
              <w:top w:val="single" w:sz="4" w:space="0" w:color="auto"/>
              <w:bottom w:val="single" w:sz="4" w:space="0" w:color="auto"/>
            </w:tcBorders>
            <w:shd w:val="clear" w:color="auto" w:fill="auto"/>
            <w:vAlign w:val="bottom"/>
          </w:tcPr>
          <w:p w14:paraId="3AA3DDD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Chen, Qin &amp; Chen</w:t>
            </w:r>
          </w:p>
        </w:tc>
      </w:tr>
      <w:tr w:rsidR="004102B4" w:rsidRPr="004102B4" w14:paraId="7DEA0F27" w14:textId="77777777" w:rsidTr="004102B4">
        <w:trPr>
          <w:trHeight w:val="288"/>
        </w:trPr>
        <w:tc>
          <w:tcPr>
            <w:tcW w:w="956" w:type="dxa"/>
            <w:tcBorders>
              <w:top w:val="single" w:sz="4" w:space="0" w:color="auto"/>
              <w:bottom w:val="single" w:sz="4" w:space="0" w:color="auto"/>
            </w:tcBorders>
            <w:shd w:val="clear" w:color="auto" w:fill="auto"/>
            <w:vAlign w:val="bottom"/>
          </w:tcPr>
          <w:p w14:paraId="7765446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lastRenderedPageBreak/>
              <w:t>Fish</w:t>
            </w:r>
          </w:p>
        </w:tc>
        <w:tc>
          <w:tcPr>
            <w:tcW w:w="849" w:type="dxa"/>
            <w:tcBorders>
              <w:top w:val="single" w:sz="4" w:space="0" w:color="auto"/>
              <w:bottom w:val="single" w:sz="4" w:space="0" w:color="auto"/>
            </w:tcBorders>
            <w:shd w:val="clear" w:color="auto" w:fill="auto"/>
            <w:vAlign w:val="bottom"/>
          </w:tcPr>
          <w:p w14:paraId="02FF36C3"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13E481A0"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Schistura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indawgyiana</w:t>
            </w:r>
            <w:proofErr w:type="spellEnd"/>
          </w:p>
        </w:tc>
        <w:tc>
          <w:tcPr>
            <w:tcW w:w="6055" w:type="dxa"/>
            <w:tcBorders>
              <w:top w:val="single" w:sz="4" w:space="0" w:color="auto"/>
              <w:bottom w:val="single" w:sz="4" w:space="0" w:color="auto"/>
            </w:tcBorders>
            <w:shd w:val="clear" w:color="auto" w:fill="auto"/>
            <w:vAlign w:val="bottom"/>
          </w:tcPr>
          <w:p w14:paraId="404DA61A"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76B2B673" w14:textId="77777777" w:rsidTr="004102B4">
        <w:trPr>
          <w:trHeight w:val="288"/>
        </w:trPr>
        <w:tc>
          <w:tcPr>
            <w:tcW w:w="956" w:type="dxa"/>
            <w:tcBorders>
              <w:top w:val="single" w:sz="4" w:space="0" w:color="auto"/>
              <w:bottom w:val="single" w:sz="4" w:space="0" w:color="auto"/>
            </w:tcBorders>
            <w:shd w:val="clear" w:color="auto" w:fill="auto"/>
            <w:vAlign w:val="bottom"/>
          </w:tcPr>
          <w:p w14:paraId="175457F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19BF3789"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57C23AF7"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Schistura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nubigena</w:t>
            </w:r>
            <w:proofErr w:type="spellEnd"/>
          </w:p>
        </w:tc>
        <w:tc>
          <w:tcPr>
            <w:tcW w:w="6055" w:type="dxa"/>
            <w:tcBorders>
              <w:top w:val="single" w:sz="4" w:space="0" w:color="auto"/>
              <w:bottom w:val="single" w:sz="4" w:space="0" w:color="auto"/>
            </w:tcBorders>
            <w:shd w:val="clear" w:color="auto" w:fill="auto"/>
            <w:vAlign w:val="bottom"/>
          </w:tcPr>
          <w:p w14:paraId="515CF869"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2E43F002" w14:textId="77777777" w:rsidTr="004102B4">
        <w:trPr>
          <w:trHeight w:val="288"/>
        </w:trPr>
        <w:tc>
          <w:tcPr>
            <w:tcW w:w="956" w:type="dxa"/>
            <w:tcBorders>
              <w:top w:val="single" w:sz="4" w:space="0" w:color="auto"/>
              <w:bottom w:val="single" w:sz="4" w:space="0" w:color="auto"/>
            </w:tcBorders>
            <w:shd w:val="clear" w:color="auto" w:fill="auto"/>
            <w:vAlign w:val="bottom"/>
          </w:tcPr>
          <w:p w14:paraId="410E3F9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5AAAF17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6AFDC84E"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Schistura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wanlainensis</w:t>
            </w:r>
            <w:proofErr w:type="spellEnd"/>
          </w:p>
        </w:tc>
        <w:tc>
          <w:tcPr>
            <w:tcW w:w="6055" w:type="dxa"/>
            <w:tcBorders>
              <w:top w:val="single" w:sz="4" w:space="0" w:color="auto"/>
              <w:bottom w:val="single" w:sz="4" w:space="0" w:color="auto"/>
            </w:tcBorders>
            <w:shd w:val="clear" w:color="auto" w:fill="auto"/>
            <w:vAlign w:val="bottom"/>
          </w:tcPr>
          <w:p w14:paraId="24FA380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3569975B" w14:textId="77777777" w:rsidTr="004102B4">
        <w:trPr>
          <w:trHeight w:val="288"/>
        </w:trPr>
        <w:tc>
          <w:tcPr>
            <w:tcW w:w="956" w:type="dxa"/>
            <w:tcBorders>
              <w:top w:val="single" w:sz="4" w:space="0" w:color="auto"/>
              <w:bottom w:val="single" w:sz="4" w:space="0" w:color="auto"/>
            </w:tcBorders>
            <w:shd w:val="clear" w:color="auto" w:fill="auto"/>
            <w:vAlign w:val="bottom"/>
          </w:tcPr>
          <w:p w14:paraId="7F5B4E8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6CE1382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17354F80"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Altigena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malihkaia</w:t>
            </w:r>
            <w:proofErr w:type="spellEnd"/>
          </w:p>
        </w:tc>
        <w:tc>
          <w:tcPr>
            <w:tcW w:w="6055" w:type="dxa"/>
            <w:tcBorders>
              <w:top w:val="single" w:sz="4" w:space="0" w:color="auto"/>
              <w:bottom w:val="single" w:sz="4" w:space="0" w:color="auto"/>
            </w:tcBorders>
            <w:shd w:val="clear" w:color="auto" w:fill="auto"/>
            <w:vAlign w:val="bottom"/>
          </w:tcPr>
          <w:p w14:paraId="73378EA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Zheng, Qin &amp; Chen</w:t>
            </w:r>
          </w:p>
        </w:tc>
      </w:tr>
      <w:tr w:rsidR="004102B4" w:rsidRPr="004102B4" w14:paraId="5DA3364B" w14:textId="77777777" w:rsidTr="004102B4">
        <w:trPr>
          <w:trHeight w:val="288"/>
        </w:trPr>
        <w:tc>
          <w:tcPr>
            <w:tcW w:w="956" w:type="dxa"/>
            <w:tcBorders>
              <w:top w:val="single" w:sz="4" w:space="0" w:color="auto"/>
              <w:bottom w:val="single" w:sz="4" w:space="0" w:color="auto"/>
            </w:tcBorders>
            <w:shd w:val="clear" w:color="auto" w:fill="auto"/>
            <w:vAlign w:val="bottom"/>
          </w:tcPr>
          <w:p w14:paraId="2EE0588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6FAFE330"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9ABAD9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Amblyceps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improcerum</w:t>
            </w:r>
            <w:proofErr w:type="spellEnd"/>
          </w:p>
        </w:tc>
        <w:tc>
          <w:tcPr>
            <w:tcW w:w="6055" w:type="dxa"/>
            <w:tcBorders>
              <w:top w:val="single" w:sz="4" w:space="0" w:color="auto"/>
              <w:bottom w:val="single" w:sz="4" w:space="0" w:color="auto"/>
            </w:tcBorders>
            <w:shd w:val="clear" w:color="auto" w:fill="auto"/>
            <w:vAlign w:val="bottom"/>
          </w:tcPr>
          <w:p w14:paraId="5A2F24CA"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Ng &amp; </w:t>
            </w:r>
            <w:proofErr w:type="spellStart"/>
            <w:r w:rsidRPr="004102B4">
              <w:rPr>
                <w:rFonts w:ascii="Times New Roman" w:hAnsi="Times New Roman" w:cs="Times New Roman"/>
                <w:spacing w:val="-6"/>
                <w:sz w:val="16"/>
                <w:szCs w:val="16"/>
              </w:rPr>
              <w:t>Kottelat</w:t>
            </w:r>
            <w:proofErr w:type="spellEnd"/>
          </w:p>
        </w:tc>
      </w:tr>
      <w:tr w:rsidR="004102B4" w:rsidRPr="004102B4" w14:paraId="492EF3F0" w14:textId="77777777" w:rsidTr="004102B4">
        <w:trPr>
          <w:trHeight w:val="288"/>
        </w:trPr>
        <w:tc>
          <w:tcPr>
            <w:tcW w:w="956" w:type="dxa"/>
            <w:tcBorders>
              <w:top w:val="single" w:sz="4" w:space="0" w:color="auto"/>
              <w:bottom w:val="single" w:sz="4" w:space="0" w:color="auto"/>
            </w:tcBorders>
            <w:shd w:val="clear" w:color="auto" w:fill="auto"/>
            <w:vAlign w:val="bottom"/>
          </w:tcPr>
          <w:p w14:paraId="5966BE13"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5596CF25"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15959C08"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Exostoma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chaudhurii</w:t>
            </w:r>
            <w:proofErr w:type="spellEnd"/>
          </w:p>
        </w:tc>
        <w:tc>
          <w:tcPr>
            <w:tcW w:w="6055" w:type="dxa"/>
            <w:tcBorders>
              <w:top w:val="single" w:sz="4" w:space="0" w:color="auto"/>
              <w:bottom w:val="single" w:sz="4" w:space="0" w:color="auto"/>
            </w:tcBorders>
            <w:shd w:val="clear" w:color="auto" w:fill="auto"/>
            <w:vAlign w:val="bottom"/>
          </w:tcPr>
          <w:p w14:paraId="278F8D5D"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Ng &amp; </w:t>
            </w:r>
            <w:proofErr w:type="spellStart"/>
            <w:r w:rsidRPr="004102B4">
              <w:rPr>
                <w:rFonts w:ascii="Times New Roman" w:hAnsi="Times New Roman" w:cs="Times New Roman"/>
                <w:spacing w:val="-6"/>
                <w:sz w:val="16"/>
                <w:szCs w:val="16"/>
              </w:rPr>
              <w:t>Kottelat</w:t>
            </w:r>
            <w:proofErr w:type="spellEnd"/>
          </w:p>
        </w:tc>
      </w:tr>
      <w:tr w:rsidR="004102B4" w:rsidRPr="004102B4" w14:paraId="1E43A978" w14:textId="77777777" w:rsidTr="004102B4">
        <w:trPr>
          <w:trHeight w:val="288"/>
        </w:trPr>
        <w:tc>
          <w:tcPr>
            <w:tcW w:w="956" w:type="dxa"/>
            <w:tcBorders>
              <w:top w:val="single" w:sz="4" w:space="0" w:color="auto"/>
              <w:bottom w:val="single" w:sz="4" w:space="0" w:color="auto"/>
            </w:tcBorders>
            <w:shd w:val="clear" w:color="auto" w:fill="auto"/>
            <w:vAlign w:val="bottom"/>
          </w:tcPr>
          <w:p w14:paraId="29511F25"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2824A9EE"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197E0FC"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Laubuka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tenella</w:t>
            </w:r>
            <w:proofErr w:type="spellEnd"/>
          </w:p>
        </w:tc>
        <w:tc>
          <w:tcPr>
            <w:tcW w:w="6055" w:type="dxa"/>
            <w:tcBorders>
              <w:top w:val="single" w:sz="4" w:space="0" w:color="auto"/>
              <w:bottom w:val="single" w:sz="4" w:space="0" w:color="auto"/>
            </w:tcBorders>
            <w:shd w:val="clear" w:color="auto" w:fill="auto"/>
            <w:vAlign w:val="bottom"/>
          </w:tcPr>
          <w:p w14:paraId="5A9EEF0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Kullander</w:t>
            </w:r>
            <w:proofErr w:type="spellEnd"/>
            <w:r w:rsidRPr="004102B4">
              <w:rPr>
                <w:rFonts w:ascii="Times New Roman" w:hAnsi="Times New Roman" w:cs="Times New Roman"/>
                <w:spacing w:val="-6"/>
                <w:sz w:val="16"/>
                <w:szCs w:val="16"/>
              </w:rPr>
              <w:t xml:space="preserve">, Rahman, </w:t>
            </w:r>
            <w:proofErr w:type="spellStart"/>
            <w:r w:rsidRPr="004102B4">
              <w:rPr>
                <w:rFonts w:ascii="Times New Roman" w:hAnsi="Times New Roman" w:cs="Times New Roman"/>
                <w:spacing w:val="-6"/>
                <w:sz w:val="16"/>
                <w:szCs w:val="16"/>
              </w:rPr>
              <w:t>Norén</w:t>
            </w:r>
            <w:proofErr w:type="spellEnd"/>
            <w:r w:rsidRPr="004102B4">
              <w:rPr>
                <w:rFonts w:ascii="Times New Roman" w:hAnsi="Times New Roman" w:cs="Times New Roman"/>
                <w:spacing w:val="-6"/>
                <w:sz w:val="16"/>
                <w:szCs w:val="16"/>
              </w:rPr>
              <w:t xml:space="preserve"> &amp; </w:t>
            </w:r>
            <w:proofErr w:type="spellStart"/>
            <w:r w:rsidRPr="004102B4">
              <w:rPr>
                <w:rFonts w:ascii="Times New Roman" w:hAnsi="Times New Roman" w:cs="Times New Roman"/>
                <w:spacing w:val="-6"/>
                <w:sz w:val="16"/>
                <w:szCs w:val="16"/>
              </w:rPr>
              <w:t>Mollah</w:t>
            </w:r>
            <w:proofErr w:type="spellEnd"/>
          </w:p>
        </w:tc>
      </w:tr>
      <w:tr w:rsidR="004102B4" w:rsidRPr="004102B4" w14:paraId="6C191941" w14:textId="77777777" w:rsidTr="004102B4">
        <w:trPr>
          <w:trHeight w:val="288"/>
        </w:trPr>
        <w:tc>
          <w:tcPr>
            <w:tcW w:w="956" w:type="dxa"/>
            <w:tcBorders>
              <w:top w:val="single" w:sz="4" w:space="0" w:color="auto"/>
              <w:bottom w:val="single" w:sz="4" w:space="0" w:color="auto"/>
            </w:tcBorders>
            <w:shd w:val="clear" w:color="auto" w:fill="auto"/>
            <w:vAlign w:val="bottom"/>
          </w:tcPr>
          <w:p w14:paraId="24C92B99"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549A5F9A"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1527AAD"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Mustura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celata</w:t>
            </w:r>
            <w:proofErr w:type="spellEnd"/>
          </w:p>
        </w:tc>
        <w:tc>
          <w:tcPr>
            <w:tcW w:w="6055" w:type="dxa"/>
            <w:tcBorders>
              <w:top w:val="single" w:sz="4" w:space="0" w:color="auto"/>
              <w:bottom w:val="single" w:sz="4" w:space="0" w:color="auto"/>
            </w:tcBorders>
            <w:shd w:val="clear" w:color="auto" w:fill="auto"/>
            <w:vAlign w:val="bottom"/>
          </w:tcPr>
          <w:p w14:paraId="14390FA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70169EBE" w14:textId="77777777" w:rsidTr="004102B4">
        <w:trPr>
          <w:trHeight w:val="288"/>
        </w:trPr>
        <w:tc>
          <w:tcPr>
            <w:tcW w:w="956" w:type="dxa"/>
            <w:tcBorders>
              <w:top w:val="single" w:sz="4" w:space="0" w:color="auto"/>
              <w:bottom w:val="single" w:sz="4" w:space="0" w:color="auto"/>
            </w:tcBorders>
            <w:shd w:val="clear" w:color="auto" w:fill="auto"/>
            <w:vAlign w:val="bottom"/>
          </w:tcPr>
          <w:p w14:paraId="19EAD24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60924E80"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67DA7ABC"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Opsarius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putaoensis</w:t>
            </w:r>
            <w:proofErr w:type="spellEnd"/>
          </w:p>
        </w:tc>
        <w:tc>
          <w:tcPr>
            <w:tcW w:w="6055" w:type="dxa"/>
            <w:tcBorders>
              <w:top w:val="single" w:sz="4" w:space="0" w:color="auto"/>
              <w:bottom w:val="single" w:sz="4" w:space="0" w:color="auto"/>
            </w:tcBorders>
            <w:shd w:val="clear" w:color="auto" w:fill="auto"/>
            <w:vAlign w:val="bottom"/>
          </w:tcPr>
          <w:p w14:paraId="43A37043"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Qin, </w:t>
            </w:r>
            <w:proofErr w:type="spellStart"/>
            <w:r w:rsidRPr="004102B4">
              <w:rPr>
                <w:rFonts w:ascii="Times New Roman" w:hAnsi="Times New Roman" w:cs="Times New Roman"/>
                <w:spacing w:val="-6"/>
                <w:sz w:val="16"/>
                <w:szCs w:val="16"/>
              </w:rPr>
              <w:t>Maung</w:t>
            </w:r>
            <w:proofErr w:type="spellEnd"/>
            <w:r w:rsidRPr="004102B4">
              <w:rPr>
                <w:rFonts w:ascii="Times New Roman" w:hAnsi="Times New Roman" w:cs="Times New Roman"/>
                <w:spacing w:val="-6"/>
                <w:sz w:val="16"/>
                <w:szCs w:val="16"/>
              </w:rPr>
              <w:t xml:space="preserve"> &amp; Chen</w:t>
            </w:r>
          </w:p>
        </w:tc>
      </w:tr>
      <w:tr w:rsidR="004102B4" w:rsidRPr="004102B4" w14:paraId="7FF81599" w14:textId="77777777" w:rsidTr="004102B4">
        <w:trPr>
          <w:trHeight w:val="288"/>
        </w:trPr>
        <w:tc>
          <w:tcPr>
            <w:tcW w:w="956" w:type="dxa"/>
            <w:tcBorders>
              <w:top w:val="single" w:sz="4" w:space="0" w:color="auto"/>
              <w:bottom w:val="single" w:sz="4" w:space="0" w:color="auto"/>
            </w:tcBorders>
            <w:shd w:val="clear" w:color="auto" w:fill="auto"/>
            <w:vAlign w:val="bottom"/>
          </w:tcPr>
          <w:p w14:paraId="2ED4C82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Fish</w:t>
            </w:r>
          </w:p>
        </w:tc>
        <w:tc>
          <w:tcPr>
            <w:tcW w:w="849" w:type="dxa"/>
            <w:tcBorders>
              <w:top w:val="single" w:sz="4" w:space="0" w:color="auto"/>
              <w:bottom w:val="single" w:sz="4" w:space="0" w:color="auto"/>
            </w:tcBorders>
            <w:shd w:val="clear" w:color="auto" w:fill="auto"/>
            <w:vAlign w:val="bottom"/>
          </w:tcPr>
          <w:p w14:paraId="340F2DA7"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45571CF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Rhyacoschistura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larreci</w:t>
            </w:r>
            <w:proofErr w:type="spellEnd"/>
          </w:p>
        </w:tc>
        <w:tc>
          <w:tcPr>
            <w:tcW w:w="6055" w:type="dxa"/>
            <w:tcBorders>
              <w:top w:val="single" w:sz="4" w:space="0" w:color="auto"/>
              <w:bottom w:val="single" w:sz="4" w:space="0" w:color="auto"/>
            </w:tcBorders>
            <w:shd w:val="clear" w:color="auto" w:fill="auto"/>
            <w:vAlign w:val="bottom"/>
          </w:tcPr>
          <w:p w14:paraId="39FED32C"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Kottelat</w:t>
            </w:r>
            <w:proofErr w:type="spellEnd"/>
          </w:p>
        </w:tc>
      </w:tr>
      <w:tr w:rsidR="004102B4" w:rsidRPr="004102B4" w14:paraId="4315619C" w14:textId="77777777" w:rsidTr="004102B4">
        <w:trPr>
          <w:trHeight w:val="288"/>
        </w:trPr>
        <w:tc>
          <w:tcPr>
            <w:tcW w:w="956" w:type="dxa"/>
            <w:tcBorders>
              <w:top w:val="single" w:sz="4" w:space="0" w:color="auto"/>
              <w:bottom w:val="single" w:sz="4" w:space="0" w:color="auto"/>
            </w:tcBorders>
            <w:shd w:val="clear" w:color="auto" w:fill="auto"/>
            <w:vAlign w:val="bottom"/>
          </w:tcPr>
          <w:p w14:paraId="6B618DE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Mammal</w:t>
            </w:r>
          </w:p>
        </w:tc>
        <w:tc>
          <w:tcPr>
            <w:tcW w:w="849" w:type="dxa"/>
            <w:tcBorders>
              <w:top w:val="single" w:sz="4" w:space="0" w:color="auto"/>
              <w:bottom w:val="single" w:sz="4" w:space="0" w:color="auto"/>
            </w:tcBorders>
            <w:shd w:val="clear" w:color="auto" w:fill="auto"/>
            <w:vAlign w:val="bottom"/>
          </w:tcPr>
          <w:p w14:paraId="188D085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7584F6F2" w14:textId="77777777" w:rsidR="004102B4" w:rsidRPr="004102B4" w:rsidRDefault="004102B4" w:rsidP="007B6E7D">
            <w:pPr>
              <w:rPr>
                <w:rFonts w:ascii="Times New Roman" w:hAnsi="Times New Roman" w:cs="Times New Roman"/>
                <w:i/>
                <w:iCs/>
                <w:spacing w:val="-6"/>
                <w:sz w:val="16"/>
                <w:szCs w:val="16"/>
              </w:rPr>
            </w:pPr>
            <w:r w:rsidRPr="004102B4">
              <w:rPr>
                <w:rFonts w:ascii="Times New Roman" w:hAnsi="Times New Roman" w:cs="Times New Roman"/>
                <w:i/>
                <w:iCs/>
                <w:spacing w:val="-6"/>
                <w:sz w:val="16"/>
                <w:szCs w:val="16"/>
              </w:rPr>
              <w:t xml:space="preserve">Hoolock </w:t>
            </w:r>
            <w:proofErr w:type="spellStart"/>
            <w:r w:rsidRPr="004102B4">
              <w:rPr>
                <w:rFonts w:ascii="Times New Roman" w:hAnsi="Times New Roman" w:cs="Times New Roman"/>
                <w:i/>
                <w:iCs/>
                <w:spacing w:val="-6"/>
                <w:sz w:val="16"/>
                <w:szCs w:val="16"/>
              </w:rPr>
              <w:t>tianxing</w:t>
            </w:r>
            <w:proofErr w:type="spellEnd"/>
          </w:p>
        </w:tc>
        <w:tc>
          <w:tcPr>
            <w:tcW w:w="6055" w:type="dxa"/>
            <w:tcBorders>
              <w:top w:val="single" w:sz="4" w:space="0" w:color="auto"/>
              <w:bottom w:val="single" w:sz="4" w:space="0" w:color="auto"/>
            </w:tcBorders>
            <w:shd w:val="clear" w:color="auto" w:fill="auto"/>
            <w:vAlign w:val="bottom"/>
          </w:tcPr>
          <w:p w14:paraId="090294D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Fan, He, Chen, Ortiz, Zhang, Zhao, Li, Zhang, </w:t>
            </w:r>
            <w:proofErr w:type="spellStart"/>
            <w:r w:rsidRPr="004102B4">
              <w:rPr>
                <w:rFonts w:ascii="Times New Roman" w:hAnsi="Times New Roman" w:cs="Times New Roman"/>
                <w:spacing w:val="-6"/>
                <w:sz w:val="16"/>
                <w:szCs w:val="16"/>
              </w:rPr>
              <w:t>Kimock</w:t>
            </w:r>
            <w:proofErr w:type="spellEnd"/>
            <w:r w:rsidRPr="004102B4">
              <w:rPr>
                <w:rFonts w:ascii="Times New Roman" w:hAnsi="Times New Roman" w:cs="Times New Roman"/>
                <w:spacing w:val="-6"/>
                <w:sz w:val="16"/>
                <w:szCs w:val="16"/>
              </w:rPr>
              <w:t xml:space="preserve">, Wang, Groves, Turvey, </w:t>
            </w:r>
            <w:proofErr w:type="spellStart"/>
            <w:r w:rsidRPr="004102B4">
              <w:rPr>
                <w:rFonts w:ascii="Times New Roman" w:hAnsi="Times New Roman" w:cs="Times New Roman"/>
                <w:spacing w:val="-6"/>
                <w:sz w:val="16"/>
                <w:szCs w:val="16"/>
              </w:rPr>
              <w:t>Roos</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Helgen</w:t>
            </w:r>
            <w:proofErr w:type="spellEnd"/>
            <w:r w:rsidRPr="004102B4">
              <w:rPr>
                <w:rFonts w:ascii="Times New Roman" w:hAnsi="Times New Roman" w:cs="Times New Roman"/>
                <w:spacing w:val="-6"/>
                <w:sz w:val="16"/>
                <w:szCs w:val="16"/>
              </w:rPr>
              <w:t xml:space="preserve"> &amp; Jiang</w:t>
            </w:r>
          </w:p>
        </w:tc>
      </w:tr>
      <w:tr w:rsidR="004102B4" w:rsidRPr="004102B4" w14:paraId="49D6E7A6" w14:textId="77777777" w:rsidTr="004102B4">
        <w:trPr>
          <w:trHeight w:val="288"/>
        </w:trPr>
        <w:tc>
          <w:tcPr>
            <w:tcW w:w="956" w:type="dxa"/>
            <w:tcBorders>
              <w:top w:val="single" w:sz="4" w:space="0" w:color="auto"/>
              <w:bottom w:val="single" w:sz="4" w:space="0" w:color="auto"/>
            </w:tcBorders>
            <w:shd w:val="clear" w:color="auto" w:fill="auto"/>
            <w:vAlign w:val="bottom"/>
          </w:tcPr>
          <w:p w14:paraId="264E858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Mammal</w:t>
            </w:r>
          </w:p>
        </w:tc>
        <w:tc>
          <w:tcPr>
            <w:tcW w:w="849" w:type="dxa"/>
            <w:tcBorders>
              <w:top w:val="single" w:sz="4" w:space="0" w:color="auto"/>
              <w:bottom w:val="single" w:sz="4" w:space="0" w:color="auto"/>
            </w:tcBorders>
            <w:shd w:val="clear" w:color="auto" w:fill="auto"/>
            <w:vAlign w:val="bottom"/>
          </w:tcPr>
          <w:p w14:paraId="2D65361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1ED8734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Murina</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hkakaboraziensis</w:t>
            </w:r>
            <w:proofErr w:type="spellEnd"/>
          </w:p>
        </w:tc>
        <w:tc>
          <w:tcPr>
            <w:tcW w:w="6055" w:type="dxa"/>
            <w:tcBorders>
              <w:top w:val="single" w:sz="4" w:space="0" w:color="auto"/>
              <w:bottom w:val="single" w:sz="4" w:space="0" w:color="auto"/>
            </w:tcBorders>
            <w:shd w:val="clear" w:color="auto" w:fill="auto"/>
            <w:vAlign w:val="bottom"/>
          </w:tcPr>
          <w:p w14:paraId="70CB7F13"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Soisook</w:t>
            </w:r>
            <w:proofErr w:type="spellEnd"/>
            <w:r w:rsidRPr="004102B4">
              <w:rPr>
                <w:rFonts w:ascii="Times New Roman" w:hAnsi="Times New Roman" w:cs="Times New Roman"/>
                <w:spacing w:val="-6"/>
                <w:sz w:val="16"/>
                <w:szCs w:val="16"/>
              </w:rPr>
              <w:t xml:space="preserve">, Thaw, Kyaw, </w:t>
            </w:r>
            <w:proofErr w:type="spellStart"/>
            <w:r w:rsidRPr="004102B4">
              <w:rPr>
                <w:rFonts w:ascii="Times New Roman" w:hAnsi="Times New Roman" w:cs="Times New Roman"/>
                <w:spacing w:val="-6"/>
                <w:sz w:val="16"/>
                <w:szCs w:val="16"/>
              </w:rPr>
              <w:t>Oo</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Pimsai</w:t>
            </w:r>
            <w:proofErr w:type="spellEnd"/>
            <w:r w:rsidRPr="004102B4">
              <w:rPr>
                <w:rFonts w:ascii="Times New Roman" w:hAnsi="Times New Roman" w:cs="Times New Roman"/>
                <w:spacing w:val="-6"/>
                <w:sz w:val="16"/>
                <w:szCs w:val="16"/>
              </w:rPr>
              <w:t>, Suarez-Rubio &amp; Renner</w:t>
            </w:r>
          </w:p>
        </w:tc>
      </w:tr>
      <w:tr w:rsidR="004102B4" w:rsidRPr="004102B4" w14:paraId="28158348" w14:textId="77777777" w:rsidTr="004102B4">
        <w:trPr>
          <w:trHeight w:val="288"/>
        </w:trPr>
        <w:tc>
          <w:tcPr>
            <w:tcW w:w="956" w:type="dxa"/>
            <w:tcBorders>
              <w:top w:val="single" w:sz="4" w:space="0" w:color="auto"/>
              <w:bottom w:val="single" w:sz="4" w:space="0" w:color="auto"/>
            </w:tcBorders>
            <w:shd w:val="clear" w:color="auto" w:fill="auto"/>
            <w:vAlign w:val="bottom"/>
          </w:tcPr>
          <w:p w14:paraId="5481ACEF"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DD440AB"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2015</w:t>
            </w:r>
          </w:p>
        </w:tc>
        <w:tc>
          <w:tcPr>
            <w:tcW w:w="4295" w:type="dxa"/>
            <w:tcBorders>
              <w:top w:val="single" w:sz="4" w:space="0" w:color="auto"/>
              <w:bottom w:val="single" w:sz="4" w:space="0" w:color="auto"/>
            </w:tcBorders>
            <w:shd w:val="clear" w:color="auto" w:fill="auto"/>
            <w:vAlign w:val="bottom"/>
          </w:tcPr>
          <w:p w14:paraId="22C18C8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Pareas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vindumi</w:t>
            </w:r>
            <w:proofErr w:type="spellEnd"/>
          </w:p>
        </w:tc>
        <w:tc>
          <w:tcPr>
            <w:tcW w:w="6055" w:type="dxa"/>
            <w:tcBorders>
              <w:top w:val="single" w:sz="4" w:space="0" w:color="auto"/>
              <w:bottom w:val="single" w:sz="4" w:space="0" w:color="auto"/>
            </w:tcBorders>
            <w:shd w:val="clear" w:color="auto" w:fill="auto"/>
            <w:vAlign w:val="bottom"/>
          </w:tcPr>
          <w:p w14:paraId="7639F26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Vogel</w:t>
            </w:r>
          </w:p>
        </w:tc>
      </w:tr>
      <w:tr w:rsidR="004102B4" w:rsidRPr="004102B4" w14:paraId="34BCD88E" w14:textId="77777777" w:rsidTr="004102B4">
        <w:trPr>
          <w:trHeight w:val="288"/>
        </w:trPr>
        <w:tc>
          <w:tcPr>
            <w:tcW w:w="956" w:type="dxa"/>
            <w:tcBorders>
              <w:top w:val="single" w:sz="4" w:space="0" w:color="auto"/>
              <w:bottom w:val="single" w:sz="4" w:space="0" w:color="auto"/>
            </w:tcBorders>
            <w:shd w:val="clear" w:color="auto" w:fill="auto"/>
            <w:vAlign w:val="bottom"/>
          </w:tcPr>
          <w:p w14:paraId="5C5A329A"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B5428CC"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36ADCE56"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lenya</w:t>
            </w:r>
            <w:proofErr w:type="spellEnd"/>
          </w:p>
        </w:tc>
        <w:tc>
          <w:tcPr>
            <w:tcW w:w="6055" w:type="dxa"/>
            <w:tcBorders>
              <w:top w:val="single" w:sz="4" w:space="0" w:color="auto"/>
              <w:bottom w:val="single" w:sz="4" w:space="0" w:color="auto"/>
            </w:tcBorders>
            <w:shd w:val="clear" w:color="auto" w:fill="auto"/>
            <w:vAlign w:val="bottom"/>
          </w:tcPr>
          <w:p w14:paraId="44D183DF"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Mulcahy,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&amp; Zug (in </w:t>
            </w:r>
            <w:proofErr w:type="spellStart"/>
            <w:r w:rsidRPr="004102B4">
              <w:rPr>
                <w:rFonts w:ascii="Times New Roman" w:hAnsi="Times New Roman" w:cs="Times New Roman"/>
                <w:spacing w:val="-6"/>
                <w:sz w:val="16"/>
                <w:szCs w:val="16"/>
              </w:rPr>
              <w:t>Connette</w:t>
            </w:r>
            <w:proofErr w:type="spellEnd"/>
            <w:r w:rsidRPr="004102B4">
              <w:rPr>
                <w:rFonts w:ascii="Times New Roman" w:hAnsi="Times New Roman" w:cs="Times New Roman"/>
                <w:spacing w:val="-6"/>
                <w:sz w:val="16"/>
                <w:szCs w:val="16"/>
              </w:rPr>
              <w:t xml:space="preserve"> et al., 2017)</w:t>
            </w:r>
          </w:p>
        </w:tc>
      </w:tr>
      <w:tr w:rsidR="004102B4" w:rsidRPr="004102B4" w14:paraId="38402CF2" w14:textId="77777777" w:rsidTr="004102B4">
        <w:trPr>
          <w:trHeight w:val="288"/>
        </w:trPr>
        <w:tc>
          <w:tcPr>
            <w:tcW w:w="956" w:type="dxa"/>
            <w:tcBorders>
              <w:top w:val="single" w:sz="4" w:space="0" w:color="auto"/>
              <w:bottom w:val="single" w:sz="4" w:space="0" w:color="auto"/>
            </w:tcBorders>
            <w:shd w:val="clear" w:color="auto" w:fill="auto"/>
            <w:vAlign w:val="bottom"/>
          </w:tcPr>
          <w:p w14:paraId="4BCC918F"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1F8E9DA"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45300DF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payarhtanensis</w:t>
            </w:r>
            <w:proofErr w:type="spellEnd"/>
          </w:p>
        </w:tc>
        <w:tc>
          <w:tcPr>
            <w:tcW w:w="6055" w:type="dxa"/>
            <w:tcBorders>
              <w:top w:val="single" w:sz="4" w:space="0" w:color="auto"/>
              <w:bottom w:val="single" w:sz="4" w:space="0" w:color="auto"/>
            </w:tcBorders>
            <w:shd w:val="clear" w:color="auto" w:fill="auto"/>
            <w:vAlign w:val="bottom"/>
          </w:tcPr>
          <w:p w14:paraId="5F937D7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Mulcahy,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&amp; Zug (in </w:t>
            </w:r>
            <w:proofErr w:type="spellStart"/>
            <w:r w:rsidRPr="004102B4">
              <w:rPr>
                <w:rFonts w:ascii="Times New Roman" w:hAnsi="Times New Roman" w:cs="Times New Roman"/>
                <w:spacing w:val="-6"/>
                <w:sz w:val="16"/>
                <w:szCs w:val="16"/>
              </w:rPr>
              <w:t>Connette</w:t>
            </w:r>
            <w:proofErr w:type="spellEnd"/>
            <w:r w:rsidRPr="004102B4">
              <w:rPr>
                <w:rFonts w:ascii="Times New Roman" w:hAnsi="Times New Roman" w:cs="Times New Roman"/>
                <w:spacing w:val="-6"/>
                <w:sz w:val="16"/>
                <w:szCs w:val="16"/>
              </w:rPr>
              <w:t xml:space="preserve"> et al., 2017)</w:t>
            </w:r>
          </w:p>
        </w:tc>
      </w:tr>
      <w:tr w:rsidR="004102B4" w:rsidRPr="004102B4" w14:paraId="38085542" w14:textId="77777777" w:rsidTr="004102B4">
        <w:trPr>
          <w:trHeight w:val="288"/>
        </w:trPr>
        <w:tc>
          <w:tcPr>
            <w:tcW w:w="956" w:type="dxa"/>
            <w:tcBorders>
              <w:top w:val="single" w:sz="4" w:space="0" w:color="auto"/>
              <w:bottom w:val="single" w:sz="4" w:space="0" w:color="auto"/>
            </w:tcBorders>
            <w:shd w:val="clear" w:color="auto" w:fill="auto"/>
            <w:vAlign w:val="bottom"/>
          </w:tcPr>
          <w:p w14:paraId="1109120A"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2405C01C"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2017</w:t>
            </w:r>
          </w:p>
        </w:tc>
        <w:tc>
          <w:tcPr>
            <w:tcW w:w="4295" w:type="dxa"/>
            <w:tcBorders>
              <w:top w:val="single" w:sz="4" w:space="0" w:color="auto"/>
              <w:bottom w:val="single" w:sz="4" w:space="0" w:color="auto"/>
            </w:tcBorders>
            <w:shd w:val="clear" w:color="auto" w:fill="auto"/>
            <w:vAlign w:val="bottom"/>
          </w:tcPr>
          <w:p w14:paraId="0BA7A7AD"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Gyiophis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salweenensis</w:t>
            </w:r>
            <w:proofErr w:type="spellEnd"/>
          </w:p>
        </w:tc>
        <w:tc>
          <w:tcPr>
            <w:tcW w:w="6055" w:type="dxa"/>
            <w:tcBorders>
              <w:top w:val="single" w:sz="4" w:space="0" w:color="auto"/>
              <w:bottom w:val="single" w:sz="4" w:space="0" w:color="auto"/>
            </w:tcBorders>
            <w:shd w:val="clear" w:color="auto" w:fill="auto"/>
            <w:vAlign w:val="bottom"/>
          </w:tcPr>
          <w:p w14:paraId="39D83F7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 xml:space="preserve">Quah,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Kyaw, Lwin,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&amp; Murdoch</w:t>
            </w:r>
          </w:p>
        </w:tc>
      </w:tr>
      <w:tr w:rsidR="004102B4" w:rsidRPr="004102B4" w14:paraId="5E763AF2" w14:textId="77777777" w:rsidTr="004102B4">
        <w:trPr>
          <w:trHeight w:val="288"/>
        </w:trPr>
        <w:tc>
          <w:tcPr>
            <w:tcW w:w="956" w:type="dxa"/>
            <w:tcBorders>
              <w:top w:val="single" w:sz="4" w:space="0" w:color="auto"/>
              <w:bottom w:val="single" w:sz="4" w:space="0" w:color="auto"/>
            </w:tcBorders>
            <w:shd w:val="clear" w:color="auto" w:fill="auto"/>
            <w:vAlign w:val="bottom"/>
          </w:tcPr>
          <w:p w14:paraId="32BB9D5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628F0C2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4D3462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aunglini</w:t>
            </w:r>
            <w:proofErr w:type="spellEnd"/>
          </w:p>
        </w:tc>
        <w:tc>
          <w:tcPr>
            <w:tcW w:w="6055" w:type="dxa"/>
            <w:tcBorders>
              <w:top w:val="single" w:sz="4" w:space="0" w:color="auto"/>
              <w:bottom w:val="single" w:sz="4" w:space="0" w:color="auto"/>
            </w:tcBorders>
            <w:shd w:val="clear" w:color="auto" w:fill="auto"/>
            <w:vAlign w:val="bottom"/>
          </w:tcPr>
          <w:p w14:paraId="583759A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Win,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Trueblood &amp; Quah</w:t>
            </w:r>
          </w:p>
        </w:tc>
      </w:tr>
      <w:tr w:rsidR="004102B4" w:rsidRPr="004102B4" w14:paraId="73DC802F" w14:textId="77777777" w:rsidTr="004102B4">
        <w:trPr>
          <w:trHeight w:val="288"/>
        </w:trPr>
        <w:tc>
          <w:tcPr>
            <w:tcW w:w="956" w:type="dxa"/>
            <w:tcBorders>
              <w:top w:val="single" w:sz="4" w:space="0" w:color="auto"/>
              <w:bottom w:val="single" w:sz="4" w:space="0" w:color="auto"/>
            </w:tcBorders>
            <w:shd w:val="clear" w:color="auto" w:fill="auto"/>
            <w:vAlign w:val="bottom"/>
          </w:tcPr>
          <w:p w14:paraId="78C03E5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225579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6D9D312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bayinnyiensis</w:t>
            </w:r>
            <w:proofErr w:type="spellEnd"/>
          </w:p>
        </w:tc>
        <w:tc>
          <w:tcPr>
            <w:tcW w:w="6055" w:type="dxa"/>
            <w:tcBorders>
              <w:top w:val="single" w:sz="4" w:space="0" w:color="auto"/>
              <w:bottom w:val="single" w:sz="4" w:space="0" w:color="auto"/>
            </w:tcBorders>
            <w:shd w:val="clear" w:color="auto" w:fill="auto"/>
            <w:vAlign w:val="bottom"/>
          </w:tcPr>
          <w:p w14:paraId="4273E9C8"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Herr, Lin &amp; Kyaw</w:t>
            </w:r>
          </w:p>
        </w:tc>
      </w:tr>
      <w:tr w:rsidR="004102B4" w:rsidRPr="004102B4" w14:paraId="42BF3506" w14:textId="77777777" w:rsidTr="004102B4">
        <w:trPr>
          <w:trHeight w:val="288"/>
        </w:trPr>
        <w:tc>
          <w:tcPr>
            <w:tcW w:w="956" w:type="dxa"/>
            <w:tcBorders>
              <w:top w:val="single" w:sz="4" w:space="0" w:color="auto"/>
              <w:bottom w:val="single" w:sz="4" w:space="0" w:color="auto"/>
            </w:tcBorders>
            <w:shd w:val="clear" w:color="auto" w:fill="auto"/>
            <w:vAlign w:val="bottom"/>
          </w:tcPr>
          <w:p w14:paraId="6D2E85C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2CD01E0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71DE06B"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chaunghanakwaensis</w:t>
            </w:r>
            <w:proofErr w:type="spellEnd"/>
          </w:p>
        </w:tc>
        <w:tc>
          <w:tcPr>
            <w:tcW w:w="6055" w:type="dxa"/>
            <w:tcBorders>
              <w:top w:val="single" w:sz="4" w:space="0" w:color="auto"/>
              <w:bottom w:val="single" w:sz="4" w:space="0" w:color="auto"/>
            </w:tcBorders>
            <w:shd w:val="clear" w:color="auto" w:fill="auto"/>
            <w:vAlign w:val="bottom"/>
          </w:tcPr>
          <w:p w14:paraId="603740D6"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Herr, Lin &amp; Kyaw</w:t>
            </w:r>
          </w:p>
        </w:tc>
      </w:tr>
      <w:tr w:rsidR="004102B4" w:rsidRPr="004102B4" w14:paraId="22F3A829" w14:textId="77777777" w:rsidTr="004102B4">
        <w:trPr>
          <w:trHeight w:val="288"/>
        </w:trPr>
        <w:tc>
          <w:tcPr>
            <w:tcW w:w="956" w:type="dxa"/>
            <w:tcBorders>
              <w:top w:val="single" w:sz="4" w:space="0" w:color="auto"/>
              <w:bottom w:val="single" w:sz="4" w:space="0" w:color="auto"/>
            </w:tcBorders>
            <w:shd w:val="clear" w:color="auto" w:fill="auto"/>
            <w:vAlign w:val="bottom"/>
          </w:tcPr>
          <w:p w14:paraId="3C61F48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14EDE417"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553F710"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dammathetensis</w:t>
            </w:r>
            <w:proofErr w:type="spellEnd"/>
          </w:p>
        </w:tc>
        <w:tc>
          <w:tcPr>
            <w:tcW w:w="6055" w:type="dxa"/>
            <w:tcBorders>
              <w:top w:val="single" w:sz="4" w:space="0" w:color="auto"/>
              <w:bottom w:val="single" w:sz="4" w:space="0" w:color="auto"/>
            </w:tcBorders>
            <w:shd w:val="clear" w:color="auto" w:fill="auto"/>
            <w:vAlign w:val="bottom"/>
          </w:tcPr>
          <w:p w14:paraId="0139D6D7"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539094AA" w14:textId="77777777" w:rsidTr="004102B4">
        <w:trPr>
          <w:trHeight w:val="288"/>
        </w:trPr>
        <w:tc>
          <w:tcPr>
            <w:tcW w:w="956" w:type="dxa"/>
            <w:tcBorders>
              <w:top w:val="single" w:sz="4" w:space="0" w:color="auto"/>
              <w:bottom w:val="single" w:sz="4" w:space="0" w:color="auto"/>
            </w:tcBorders>
            <w:shd w:val="clear" w:color="auto" w:fill="auto"/>
            <w:vAlign w:val="bottom"/>
          </w:tcPr>
          <w:p w14:paraId="7886ED4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6B48E370"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664A3BD7"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linnoensis</w:t>
            </w:r>
            <w:proofErr w:type="spellEnd"/>
          </w:p>
        </w:tc>
        <w:tc>
          <w:tcPr>
            <w:tcW w:w="6055" w:type="dxa"/>
            <w:tcBorders>
              <w:top w:val="single" w:sz="4" w:space="0" w:color="auto"/>
              <w:bottom w:val="single" w:sz="4" w:space="0" w:color="auto"/>
            </w:tcBorders>
            <w:shd w:val="clear" w:color="auto" w:fill="auto"/>
            <w:vAlign w:val="bottom"/>
          </w:tcPr>
          <w:p w14:paraId="48E6A68F" w14:textId="77777777" w:rsidR="004102B4" w:rsidRPr="004102B4" w:rsidRDefault="004102B4" w:rsidP="007B6E7D">
            <w:pPr>
              <w:rPr>
                <w:rFonts w:ascii="Times New Roman" w:hAnsi="Times New Roman" w:cs="Times New Roman"/>
                <w:b/>
                <w:bCs/>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2014C112" w14:textId="77777777" w:rsidTr="004102B4">
        <w:trPr>
          <w:trHeight w:val="288"/>
        </w:trPr>
        <w:tc>
          <w:tcPr>
            <w:tcW w:w="956" w:type="dxa"/>
            <w:tcBorders>
              <w:top w:val="single" w:sz="4" w:space="0" w:color="auto"/>
              <w:bottom w:val="single" w:sz="4" w:space="0" w:color="auto"/>
            </w:tcBorders>
            <w:shd w:val="clear" w:color="auto" w:fill="auto"/>
            <w:vAlign w:val="bottom"/>
          </w:tcPr>
          <w:p w14:paraId="6CA419F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6E86161D"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90B45A8"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linnwayensis</w:t>
            </w:r>
            <w:proofErr w:type="spellEnd"/>
          </w:p>
        </w:tc>
        <w:tc>
          <w:tcPr>
            <w:tcW w:w="6055" w:type="dxa"/>
            <w:tcBorders>
              <w:top w:val="single" w:sz="4" w:space="0" w:color="auto"/>
              <w:bottom w:val="single" w:sz="4" w:space="0" w:color="auto"/>
            </w:tcBorders>
            <w:shd w:val="clear" w:color="auto" w:fill="auto"/>
            <w:vAlign w:val="bottom"/>
          </w:tcPr>
          <w:p w14:paraId="307BFFE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7C415B98" w14:textId="77777777" w:rsidTr="004102B4">
        <w:trPr>
          <w:trHeight w:val="288"/>
        </w:trPr>
        <w:tc>
          <w:tcPr>
            <w:tcW w:w="956" w:type="dxa"/>
            <w:tcBorders>
              <w:top w:val="single" w:sz="4" w:space="0" w:color="auto"/>
              <w:bottom w:val="single" w:sz="4" w:space="0" w:color="auto"/>
            </w:tcBorders>
            <w:shd w:val="clear" w:color="auto" w:fill="auto"/>
            <w:vAlign w:val="bottom"/>
          </w:tcPr>
          <w:p w14:paraId="573F90F3"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3CA8AA1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D914EAE"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meersi</w:t>
            </w:r>
            <w:proofErr w:type="spellEnd"/>
          </w:p>
        </w:tc>
        <w:tc>
          <w:tcPr>
            <w:tcW w:w="6055" w:type="dxa"/>
            <w:tcBorders>
              <w:top w:val="single" w:sz="4" w:space="0" w:color="auto"/>
              <w:bottom w:val="single" w:sz="4" w:space="0" w:color="auto"/>
            </w:tcBorders>
            <w:shd w:val="clear" w:color="auto" w:fill="auto"/>
            <w:vAlign w:val="bottom"/>
          </w:tcPr>
          <w:p w14:paraId="3A84306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Herr, Espinoza, Brown &amp; Lin</w:t>
            </w:r>
          </w:p>
        </w:tc>
      </w:tr>
      <w:tr w:rsidR="004102B4" w:rsidRPr="004102B4" w14:paraId="421387D1" w14:textId="77777777" w:rsidTr="004102B4">
        <w:trPr>
          <w:trHeight w:val="288"/>
        </w:trPr>
        <w:tc>
          <w:tcPr>
            <w:tcW w:w="956" w:type="dxa"/>
            <w:tcBorders>
              <w:top w:val="single" w:sz="4" w:space="0" w:color="auto"/>
              <w:bottom w:val="single" w:sz="4" w:space="0" w:color="auto"/>
            </w:tcBorders>
            <w:shd w:val="clear" w:color="auto" w:fill="auto"/>
            <w:vAlign w:val="bottom"/>
          </w:tcPr>
          <w:p w14:paraId="7263CC4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9A1B05D"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AF7CC81"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myaleiktaung</w:t>
            </w:r>
            <w:proofErr w:type="spellEnd"/>
          </w:p>
        </w:tc>
        <w:tc>
          <w:tcPr>
            <w:tcW w:w="6055" w:type="dxa"/>
            <w:tcBorders>
              <w:top w:val="single" w:sz="4" w:space="0" w:color="auto"/>
              <w:bottom w:val="single" w:sz="4" w:space="0" w:color="auto"/>
            </w:tcBorders>
            <w:shd w:val="clear" w:color="auto" w:fill="auto"/>
            <w:vAlign w:val="bottom"/>
          </w:tcPr>
          <w:p w14:paraId="1F6D6049"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Win,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Trueblood &amp; Quah</w:t>
            </w:r>
          </w:p>
        </w:tc>
      </w:tr>
      <w:tr w:rsidR="004102B4" w:rsidRPr="004102B4" w14:paraId="4480389B" w14:textId="77777777" w:rsidTr="004102B4">
        <w:trPr>
          <w:trHeight w:val="288"/>
        </w:trPr>
        <w:tc>
          <w:tcPr>
            <w:tcW w:w="956" w:type="dxa"/>
            <w:tcBorders>
              <w:top w:val="single" w:sz="4" w:space="0" w:color="auto"/>
              <w:bottom w:val="single" w:sz="4" w:space="0" w:color="auto"/>
            </w:tcBorders>
            <w:shd w:val="clear" w:color="auto" w:fill="auto"/>
            <w:vAlign w:val="bottom"/>
          </w:tcPr>
          <w:p w14:paraId="024E38B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DE28B8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70F01ED"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myintkyawthurai</w:t>
            </w:r>
            <w:proofErr w:type="spellEnd"/>
          </w:p>
        </w:tc>
        <w:tc>
          <w:tcPr>
            <w:tcW w:w="6055" w:type="dxa"/>
            <w:tcBorders>
              <w:top w:val="single" w:sz="4" w:space="0" w:color="auto"/>
              <w:bottom w:val="single" w:sz="4" w:space="0" w:color="auto"/>
            </w:tcBorders>
            <w:shd w:val="clear" w:color="auto" w:fill="auto"/>
            <w:vAlign w:val="bottom"/>
          </w:tcPr>
          <w:p w14:paraId="25C9A9B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Herr, Espinoza, Brown &amp; Lin</w:t>
            </w:r>
          </w:p>
        </w:tc>
      </w:tr>
      <w:tr w:rsidR="004102B4" w:rsidRPr="004102B4" w14:paraId="0E74A629" w14:textId="77777777" w:rsidTr="004102B4">
        <w:trPr>
          <w:trHeight w:val="288"/>
        </w:trPr>
        <w:tc>
          <w:tcPr>
            <w:tcW w:w="956" w:type="dxa"/>
            <w:tcBorders>
              <w:top w:val="single" w:sz="4" w:space="0" w:color="auto"/>
              <w:bottom w:val="single" w:sz="4" w:space="0" w:color="auto"/>
            </w:tcBorders>
            <w:shd w:val="clear" w:color="auto" w:fill="auto"/>
            <w:vAlign w:val="bottom"/>
          </w:tcPr>
          <w:p w14:paraId="0608607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A6953A8"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5BAFDC5"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naungkayaingensis</w:t>
            </w:r>
            <w:proofErr w:type="spellEnd"/>
          </w:p>
        </w:tc>
        <w:tc>
          <w:tcPr>
            <w:tcW w:w="6055" w:type="dxa"/>
            <w:tcBorders>
              <w:top w:val="single" w:sz="4" w:space="0" w:color="auto"/>
              <w:bottom w:val="single" w:sz="4" w:space="0" w:color="auto"/>
            </w:tcBorders>
            <w:shd w:val="clear" w:color="auto" w:fill="auto"/>
            <w:vAlign w:val="bottom"/>
          </w:tcPr>
          <w:p w14:paraId="71A628B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Herr, Lin &amp; Kyaw</w:t>
            </w:r>
          </w:p>
        </w:tc>
      </w:tr>
      <w:tr w:rsidR="004102B4" w:rsidRPr="004102B4" w14:paraId="0543F070" w14:textId="77777777" w:rsidTr="004102B4">
        <w:trPr>
          <w:trHeight w:val="288"/>
        </w:trPr>
        <w:tc>
          <w:tcPr>
            <w:tcW w:w="956" w:type="dxa"/>
            <w:tcBorders>
              <w:top w:val="single" w:sz="4" w:space="0" w:color="auto"/>
              <w:bottom w:val="single" w:sz="4" w:space="0" w:color="auto"/>
            </w:tcBorders>
            <w:shd w:val="clear" w:color="auto" w:fill="auto"/>
            <w:vAlign w:val="bottom"/>
          </w:tcPr>
          <w:p w14:paraId="2C1736D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11A03FBC"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BB9D06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pharbaungensis</w:t>
            </w:r>
            <w:proofErr w:type="spellEnd"/>
          </w:p>
        </w:tc>
        <w:tc>
          <w:tcPr>
            <w:tcW w:w="6055" w:type="dxa"/>
            <w:tcBorders>
              <w:top w:val="single" w:sz="4" w:space="0" w:color="auto"/>
              <w:bottom w:val="single" w:sz="4" w:space="0" w:color="auto"/>
            </w:tcBorders>
            <w:shd w:val="clear" w:color="auto" w:fill="auto"/>
            <w:vAlign w:val="bottom"/>
          </w:tcPr>
          <w:p w14:paraId="327D2011"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596D31A7" w14:textId="77777777" w:rsidTr="004102B4">
        <w:trPr>
          <w:trHeight w:val="288"/>
        </w:trPr>
        <w:tc>
          <w:tcPr>
            <w:tcW w:w="956" w:type="dxa"/>
            <w:tcBorders>
              <w:top w:val="single" w:sz="4" w:space="0" w:color="auto"/>
              <w:bottom w:val="single" w:sz="4" w:space="0" w:color="auto"/>
            </w:tcBorders>
            <w:shd w:val="clear" w:color="auto" w:fill="auto"/>
            <w:vAlign w:val="bottom"/>
          </w:tcPr>
          <w:p w14:paraId="1A6BBE60"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32731981"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4A63F49"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pyinyaungensis</w:t>
            </w:r>
            <w:proofErr w:type="spellEnd"/>
          </w:p>
        </w:tc>
        <w:tc>
          <w:tcPr>
            <w:tcW w:w="6055" w:type="dxa"/>
            <w:tcBorders>
              <w:top w:val="single" w:sz="4" w:space="0" w:color="auto"/>
              <w:bottom w:val="single" w:sz="4" w:space="0" w:color="auto"/>
            </w:tcBorders>
            <w:shd w:val="clear" w:color="auto" w:fill="auto"/>
            <w:vAlign w:val="bottom"/>
          </w:tcPr>
          <w:p w14:paraId="78D689B1"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791FFB50" w14:textId="77777777" w:rsidTr="004102B4">
        <w:trPr>
          <w:trHeight w:val="288"/>
        </w:trPr>
        <w:tc>
          <w:tcPr>
            <w:tcW w:w="956" w:type="dxa"/>
            <w:tcBorders>
              <w:top w:val="single" w:sz="4" w:space="0" w:color="auto"/>
              <w:bottom w:val="single" w:sz="4" w:space="0" w:color="auto"/>
            </w:tcBorders>
            <w:shd w:val="clear" w:color="auto" w:fill="auto"/>
            <w:vAlign w:val="bottom"/>
          </w:tcPr>
          <w:p w14:paraId="4D16B24D"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AC31D9E"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A543AF3"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sadanensis</w:t>
            </w:r>
            <w:proofErr w:type="spellEnd"/>
          </w:p>
        </w:tc>
        <w:tc>
          <w:tcPr>
            <w:tcW w:w="6055" w:type="dxa"/>
            <w:tcBorders>
              <w:top w:val="single" w:sz="4" w:space="0" w:color="auto"/>
              <w:bottom w:val="single" w:sz="4" w:space="0" w:color="auto"/>
            </w:tcBorders>
            <w:shd w:val="clear" w:color="auto" w:fill="auto"/>
            <w:vAlign w:val="bottom"/>
          </w:tcPr>
          <w:p w14:paraId="7C663C3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46A06BF0" w14:textId="77777777" w:rsidTr="004102B4">
        <w:trPr>
          <w:trHeight w:val="288"/>
        </w:trPr>
        <w:tc>
          <w:tcPr>
            <w:tcW w:w="956" w:type="dxa"/>
            <w:tcBorders>
              <w:top w:val="single" w:sz="4" w:space="0" w:color="auto"/>
              <w:bottom w:val="single" w:sz="4" w:space="0" w:color="auto"/>
            </w:tcBorders>
            <w:shd w:val="clear" w:color="auto" w:fill="auto"/>
            <w:vAlign w:val="bottom"/>
          </w:tcPr>
          <w:p w14:paraId="5AF93242"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2509F41B"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9E67964"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sadansinensis</w:t>
            </w:r>
            <w:proofErr w:type="spellEnd"/>
          </w:p>
        </w:tc>
        <w:tc>
          <w:tcPr>
            <w:tcW w:w="6055" w:type="dxa"/>
            <w:tcBorders>
              <w:top w:val="single" w:sz="4" w:space="0" w:color="auto"/>
              <w:bottom w:val="single" w:sz="4" w:space="0" w:color="auto"/>
            </w:tcBorders>
            <w:shd w:val="clear" w:color="auto" w:fill="auto"/>
            <w:vAlign w:val="bottom"/>
          </w:tcPr>
          <w:p w14:paraId="69CBB30A"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170CFD95" w14:textId="77777777" w:rsidTr="004102B4">
        <w:trPr>
          <w:trHeight w:val="288"/>
        </w:trPr>
        <w:tc>
          <w:tcPr>
            <w:tcW w:w="956" w:type="dxa"/>
            <w:tcBorders>
              <w:top w:val="single" w:sz="4" w:space="0" w:color="auto"/>
              <w:bottom w:val="single" w:sz="4" w:space="0" w:color="auto"/>
            </w:tcBorders>
            <w:shd w:val="clear" w:color="auto" w:fill="auto"/>
            <w:vAlign w:val="bottom"/>
          </w:tcPr>
          <w:p w14:paraId="13599FD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055EA26"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2B0494FD"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sanpelensis</w:t>
            </w:r>
            <w:proofErr w:type="spellEnd"/>
          </w:p>
        </w:tc>
        <w:tc>
          <w:tcPr>
            <w:tcW w:w="6055" w:type="dxa"/>
            <w:tcBorders>
              <w:top w:val="single" w:sz="4" w:space="0" w:color="auto"/>
              <w:bottom w:val="single" w:sz="4" w:space="0" w:color="auto"/>
            </w:tcBorders>
            <w:shd w:val="clear" w:color="auto" w:fill="auto"/>
            <w:vAlign w:val="bottom"/>
          </w:tcPr>
          <w:p w14:paraId="69D47803"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3F9AA98F" w14:textId="77777777" w:rsidTr="004102B4">
        <w:trPr>
          <w:trHeight w:val="288"/>
        </w:trPr>
        <w:tc>
          <w:tcPr>
            <w:tcW w:w="956" w:type="dxa"/>
            <w:tcBorders>
              <w:top w:val="single" w:sz="4" w:space="0" w:color="auto"/>
              <w:bottom w:val="single" w:sz="4" w:space="0" w:color="auto"/>
            </w:tcBorders>
            <w:shd w:val="clear" w:color="auto" w:fill="auto"/>
            <w:vAlign w:val="bottom"/>
          </w:tcPr>
          <w:p w14:paraId="68690595"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lastRenderedPageBreak/>
              <w:t>Reptile</w:t>
            </w:r>
          </w:p>
        </w:tc>
        <w:tc>
          <w:tcPr>
            <w:tcW w:w="849" w:type="dxa"/>
            <w:tcBorders>
              <w:top w:val="single" w:sz="4" w:space="0" w:color="auto"/>
              <w:bottom w:val="single" w:sz="4" w:space="0" w:color="auto"/>
            </w:tcBorders>
            <w:shd w:val="clear" w:color="auto" w:fill="auto"/>
            <w:vAlign w:val="bottom"/>
          </w:tcPr>
          <w:p w14:paraId="200817C5"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7184B6F5"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shwetaungorum</w:t>
            </w:r>
            <w:proofErr w:type="spellEnd"/>
          </w:p>
        </w:tc>
        <w:tc>
          <w:tcPr>
            <w:tcW w:w="6055" w:type="dxa"/>
            <w:tcBorders>
              <w:top w:val="single" w:sz="4" w:space="0" w:color="auto"/>
              <w:bottom w:val="single" w:sz="4" w:space="0" w:color="auto"/>
            </w:tcBorders>
            <w:shd w:val="clear" w:color="auto" w:fill="auto"/>
            <w:vAlign w:val="bottom"/>
          </w:tcPr>
          <w:p w14:paraId="0B6BBF68"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7E887D79" w14:textId="77777777" w:rsidTr="004102B4">
        <w:trPr>
          <w:trHeight w:val="288"/>
        </w:trPr>
        <w:tc>
          <w:tcPr>
            <w:tcW w:w="956" w:type="dxa"/>
            <w:tcBorders>
              <w:top w:val="single" w:sz="4" w:space="0" w:color="auto"/>
              <w:bottom w:val="single" w:sz="4" w:space="0" w:color="auto"/>
            </w:tcBorders>
            <w:shd w:val="clear" w:color="auto" w:fill="auto"/>
            <w:vAlign w:val="bottom"/>
          </w:tcPr>
          <w:p w14:paraId="2B67B64E"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44C9A2A1"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670E198"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Cyrtodactlylus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sinyineensis</w:t>
            </w:r>
            <w:proofErr w:type="spellEnd"/>
          </w:p>
        </w:tc>
        <w:tc>
          <w:tcPr>
            <w:tcW w:w="6055" w:type="dxa"/>
            <w:tcBorders>
              <w:top w:val="single" w:sz="4" w:space="0" w:color="auto"/>
              <w:bottom w:val="single" w:sz="4" w:space="0" w:color="auto"/>
            </w:tcBorders>
            <w:shd w:val="clear" w:color="auto" w:fill="auto"/>
            <w:vAlign w:val="bottom"/>
          </w:tcPr>
          <w:p w14:paraId="338B354C"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39DA63E4" w14:textId="77777777" w:rsidTr="004102B4">
        <w:trPr>
          <w:trHeight w:val="288"/>
        </w:trPr>
        <w:tc>
          <w:tcPr>
            <w:tcW w:w="956" w:type="dxa"/>
            <w:tcBorders>
              <w:top w:val="single" w:sz="4" w:space="0" w:color="auto"/>
              <w:bottom w:val="single" w:sz="4" w:space="0" w:color="auto"/>
            </w:tcBorders>
            <w:shd w:val="clear" w:color="auto" w:fill="auto"/>
            <w:vAlign w:val="bottom"/>
          </w:tcPr>
          <w:p w14:paraId="5542752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1945BA9"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638D5914"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welpyanensis</w:t>
            </w:r>
            <w:proofErr w:type="spellEnd"/>
          </w:p>
        </w:tc>
        <w:tc>
          <w:tcPr>
            <w:tcW w:w="6055" w:type="dxa"/>
            <w:tcBorders>
              <w:top w:val="single" w:sz="4" w:space="0" w:color="auto"/>
              <w:bottom w:val="single" w:sz="4" w:space="0" w:color="auto"/>
            </w:tcBorders>
            <w:shd w:val="clear" w:color="auto" w:fill="auto"/>
            <w:vAlign w:val="bottom"/>
          </w:tcPr>
          <w:p w14:paraId="409F49A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36B29198" w14:textId="77777777" w:rsidTr="004102B4">
        <w:trPr>
          <w:trHeight w:val="288"/>
        </w:trPr>
        <w:tc>
          <w:tcPr>
            <w:tcW w:w="956" w:type="dxa"/>
            <w:tcBorders>
              <w:top w:val="single" w:sz="4" w:space="0" w:color="auto"/>
              <w:bottom w:val="single" w:sz="4" w:space="0" w:color="auto"/>
            </w:tcBorders>
            <w:shd w:val="clear" w:color="auto" w:fill="auto"/>
            <w:vAlign w:val="bottom"/>
          </w:tcPr>
          <w:p w14:paraId="0A36E6D7"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74284BE"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4DEB6788"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yathepyanensis</w:t>
            </w:r>
            <w:proofErr w:type="spellEnd"/>
          </w:p>
        </w:tc>
        <w:tc>
          <w:tcPr>
            <w:tcW w:w="6055" w:type="dxa"/>
            <w:tcBorders>
              <w:top w:val="single" w:sz="4" w:space="0" w:color="auto"/>
              <w:bottom w:val="single" w:sz="4" w:space="0" w:color="auto"/>
            </w:tcBorders>
            <w:shd w:val="clear" w:color="auto" w:fill="auto"/>
            <w:vAlign w:val="bottom"/>
          </w:tcPr>
          <w:p w14:paraId="5AEFA5A5"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7E627329" w14:textId="77777777" w:rsidTr="004102B4">
        <w:trPr>
          <w:trHeight w:val="288"/>
        </w:trPr>
        <w:tc>
          <w:tcPr>
            <w:tcW w:w="956" w:type="dxa"/>
            <w:tcBorders>
              <w:top w:val="single" w:sz="4" w:space="0" w:color="auto"/>
              <w:bottom w:val="single" w:sz="4" w:space="0" w:color="auto"/>
            </w:tcBorders>
            <w:shd w:val="clear" w:color="auto" w:fill="auto"/>
            <w:vAlign w:val="bottom"/>
          </w:tcPr>
          <w:p w14:paraId="7B88483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36473136"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6437A62D"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ywanganensis</w:t>
            </w:r>
            <w:proofErr w:type="spellEnd"/>
          </w:p>
        </w:tc>
        <w:tc>
          <w:tcPr>
            <w:tcW w:w="6055" w:type="dxa"/>
            <w:tcBorders>
              <w:top w:val="single" w:sz="4" w:space="0" w:color="auto"/>
              <w:bottom w:val="single" w:sz="4" w:space="0" w:color="auto"/>
            </w:tcBorders>
            <w:shd w:val="clear" w:color="auto" w:fill="auto"/>
            <w:vAlign w:val="bottom"/>
          </w:tcPr>
          <w:p w14:paraId="45EF0A14"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Quah,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Murdoch, Espinoza &amp; Lin</w:t>
            </w:r>
          </w:p>
        </w:tc>
      </w:tr>
      <w:tr w:rsidR="004102B4" w:rsidRPr="004102B4" w14:paraId="3DF7CCA9" w14:textId="77777777" w:rsidTr="004102B4">
        <w:trPr>
          <w:trHeight w:val="288"/>
        </w:trPr>
        <w:tc>
          <w:tcPr>
            <w:tcW w:w="956" w:type="dxa"/>
            <w:tcBorders>
              <w:top w:val="single" w:sz="4" w:space="0" w:color="auto"/>
              <w:bottom w:val="single" w:sz="4" w:space="0" w:color="auto"/>
            </w:tcBorders>
            <w:shd w:val="clear" w:color="auto" w:fill="auto"/>
            <w:vAlign w:val="bottom"/>
          </w:tcPr>
          <w:p w14:paraId="21E8DA3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D074BA9"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1BEE85A3"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Hemiphyllodactylus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linnwayensis</w:t>
            </w:r>
            <w:proofErr w:type="spellEnd"/>
          </w:p>
        </w:tc>
        <w:tc>
          <w:tcPr>
            <w:tcW w:w="6055" w:type="dxa"/>
            <w:tcBorders>
              <w:top w:val="single" w:sz="4" w:space="0" w:color="auto"/>
              <w:bottom w:val="single" w:sz="4" w:space="0" w:color="auto"/>
            </w:tcBorders>
            <w:shd w:val="clear" w:color="auto" w:fill="auto"/>
            <w:vAlign w:val="bottom"/>
          </w:tcPr>
          <w:p w14:paraId="28897FC7"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4DD3EF70" w14:textId="77777777" w:rsidTr="004102B4">
        <w:trPr>
          <w:trHeight w:val="288"/>
        </w:trPr>
        <w:tc>
          <w:tcPr>
            <w:tcW w:w="956" w:type="dxa"/>
            <w:tcBorders>
              <w:top w:val="single" w:sz="4" w:space="0" w:color="auto"/>
              <w:bottom w:val="single" w:sz="4" w:space="0" w:color="auto"/>
            </w:tcBorders>
            <w:shd w:val="clear" w:color="auto" w:fill="auto"/>
            <w:vAlign w:val="bottom"/>
          </w:tcPr>
          <w:p w14:paraId="6673414A"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6E9CA22D"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A068094"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Hemiphyllodactylus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montawaensis</w:t>
            </w:r>
            <w:proofErr w:type="spellEnd"/>
          </w:p>
        </w:tc>
        <w:tc>
          <w:tcPr>
            <w:tcW w:w="6055" w:type="dxa"/>
            <w:tcBorders>
              <w:top w:val="single" w:sz="4" w:space="0" w:color="auto"/>
              <w:bottom w:val="single" w:sz="4" w:space="0" w:color="auto"/>
            </w:tcBorders>
            <w:shd w:val="clear" w:color="auto" w:fill="auto"/>
            <w:vAlign w:val="bottom"/>
          </w:tcPr>
          <w:p w14:paraId="367F545B"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388ACCBC" w14:textId="77777777" w:rsidTr="004102B4">
        <w:trPr>
          <w:trHeight w:val="288"/>
        </w:trPr>
        <w:tc>
          <w:tcPr>
            <w:tcW w:w="956" w:type="dxa"/>
            <w:tcBorders>
              <w:top w:val="single" w:sz="4" w:space="0" w:color="auto"/>
              <w:bottom w:val="single" w:sz="4" w:space="0" w:color="auto"/>
            </w:tcBorders>
            <w:shd w:val="clear" w:color="auto" w:fill="auto"/>
            <w:vAlign w:val="bottom"/>
          </w:tcPr>
          <w:p w14:paraId="5695875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4176AEEF"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0121F0DA"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Hemiphyllodactylus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tonywhitteni</w:t>
            </w:r>
            <w:proofErr w:type="spellEnd"/>
          </w:p>
        </w:tc>
        <w:tc>
          <w:tcPr>
            <w:tcW w:w="6055" w:type="dxa"/>
            <w:tcBorders>
              <w:top w:val="single" w:sz="4" w:space="0" w:color="auto"/>
              <w:bottom w:val="single" w:sz="4" w:space="0" w:color="auto"/>
            </w:tcBorders>
            <w:shd w:val="clear" w:color="auto" w:fill="auto"/>
            <w:vAlign w:val="bottom"/>
          </w:tcPr>
          <w:p w14:paraId="0E218F80"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Zin, Quah, Murdoch,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Lin, Kyaw &amp; Lwin</w:t>
            </w:r>
          </w:p>
        </w:tc>
      </w:tr>
      <w:tr w:rsidR="004102B4" w:rsidRPr="004102B4" w14:paraId="0210F3C9" w14:textId="77777777" w:rsidTr="004102B4">
        <w:trPr>
          <w:trHeight w:val="288"/>
        </w:trPr>
        <w:tc>
          <w:tcPr>
            <w:tcW w:w="956" w:type="dxa"/>
            <w:tcBorders>
              <w:top w:val="single" w:sz="4" w:space="0" w:color="auto"/>
              <w:bottom w:val="single" w:sz="4" w:space="0" w:color="auto"/>
            </w:tcBorders>
            <w:shd w:val="clear" w:color="auto" w:fill="auto"/>
            <w:vAlign w:val="bottom"/>
          </w:tcPr>
          <w:p w14:paraId="3FDD263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2210134E"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5DC14C75"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Hemiphyllodactylus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uga</w:t>
            </w:r>
            <w:proofErr w:type="spellEnd"/>
          </w:p>
        </w:tc>
        <w:tc>
          <w:tcPr>
            <w:tcW w:w="6055" w:type="dxa"/>
            <w:tcBorders>
              <w:top w:val="single" w:sz="4" w:space="0" w:color="auto"/>
              <w:bottom w:val="single" w:sz="4" w:space="0" w:color="auto"/>
            </w:tcBorders>
            <w:shd w:val="clear" w:color="auto" w:fill="auto"/>
            <w:vAlign w:val="bottom"/>
          </w:tcPr>
          <w:p w14:paraId="5B9F1C63"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Zug,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Murdoch, Quah &amp; Lin</w:t>
            </w:r>
          </w:p>
        </w:tc>
      </w:tr>
      <w:tr w:rsidR="004102B4" w:rsidRPr="004102B4" w14:paraId="1AAB595D" w14:textId="77777777" w:rsidTr="004102B4">
        <w:trPr>
          <w:trHeight w:val="288"/>
        </w:trPr>
        <w:tc>
          <w:tcPr>
            <w:tcW w:w="956" w:type="dxa"/>
            <w:tcBorders>
              <w:top w:val="single" w:sz="4" w:space="0" w:color="auto"/>
              <w:bottom w:val="single" w:sz="4" w:space="0" w:color="auto"/>
            </w:tcBorders>
            <w:shd w:val="clear" w:color="auto" w:fill="auto"/>
            <w:vAlign w:val="bottom"/>
          </w:tcPr>
          <w:p w14:paraId="5F65161F"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440E94A1"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7E68CE82"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Hemiphyllodactylus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ywanganensis</w:t>
            </w:r>
            <w:proofErr w:type="spellEnd"/>
          </w:p>
        </w:tc>
        <w:tc>
          <w:tcPr>
            <w:tcW w:w="6055" w:type="dxa"/>
            <w:tcBorders>
              <w:top w:val="single" w:sz="4" w:space="0" w:color="auto"/>
              <w:bottom w:val="single" w:sz="4" w:space="0" w:color="auto"/>
            </w:tcBorders>
            <w:shd w:val="clear" w:color="auto" w:fill="auto"/>
            <w:vAlign w:val="bottom"/>
          </w:tcPr>
          <w:p w14:paraId="15C75242"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Zug,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Murdoch, Quah &amp; Lin</w:t>
            </w:r>
          </w:p>
        </w:tc>
      </w:tr>
      <w:tr w:rsidR="004102B4" w:rsidRPr="004102B4" w14:paraId="0F4A2381" w14:textId="77777777" w:rsidTr="004102B4">
        <w:trPr>
          <w:trHeight w:val="288"/>
        </w:trPr>
        <w:tc>
          <w:tcPr>
            <w:tcW w:w="956" w:type="dxa"/>
            <w:tcBorders>
              <w:top w:val="single" w:sz="4" w:space="0" w:color="auto"/>
              <w:bottom w:val="single" w:sz="4" w:space="0" w:color="auto"/>
            </w:tcBorders>
            <w:shd w:val="clear" w:color="auto" w:fill="auto"/>
            <w:vAlign w:val="bottom"/>
          </w:tcPr>
          <w:p w14:paraId="3A8FFEC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412E08C3"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2018</w:t>
            </w:r>
          </w:p>
        </w:tc>
        <w:tc>
          <w:tcPr>
            <w:tcW w:w="4295" w:type="dxa"/>
            <w:tcBorders>
              <w:top w:val="single" w:sz="4" w:space="0" w:color="auto"/>
              <w:bottom w:val="single" w:sz="4" w:space="0" w:color="auto"/>
            </w:tcBorders>
            <w:shd w:val="clear" w:color="auto" w:fill="auto"/>
            <w:vAlign w:val="bottom"/>
          </w:tcPr>
          <w:p w14:paraId="1E12ECF8"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Ptychozoon</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popaense</w:t>
            </w:r>
            <w:proofErr w:type="spellEnd"/>
          </w:p>
        </w:tc>
        <w:tc>
          <w:tcPr>
            <w:tcW w:w="6055" w:type="dxa"/>
            <w:tcBorders>
              <w:top w:val="single" w:sz="4" w:space="0" w:color="auto"/>
              <w:bottom w:val="single" w:sz="4" w:space="0" w:color="auto"/>
            </w:tcBorders>
            <w:shd w:val="clear" w:color="auto" w:fill="auto"/>
            <w:vAlign w:val="bottom"/>
          </w:tcPr>
          <w:p w14:paraId="5719AE8C"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xml:space="preserve">, </w:t>
            </w: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Brown &amp; Stuart</w:t>
            </w:r>
          </w:p>
        </w:tc>
      </w:tr>
      <w:tr w:rsidR="004102B4" w:rsidRPr="004102B4" w14:paraId="39A5D2E7" w14:textId="77777777" w:rsidTr="004102B4">
        <w:trPr>
          <w:trHeight w:val="288"/>
        </w:trPr>
        <w:tc>
          <w:tcPr>
            <w:tcW w:w="956" w:type="dxa"/>
            <w:tcBorders>
              <w:top w:val="single" w:sz="4" w:space="0" w:color="auto"/>
              <w:bottom w:val="single" w:sz="4" w:space="0" w:color="auto"/>
            </w:tcBorders>
            <w:shd w:val="clear" w:color="auto" w:fill="auto"/>
            <w:vAlign w:val="bottom"/>
          </w:tcPr>
          <w:p w14:paraId="2A40BBE5"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1075043B"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742FFC3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Cnemaspis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thayawthadangyi</w:t>
            </w:r>
            <w:proofErr w:type="spellEnd"/>
          </w:p>
        </w:tc>
        <w:tc>
          <w:tcPr>
            <w:tcW w:w="6055" w:type="dxa"/>
            <w:tcBorders>
              <w:top w:val="single" w:sz="4" w:space="0" w:color="auto"/>
              <w:bottom w:val="single" w:sz="4" w:space="0" w:color="auto"/>
            </w:tcBorders>
            <w:shd w:val="clear" w:color="auto" w:fill="auto"/>
            <w:vAlign w:val="bottom"/>
          </w:tcPr>
          <w:p w14:paraId="6FEB86F8"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Lee, Miller, Zug &amp; Mulcahy</w:t>
            </w:r>
          </w:p>
        </w:tc>
      </w:tr>
      <w:tr w:rsidR="004102B4" w:rsidRPr="004102B4" w14:paraId="00430979" w14:textId="77777777" w:rsidTr="004102B4">
        <w:trPr>
          <w:trHeight w:val="288"/>
        </w:trPr>
        <w:tc>
          <w:tcPr>
            <w:tcW w:w="956" w:type="dxa"/>
            <w:tcBorders>
              <w:top w:val="single" w:sz="4" w:space="0" w:color="auto"/>
              <w:bottom w:val="single" w:sz="4" w:space="0" w:color="auto"/>
            </w:tcBorders>
            <w:shd w:val="clear" w:color="auto" w:fill="auto"/>
            <w:vAlign w:val="bottom"/>
          </w:tcPr>
          <w:p w14:paraId="2998B6AB"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62A49449"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5ED9B060"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Cnemaspis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tanintharyi</w:t>
            </w:r>
            <w:proofErr w:type="spellEnd"/>
          </w:p>
        </w:tc>
        <w:tc>
          <w:tcPr>
            <w:tcW w:w="6055" w:type="dxa"/>
            <w:tcBorders>
              <w:top w:val="single" w:sz="4" w:space="0" w:color="auto"/>
              <w:bottom w:val="single" w:sz="4" w:space="0" w:color="auto"/>
            </w:tcBorders>
            <w:shd w:val="clear" w:color="auto" w:fill="auto"/>
            <w:vAlign w:val="bottom"/>
          </w:tcPr>
          <w:p w14:paraId="60503661"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Lee, Miller, Zug &amp; Mulcahy</w:t>
            </w:r>
          </w:p>
        </w:tc>
      </w:tr>
      <w:tr w:rsidR="004102B4" w:rsidRPr="004102B4" w14:paraId="01535521" w14:textId="77777777" w:rsidTr="004102B4">
        <w:trPr>
          <w:trHeight w:val="288"/>
        </w:trPr>
        <w:tc>
          <w:tcPr>
            <w:tcW w:w="956" w:type="dxa"/>
            <w:tcBorders>
              <w:top w:val="single" w:sz="4" w:space="0" w:color="auto"/>
              <w:bottom w:val="single" w:sz="4" w:space="0" w:color="auto"/>
            </w:tcBorders>
            <w:shd w:val="clear" w:color="auto" w:fill="auto"/>
            <w:vAlign w:val="bottom"/>
          </w:tcPr>
          <w:p w14:paraId="26CF1F74"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72F67D54"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75330615"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mombergi</w:t>
            </w:r>
            <w:proofErr w:type="spellEnd"/>
          </w:p>
        </w:tc>
        <w:tc>
          <w:tcPr>
            <w:tcW w:w="6055" w:type="dxa"/>
            <w:tcBorders>
              <w:top w:val="single" w:sz="4" w:space="0" w:color="auto"/>
              <w:bottom w:val="single" w:sz="4" w:space="0" w:color="auto"/>
            </w:tcBorders>
            <w:shd w:val="clear" w:color="auto" w:fill="auto"/>
            <w:vAlign w:val="bottom"/>
          </w:tcPr>
          <w:p w14:paraId="417D5C86"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Herr &amp; Lin</w:t>
            </w:r>
          </w:p>
        </w:tc>
      </w:tr>
      <w:tr w:rsidR="004102B4" w:rsidRPr="004102B4" w14:paraId="0145B9ED" w14:textId="77777777" w:rsidTr="004102B4">
        <w:trPr>
          <w:trHeight w:val="288"/>
        </w:trPr>
        <w:tc>
          <w:tcPr>
            <w:tcW w:w="956" w:type="dxa"/>
            <w:tcBorders>
              <w:top w:val="single" w:sz="4" w:space="0" w:color="auto"/>
              <w:bottom w:val="single" w:sz="4" w:space="0" w:color="auto"/>
            </w:tcBorders>
            <w:shd w:val="clear" w:color="auto" w:fill="auto"/>
            <w:vAlign w:val="bottom"/>
          </w:tcPr>
          <w:p w14:paraId="74F57B4C"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0888082D"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65AE6536"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nyinyikyawi</w:t>
            </w:r>
            <w:proofErr w:type="spellEnd"/>
          </w:p>
        </w:tc>
        <w:tc>
          <w:tcPr>
            <w:tcW w:w="6055" w:type="dxa"/>
            <w:tcBorders>
              <w:top w:val="single" w:sz="4" w:space="0" w:color="auto"/>
              <w:bottom w:val="single" w:sz="4" w:space="0" w:color="auto"/>
            </w:tcBorders>
            <w:shd w:val="clear" w:color="auto" w:fill="auto"/>
            <w:vAlign w:val="bottom"/>
          </w:tcPr>
          <w:p w14:paraId="6E6DB1AA"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Win &amp; Quah</w:t>
            </w:r>
          </w:p>
        </w:tc>
      </w:tr>
      <w:tr w:rsidR="004102B4" w:rsidRPr="004102B4" w14:paraId="21C0DF8F" w14:textId="77777777" w:rsidTr="004102B4">
        <w:trPr>
          <w:trHeight w:val="288"/>
        </w:trPr>
        <w:tc>
          <w:tcPr>
            <w:tcW w:w="956" w:type="dxa"/>
            <w:tcBorders>
              <w:top w:val="single" w:sz="4" w:space="0" w:color="auto"/>
              <w:bottom w:val="single" w:sz="4" w:space="0" w:color="auto"/>
            </w:tcBorders>
            <w:shd w:val="clear" w:color="auto" w:fill="auto"/>
            <w:vAlign w:val="bottom"/>
          </w:tcPr>
          <w:p w14:paraId="6AFA739D"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253248EC"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1524408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pinlaungensis</w:t>
            </w:r>
            <w:proofErr w:type="spellEnd"/>
          </w:p>
        </w:tc>
        <w:tc>
          <w:tcPr>
            <w:tcW w:w="6055" w:type="dxa"/>
            <w:tcBorders>
              <w:top w:val="single" w:sz="4" w:space="0" w:color="auto"/>
              <w:bottom w:val="single" w:sz="4" w:space="0" w:color="auto"/>
            </w:tcBorders>
            <w:shd w:val="clear" w:color="auto" w:fill="auto"/>
            <w:vAlign w:val="bottom"/>
          </w:tcPr>
          <w:p w14:paraId="2ACD519E"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Quah,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Oaks &amp; Lin</w:t>
            </w:r>
          </w:p>
        </w:tc>
      </w:tr>
      <w:tr w:rsidR="004102B4" w:rsidRPr="004102B4" w14:paraId="2ED72531" w14:textId="77777777" w:rsidTr="004102B4">
        <w:trPr>
          <w:trHeight w:val="288"/>
        </w:trPr>
        <w:tc>
          <w:tcPr>
            <w:tcW w:w="956" w:type="dxa"/>
            <w:tcBorders>
              <w:top w:val="single" w:sz="4" w:space="0" w:color="auto"/>
              <w:bottom w:val="single" w:sz="4" w:space="0" w:color="auto"/>
            </w:tcBorders>
            <w:shd w:val="clear" w:color="auto" w:fill="auto"/>
            <w:vAlign w:val="bottom"/>
          </w:tcPr>
          <w:p w14:paraId="7F4D3D86" w14:textId="77777777" w:rsidR="004102B4" w:rsidRPr="004102B4" w:rsidRDefault="004102B4" w:rsidP="007B6E7D">
            <w:pPr>
              <w:rPr>
                <w:rFonts w:ascii="Times New Roman" w:hAnsi="Times New Roman" w:cs="Times New Roman"/>
                <w:spacing w:val="-6"/>
                <w:sz w:val="16"/>
                <w:szCs w:val="16"/>
              </w:rPr>
            </w:pPr>
            <w:r w:rsidRPr="004102B4">
              <w:rPr>
                <w:rFonts w:ascii="Times New Roman" w:hAnsi="Times New Roman" w:cs="Times New Roman"/>
                <w:spacing w:val="-6"/>
                <w:sz w:val="16"/>
                <w:szCs w:val="16"/>
              </w:rPr>
              <w:t>Reptile</w:t>
            </w:r>
          </w:p>
        </w:tc>
        <w:tc>
          <w:tcPr>
            <w:tcW w:w="849" w:type="dxa"/>
            <w:tcBorders>
              <w:top w:val="single" w:sz="4" w:space="0" w:color="auto"/>
              <w:bottom w:val="single" w:sz="4" w:space="0" w:color="auto"/>
            </w:tcBorders>
            <w:shd w:val="clear" w:color="auto" w:fill="auto"/>
            <w:vAlign w:val="bottom"/>
          </w:tcPr>
          <w:p w14:paraId="513E2FF2" w14:textId="77777777" w:rsidR="004102B4" w:rsidRPr="004102B4" w:rsidRDefault="004102B4" w:rsidP="007B6E7D">
            <w:pPr>
              <w:jc w:val="center"/>
              <w:rPr>
                <w:rFonts w:ascii="Times New Roman" w:hAnsi="Times New Roman" w:cs="Times New Roman"/>
                <w:spacing w:val="-6"/>
                <w:sz w:val="16"/>
                <w:szCs w:val="16"/>
              </w:rPr>
            </w:pPr>
            <w:r w:rsidRPr="004102B4">
              <w:rPr>
                <w:rFonts w:ascii="Times New Roman" w:hAnsi="Times New Roman" w:cs="Times New Roman"/>
                <w:spacing w:val="-6"/>
                <w:sz w:val="16"/>
                <w:szCs w:val="16"/>
              </w:rPr>
              <w:t>2019</w:t>
            </w:r>
          </w:p>
        </w:tc>
        <w:tc>
          <w:tcPr>
            <w:tcW w:w="4295" w:type="dxa"/>
            <w:tcBorders>
              <w:top w:val="single" w:sz="4" w:space="0" w:color="auto"/>
              <w:bottom w:val="single" w:sz="4" w:space="0" w:color="auto"/>
            </w:tcBorders>
            <w:shd w:val="clear" w:color="auto" w:fill="auto"/>
            <w:vAlign w:val="bottom"/>
          </w:tcPr>
          <w:p w14:paraId="59C230E7" w14:textId="77777777" w:rsidR="004102B4" w:rsidRPr="004102B4" w:rsidRDefault="004102B4" w:rsidP="007B6E7D">
            <w:pPr>
              <w:rPr>
                <w:rFonts w:ascii="Times New Roman" w:hAnsi="Times New Roman" w:cs="Times New Roman"/>
                <w:i/>
                <w:iCs/>
                <w:spacing w:val="-6"/>
                <w:sz w:val="16"/>
                <w:szCs w:val="16"/>
              </w:rPr>
            </w:pPr>
            <w:proofErr w:type="spellStart"/>
            <w:r w:rsidRPr="004102B4">
              <w:rPr>
                <w:rFonts w:ascii="Times New Roman" w:hAnsi="Times New Roman" w:cs="Times New Roman"/>
                <w:i/>
                <w:iCs/>
                <w:spacing w:val="-6"/>
                <w:sz w:val="16"/>
                <w:szCs w:val="16"/>
              </w:rPr>
              <w:t>Cyrtodactylus</w:t>
            </w:r>
            <w:proofErr w:type="spellEnd"/>
            <w:r w:rsidRPr="004102B4">
              <w:rPr>
                <w:rFonts w:ascii="Times New Roman" w:hAnsi="Times New Roman" w:cs="Times New Roman"/>
                <w:i/>
                <w:iCs/>
                <w:spacing w:val="-6"/>
                <w:sz w:val="16"/>
                <w:szCs w:val="16"/>
              </w:rPr>
              <w:t xml:space="preserve"> </w:t>
            </w:r>
            <w:proofErr w:type="spellStart"/>
            <w:r w:rsidRPr="004102B4">
              <w:rPr>
                <w:rFonts w:ascii="Times New Roman" w:hAnsi="Times New Roman" w:cs="Times New Roman"/>
                <w:i/>
                <w:iCs/>
                <w:spacing w:val="-6"/>
                <w:sz w:val="16"/>
                <w:szCs w:val="16"/>
              </w:rPr>
              <w:t>pyadalinensis</w:t>
            </w:r>
            <w:proofErr w:type="spellEnd"/>
          </w:p>
        </w:tc>
        <w:tc>
          <w:tcPr>
            <w:tcW w:w="6055" w:type="dxa"/>
            <w:tcBorders>
              <w:top w:val="single" w:sz="4" w:space="0" w:color="auto"/>
              <w:bottom w:val="single" w:sz="4" w:space="0" w:color="auto"/>
            </w:tcBorders>
            <w:shd w:val="clear" w:color="auto" w:fill="auto"/>
            <w:vAlign w:val="bottom"/>
          </w:tcPr>
          <w:p w14:paraId="09DAED88" w14:textId="77777777" w:rsidR="004102B4" w:rsidRPr="004102B4" w:rsidRDefault="004102B4" w:rsidP="007B6E7D">
            <w:pPr>
              <w:rPr>
                <w:rFonts w:ascii="Times New Roman" w:hAnsi="Times New Roman" w:cs="Times New Roman"/>
                <w:spacing w:val="-6"/>
                <w:sz w:val="16"/>
                <w:szCs w:val="16"/>
              </w:rPr>
            </w:pPr>
            <w:proofErr w:type="spellStart"/>
            <w:r w:rsidRPr="004102B4">
              <w:rPr>
                <w:rFonts w:ascii="Times New Roman" w:hAnsi="Times New Roman" w:cs="Times New Roman"/>
                <w:spacing w:val="-6"/>
                <w:sz w:val="16"/>
                <w:szCs w:val="16"/>
              </w:rPr>
              <w:t>Grismer</w:t>
            </w:r>
            <w:proofErr w:type="spellEnd"/>
            <w:r w:rsidRPr="004102B4">
              <w:rPr>
                <w:rFonts w:ascii="Times New Roman" w:hAnsi="Times New Roman" w:cs="Times New Roman"/>
                <w:spacing w:val="-6"/>
                <w:sz w:val="16"/>
                <w:szCs w:val="16"/>
              </w:rPr>
              <w:t xml:space="preserve">, Wood Jr., </w:t>
            </w:r>
            <w:proofErr w:type="spellStart"/>
            <w:r w:rsidRPr="004102B4">
              <w:rPr>
                <w:rFonts w:ascii="Times New Roman" w:hAnsi="Times New Roman" w:cs="Times New Roman"/>
                <w:spacing w:val="-6"/>
                <w:sz w:val="16"/>
                <w:szCs w:val="16"/>
              </w:rPr>
              <w:t>Thura</w:t>
            </w:r>
            <w:proofErr w:type="spellEnd"/>
            <w:r w:rsidRPr="004102B4">
              <w:rPr>
                <w:rFonts w:ascii="Times New Roman" w:hAnsi="Times New Roman" w:cs="Times New Roman"/>
                <w:spacing w:val="-6"/>
                <w:sz w:val="16"/>
                <w:szCs w:val="16"/>
              </w:rPr>
              <w:t>, Win &amp; Quah</w:t>
            </w:r>
          </w:p>
        </w:tc>
      </w:tr>
    </w:tbl>
    <w:p w14:paraId="1CF82F83" w14:textId="198ECA86" w:rsidR="004E79BD" w:rsidRDefault="004E79BD" w:rsidP="00A30971">
      <w:pPr>
        <w:spacing w:line="480" w:lineRule="auto"/>
        <w:ind w:left="360" w:hanging="360"/>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691008" behindDoc="0" locked="0" layoutInCell="1" allowOverlap="1" wp14:anchorId="667F5E84" wp14:editId="72EB94B8">
                <wp:simplePos x="0" y="0"/>
                <wp:positionH relativeFrom="column">
                  <wp:posOffset>-68378</wp:posOffset>
                </wp:positionH>
                <wp:positionV relativeFrom="paragraph">
                  <wp:posOffset>175084</wp:posOffset>
                </wp:positionV>
                <wp:extent cx="7772319" cy="690664"/>
                <wp:effectExtent l="0" t="0" r="635" b="0"/>
                <wp:wrapNone/>
                <wp:docPr id="38" name="Text Box 38"/>
                <wp:cNvGraphicFramePr/>
                <a:graphic xmlns:a="http://schemas.openxmlformats.org/drawingml/2006/main">
                  <a:graphicData uri="http://schemas.microsoft.com/office/word/2010/wordprocessingShape">
                    <wps:wsp>
                      <wps:cNvSpPr txBox="1"/>
                      <wps:spPr>
                        <a:xfrm>
                          <a:off x="0" y="0"/>
                          <a:ext cx="7772319" cy="690664"/>
                        </a:xfrm>
                        <a:prstGeom prst="rect">
                          <a:avLst/>
                        </a:prstGeom>
                        <a:solidFill>
                          <a:schemeClr val="lt1"/>
                        </a:solidFill>
                        <a:ln w="6350">
                          <a:noFill/>
                        </a:ln>
                      </wps:spPr>
                      <wps:txbx>
                        <w:txbxContent>
                          <w:p w14:paraId="6240B463" w14:textId="77777777" w:rsidR="00FC7B8D" w:rsidRPr="009B1D72" w:rsidRDefault="00FC7B8D" w:rsidP="004E79BD">
                            <w:pPr>
                              <w:jc w:val="both"/>
                              <w:rPr>
                                <w:rFonts w:ascii="Times New Roman" w:hAnsi="Times New Roman" w:cs="Times New Roman"/>
                                <w:b/>
                                <w:bCs/>
                                <w:sz w:val="20"/>
                                <w:szCs w:val="20"/>
                              </w:rPr>
                            </w:pPr>
                            <w:r w:rsidRPr="009B1D72">
                              <w:rPr>
                                <w:rFonts w:ascii="Times New Roman" w:hAnsi="Times New Roman" w:cs="Times New Roman"/>
                                <w:b/>
                                <w:bCs/>
                                <w:sz w:val="20"/>
                                <w:szCs w:val="20"/>
                              </w:rPr>
                              <w:t>Table S3</w:t>
                            </w:r>
                          </w:p>
                          <w:p w14:paraId="004C1BA7" w14:textId="675534C5" w:rsidR="00FC7B8D" w:rsidRPr="004E79BD" w:rsidRDefault="00FC7B8D" w:rsidP="004E79BD">
                            <w:pPr>
                              <w:jc w:val="both"/>
                              <w:rPr>
                                <w:rFonts w:ascii="Times New Roman" w:hAnsi="Times New Roman" w:cs="Times New Roman"/>
                                <w:sz w:val="20"/>
                                <w:szCs w:val="20"/>
                              </w:rPr>
                            </w:pPr>
                            <w:r w:rsidRPr="004E79BD">
                              <w:rPr>
                                <w:rFonts w:ascii="Times New Roman" w:hAnsi="Times New Roman" w:cs="Times New Roman"/>
                                <w:sz w:val="20"/>
                                <w:szCs w:val="20"/>
                              </w:rPr>
                              <w:t>List of samples used in this study with their associated GenBank numbers. The Clade column refers to the Bayesian Phylogenetics and Phylogeography (BPP) putative species identification for the specimen based on molecular data, and the Original Species Epithet column refers to the species that the specimen was identified as when accessioned. Museum abbreviations follow Sabaj (2016).</w:t>
                            </w:r>
                          </w:p>
                          <w:p w14:paraId="01B6E2D0" w14:textId="77777777" w:rsidR="00FC7B8D" w:rsidRPr="004E79BD" w:rsidRDefault="00FC7B8D" w:rsidP="004E79BD">
                            <w:pPr>
                              <w:jc w:val="both"/>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F5E84" id="Text Box 38" o:spid="_x0000_s1050" type="#_x0000_t202" style="position:absolute;left:0;text-align:left;margin-left:-5.4pt;margin-top:13.8pt;width:612pt;height:5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" fillcolor="white [3201]" stroked="f" strokeweight=".5pt">
                <v:textbox>
                  <w:txbxContent>
                    <w:p w14:paraId="6240B463" w14:textId="77777777" w:rsidR="00FC7B8D" w:rsidRPr="009B1D72" w:rsidRDefault="00FC7B8D" w:rsidP="004E79BD">
                      <w:pPr>
                        <w:jc w:val="both"/>
                        <w:rPr>
                          <w:rFonts w:ascii="Times New Roman" w:hAnsi="Times New Roman" w:cs="Times New Roman"/>
                          <w:b/>
                          <w:bCs/>
                          <w:sz w:val="20"/>
                          <w:szCs w:val="20"/>
                        </w:rPr>
                      </w:pPr>
                      <w:r w:rsidRPr="009B1D72">
                        <w:rPr>
                          <w:rFonts w:ascii="Times New Roman" w:hAnsi="Times New Roman" w:cs="Times New Roman"/>
                          <w:b/>
                          <w:bCs/>
                          <w:sz w:val="20"/>
                          <w:szCs w:val="20"/>
                        </w:rPr>
                        <w:t>Table S3</w:t>
                      </w:r>
                    </w:p>
                    <w:p w14:paraId="004C1BA7" w14:textId="675534C5" w:rsidR="00FC7B8D" w:rsidRPr="004E79BD" w:rsidRDefault="00FC7B8D" w:rsidP="004E79BD">
                      <w:pPr>
                        <w:jc w:val="both"/>
                        <w:rPr>
                          <w:rFonts w:ascii="Times New Roman" w:hAnsi="Times New Roman" w:cs="Times New Roman"/>
                          <w:sz w:val="20"/>
                          <w:szCs w:val="20"/>
                        </w:rPr>
                      </w:pPr>
                      <w:r w:rsidRPr="004E79BD">
                        <w:rPr>
                          <w:rFonts w:ascii="Times New Roman" w:hAnsi="Times New Roman" w:cs="Times New Roman"/>
                          <w:sz w:val="20"/>
                          <w:szCs w:val="20"/>
                        </w:rPr>
                        <w:t>List of samples used in this study with their associated GenBank numbers. The Clade column refers to the Bayesian Phylogenetics and Phylogeography (BPP) putative species identification for the specimen based on molecular data, and the Original Species Epithet column refers to the species that the specimen was identified as when accessioned. Museum abbreviations follow Sabaj (2016).</w:t>
                      </w:r>
                    </w:p>
                    <w:p w14:paraId="01B6E2D0" w14:textId="77777777" w:rsidR="00FC7B8D" w:rsidRPr="004E79BD" w:rsidRDefault="00FC7B8D" w:rsidP="004E79BD">
                      <w:pPr>
                        <w:jc w:val="both"/>
                        <w:rPr>
                          <w:rFonts w:ascii="Times New Roman" w:hAnsi="Times New Roman" w:cs="Times New Roman"/>
                          <w:sz w:val="20"/>
                          <w:szCs w:val="20"/>
                        </w:rPr>
                      </w:pPr>
                    </w:p>
                  </w:txbxContent>
                </v:textbox>
              </v:shape>
            </w:pict>
          </mc:Fallback>
        </mc:AlternateContent>
      </w:r>
    </w:p>
    <w:p w14:paraId="4CF3863C" w14:textId="36E29F29" w:rsidR="004E79BD" w:rsidRDefault="004E79BD" w:rsidP="00A30971">
      <w:pPr>
        <w:spacing w:line="480" w:lineRule="auto"/>
        <w:ind w:left="360" w:hanging="360"/>
        <w:rPr>
          <w:rFonts w:ascii="Times New Roman" w:hAnsi="Times New Roman" w:cs="Times New Roman"/>
          <w:sz w:val="16"/>
        </w:rPr>
      </w:pPr>
    </w:p>
    <w:p w14:paraId="49DB6E1E" w14:textId="53AFC7BF" w:rsidR="004E79BD" w:rsidRDefault="004E79BD" w:rsidP="00A30971">
      <w:pPr>
        <w:spacing w:line="480" w:lineRule="auto"/>
        <w:ind w:left="360" w:hanging="360"/>
        <w:rPr>
          <w:rFonts w:ascii="Times New Roman" w:hAnsi="Times New Roman" w:cs="Times New Roman"/>
          <w:sz w:val="16"/>
        </w:rPr>
      </w:pPr>
    </w:p>
    <w:p w14:paraId="7E154A55" w14:textId="77777777" w:rsidR="004E79BD" w:rsidRDefault="004E79BD" w:rsidP="00A30971">
      <w:pPr>
        <w:spacing w:line="480" w:lineRule="auto"/>
        <w:ind w:left="360" w:hanging="360"/>
        <w:rPr>
          <w:rFonts w:ascii="Times New Roman" w:hAnsi="Times New Roman" w:cs="Times New Roman"/>
          <w:sz w:val="16"/>
        </w:rPr>
      </w:pPr>
    </w:p>
    <w:tbl>
      <w:tblPr>
        <w:tblW w:w="12150" w:type="dxa"/>
        <w:tblLook w:val="04A0" w:firstRow="1" w:lastRow="0" w:firstColumn="1" w:lastColumn="0" w:noHBand="0" w:noVBand="1"/>
      </w:tblPr>
      <w:tblGrid>
        <w:gridCol w:w="1173"/>
        <w:gridCol w:w="1082"/>
        <w:gridCol w:w="616"/>
        <w:gridCol w:w="839"/>
        <w:gridCol w:w="867"/>
        <w:gridCol w:w="919"/>
        <w:gridCol w:w="865"/>
        <w:gridCol w:w="981"/>
        <w:gridCol w:w="954"/>
        <w:gridCol w:w="967"/>
        <w:gridCol w:w="954"/>
        <w:gridCol w:w="954"/>
        <w:gridCol w:w="979"/>
      </w:tblGrid>
      <w:tr w:rsidR="004E79BD" w:rsidRPr="00655F9F" w14:paraId="70FCC620" w14:textId="77777777" w:rsidTr="00B24D6A">
        <w:trPr>
          <w:trHeight w:val="288"/>
        </w:trPr>
        <w:tc>
          <w:tcPr>
            <w:tcW w:w="1173" w:type="dxa"/>
            <w:tcBorders>
              <w:top w:val="single" w:sz="4" w:space="0" w:color="auto"/>
              <w:bottom w:val="single" w:sz="4" w:space="0" w:color="auto"/>
            </w:tcBorders>
            <w:shd w:val="clear" w:color="auto" w:fill="D9D9D9" w:themeFill="background1" w:themeFillShade="D9"/>
            <w:vAlign w:val="bottom"/>
            <w:hideMark/>
          </w:tcPr>
          <w:p w14:paraId="419C4A46"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Species</w:t>
            </w:r>
          </w:p>
        </w:tc>
        <w:tc>
          <w:tcPr>
            <w:tcW w:w="1082" w:type="dxa"/>
            <w:tcBorders>
              <w:top w:val="single" w:sz="4" w:space="0" w:color="auto"/>
              <w:bottom w:val="single" w:sz="4" w:space="0" w:color="auto"/>
            </w:tcBorders>
            <w:shd w:val="clear" w:color="auto" w:fill="D9D9D9" w:themeFill="background1" w:themeFillShade="D9"/>
            <w:vAlign w:val="bottom"/>
            <w:hideMark/>
          </w:tcPr>
          <w:p w14:paraId="23DA35E6"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Museum No.</w:t>
            </w:r>
          </w:p>
        </w:tc>
        <w:tc>
          <w:tcPr>
            <w:tcW w:w="616" w:type="dxa"/>
            <w:tcBorders>
              <w:top w:val="single" w:sz="4" w:space="0" w:color="auto"/>
              <w:bottom w:val="single" w:sz="4" w:space="0" w:color="auto"/>
            </w:tcBorders>
            <w:shd w:val="clear" w:color="auto" w:fill="D9D9D9" w:themeFill="background1" w:themeFillShade="D9"/>
            <w:vAlign w:val="bottom"/>
            <w:hideMark/>
          </w:tcPr>
          <w:p w14:paraId="05528390"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Clade</w:t>
            </w:r>
          </w:p>
        </w:tc>
        <w:tc>
          <w:tcPr>
            <w:tcW w:w="839" w:type="dxa"/>
            <w:tcBorders>
              <w:top w:val="single" w:sz="4" w:space="0" w:color="auto"/>
              <w:bottom w:val="single" w:sz="4" w:space="0" w:color="auto"/>
            </w:tcBorders>
            <w:shd w:val="clear" w:color="auto" w:fill="D9D9D9" w:themeFill="background1" w:themeFillShade="D9"/>
            <w:vAlign w:val="bottom"/>
            <w:hideMark/>
          </w:tcPr>
          <w:p w14:paraId="498DD7F8"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Original Species Epithet</w:t>
            </w:r>
          </w:p>
        </w:tc>
        <w:tc>
          <w:tcPr>
            <w:tcW w:w="867" w:type="dxa"/>
            <w:tcBorders>
              <w:top w:val="single" w:sz="4" w:space="0" w:color="auto"/>
              <w:bottom w:val="single" w:sz="4" w:space="0" w:color="auto"/>
            </w:tcBorders>
            <w:shd w:val="clear" w:color="auto" w:fill="D9D9D9" w:themeFill="background1" w:themeFillShade="D9"/>
            <w:vAlign w:val="bottom"/>
            <w:hideMark/>
          </w:tcPr>
          <w:p w14:paraId="61A328D2"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Decimal Latitude</w:t>
            </w:r>
          </w:p>
        </w:tc>
        <w:tc>
          <w:tcPr>
            <w:tcW w:w="919" w:type="dxa"/>
            <w:tcBorders>
              <w:top w:val="single" w:sz="4" w:space="0" w:color="auto"/>
              <w:bottom w:val="single" w:sz="4" w:space="0" w:color="auto"/>
            </w:tcBorders>
            <w:shd w:val="clear" w:color="auto" w:fill="D9D9D9" w:themeFill="background1" w:themeFillShade="D9"/>
            <w:vAlign w:val="bottom"/>
            <w:hideMark/>
          </w:tcPr>
          <w:p w14:paraId="4B61F76D"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Decimal Longitude</w:t>
            </w:r>
          </w:p>
        </w:tc>
        <w:tc>
          <w:tcPr>
            <w:tcW w:w="865" w:type="dxa"/>
            <w:tcBorders>
              <w:top w:val="single" w:sz="4" w:space="0" w:color="auto"/>
              <w:bottom w:val="single" w:sz="4" w:space="0" w:color="auto"/>
            </w:tcBorders>
            <w:shd w:val="clear" w:color="auto" w:fill="D9D9D9" w:themeFill="background1" w:themeFillShade="D9"/>
            <w:vAlign w:val="bottom"/>
            <w:hideMark/>
          </w:tcPr>
          <w:p w14:paraId="085DE319" w14:textId="77777777" w:rsidR="004E79BD" w:rsidRPr="00655F9F" w:rsidRDefault="004E79BD" w:rsidP="007B6E7D">
            <w:pPr>
              <w:jc w:val="cente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Elevation (m)</w:t>
            </w:r>
          </w:p>
        </w:tc>
        <w:tc>
          <w:tcPr>
            <w:tcW w:w="981" w:type="dxa"/>
            <w:tcBorders>
              <w:top w:val="single" w:sz="4" w:space="0" w:color="auto"/>
              <w:bottom w:val="single" w:sz="4" w:space="0" w:color="auto"/>
            </w:tcBorders>
            <w:shd w:val="clear" w:color="auto" w:fill="D9D9D9" w:themeFill="background1" w:themeFillShade="D9"/>
            <w:vAlign w:val="bottom"/>
            <w:hideMark/>
          </w:tcPr>
          <w:p w14:paraId="14DDE909"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BDNF</w:t>
            </w:r>
          </w:p>
        </w:tc>
        <w:tc>
          <w:tcPr>
            <w:tcW w:w="954" w:type="dxa"/>
            <w:tcBorders>
              <w:top w:val="single" w:sz="4" w:space="0" w:color="auto"/>
              <w:bottom w:val="single" w:sz="4" w:space="0" w:color="auto"/>
            </w:tcBorders>
            <w:shd w:val="clear" w:color="auto" w:fill="D9D9D9" w:themeFill="background1" w:themeFillShade="D9"/>
            <w:vAlign w:val="bottom"/>
            <w:hideMark/>
          </w:tcPr>
          <w:p w14:paraId="2041C587"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R35</w:t>
            </w:r>
          </w:p>
        </w:tc>
        <w:tc>
          <w:tcPr>
            <w:tcW w:w="967" w:type="dxa"/>
            <w:tcBorders>
              <w:top w:val="single" w:sz="4" w:space="0" w:color="auto"/>
              <w:bottom w:val="single" w:sz="4" w:space="0" w:color="auto"/>
            </w:tcBorders>
            <w:shd w:val="clear" w:color="auto" w:fill="D9D9D9" w:themeFill="background1" w:themeFillShade="D9"/>
            <w:vAlign w:val="bottom"/>
            <w:hideMark/>
          </w:tcPr>
          <w:p w14:paraId="16439BEB"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RAG1</w:t>
            </w:r>
          </w:p>
        </w:tc>
        <w:tc>
          <w:tcPr>
            <w:tcW w:w="954" w:type="dxa"/>
            <w:tcBorders>
              <w:top w:val="single" w:sz="4" w:space="0" w:color="auto"/>
              <w:bottom w:val="single" w:sz="4" w:space="0" w:color="auto"/>
            </w:tcBorders>
            <w:shd w:val="clear" w:color="auto" w:fill="D9D9D9" w:themeFill="background1" w:themeFillShade="D9"/>
            <w:vAlign w:val="bottom"/>
            <w:hideMark/>
          </w:tcPr>
          <w:p w14:paraId="3AC151F9"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ND1</w:t>
            </w:r>
          </w:p>
        </w:tc>
        <w:tc>
          <w:tcPr>
            <w:tcW w:w="954" w:type="dxa"/>
            <w:tcBorders>
              <w:top w:val="single" w:sz="4" w:space="0" w:color="auto"/>
              <w:bottom w:val="single" w:sz="4" w:space="0" w:color="auto"/>
            </w:tcBorders>
            <w:shd w:val="clear" w:color="auto" w:fill="D9D9D9" w:themeFill="background1" w:themeFillShade="D9"/>
            <w:vAlign w:val="bottom"/>
            <w:hideMark/>
          </w:tcPr>
          <w:p w14:paraId="2572A1DD"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ND2</w:t>
            </w:r>
          </w:p>
        </w:tc>
        <w:tc>
          <w:tcPr>
            <w:tcW w:w="979" w:type="dxa"/>
            <w:tcBorders>
              <w:top w:val="single" w:sz="4" w:space="0" w:color="auto"/>
              <w:bottom w:val="single" w:sz="4" w:space="0" w:color="auto"/>
            </w:tcBorders>
            <w:shd w:val="clear" w:color="auto" w:fill="D9D9D9" w:themeFill="background1" w:themeFillShade="D9"/>
            <w:vAlign w:val="bottom"/>
            <w:hideMark/>
          </w:tcPr>
          <w:p w14:paraId="39B85E0C" w14:textId="77777777" w:rsidR="004E79BD" w:rsidRPr="00655F9F" w:rsidRDefault="004E79BD" w:rsidP="007B6E7D">
            <w:pPr>
              <w:jc w:val="center"/>
              <w:rPr>
                <w:rFonts w:ascii="Times New Roman" w:eastAsia="Times New Roman" w:hAnsi="Times New Roman" w:cs="Times New Roman"/>
                <w:b/>
                <w:bCs/>
                <w:i/>
                <w:iCs/>
                <w:color w:val="000000"/>
                <w:sz w:val="16"/>
                <w:szCs w:val="16"/>
              </w:rPr>
            </w:pPr>
            <w:r w:rsidRPr="00655F9F">
              <w:rPr>
                <w:rFonts w:ascii="Times New Roman" w:eastAsia="Times New Roman" w:hAnsi="Times New Roman" w:cs="Times New Roman"/>
                <w:b/>
                <w:bCs/>
                <w:i/>
                <w:iCs/>
                <w:color w:val="000000"/>
                <w:sz w:val="16"/>
                <w:szCs w:val="16"/>
              </w:rPr>
              <w:t>16S</w:t>
            </w:r>
          </w:p>
        </w:tc>
      </w:tr>
      <w:tr w:rsidR="004E79BD" w:rsidRPr="00655F9F" w14:paraId="40E66469" w14:textId="77777777" w:rsidTr="007B6E7D">
        <w:trPr>
          <w:trHeight w:val="288"/>
        </w:trPr>
        <w:tc>
          <w:tcPr>
            <w:tcW w:w="1173" w:type="dxa"/>
            <w:tcBorders>
              <w:top w:val="single" w:sz="4" w:space="0" w:color="auto"/>
            </w:tcBorders>
            <w:shd w:val="clear" w:color="auto" w:fill="auto"/>
            <w:noWrap/>
            <w:vAlign w:val="bottom"/>
            <w:hideMark/>
          </w:tcPr>
          <w:p w14:paraId="2C49BCAD"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Lygosoma quadrupes</w:t>
            </w:r>
          </w:p>
        </w:tc>
        <w:tc>
          <w:tcPr>
            <w:tcW w:w="1082" w:type="dxa"/>
            <w:tcBorders>
              <w:top w:val="single" w:sz="4" w:space="0" w:color="auto"/>
            </w:tcBorders>
            <w:shd w:val="clear" w:color="auto" w:fill="auto"/>
            <w:noWrap/>
            <w:vAlign w:val="bottom"/>
            <w:hideMark/>
          </w:tcPr>
          <w:p w14:paraId="23D806DA"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ENS 13639</w:t>
            </w:r>
          </w:p>
        </w:tc>
        <w:tc>
          <w:tcPr>
            <w:tcW w:w="616" w:type="dxa"/>
            <w:tcBorders>
              <w:top w:val="single" w:sz="4" w:space="0" w:color="auto"/>
            </w:tcBorders>
            <w:shd w:val="clear" w:color="auto" w:fill="auto"/>
            <w:vAlign w:val="bottom"/>
            <w:hideMark/>
          </w:tcPr>
          <w:p w14:paraId="318B90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tcBorders>
              <w:top w:val="single" w:sz="4" w:space="0" w:color="auto"/>
            </w:tcBorders>
            <w:shd w:val="clear" w:color="auto" w:fill="auto"/>
            <w:vAlign w:val="bottom"/>
            <w:hideMark/>
          </w:tcPr>
          <w:p w14:paraId="5221CE5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tcBorders>
              <w:top w:val="single" w:sz="4" w:space="0" w:color="auto"/>
            </w:tcBorders>
            <w:shd w:val="clear" w:color="auto" w:fill="auto"/>
            <w:vAlign w:val="bottom"/>
            <w:hideMark/>
          </w:tcPr>
          <w:p w14:paraId="75F598F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19" w:type="dxa"/>
            <w:tcBorders>
              <w:top w:val="single" w:sz="4" w:space="0" w:color="auto"/>
            </w:tcBorders>
            <w:shd w:val="clear" w:color="auto" w:fill="auto"/>
            <w:vAlign w:val="bottom"/>
            <w:hideMark/>
          </w:tcPr>
          <w:p w14:paraId="69FB741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5" w:type="dxa"/>
            <w:tcBorders>
              <w:top w:val="single" w:sz="4" w:space="0" w:color="auto"/>
            </w:tcBorders>
            <w:shd w:val="clear" w:color="auto" w:fill="auto"/>
            <w:vAlign w:val="bottom"/>
            <w:hideMark/>
          </w:tcPr>
          <w:p w14:paraId="6EA136C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tcBorders>
              <w:top w:val="single" w:sz="4" w:space="0" w:color="auto"/>
            </w:tcBorders>
            <w:shd w:val="clear" w:color="auto" w:fill="auto"/>
            <w:vAlign w:val="bottom"/>
            <w:hideMark/>
          </w:tcPr>
          <w:p w14:paraId="39C022E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tcBorders>
              <w:top w:val="single" w:sz="4" w:space="0" w:color="auto"/>
            </w:tcBorders>
            <w:shd w:val="clear" w:color="auto" w:fill="auto"/>
            <w:vAlign w:val="bottom"/>
            <w:hideMark/>
          </w:tcPr>
          <w:p w14:paraId="1B07B5E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KX774339</w:t>
            </w:r>
          </w:p>
        </w:tc>
        <w:tc>
          <w:tcPr>
            <w:tcW w:w="967" w:type="dxa"/>
            <w:tcBorders>
              <w:top w:val="single" w:sz="4" w:space="0" w:color="auto"/>
            </w:tcBorders>
            <w:shd w:val="clear" w:color="auto" w:fill="auto"/>
            <w:vAlign w:val="bottom"/>
            <w:hideMark/>
          </w:tcPr>
          <w:p w14:paraId="11D981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MK409543</w:t>
            </w:r>
          </w:p>
        </w:tc>
        <w:tc>
          <w:tcPr>
            <w:tcW w:w="954" w:type="dxa"/>
            <w:tcBorders>
              <w:top w:val="single" w:sz="4" w:space="0" w:color="auto"/>
            </w:tcBorders>
            <w:shd w:val="clear" w:color="auto" w:fill="auto"/>
            <w:vAlign w:val="bottom"/>
            <w:hideMark/>
          </w:tcPr>
          <w:p w14:paraId="604098D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KX774344</w:t>
            </w:r>
          </w:p>
        </w:tc>
        <w:tc>
          <w:tcPr>
            <w:tcW w:w="954" w:type="dxa"/>
            <w:tcBorders>
              <w:top w:val="single" w:sz="4" w:space="0" w:color="auto"/>
            </w:tcBorders>
            <w:shd w:val="clear" w:color="auto" w:fill="auto"/>
            <w:vAlign w:val="bottom"/>
            <w:hideMark/>
          </w:tcPr>
          <w:p w14:paraId="293558F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tcBorders>
              <w:top w:val="single" w:sz="4" w:space="0" w:color="auto"/>
            </w:tcBorders>
            <w:shd w:val="clear" w:color="auto" w:fill="auto"/>
            <w:vAlign w:val="bottom"/>
            <w:hideMark/>
          </w:tcPr>
          <w:p w14:paraId="7EA2A6D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MG367368</w:t>
            </w:r>
          </w:p>
        </w:tc>
      </w:tr>
      <w:tr w:rsidR="004E79BD" w:rsidRPr="00655F9F" w14:paraId="3C020B7F" w14:textId="77777777" w:rsidTr="007B6E7D">
        <w:trPr>
          <w:trHeight w:val="288"/>
        </w:trPr>
        <w:tc>
          <w:tcPr>
            <w:tcW w:w="1173" w:type="dxa"/>
            <w:shd w:val="clear" w:color="auto" w:fill="auto"/>
            <w:noWrap/>
            <w:vAlign w:val="bottom"/>
            <w:hideMark/>
          </w:tcPr>
          <w:p w14:paraId="61A6EAE2"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Mochlus </w:t>
            </w:r>
            <w:proofErr w:type="spellStart"/>
            <w:r w:rsidRPr="00655F9F">
              <w:rPr>
                <w:rFonts w:ascii="Times New Roman" w:eastAsia="Times New Roman" w:hAnsi="Times New Roman" w:cs="Times New Roman"/>
                <w:i/>
                <w:iCs/>
                <w:color w:val="000000"/>
                <w:sz w:val="16"/>
                <w:szCs w:val="16"/>
              </w:rPr>
              <w:t>brevicaudis</w:t>
            </w:r>
            <w:proofErr w:type="spellEnd"/>
          </w:p>
        </w:tc>
        <w:tc>
          <w:tcPr>
            <w:tcW w:w="1082" w:type="dxa"/>
            <w:shd w:val="clear" w:color="auto" w:fill="auto"/>
            <w:noWrap/>
            <w:vAlign w:val="bottom"/>
            <w:hideMark/>
          </w:tcPr>
          <w:p w14:paraId="5B8DB8AA"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MVZ 249721</w:t>
            </w:r>
          </w:p>
        </w:tc>
        <w:tc>
          <w:tcPr>
            <w:tcW w:w="616" w:type="dxa"/>
            <w:shd w:val="clear" w:color="auto" w:fill="auto"/>
            <w:vAlign w:val="bottom"/>
            <w:hideMark/>
          </w:tcPr>
          <w:p w14:paraId="66F2466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77846FF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2EC7D1D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8.3484</w:t>
            </w:r>
          </w:p>
        </w:tc>
        <w:tc>
          <w:tcPr>
            <w:tcW w:w="919" w:type="dxa"/>
            <w:shd w:val="clear" w:color="auto" w:fill="auto"/>
            <w:vAlign w:val="bottom"/>
            <w:hideMark/>
          </w:tcPr>
          <w:p w14:paraId="42CAC64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0.6011</w:t>
            </w:r>
          </w:p>
        </w:tc>
        <w:tc>
          <w:tcPr>
            <w:tcW w:w="865" w:type="dxa"/>
            <w:shd w:val="clear" w:color="auto" w:fill="auto"/>
            <w:vAlign w:val="bottom"/>
            <w:hideMark/>
          </w:tcPr>
          <w:p w14:paraId="7824839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893</w:t>
            </w:r>
          </w:p>
        </w:tc>
        <w:tc>
          <w:tcPr>
            <w:tcW w:w="981" w:type="dxa"/>
            <w:shd w:val="clear" w:color="auto" w:fill="auto"/>
            <w:vAlign w:val="bottom"/>
            <w:hideMark/>
          </w:tcPr>
          <w:p w14:paraId="2BD8A80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HM160590</w:t>
            </w:r>
          </w:p>
        </w:tc>
        <w:tc>
          <w:tcPr>
            <w:tcW w:w="954" w:type="dxa"/>
            <w:shd w:val="clear" w:color="auto" w:fill="auto"/>
            <w:vAlign w:val="bottom"/>
            <w:hideMark/>
          </w:tcPr>
          <w:p w14:paraId="31B3A1C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HM161064</w:t>
            </w:r>
          </w:p>
        </w:tc>
        <w:tc>
          <w:tcPr>
            <w:tcW w:w="967" w:type="dxa"/>
            <w:shd w:val="clear" w:color="auto" w:fill="auto"/>
            <w:vAlign w:val="bottom"/>
            <w:hideMark/>
          </w:tcPr>
          <w:p w14:paraId="535181A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HM161159</w:t>
            </w:r>
          </w:p>
        </w:tc>
        <w:tc>
          <w:tcPr>
            <w:tcW w:w="954" w:type="dxa"/>
            <w:shd w:val="clear" w:color="auto" w:fill="auto"/>
            <w:vAlign w:val="bottom"/>
            <w:hideMark/>
          </w:tcPr>
          <w:p w14:paraId="78E8501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HM160781</w:t>
            </w:r>
          </w:p>
        </w:tc>
        <w:tc>
          <w:tcPr>
            <w:tcW w:w="954" w:type="dxa"/>
            <w:shd w:val="clear" w:color="auto" w:fill="auto"/>
            <w:vAlign w:val="bottom"/>
            <w:hideMark/>
          </w:tcPr>
          <w:p w14:paraId="035478F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5AB0643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MK414546</w:t>
            </w:r>
          </w:p>
        </w:tc>
      </w:tr>
      <w:tr w:rsidR="004E79BD" w:rsidRPr="00655F9F" w14:paraId="2DE7EE29" w14:textId="77777777" w:rsidTr="007B6E7D">
        <w:trPr>
          <w:trHeight w:val="288"/>
        </w:trPr>
        <w:tc>
          <w:tcPr>
            <w:tcW w:w="1173" w:type="dxa"/>
            <w:shd w:val="clear" w:color="auto" w:fill="auto"/>
            <w:noWrap/>
            <w:vAlign w:val="bottom"/>
            <w:hideMark/>
          </w:tcPr>
          <w:p w14:paraId="357FCC5F"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Mochlus </w:t>
            </w:r>
            <w:proofErr w:type="spellStart"/>
            <w:r w:rsidRPr="00655F9F">
              <w:rPr>
                <w:rFonts w:ascii="Times New Roman" w:eastAsia="Times New Roman" w:hAnsi="Times New Roman" w:cs="Times New Roman"/>
                <w:i/>
                <w:iCs/>
                <w:color w:val="000000"/>
                <w:sz w:val="16"/>
                <w:szCs w:val="16"/>
              </w:rPr>
              <w:t>guineensis</w:t>
            </w:r>
            <w:proofErr w:type="spellEnd"/>
          </w:p>
        </w:tc>
        <w:tc>
          <w:tcPr>
            <w:tcW w:w="1082" w:type="dxa"/>
            <w:shd w:val="clear" w:color="auto" w:fill="auto"/>
            <w:noWrap/>
            <w:vAlign w:val="bottom"/>
            <w:hideMark/>
          </w:tcPr>
          <w:p w14:paraId="02D02C10"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MVZ 252551</w:t>
            </w:r>
          </w:p>
        </w:tc>
        <w:tc>
          <w:tcPr>
            <w:tcW w:w="616" w:type="dxa"/>
            <w:shd w:val="clear" w:color="auto" w:fill="auto"/>
            <w:vAlign w:val="bottom"/>
            <w:hideMark/>
          </w:tcPr>
          <w:p w14:paraId="0737033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6483C8B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2EB84D5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6.3672</w:t>
            </w:r>
          </w:p>
        </w:tc>
        <w:tc>
          <w:tcPr>
            <w:tcW w:w="919" w:type="dxa"/>
            <w:shd w:val="clear" w:color="auto" w:fill="auto"/>
            <w:vAlign w:val="bottom"/>
            <w:hideMark/>
          </w:tcPr>
          <w:p w14:paraId="6F7B11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-1.0330</w:t>
            </w:r>
          </w:p>
        </w:tc>
        <w:tc>
          <w:tcPr>
            <w:tcW w:w="865" w:type="dxa"/>
            <w:shd w:val="clear" w:color="auto" w:fill="auto"/>
            <w:vAlign w:val="bottom"/>
            <w:hideMark/>
          </w:tcPr>
          <w:p w14:paraId="5F59D1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3C442A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6B3DC46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MK409501</w:t>
            </w:r>
          </w:p>
        </w:tc>
        <w:tc>
          <w:tcPr>
            <w:tcW w:w="967" w:type="dxa"/>
            <w:shd w:val="clear" w:color="auto" w:fill="auto"/>
            <w:vAlign w:val="bottom"/>
            <w:hideMark/>
          </w:tcPr>
          <w:p w14:paraId="3BA485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MK409528</w:t>
            </w:r>
          </w:p>
        </w:tc>
        <w:tc>
          <w:tcPr>
            <w:tcW w:w="954" w:type="dxa"/>
            <w:shd w:val="clear" w:color="auto" w:fill="auto"/>
            <w:vAlign w:val="bottom"/>
            <w:hideMark/>
          </w:tcPr>
          <w:p w14:paraId="3191114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MK409590</w:t>
            </w:r>
          </w:p>
        </w:tc>
        <w:tc>
          <w:tcPr>
            <w:tcW w:w="954" w:type="dxa"/>
            <w:shd w:val="clear" w:color="auto" w:fill="auto"/>
            <w:vAlign w:val="bottom"/>
            <w:hideMark/>
          </w:tcPr>
          <w:p w14:paraId="2550843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1CEC3CD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MK414548</w:t>
            </w:r>
          </w:p>
        </w:tc>
      </w:tr>
      <w:tr w:rsidR="004E79BD" w:rsidRPr="00655F9F" w14:paraId="162E9D79" w14:textId="77777777" w:rsidTr="007B6E7D">
        <w:trPr>
          <w:trHeight w:val="288"/>
        </w:trPr>
        <w:tc>
          <w:tcPr>
            <w:tcW w:w="1173" w:type="dxa"/>
            <w:shd w:val="clear" w:color="auto" w:fill="auto"/>
            <w:noWrap/>
            <w:vAlign w:val="bottom"/>
            <w:hideMark/>
          </w:tcPr>
          <w:p w14:paraId="35A868BF"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Mochlus sundevallii</w:t>
            </w:r>
          </w:p>
        </w:tc>
        <w:tc>
          <w:tcPr>
            <w:tcW w:w="1082" w:type="dxa"/>
            <w:shd w:val="clear" w:color="auto" w:fill="auto"/>
            <w:noWrap/>
            <w:vAlign w:val="bottom"/>
            <w:hideMark/>
          </w:tcPr>
          <w:p w14:paraId="18C736AA"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WC-DNA 1077</w:t>
            </w:r>
          </w:p>
        </w:tc>
        <w:tc>
          <w:tcPr>
            <w:tcW w:w="616" w:type="dxa"/>
            <w:shd w:val="clear" w:color="auto" w:fill="auto"/>
            <w:vAlign w:val="bottom"/>
            <w:hideMark/>
          </w:tcPr>
          <w:p w14:paraId="2D88D1F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74EC42D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26CCA52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14.9000</w:t>
            </w:r>
          </w:p>
        </w:tc>
        <w:tc>
          <w:tcPr>
            <w:tcW w:w="919" w:type="dxa"/>
            <w:shd w:val="clear" w:color="auto" w:fill="auto"/>
            <w:vAlign w:val="bottom"/>
            <w:hideMark/>
          </w:tcPr>
          <w:p w14:paraId="13E846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37.9500</w:t>
            </w:r>
          </w:p>
        </w:tc>
        <w:tc>
          <w:tcPr>
            <w:tcW w:w="865" w:type="dxa"/>
            <w:shd w:val="clear" w:color="auto" w:fill="auto"/>
            <w:vAlign w:val="bottom"/>
            <w:hideMark/>
          </w:tcPr>
          <w:p w14:paraId="50D5F5C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3B421B0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72137F3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MK409516</w:t>
            </w:r>
          </w:p>
        </w:tc>
        <w:tc>
          <w:tcPr>
            <w:tcW w:w="967" w:type="dxa"/>
            <w:shd w:val="clear" w:color="auto" w:fill="auto"/>
            <w:vAlign w:val="bottom"/>
            <w:hideMark/>
          </w:tcPr>
          <w:p w14:paraId="7103FFC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MH130041</w:t>
            </w:r>
          </w:p>
        </w:tc>
        <w:tc>
          <w:tcPr>
            <w:tcW w:w="954" w:type="dxa"/>
            <w:shd w:val="clear" w:color="auto" w:fill="auto"/>
            <w:vAlign w:val="bottom"/>
            <w:hideMark/>
          </w:tcPr>
          <w:p w14:paraId="417841F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xml:space="preserve"> MK409605</w:t>
            </w:r>
          </w:p>
        </w:tc>
        <w:tc>
          <w:tcPr>
            <w:tcW w:w="954" w:type="dxa"/>
            <w:shd w:val="clear" w:color="auto" w:fill="auto"/>
            <w:vAlign w:val="bottom"/>
            <w:hideMark/>
          </w:tcPr>
          <w:p w14:paraId="3D86B3D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MH142365</w:t>
            </w:r>
          </w:p>
        </w:tc>
        <w:tc>
          <w:tcPr>
            <w:tcW w:w="979" w:type="dxa"/>
            <w:shd w:val="clear" w:color="auto" w:fill="auto"/>
            <w:vAlign w:val="bottom"/>
            <w:hideMark/>
          </w:tcPr>
          <w:p w14:paraId="73AEDBA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MK414562</w:t>
            </w:r>
          </w:p>
        </w:tc>
      </w:tr>
      <w:tr w:rsidR="004E79BD" w:rsidRPr="00655F9F" w14:paraId="2C89949B" w14:textId="77777777" w:rsidTr="007B6E7D">
        <w:trPr>
          <w:trHeight w:val="288"/>
        </w:trPr>
        <w:tc>
          <w:tcPr>
            <w:tcW w:w="1173" w:type="dxa"/>
            <w:shd w:val="clear" w:color="auto" w:fill="auto"/>
            <w:noWrap/>
            <w:vAlign w:val="bottom"/>
            <w:hideMark/>
          </w:tcPr>
          <w:p w14:paraId="155BD6CB"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Subdoluseps bowringii</w:t>
            </w:r>
          </w:p>
        </w:tc>
        <w:tc>
          <w:tcPr>
            <w:tcW w:w="1082" w:type="dxa"/>
            <w:shd w:val="clear" w:color="auto" w:fill="auto"/>
            <w:noWrap/>
            <w:vAlign w:val="bottom"/>
            <w:hideMark/>
          </w:tcPr>
          <w:p w14:paraId="7F4BE72F"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LSUHC 6998</w:t>
            </w:r>
          </w:p>
        </w:tc>
        <w:tc>
          <w:tcPr>
            <w:tcW w:w="616" w:type="dxa"/>
            <w:shd w:val="clear" w:color="auto" w:fill="auto"/>
            <w:vAlign w:val="bottom"/>
            <w:hideMark/>
          </w:tcPr>
          <w:p w14:paraId="1DF0F42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3FD4572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5020A08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19" w:type="dxa"/>
            <w:shd w:val="clear" w:color="auto" w:fill="auto"/>
            <w:vAlign w:val="bottom"/>
            <w:hideMark/>
          </w:tcPr>
          <w:p w14:paraId="0EBC273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5" w:type="dxa"/>
            <w:shd w:val="clear" w:color="auto" w:fill="auto"/>
            <w:vAlign w:val="bottom"/>
            <w:hideMark/>
          </w:tcPr>
          <w:p w14:paraId="6338B18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0FF9EB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HQ907230</w:t>
            </w:r>
          </w:p>
        </w:tc>
        <w:tc>
          <w:tcPr>
            <w:tcW w:w="954" w:type="dxa"/>
            <w:shd w:val="clear" w:color="auto" w:fill="auto"/>
            <w:vAlign w:val="bottom"/>
            <w:hideMark/>
          </w:tcPr>
          <w:p w14:paraId="397903C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HQ907637</w:t>
            </w:r>
          </w:p>
        </w:tc>
        <w:tc>
          <w:tcPr>
            <w:tcW w:w="967" w:type="dxa"/>
            <w:shd w:val="clear" w:color="auto" w:fill="auto"/>
            <w:vAlign w:val="bottom"/>
            <w:hideMark/>
          </w:tcPr>
          <w:p w14:paraId="7292208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HQ907230</w:t>
            </w:r>
          </w:p>
        </w:tc>
        <w:tc>
          <w:tcPr>
            <w:tcW w:w="954" w:type="dxa"/>
            <w:shd w:val="clear" w:color="auto" w:fill="auto"/>
            <w:vAlign w:val="bottom"/>
            <w:hideMark/>
          </w:tcPr>
          <w:p w14:paraId="6AF719A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HQ907328</w:t>
            </w:r>
          </w:p>
        </w:tc>
        <w:tc>
          <w:tcPr>
            <w:tcW w:w="954" w:type="dxa"/>
            <w:shd w:val="clear" w:color="auto" w:fill="auto"/>
            <w:vAlign w:val="bottom"/>
            <w:hideMark/>
          </w:tcPr>
          <w:p w14:paraId="24A045D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HQ907430</w:t>
            </w:r>
          </w:p>
        </w:tc>
        <w:tc>
          <w:tcPr>
            <w:tcW w:w="979" w:type="dxa"/>
            <w:shd w:val="clear" w:color="auto" w:fill="auto"/>
            <w:vAlign w:val="bottom"/>
            <w:hideMark/>
          </w:tcPr>
          <w:p w14:paraId="33A3C35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MN841798</w:t>
            </w:r>
          </w:p>
        </w:tc>
      </w:tr>
      <w:tr w:rsidR="004E79BD" w:rsidRPr="00655F9F" w14:paraId="4AE098B3" w14:textId="77777777" w:rsidTr="007B6E7D">
        <w:trPr>
          <w:trHeight w:val="288"/>
        </w:trPr>
        <w:tc>
          <w:tcPr>
            <w:tcW w:w="1173" w:type="dxa"/>
            <w:shd w:val="clear" w:color="auto" w:fill="auto"/>
            <w:noWrap/>
            <w:vAlign w:val="bottom"/>
            <w:hideMark/>
          </w:tcPr>
          <w:p w14:paraId="3516DA65"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Subdoluseps </w:t>
            </w:r>
            <w:proofErr w:type="spellStart"/>
            <w:r w:rsidRPr="00655F9F">
              <w:rPr>
                <w:rFonts w:ascii="Times New Roman" w:eastAsia="Times New Roman" w:hAnsi="Times New Roman" w:cs="Times New Roman"/>
                <w:i/>
                <w:iCs/>
                <w:color w:val="000000"/>
                <w:sz w:val="16"/>
                <w:szCs w:val="16"/>
              </w:rPr>
              <w:t>herberti</w:t>
            </w:r>
            <w:proofErr w:type="spellEnd"/>
          </w:p>
        </w:tc>
        <w:tc>
          <w:tcPr>
            <w:tcW w:w="1082" w:type="dxa"/>
            <w:shd w:val="clear" w:color="auto" w:fill="auto"/>
            <w:noWrap/>
            <w:vAlign w:val="bottom"/>
            <w:hideMark/>
          </w:tcPr>
          <w:p w14:paraId="48C53799"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LSUHC 11803</w:t>
            </w:r>
          </w:p>
        </w:tc>
        <w:tc>
          <w:tcPr>
            <w:tcW w:w="616" w:type="dxa"/>
            <w:shd w:val="clear" w:color="auto" w:fill="auto"/>
            <w:vAlign w:val="bottom"/>
            <w:hideMark/>
          </w:tcPr>
          <w:p w14:paraId="50F2B9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0AC08A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178B4CC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6.6300</w:t>
            </w:r>
          </w:p>
        </w:tc>
        <w:tc>
          <w:tcPr>
            <w:tcW w:w="919" w:type="dxa"/>
            <w:shd w:val="clear" w:color="auto" w:fill="auto"/>
            <w:vAlign w:val="bottom"/>
            <w:hideMark/>
          </w:tcPr>
          <w:p w14:paraId="560DCF6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100.1800</w:t>
            </w:r>
          </w:p>
        </w:tc>
        <w:tc>
          <w:tcPr>
            <w:tcW w:w="865" w:type="dxa"/>
            <w:shd w:val="clear" w:color="auto" w:fill="auto"/>
            <w:vAlign w:val="bottom"/>
            <w:hideMark/>
          </w:tcPr>
          <w:p w14:paraId="6AD9889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3659E63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31E1B2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MF981874</w:t>
            </w:r>
          </w:p>
        </w:tc>
        <w:tc>
          <w:tcPr>
            <w:tcW w:w="967" w:type="dxa"/>
            <w:shd w:val="clear" w:color="auto" w:fill="auto"/>
            <w:vAlign w:val="bottom"/>
            <w:hideMark/>
          </w:tcPr>
          <w:p w14:paraId="3A86253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MN850172</w:t>
            </w:r>
          </w:p>
        </w:tc>
        <w:tc>
          <w:tcPr>
            <w:tcW w:w="954" w:type="dxa"/>
            <w:shd w:val="clear" w:color="auto" w:fill="auto"/>
            <w:vAlign w:val="bottom"/>
            <w:hideMark/>
          </w:tcPr>
          <w:p w14:paraId="474F466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MF981877</w:t>
            </w:r>
          </w:p>
        </w:tc>
        <w:tc>
          <w:tcPr>
            <w:tcW w:w="954" w:type="dxa"/>
            <w:shd w:val="clear" w:color="auto" w:fill="auto"/>
            <w:vAlign w:val="bottom"/>
            <w:hideMark/>
          </w:tcPr>
          <w:p w14:paraId="474C2AC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5011832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MN841799</w:t>
            </w:r>
          </w:p>
        </w:tc>
      </w:tr>
      <w:tr w:rsidR="004E79BD" w:rsidRPr="00655F9F" w14:paraId="0ADDCB55" w14:textId="77777777" w:rsidTr="007B6E7D">
        <w:trPr>
          <w:trHeight w:val="288"/>
        </w:trPr>
        <w:tc>
          <w:tcPr>
            <w:tcW w:w="1173" w:type="dxa"/>
            <w:shd w:val="clear" w:color="auto" w:fill="auto"/>
            <w:noWrap/>
            <w:vAlign w:val="bottom"/>
            <w:hideMark/>
          </w:tcPr>
          <w:p w14:paraId="254EF3B4"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lastRenderedPageBreak/>
              <w:t xml:space="preserve">Subdoluseps </w:t>
            </w:r>
            <w:proofErr w:type="spellStart"/>
            <w:r w:rsidRPr="00655F9F">
              <w:rPr>
                <w:rFonts w:ascii="Times New Roman" w:eastAsia="Times New Roman" w:hAnsi="Times New Roman" w:cs="Times New Roman"/>
                <w:i/>
                <w:iCs/>
                <w:color w:val="000000"/>
                <w:sz w:val="16"/>
                <w:szCs w:val="16"/>
              </w:rPr>
              <w:t>samajaya</w:t>
            </w:r>
            <w:proofErr w:type="spellEnd"/>
          </w:p>
        </w:tc>
        <w:tc>
          <w:tcPr>
            <w:tcW w:w="1082" w:type="dxa"/>
            <w:shd w:val="clear" w:color="auto" w:fill="auto"/>
            <w:noWrap/>
            <w:vAlign w:val="bottom"/>
            <w:hideMark/>
          </w:tcPr>
          <w:p w14:paraId="60E810B6"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259777</w:t>
            </w:r>
          </w:p>
        </w:tc>
        <w:tc>
          <w:tcPr>
            <w:tcW w:w="616" w:type="dxa"/>
            <w:shd w:val="clear" w:color="auto" w:fill="auto"/>
            <w:vAlign w:val="bottom"/>
            <w:hideMark/>
          </w:tcPr>
          <w:p w14:paraId="41D60B8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4B852C1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4EF90D0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1.5235</w:t>
            </w:r>
          </w:p>
        </w:tc>
        <w:tc>
          <w:tcPr>
            <w:tcW w:w="919" w:type="dxa"/>
            <w:shd w:val="clear" w:color="auto" w:fill="auto"/>
            <w:vAlign w:val="bottom"/>
            <w:hideMark/>
          </w:tcPr>
          <w:p w14:paraId="43749E0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110.3882</w:t>
            </w:r>
          </w:p>
        </w:tc>
        <w:tc>
          <w:tcPr>
            <w:tcW w:w="865" w:type="dxa"/>
            <w:shd w:val="clear" w:color="auto" w:fill="auto"/>
            <w:vAlign w:val="bottom"/>
            <w:hideMark/>
          </w:tcPr>
          <w:p w14:paraId="6BDE608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4D29346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40CBC02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MF981876</w:t>
            </w:r>
          </w:p>
        </w:tc>
        <w:tc>
          <w:tcPr>
            <w:tcW w:w="967" w:type="dxa"/>
            <w:shd w:val="clear" w:color="auto" w:fill="auto"/>
            <w:vAlign w:val="bottom"/>
            <w:hideMark/>
          </w:tcPr>
          <w:p w14:paraId="6397CAF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MK409542</w:t>
            </w:r>
          </w:p>
        </w:tc>
        <w:tc>
          <w:tcPr>
            <w:tcW w:w="954" w:type="dxa"/>
            <w:shd w:val="clear" w:color="auto" w:fill="auto"/>
            <w:vAlign w:val="bottom"/>
            <w:hideMark/>
          </w:tcPr>
          <w:p w14:paraId="51518EE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MF981879</w:t>
            </w:r>
          </w:p>
        </w:tc>
        <w:tc>
          <w:tcPr>
            <w:tcW w:w="954" w:type="dxa"/>
            <w:shd w:val="clear" w:color="auto" w:fill="auto"/>
            <w:vAlign w:val="bottom"/>
            <w:hideMark/>
          </w:tcPr>
          <w:p w14:paraId="40E386A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73B1E65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MG020475</w:t>
            </w:r>
          </w:p>
        </w:tc>
      </w:tr>
      <w:tr w:rsidR="004E79BD" w:rsidRPr="00655F9F" w14:paraId="53B4AD4B" w14:textId="77777777" w:rsidTr="007B6E7D">
        <w:trPr>
          <w:trHeight w:val="288"/>
        </w:trPr>
        <w:tc>
          <w:tcPr>
            <w:tcW w:w="1173" w:type="dxa"/>
            <w:shd w:val="clear" w:color="auto" w:fill="auto"/>
            <w:noWrap/>
            <w:vAlign w:val="bottom"/>
            <w:hideMark/>
          </w:tcPr>
          <w:p w14:paraId="79CE32F3"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proofErr w:type="spellStart"/>
            <w:r w:rsidRPr="00655F9F">
              <w:rPr>
                <w:rFonts w:ascii="Times New Roman" w:eastAsia="Times New Roman" w:hAnsi="Times New Roman" w:cs="Times New Roman"/>
                <w:i/>
                <w:iCs/>
                <w:color w:val="000000"/>
                <w:sz w:val="16"/>
                <w:szCs w:val="16"/>
              </w:rPr>
              <w:t>albopunctata</w:t>
            </w:r>
            <w:proofErr w:type="spellEnd"/>
          </w:p>
        </w:tc>
        <w:tc>
          <w:tcPr>
            <w:tcW w:w="1082" w:type="dxa"/>
            <w:shd w:val="clear" w:color="auto" w:fill="auto"/>
            <w:noWrap/>
            <w:vAlign w:val="bottom"/>
            <w:hideMark/>
          </w:tcPr>
          <w:p w14:paraId="76858185"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CES 14/823</w:t>
            </w:r>
          </w:p>
        </w:tc>
        <w:tc>
          <w:tcPr>
            <w:tcW w:w="616" w:type="dxa"/>
            <w:shd w:val="clear" w:color="auto" w:fill="auto"/>
            <w:vAlign w:val="bottom"/>
            <w:hideMark/>
          </w:tcPr>
          <w:p w14:paraId="7AC6C53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39" w:type="dxa"/>
            <w:shd w:val="clear" w:color="auto" w:fill="auto"/>
            <w:vAlign w:val="bottom"/>
            <w:hideMark/>
          </w:tcPr>
          <w:p w14:paraId="368909E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7" w:type="dxa"/>
            <w:shd w:val="clear" w:color="auto" w:fill="auto"/>
            <w:vAlign w:val="bottom"/>
            <w:hideMark/>
          </w:tcPr>
          <w:p w14:paraId="424EAA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19" w:type="dxa"/>
            <w:shd w:val="clear" w:color="auto" w:fill="auto"/>
            <w:vAlign w:val="bottom"/>
            <w:hideMark/>
          </w:tcPr>
          <w:p w14:paraId="5EED15E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865" w:type="dxa"/>
            <w:shd w:val="clear" w:color="auto" w:fill="auto"/>
            <w:vAlign w:val="bottom"/>
            <w:hideMark/>
          </w:tcPr>
          <w:p w14:paraId="486F086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66A13E9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52EA058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67" w:type="dxa"/>
            <w:shd w:val="clear" w:color="auto" w:fill="auto"/>
            <w:vAlign w:val="bottom"/>
            <w:hideMark/>
          </w:tcPr>
          <w:p w14:paraId="76E32FD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MK409544</w:t>
            </w:r>
          </w:p>
        </w:tc>
        <w:tc>
          <w:tcPr>
            <w:tcW w:w="954" w:type="dxa"/>
            <w:shd w:val="clear" w:color="auto" w:fill="auto"/>
            <w:vAlign w:val="bottom"/>
            <w:hideMark/>
          </w:tcPr>
          <w:p w14:paraId="04AF012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MK409620</w:t>
            </w:r>
          </w:p>
        </w:tc>
        <w:tc>
          <w:tcPr>
            <w:tcW w:w="954" w:type="dxa"/>
            <w:shd w:val="clear" w:color="auto" w:fill="auto"/>
            <w:vAlign w:val="bottom"/>
            <w:hideMark/>
          </w:tcPr>
          <w:p w14:paraId="48CB277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34B6610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MK414540</w:t>
            </w:r>
          </w:p>
        </w:tc>
      </w:tr>
      <w:tr w:rsidR="004E79BD" w:rsidRPr="00655F9F" w14:paraId="0876EDCC" w14:textId="77777777" w:rsidTr="007B6E7D">
        <w:trPr>
          <w:trHeight w:val="288"/>
        </w:trPr>
        <w:tc>
          <w:tcPr>
            <w:tcW w:w="1173" w:type="dxa"/>
            <w:shd w:val="clear" w:color="auto" w:fill="auto"/>
            <w:noWrap/>
            <w:vAlign w:val="bottom"/>
            <w:hideMark/>
          </w:tcPr>
          <w:p w14:paraId="55690417"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8CECB23"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221110</w:t>
            </w:r>
          </w:p>
        </w:tc>
        <w:tc>
          <w:tcPr>
            <w:tcW w:w="616" w:type="dxa"/>
            <w:shd w:val="clear" w:color="auto" w:fill="auto"/>
            <w:vAlign w:val="bottom"/>
            <w:hideMark/>
          </w:tcPr>
          <w:p w14:paraId="7053BCF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A</w:t>
            </w:r>
          </w:p>
        </w:tc>
        <w:tc>
          <w:tcPr>
            <w:tcW w:w="839" w:type="dxa"/>
            <w:shd w:val="clear" w:color="auto" w:fill="auto"/>
            <w:vAlign w:val="bottom"/>
            <w:hideMark/>
          </w:tcPr>
          <w:p w14:paraId="5784C22B"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1B19CA4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21.0261</w:t>
            </w:r>
          </w:p>
        </w:tc>
        <w:tc>
          <w:tcPr>
            <w:tcW w:w="919" w:type="dxa"/>
            <w:shd w:val="clear" w:color="auto" w:fill="auto"/>
            <w:vAlign w:val="bottom"/>
            <w:hideMark/>
          </w:tcPr>
          <w:p w14:paraId="477109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93.0268</w:t>
            </w:r>
          </w:p>
        </w:tc>
        <w:tc>
          <w:tcPr>
            <w:tcW w:w="865" w:type="dxa"/>
            <w:shd w:val="clear" w:color="auto" w:fill="auto"/>
            <w:vAlign w:val="bottom"/>
            <w:hideMark/>
          </w:tcPr>
          <w:p w14:paraId="567D2D8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B4853E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MN850099</w:t>
            </w:r>
          </w:p>
        </w:tc>
        <w:tc>
          <w:tcPr>
            <w:tcW w:w="954" w:type="dxa"/>
            <w:shd w:val="clear" w:color="auto" w:fill="auto"/>
            <w:vAlign w:val="bottom"/>
            <w:hideMark/>
          </w:tcPr>
          <w:p w14:paraId="40C6D5A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MN850140</w:t>
            </w:r>
          </w:p>
        </w:tc>
        <w:tc>
          <w:tcPr>
            <w:tcW w:w="967" w:type="dxa"/>
            <w:shd w:val="clear" w:color="auto" w:fill="auto"/>
            <w:vAlign w:val="bottom"/>
            <w:hideMark/>
          </w:tcPr>
          <w:p w14:paraId="26FF25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MN850173</w:t>
            </w:r>
          </w:p>
        </w:tc>
        <w:tc>
          <w:tcPr>
            <w:tcW w:w="954" w:type="dxa"/>
            <w:shd w:val="clear" w:color="auto" w:fill="auto"/>
            <w:vAlign w:val="bottom"/>
            <w:hideMark/>
          </w:tcPr>
          <w:p w14:paraId="25453AA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MN850204</w:t>
            </w:r>
          </w:p>
        </w:tc>
        <w:tc>
          <w:tcPr>
            <w:tcW w:w="954" w:type="dxa"/>
            <w:shd w:val="clear" w:color="auto" w:fill="auto"/>
            <w:vAlign w:val="bottom"/>
            <w:hideMark/>
          </w:tcPr>
          <w:p w14:paraId="6BE8052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MN850239</w:t>
            </w:r>
          </w:p>
        </w:tc>
        <w:tc>
          <w:tcPr>
            <w:tcW w:w="979" w:type="dxa"/>
            <w:shd w:val="clear" w:color="auto" w:fill="auto"/>
            <w:vAlign w:val="bottom"/>
            <w:hideMark/>
          </w:tcPr>
          <w:p w14:paraId="3F1AF6B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MN841800</w:t>
            </w:r>
          </w:p>
        </w:tc>
      </w:tr>
      <w:tr w:rsidR="004E79BD" w:rsidRPr="00655F9F" w14:paraId="13C64E49" w14:textId="77777777" w:rsidTr="007B6E7D">
        <w:trPr>
          <w:trHeight w:val="288"/>
        </w:trPr>
        <w:tc>
          <w:tcPr>
            <w:tcW w:w="1173" w:type="dxa"/>
            <w:shd w:val="clear" w:color="auto" w:fill="auto"/>
            <w:noWrap/>
            <w:vAlign w:val="bottom"/>
            <w:hideMark/>
          </w:tcPr>
          <w:p w14:paraId="558D6A7F"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D3B7D9A"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221144</w:t>
            </w:r>
          </w:p>
        </w:tc>
        <w:tc>
          <w:tcPr>
            <w:tcW w:w="616" w:type="dxa"/>
            <w:shd w:val="clear" w:color="auto" w:fill="auto"/>
            <w:noWrap/>
            <w:vAlign w:val="bottom"/>
            <w:hideMark/>
          </w:tcPr>
          <w:p w14:paraId="5E4E53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A</w:t>
            </w:r>
          </w:p>
        </w:tc>
        <w:tc>
          <w:tcPr>
            <w:tcW w:w="839" w:type="dxa"/>
            <w:shd w:val="clear" w:color="auto" w:fill="auto"/>
            <w:vAlign w:val="bottom"/>
            <w:hideMark/>
          </w:tcPr>
          <w:p w14:paraId="7DDD14C4"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2572A4D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20.9437</w:t>
            </w:r>
          </w:p>
        </w:tc>
        <w:tc>
          <w:tcPr>
            <w:tcW w:w="919" w:type="dxa"/>
            <w:shd w:val="clear" w:color="auto" w:fill="auto"/>
            <w:vAlign w:val="bottom"/>
            <w:hideMark/>
          </w:tcPr>
          <w:p w14:paraId="3A2A3C2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92.9500</w:t>
            </w:r>
          </w:p>
        </w:tc>
        <w:tc>
          <w:tcPr>
            <w:tcW w:w="865" w:type="dxa"/>
            <w:shd w:val="clear" w:color="auto" w:fill="auto"/>
            <w:vAlign w:val="bottom"/>
            <w:hideMark/>
          </w:tcPr>
          <w:p w14:paraId="01523D3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4B02744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MN850100</w:t>
            </w:r>
          </w:p>
        </w:tc>
        <w:tc>
          <w:tcPr>
            <w:tcW w:w="954" w:type="dxa"/>
            <w:shd w:val="clear" w:color="auto" w:fill="auto"/>
            <w:vAlign w:val="bottom"/>
            <w:hideMark/>
          </w:tcPr>
          <w:p w14:paraId="38332B0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MN850141</w:t>
            </w:r>
          </w:p>
        </w:tc>
        <w:tc>
          <w:tcPr>
            <w:tcW w:w="967" w:type="dxa"/>
            <w:shd w:val="clear" w:color="auto" w:fill="auto"/>
            <w:vAlign w:val="bottom"/>
            <w:hideMark/>
          </w:tcPr>
          <w:p w14:paraId="1E064DB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MN850174</w:t>
            </w:r>
          </w:p>
        </w:tc>
        <w:tc>
          <w:tcPr>
            <w:tcW w:w="954" w:type="dxa"/>
            <w:shd w:val="clear" w:color="auto" w:fill="auto"/>
            <w:vAlign w:val="bottom"/>
            <w:hideMark/>
          </w:tcPr>
          <w:p w14:paraId="72E0125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MN850205</w:t>
            </w:r>
          </w:p>
        </w:tc>
        <w:tc>
          <w:tcPr>
            <w:tcW w:w="954" w:type="dxa"/>
            <w:shd w:val="clear" w:color="auto" w:fill="auto"/>
            <w:vAlign w:val="bottom"/>
            <w:hideMark/>
          </w:tcPr>
          <w:p w14:paraId="192D4C0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MN850240</w:t>
            </w:r>
          </w:p>
        </w:tc>
        <w:tc>
          <w:tcPr>
            <w:tcW w:w="979" w:type="dxa"/>
            <w:shd w:val="clear" w:color="auto" w:fill="auto"/>
            <w:vAlign w:val="bottom"/>
            <w:hideMark/>
          </w:tcPr>
          <w:p w14:paraId="79CBA00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MN841801</w:t>
            </w:r>
          </w:p>
        </w:tc>
      </w:tr>
      <w:tr w:rsidR="004E79BD" w:rsidRPr="00655F9F" w14:paraId="1CBF6C91" w14:textId="77777777" w:rsidTr="007B6E7D">
        <w:trPr>
          <w:trHeight w:val="288"/>
        </w:trPr>
        <w:tc>
          <w:tcPr>
            <w:tcW w:w="1173" w:type="dxa"/>
            <w:shd w:val="clear" w:color="auto" w:fill="auto"/>
            <w:noWrap/>
            <w:vAlign w:val="bottom"/>
            <w:hideMark/>
          </w:tcPr>
          <w:p w14:paraId="39B60D2D"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18245C34"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221146</w:t>
            </w:r>
          </w:p>
        </w:tc>
        <w:tc>
          <w:tcPr>
            <w:tcW w:w="616" w:type="dxa"/>
            <w:shd w:val="clear" w:color="auto" w:fill="auto"/>
            <w:noWrap/>
            <w:vAlign w:val="bottom"/>
            <w:hideMark/>
          </w:tcPr>
          <w:p w14:paraId="45F1FD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A</w:t>
            </w:r>
          </w:p>
        </w:tc>
        <w:tc>
          <w:tcPr>
            <w:tcW w:w="839" w:type="dxa"/>
            <w:shd w:val="clear" w:color="auto" w:fill="auto"/>
            <w:vAlign w:val="bottom"/>
            <w:hideMark/>
          </w:tcPr>
          <w:p w14:paraId="6F87897C"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3DB25F5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20.8732</w:t>
            </w:r>
          </w:p>
        </w:tc>
        <w:tc>
          <w:tcPr>
            <w:tcW w:w="919" w:type="dxa"/>
            <w:shd w:val="clear" w:color="auto" w:fill="auto"/>
            <w:vAlign w:val="bottom"/>
            <w:hideMark/>
          </w:tcPr>
          <w:p w14:paraId="7F00923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92.9296</w:t>
            </w:r>
          </w:p>
        </w:tc>
        <w:tc>
          <w:tcPr>
            <w:tcW w:w="865" w:type="dxa"/>
            <w:shd w:val="clear" w:color="auto" w:fill="auto"/>
            <w:vAlign w:val="bottom"/>
            <w:hideMark/>
          </w:tcPr>
          <w:p w14:paraId="53F5A98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276B6A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MN850101</w:t>
            </w:r>
          </w:p>
        </w:tc>
        <w:tc>
          <w:tcPr>
            <w:tcW w:w="954" w:type="dxa"/>
            <w:shd w:val="clear" w:color="auto" w:fill="auto"/>
            <w:vAlign w:val="bottom"/>
            <w:hideMark/>
          </w:tcPr>
          <w:p w14:paraId="6F4B01F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MN850142</w:t>
            </w:r>
          </w:p>
        </w:tc>
        <w:tc>
          <w:tcPr>
            <w:tcW w:w="967" w:type="dxa"/>
            <w:shd w:val="clear" w:color="auto" w:fill="auto"/>
            <w:vAlign w:val="bottom"/>
            <w:hideMark/>
          </w:tcPr>
          <w:p w14:paraId="2B97F3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MN850175</w:t>
            </w:r>
          </w:p>
        </w:tc>
        <w:tc>
          <w:tcPr>
            <w:tcW w:w="954" w:type="dxa"/>
            <w:shd w:val="clear" w:color="auto" w:fill="auto"/>
            <w:vAlign w:val="bottom"/>
            <w:hideMark/>
          </w:tcPr>
          <w:p w14:paraId="7F53C66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MN850206</w:t>
            </w:r>
          </w:p>
        </w:tc>
        <w:tc>
          <w:tcPr>
            <w:tcW w:w="954" w:type="dxa"/>
            <w:shd w:val="clear" w:color="auto" w:fill="auto"/>
            <w:vAlign w:val="bottom"/>
            <w:hideMark/>
          </w:tcPr>
          <w:p w14:paraId="4BEE923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MN850241</w:t>
            </w:r>
          </w:p>
        </w:tc>
        <w:tc>
          <w:tcPr>
            <w:tcW w:w="979" w:type="dxa"/>
            <w:shd w:val="clear" w:color="auto" w:fill="auto"/>
            <w:vAlign w:val="bottom"/>
            <w:hideMark/>
          </w:tcPr>
          <w:p w14:paraId="1A6B2D8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MN841802</w:t>
            </w:r>
          </w:p>
        </w:tc>
      </w:tr>
      <w:tr w:rsidR="004E79BD" w:rsidRPr="00655F9F" w14:paraId="479944E7" w14:textId="77777777" w:rsidTr="007B6E7D">
        <w:trPr>
          <w:trHeight w:val="288"/>
        </w:trPr>
        <w:tc>
          <w:tcPr>
            <w:tcW w:w="1173" w:type="dxa"/>
            <w:shd w:val="clear" w:color="auto" w:fill="auto"/>
            <w:noWrap/>
            <w:vAlign w:val="bottom"/>
            <w:hideMark/>
          </w:tcPr>
          <w:p w14:paraId="76B4B131"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0CFE9FB0"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210669</w:t>
            </w:r>
          </w:p>
        </w:tc>
        <w:tc>
          <w:tcPr>
            <w:tcW w:w="616" w:type="dxa"/>
            <w:shd w:val="clear" w:color="auto" w:fill="auto"/>
            <w:vAlign w:val="bottom"/>
            <w:hideMark/>
          </w:tcPr>
          <w:p w14:paraId="1F40D23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B</w:t>
            </w:r>
          </w:p>
        </w:tc>
        <w:tc>
          <w:tcPr>
            <w:tcW w:w="839" w:type="dxa"/>
            <w:shd w:val="clear" w:color="auto" w:fill="auto"/>
            <w:vAlign w:val="bottom"/>
            <w:hideMark/>
          </w:tcPr>
          <w:p w14:paraId="14CD796D"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29B7FE3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20.9046</w:t>
            </w:r>
          </w:p>
        </w:tc>
        <w:tc>
          <w:tcPr>
            <w:tcW w:w="919" w:type="dxa"/>
            <w:shd w:val="clear" w:color="auto" w:fill="auto"/>
            <w:vAlign w:val="bottom"/>
            <w:hideMark/>
          </w:tcPr>
          <w:p w14:paraId="12A0B05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95.2337</w:t>
            </w:r>
          </w:p>
        </w:tc>
        <w:tc>
          <w:tcPr>
            <w:tcW w:w="865" w:type="dxa"/>
            <w:shd w:val="clear" w:color="auto" w:fill="auto"/>
            <w:vAlign w:val="bottom"/>
            <w:hideMark/>
          </w:tcPr>
          <w:p w14:paraId="3998E49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3985AA6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MN850102</w:t>
            </w:r>
          </w:p>
        </w:tc>
        <w:tc>
          <w:tcPr>
            <w:tcW w:w="954" w:type="dxa"/>
            <w:shd w:val="clear" w:color="auto" w:fill="auto"/>
            <w:vAlign w:val="bottom"/>
            <w:hideMark/>
          </w:tcPr>
          <w:p w14:paraId="57E60FF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MN850143</w:t>
            </w:r>
          </w:p>
        </w:tc>
        <w:tc>
          <w:tcPr>
            <w:tcW w:w="967" w:type="dxa"/>
            <w:shd w:val="clear" w:color="auto" w:fill="auto"/>
            <w:vAlign w:val="bottom"/>
            <w:hideMark/>
          </w:tcPr>
          <w:p w14:paraId="2FFEA6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MN850176</w:t>
            </w:r>
          </w:p>
        </w:tc>
        <w:tc>
          <w:tcPr>
            <w:tcW w:w="954" w:type="dxa"/>
            <w:shd w:val="clear" w:color="auto" w:fill="auto"/>
            <w:vAlign w:val="bottom"/>
            <w:hideMark/>
          </w:tcPr>
          <w:p w14:paraId="5742C8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MN850207</w:t>
            </w:r>
          </w:p>
        </w:tc>
        <w:tc>
          <w:tcPr>
            <w:tcW w:w="954" w:type="dxa"/>
            <w:shd w:val="clear" w:color="auto" w:fill="auto"/>
            <w:vAlign w:val="bottom"/>
            <w:hideMark/>
          </w:tcPr>
          <w:p w14:paraId="380F3BD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MN850242</w:t>
            </w:r>
          </w:p>
        </w:tc>
        <w:tc>
          <w:tcPr>
            <w:tcW w:w="979" w:type="dxa"/>
            <w:shd w:val="clear" w:color="auto" w:fill="auto"/>
            <w:vAlign w:val="bottom"/>
            <w:hideMark/>
          </w:tcPr>
          <w:p w14:paraId="3B7661F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MN841803</w:t>
            </w:r>
          </w:p>
        </w:tc>
      </w:tr>
      <w:tr w:rsidR="004E79BD" w:rsidRPr="00655F9F" w14:paraId="168ABC81" w14:textId="77777777" w:rsidTr="007B6E7D">
        <w:trPr>
          <w:trHeight w:val="288"/>
        </w:trPr>
        <w:tc>
          <w:tcPr>
            <w:tcW w:w="1173" w:type="dxa"/>
            <w:shd w:val="clear" w:color="auto" w:fill="auto"/>
            <w:noWrap/>
            <w:vAlign w:val="bottom"/>
            <w:hideMark/>
          </w:tcPr>
          <w:p w14:paraId="5DF53BA4"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3FDE7BC"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230414</w:t>
            </w:r>
          </w:p>
        </w:tc>
        <w:tc>
          <w:tcPr>
            <w:tcW w:w="616" w:type="dxa"/>
            <w:shd w:val="clear" w:color="auto" w:fill="auto"/>
            <w:vAlign w:val="bottom"/>
            <w:hideMark/>
          </w:tcPr>
          <w:p w14:paraId="5EAFD30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B</w:t>
            </w:r>
          </w:p>
        </w:tc>
        <w:tc>
          <w:tcPr>
            <w:tcW w:w="839" w:type="dxa"/>
            <w:shd w:val="clear" w:color="auto" w:fill="auto"/>
            <w:vAlign w:val="bottom"/>
            <w:hideMark/>
          </w:tcPr>
          <w:p w14:paraId="1A3F1161"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bowringii</w:t>
            </w:r>
          </w:p>
        </w:tc>
        <w:tc>
          <w:tcPr>
            <w:tcW w:w="867" w:type="dxa"/>
            <w:shd w:val="clear" w:color="auto" w:fill="auto"/>
            <w:vAlign w:val="bottom"/>
            <w:hideMark/>
          </w:tcPr>
          <w:p w14:paraId="008A705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17.0489</w:t>
            </w:r>
          </w:p>
        </w:tc>
        <w:tc>
          <w:tcPr>
            <w:tcW w:w="919" w:type="dxa"/>
            <w:shd w:val="clear" w:color="auto" w:fill="auto"/>
            <w:vAlign w:val="bottom"/>
            <w:hideMark/>
          </w:tcPr>
          <w:p w14:paraId="5A0357C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96.0939</w:t>
            </w:r>
          </w:p>
        </w:tc>
        <w:tc>
          <w:tcPr>
            <w:tcW w:w="865" w:type="dxa"/>
            <w:shd w:val="clear" w:color="auto" w:fill="auto"/>
            <w:vAlign w:val="bottom"/>
            <w:hideMark/>
          </w:tcPr>
          <w:p w14:paraId="4D4B0EF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23</w:t>
            </w:r>
          </w:p>
        </w:tc>
        <w:tc>
          <w:tcPr>
            <w:tcW w:w="981" w:type="dxa"/>
            <w:shd w:val="clear" w:color="auto" w:fill="auto"/>
            <w:vAlign w:val="bottom"/>
            <w:hideMark/>
          </w:tcPr>
          <w:p w14:paraId="5388E17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MN850103</w:t>
            </w:r>
          </w:p>
        </w:tc>
        <w:tc>
          <w:tcPr>
            <w:tcW w:w="954" w:type="dxa"/>
            <w:shd w:val="clear" w:color="auto" w:fill="auto"/>
            <w:vAlign w:val="bottom"/>
            <w:hideMark/>
          </w:tcPr>
          <w:p w14:paraId="453F12C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MK409505</w:t>
            </w:r>
          </w:p>
        </w:tc>
        <w:tc>
          <w:tcPr>
            <w:tcW w:w="967" w:type="dxa"/>
            <w:shd w:val="clear" w:color="auto" w:fill="auto"/>
            <w:vAlign w:val="bottom"/>
            <w:hideMark/>
          </w:tcPr>
          <w:p w14:paraId="1FC0807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MK409532</w:t>
            </w:r>
          </w:p>
        </w:tc>
        <w:tc>
          <w:tcPr>
            <w:tcW w:w="954" w:type="dxa"/>
            <w:shd w:val="clear" w:color="auto" w:fill="auto"/>
            <w:vAlign w:val="bottom"/>
            <w:hideMark/>
          </w:tcPr>
          <w:p w14:paraId="370D07B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MK409594</w:t>
            </w:r>
          </w:p>
        </w:tc>
        <w:tc>
          <w:tcPr>
            <w:tcW w:w="954" w:type="dxa"/>
            <w:shd w:val="clear" w:color="auto" w:fill="auto"/>
            <w:vAlign w:val="bottom"/>
            <w:hideMark/>
          </w:tcPr>
          <w:p w14:paraId="09EE7B1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MN850243</w:t>
            </w:r>
          </w:p>
        </w:tc>
        <w:tc>
          <w:tcPr>
            <w:tcW w:w="979" w:type="dxa"/>
            <w:shd w:val="clear" w:color="auto" w:fill="auto"/>
            <w:vAlign w:val="bottom"/>
            <w:hideMark/>
          </w:tcPr>
          <w:p w14:paraId="1CF5A3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MK414552</w:t>
            </w:r>
          </w:p>
        </w:tc>
      </w:tr>
      <w:tr w:rsidR="004E79BD" w:rsidRPr="00655F9F" w14:paraId="4BA4E719" w14:textId="77777777" w:rsidTr="007B6E7D">
        <w:trPr>
          <w:trHeight w:val="288"/>
        </w:trPr>
        <w:tc>
          <w:tcPr>
            <w:tcW w:w="1173" w:type="dxa"/>
            <w:shd w:val="clear" w:color="auto" w:fill="auto"/>
            <w:noWrap/>
            <w:vAlign w:val="bottom"/>
            <w:hideMark/>
          </w:tcPr>
          <w:p w14:paraId="636E4DAB"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19A68ACA"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231325</w:t>
            </w:r>
          </w:p>
        </w:tc>
        <w:tc>
          <w:tcPr>
            <w:tcW w:w="616" w:type="dxa"/>
            <w:shd w:val="clear" w:color="auto" w:fill="auto"/>
            <w:vAlign w:val="bottom"/>
            <w:hideMark/>
          </w:tcPr>
          <w:p w14:paraId="25272FE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B</w:t>
            </w:r>
          </w:p>
        </w:tc>
        <w:tc>
          <w:tcPr>
            <w:tcW w:w="839" w:type="dxa"/>
            <w:shd w:val="clear" w:color="auto" w:fill="auto"/>
            <w:vAlign w:val="bottom"/>
            <w:hideMark/>
          </w:tcPr>
          <w:p w14:paraId="6B65F740"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41CB4AE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20.8979</w:t>
            </w:r>
          </w:p>
        </w:tc>
        <w:tc>
          <w:tcPr>
            <w:tcW w:w="919" w:type="dxa"/>
            <w:shd w:val="clear" w:color="auto" w:fill="auto"/>
            <w:vAlign w:val="bottom"/>
            <w:hideMark/>
          </w:tcPr>
          <w:p w14:paraId="2F04AB0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95.2344</w:t>
            </w:r>
          </w:p>
        </w:tc>
        <w:tc>
          <w:tcPr>
            <w:tcW w:w="865" w:type="dxa"/>
            <w:shd w:val="clear" w:color="auto" w:fill="auto"/>
            <w:vAlign w:val="bottom"/>
            <w:hideMark/>
          </w:tcPr>
          <w:p w14:paraId="6121E6B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710</w:t>
            </w:r>
          </w:p>
        </w:tc>
        <w:tc>
          <w:tcPr>
            <w:tcW w:w="981" w:type="dxa"/>
            <w:shd w:val="clear" w:color="auto" w:fill="auto"/>
            <w:vAlign w:val="bottom"/>
            <w:hideMark/>
          </w:tcPr>
          <w:p w14:paraId="6C9DA72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MN850104</w:t>
            </w:r>
          </w:p>
        </w:tc>
        <w:tc>
          <w:tcPr>
            <w:tcW w:w="954" w:type="dxa"/>
            <w:shd w:val="clear" w:color="auto" w:fill="auto"/>
            <w:vAlign w:val="bottom"/>
            <w:hideMark/>
          </w:tcPr>
          <w:p w14:paraId="7722F38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MN850144</w:t>
            </w:r>
          </w:p>
        </w:tc>
        <w:tc>
          <w:tcPr>
            <w:tcW w:w="967" w:type="dxa"/>
            <w:shd w:val="clear" w:color="auto" w:fill="auto"/>
            <w:vAlign w:val="bottom"/>
            <w:hideMark/>
          </w:tcPr>
          <w:p w14:paraId="12E5C39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MN850177</w:t>
            </w:r>
          </w:p>
        </w:tc>
        <w:tc>
          <w:tcPr>
            <w:tcW w:w="954" w:type="dxa"/>
            <w:shd w:val="clear" w:color="auto" w:fill="auto"/>
            <w:vAlign w:val="bottom"/>
            <w:hideMark/>
          </w:tcPr>
          <w:p w14:paraId="138D0BD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MN850208</w:t>
            </w:r>
          </w:p>
        </w:tc>
        <w:tc>
          <w:tcPr>
            <w:tcW w:w="954" w:type="dxa"/>
            <w:shd w:val="clear" w:color="auto" w:fill="auto"/>
            <w:vAlign w:val="bottom"/>
            <w:hideMark/>
          </w:tcPr>
          <w:p w14:paraId="250CE3D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MN850244</w:t>
            </w:r>
          </w:p>
        </w:tc>
        <w:tc>
          <w:tcPr>
            <w:tcW w:w="979" w:type="dxa"/>
            <w:shd w:val="clear" w:color="auto" w:fill="auto"/>
            <w:vAlign w:val="bottom"/>
            <w:hideMark/>
          </w:tcPr>
          <w:p w14:paraId="7A8E998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MN841804</w:t>
            </w:r>
          </w:p>
        </w:tc>
      </w:tr>
      <w:tr w:rsidR="004E79BD" w:rsidRPr="00655F9F" w14:paraId="079064EB" w14:textId="77777777" w:rsidTr="007B6E7D">
        <w:trPr>
          <w:trHeight w:val="288"/>
        </w:trPr>
        <w:tc>
          <w:tcPr>
            <w:tcW w:w="1173" w:type="dxa"/>
            <w:shd w:val="clear" w:color="auto" w:fill="auto"/>
            <w:noWrap/>
            <w:vAlign w:val="bottom"/>
            <w:hideMark/>
          </w:tcPr>
          <w:p w14:paraId="10428B1E"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63DFB9FD"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206647</w:t>
            </w:r>
          </w:p>
        </w:tc>
        <w:tc>
          <w:tcPr>
            <w:tcW w:w="616" w:type="dxa"/>
            <w:shd w:val="clear" w:color="auto" w:fill="auto"/>
            <w:vAlign w:val="bottom"/>
            <w:hideMark/>
          </w:tcPr>
          <w:p w14:paraId="18EF12A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26AC42AD"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3986B9C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17.7199</w:t>
            </w:r>
          </w:p>
        </w:tc>
        <w:tc>
          <w:tcPr>
            <w:tcW w:w="919" w:type="dxa"/>
            <w:shd w:val="clear" w:color="auto" w:fill="auto"/>
            <w:vAlign w:val="bottom"/>
            <w:hideMark/>
          </w:tcPr>
          <w:p w14:paraId="00927D8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94.5404</w:t>
            </w:r>
          </w:p>
        </w:tc>
        <w:tc>
          <w:tcPr>
            <w:tcW w:w="865" w:type="dxa"/>
            <w:shd w:val="clear" w:color="auto" w:fill="auto"/>
            <w:vAlign w:val="bottom"/>
            <w:hideMark/>
          </w:tcPr>
          <w:p w14:paraId="0EE5B92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DFBAC6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MN850105</w:t>
            </w:r>
          </w:p>
        </w:tc>
        <w:tc>
          <w:tcPr>
            <w:tcW w:w="954" w:type="dxa"/>
            <w:shd w:val="clear" w:color="auto" w:fill="auto"/>
            <w:vAlign w:val="bottom"/>
            <w:hideMark/>
          </w:tcPr>
          <w:p w14:paraId="5B1113F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MN850145</w:t>
            </w:r>
          </w:p>
        </w:tc>
        <w:tc>
          <w:tcPr>
            <w:tcW w:w="967" w:type="dxa"/>
            <w:shd w:val="clear" w:color="auto" w:fill="auto"/>
            <w:vAlign w:val="bottom"/>
            <w:hideMark/>
          </w:tcPr>
          <w:p w14:paraId="3936C8B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MN850178</w:t>
            </w:r>
          </w:p>
        </w:tc>
        <w:tc>
          <w:tcPr>
            <w:tcW w:w="954" w:type="dxa"/>
            <w:shd w:val="clear" w:color="auto" w:fill="auto"/>
            <w:vAlign w:val="bottom"/>
            <w:hideMark/>
          </w:tcPr>
          <w:p w14:paraId="05BE496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MN850209</w:t>
            </w:r>
          </w:p>
        </w:tc>
        <w:tc>
          <w:tcPr>
            <w:tcW w:w="954" w:type="dxa"/>
            <w:shd w:val="clear" w:color="auto" w:fill="auto"/>
            <w:vAlign w:val="bottom"/>
            <w:hideMark/>
          </w:tcPr>
          <w:p w14:paraId="7012CE1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MN850245</w:t>
            </w:r>
          </w:p>
        </w:tc>
        <w:tc>
          <w:tcPr>
            <w:tcW w:w="979" w:type="dxa"/>
            <w:shd w:val="clear" w:color="auto" w:fill="auto"/>
            <w:vAlign w:val="bottom"/>
            <w:hideMark/>
          </w:tcPr>
          <w:p w14:paraId="1C79CBE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MN841805</w:t>
            </w:r>
          </w:p>
        </w:tc>
      </w:tr>
      <w:tr w:rsidR="004E79BD" w:rsidRPr="00655F9F" w14:paraId="640B200D" w14:textId="77777777" w:rsidTr="007B6E7D">
        <w:trPr>
          <w:trHeight w:val="288"/>
        </w:trPr>
        <w:tc>
          <w:tcPr>
            <w:tcW w:w="1173" w:type="dxa"/>
            <w:shd w:val="clear" w:color="auto" w:fill="auto"/>
            <w:noWrap/>
            <w:vAlign w:val="bottom"/>
            <w:hideMark/>
          </w:tcPr>
          <w:p w14:paraId="497C327C"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CA991D8"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206648</w:t>
            </w:r>
          </w:p>
        </w:tc>
        <w:tc>
          <w:tcPr>
            <w:tcW w:w="616" w:type="dxa"/>
            <w:shd w:val="clear" w:color="auto" w:fill="auto"/>
            <w:vAlign w:val="bottom"/>
            <w:hideMark/>
          </w:tcPr>
          <w:p w14:paraId="504CDA4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2F5F4C62"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76021CF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17.7177</w:t>
            </w:r>
          </w:p>
        </w:tc>
        <w:tc>
          <w:tcPr>
            <w:tcW w:w="919" w:type="dxa"/>
            <w:shd w:val="clear" w:color="auto" w:fill="auto"/>
            <w:vAlign w:val="bottom"/>
            <w:hideMark/>
          </w:tcPr>
          <w:p w14:paraId="4A1E605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94.5321</w:t>
            </w:r>
          </w:p>
        </w:tc>
        <w:tc>
          <w:tcPr>
            <w:tcW w:w="865" w:type="dxa"/>
            <w:shd w:val="clear" w:color="auto" w:fill="auto"/>
            <w:vAlign w:val="bottom"/>
            <w:hideMark/>
          </w:tcPr>
          <w:p w14:paraId="0A62A20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04EEB7C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MN850106</w:t>
            </w:r>
          </w:p>
        </w:tc>
        <w:tc>
          <w:tcPr>
            <w:tcW w:w="954" w:type="dxa"/>
            <w:shd w:val="clear" w:color="auto" w:fill="auto"/>
            <w:vAlign w:val="bottom"/>
            <w:hideMark/>
          </w:tcPr>
          <w:p w14:paraId="550CB02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MN850146</w:t>
            </w:r>
          </w:p>
        </w:tc>
        <w:tc>
          <w:tcPr>
            <w:tcW w:w="967" w:type="dxa"/>
            <w:shd w:val="clear" w:color="auto" w:fill="auto"/>
            <w:vAlign w:val="bottom"/>
            <w:hideMark/>
          </w:tcPr>
          <w:p w14:paraId="62CE626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MN850179</w:t>
            </w:r>
          </w:p>
        </w:tc>
        <w:tc>
          <w:tcPr>
            <w:tcW w:w="954" w:type="dxa"/>
            <w:shd w:val="clear" w:color="auto" w:fill="auto"/>
            <w:vAlign w:val="bottom"/>
            <w:hideMark/>
          </w:tcPr>
          <w:p w14:paraId="22A1863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MN850210</w:t>
            </w:r>
          </w:p>
        </w:tc>
        <w:tc>
          <w:tcPr>
            <w:tcW w:w="954" w:type="dxa"/>
            <w:shd w:val="clear" w:color="auto" w:fill="auto"/>
            <w:vAlign w:val="bottom"/>
            <w:hideMark/>
          </w:tcPr>
          <w:p w14:paraId="29A60D4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MN850246</w:t>
            </w:r>
          </w:p>
        </w:tc>
        <w:tc>
          <w:tcPr>
            <w:tcW w:w="979" w:type="dxa"/>
            <w:shd w:val="clear" w:color="auto" w:fill="auto"/>
            <w:vAlign w:val="bottom"/>
            <w:hideMark/>
          </w:tcPr>
          <w:p w14:paraId="6257F97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MN841806</w:t>
            </w:r>
          </w:p>
        </w:tc>
      </w:tr>
      <w:tr w:rsidR="004E79BD" w:rsidRPr="00655F9F" w14:paraId="0361456D" w14:textId="77777777" w:rsidTr="007B6E7D">
        <w:trPr>
          <w:trHeight w:val="288"/>
        </w:trPr>
        <w:tc>
          <w:tcPr>
            <w:tcW w:w="1173" w:type="dxa"/>
            <w:shd w:val="clear" w:color="auto" w:fill="auto"/>
            <w:noWrap/>
            <w:vAlign w:val="bottom"/>
            <w:hideMark/>
          </w:tcPr>
          <w:p w14:paraId="19D9854A"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48DB374E"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223198</w:t>
            </w:r>
          </w:p>
        </w:tc>
        <w:tc>
          <w:tcPr>
            <w:tcW w:w="616" w:type="dxa"/>
            <w:shd w:val="clear" w:color="auto" w:fill="auto"/>
            <w:noWrap/>
            <w:vAlign w:val="bottom"/>
            <w:hideMark/>
          </w:tcPr>
          <w:p w14:paraId="1CE599D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2F4C3D54"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1AD9800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19.3099</w:t>
            </w:r>
          </w:p>
        </w:tc>
        <w:tc>
          <w:tcPr>
            <w:tcW w:w="919" w:type="dxa"/>
            <w:shd w:val="clear" w:color="auto" w:fill="auto"/>
            <w:vAlign w:val="bottom"/>
            <w:hideMark/>
          </w:tcPr>
          <w:p w14:paraId="2511757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94.1501</w:t>
            </w:r>
          </w:p>
        </w:tc>
        <w:tc>
          <w:tcPr>
            <w:tcW w:w="865" w:type="dxa"/>
            <w:shd w:val="clear" w:color="auto" w:fill="auto"/>
            <w:vAlign w:val="bottom"/>
            <w:hideMark/>
          </w:tcPr>
          <w:p w14:paraId="29D3554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2B7B6DD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MN850107</w:t>
            </w:r>
          </w:p>
        </w:tc>
        <w:tc>
          <w:tcPr>
            <w:tcW w:w="954" w:type="dxa"/>
            <w:shd w:val="clear" w:color="auto" w:fill="auto"/>
            <w:vAlign w:val="bottom"/>
            <w:hideMark/>
          </w:tcPr>
          <w:p w14:paraId="3931C44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MN850147</w:t>
            </w:r>
          </w:p>
        </w:tc>
        <w:tc>
          <w:tcPr>
            <w:tcW w:w="967" w:type="dxa"/>
            <w:shd w:val="clear" w:color="auto" w:fill="auto"/>
            <w:vAlign w:val="bottom"/>
            <w:hideMark/>
          </w:tcPr>
          <w:p w14:paraId="45436BE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468E3DE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MN850211</w:t>
            </w:r>
          </w:p>
        </w:tc>
        <w:tc>
          <w:tcPr>
            <w:tcW w:w="954" w:type="dxa"/>
            <w:shd w:val="clear" w:color="auto" w:fill="auto"/>
            <w:vAlign w:val="bottom"/>
            <w:hideMark/>
          </w:tcPr>
          <w:p w14:paraId="59EA86D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MN850247</w:t>
            </w:r>
          </w:p>
        </w:tc>
        <w:tc>
          <w:tcPr>
            <w:tcW w:w="979" w:type="dxa"/>
            <w:shd w:val="clear" w:color="auto" w:fill="auto"/>
            <w:vAlign w:val="bottom"/>
            <w:hideMark/>
          </w:tcPr>
          <w:p w14:paraId="154496F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MN841807</w:t>
            </w:r>
          </w:p>
        </w:tc>
      </w:tr>
      <w:tr w:rsidR="004E79BD" w:rsidRPr="00655F9F" w14:paraId="00A7B200" w14:textId="77777777" w:rsidTr="007B6E7D">
        <w:trPr>
          <w:trHeight w:val="288"/>
        </w:trPr>
        <w:tc>
          <w:tcPr>
            <w:tcW w:w="1173" w:type="dxa"/>
            <w:shd w:val="clear" w:color="auto" w:fill="auto"/>
            <w:noWrap/>
            <w:vAlign w:val="bottom"/>
            <w:hideMark/>
          </w:tcPr>
          <w:p w14:paraId="45B10E16"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4763144"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223228</w:t>
            </w:r>
          </w:p>
        </w:tc>
        <w:tc>
          <w:tcPr>
            <w:tcW w:w="616" w:type="dxa"/>
            <w:shd w:val="clear" w:color="auto" w:fill="auto"/>
            <w:vAlign w:val="bottom"/>
            <w:hideMark/>
          </w:tcPr>
          <w:p w14:paraId="354CDE4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60F87587"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36C1A22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19.3136</w:t>
            </w:r>
          </w:p>
        </w:tc>
        <w:tc>
          <w:tcPr>
            <w:tcW w:w="919" w:type="dxa"/>
            <w:shd w:val="clear" w:color="auto" w:fill="auto"/>
            <w:vAlign w:val="bottom"/>
            <w:hideMark/>
          </w:tcPr>
          <w:p w14:paraId="3D773B9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94.1461</w:t>
            </w:r>
          </w:p>
        </w:tc>
        <w:tc>
          <w:tcPr>
            <w:tcW w:w="865" w:type="dxa"/>
            <w:shd w:val="clear" w:color="auto" w:fill="auto"/>
            <w:vAlign w:val="bottom"/>
            <w:hideMark/>
          </w:tcPr>
          <w:p w14:paraId="2234EB6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63371A4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MN850108</w:t>
            </w:r>
          </w:p>
        </w:tc>
        <w:tc>
          <w:tcPr>
            <w:tcW w:w="954" w:type="dxa"/>
            <w:shd w:val="clear" w:color="auto" w:fill="auto"/>
            <w:vAlign w:val="bottom"/>
            <w:hideMark/>
          </w:tcPr>
          <w:p w14:paraId="53F792B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MK409503</w:t>
            </w:r>
          </w:p>
        </w:tc>
        <w:tc>
          <w:tcPr>
            <w:tcW w:w="967" w:type="dxa"/>
            <w:shd w:val="clear" w:color="auto" w:fill="auto"/>
            <w:vAlign w:val="bottom"/>
            <w:hideMark/>
          </w:tcPr>
          <w:p w14:paraId="5BC48BE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MK409530</w:t>
            </w:r>
          </w:p>
        </w:tc>
        <w:tc>
          <w:tcPr>
            <w:tcW w:w="954" w:type="dxa"/>
            <w:shd w:val="clear" w:color="auto" w:fill="auto"/>
            <w:vAlign w:val="bottom"/>
            <w:hideMark/>
          </w:tcPr>
          <w:p w14:paraId="1E3764A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MK409592</w:t>
            </w:r>
          </w:p>
        </w:tc>
        <w:tc>
          <w:tcPr>
            <w:tcW w:w="954" w:type="dxa"/>
            <w:shd w:val="clear" w:color="auto" w:fill="auto"/>
            <w:vAlign w:val="bottom"/>
            <w:hideMark/>
          </w:tcPr>
          <w:p w14:paraId="4E1CFE5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MN850248</w:t>
            </w:r>
          </w:p>
        </w:tc>
        <w:tc>
          <w:tcPr>
            <w:tcW w:w="979" w:type="dxa"/>
            <w:shd w:val="clear" w:color="auto" w:fill="auto"/>
            <w:vAlign w:val="bottom"/>
            <w:hideMark/>
          </w:tcPr>
          <w:p w14:paraId="4955EE6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MK414550</w:t>
            </w:r>
          </w:p>
        </w:tc>
      </w:tr>
      <w:tr w:rsidR="004E79BD" w:rsidRPr="00655F9F" w14:paraId="24F6842C" w14:textId="77777777" w:rsidTr="007B6E7D">
        <w:trPr>
          <w:trHeight w:val="288"/>
        </w:trPr>
        <w:tc>
          <w:tcPr>
            <w:tcW w:w="1173" w:type="dxa"/>
            <w:shd w:val="clear" w:color="auto" w:fill="auto"/>
            <w:noWrap/>
            <w:vAlign w:val="bottom"/>
            <w:hideMark/>
          </w:tcPr>
          <w:p w14:paraId="3C644F8A"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6F4C3B0C"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xml:space="preserve">CAS 223229 </w:t>
            </w:r>
          </w:p>
        </w:tc>
        <w:tc>
          <w:tcPr>
            <w:tcW w:w="616" w:type="dxa"/>
            <w:shd w:val="clear" w:color="auto" w:fill="auto"/>
            <w:vAlign w:val="bottom"/>
            <w:hideMark/>
          </w:tcPr>
          <w:p w14:paraId="5A821F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4CFDE57B"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435983F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19.3136</w:t>
            </w:r>
          </w:p>
        </w:tc>
        <w:tc>
          <w:tcPr>
            <w:tcW w:w="919" w:type="dxa"/>
            <w:shd w:val="clear" w:color="auto" w:fill="auto"/>
            <w:vAlign w:val="bottom"/>
            <w:hideMark/>
          </w:tcPr>
          <w:p w14:paraId="5C27696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94.1461</w:t>
            </w:r>
          </w:p>
        </w:tc>
        <w:tc>
          <w:tcPr>
            <w:tcW w:w="865" w:type="dxa"/>
            <w:shd w:val="clear" w:color="auto" w:fill="auto"/>
            <w:vAlign w:val="bottom"/>
            <w:hideMark/>
          </w:tcPr>
          <w:p w14:paraId="6F0263E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49BED76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MN850109</w:t>
            </w:r>
          </w:p>
        </w:tc>
        <w:tc>
          <w:tcPr>
            <w:tcW w:w="954" w:type="dxa"/>
            <w:shd w:val="clear" w:color="auto" w:fill="auto"/>
            <w:vAlign w:val="bottom"/>
            <w:hideMark/>
          </w:tcPr>
          <w:p w14:paraId="395A5F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67" w:type="dxa"/>
            <w:shd w:val="clear" w:color="auto" w:fill="auto"/>
            <w:vAlign w:val="bottom"/>
            <w:hideMark/>
          </w:tcPr>
          <w:p w14:paraId="5B0D11E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1F7585B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MN850212</w:t>
            </w:r>
          </w:p>
        </w:tc>
        <w:tc>
          <w:tcPr>
            <w:tcW w:w="954" w:type="dxa"/>
            <w:shd w:val="clear" w:color="auto" w:fill="auto"/>
            <w:vAlign w:val="bottom"/>
            <w:hideMark/>
          </w:tcPr>
          <w:p w14:paraId="7A96B3E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MN850249</w:t>
            </w:r>
          </w:p>
        </w:tc>
        <w:tc>
          <w:tcPr>
            <w:tcW w:w="979" w:type="dxa"/>
            <w:shd w:val="clear" w:color="auto" w:fill="auto"/>
            <w:vAlign w:val="bottom"/>
            <w:hideMark/>
          </w:tcPr>
          <w:p w14:paraId="0280DEF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MN841808</w:t>
            </w:r>
          </w:p>
        </w:tc>
      </w:tr>
      <w:tr w:rsidR="004E79BD" w:rsidRPr="00655F9F" w14:paraId="416C8CDE" w14:textId="77777777" w:rsidTr="007B6E7D">
        <w:trPr>
          <w:trHeight w:val="288"/>
        </w:trPr>
        <w:tc>
          <w:tcPr>
            <w:tcW w:w="1173" w:type="dxa"/>
            <w:shd w:val="clear" w:color="auto" w:fill="auto"/>
            <w:noWrap/>
            <w:vAlign w:val="bottom"/>
            <w:hideMark/>
          </w:tcPr>
          <w:p w14:paraId="203948AE"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50A60AA2"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223232</w:t>
            </w:r>
          </w:p>
        </w:tc>
        <w:tc>
          <w:tcPr>
            <w:tcW w:w="616" w:type="dxa"/>
            <w:shd w:val="clear" w:color="auto" w:fill="auto"/>
            <w:vAlign w:val="bottom"/>
            <w:hideMark/>
          </w:tcPr>
          <w:p w14:paraId="0CF2D76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w:t>
            </w:r>
          </w:p>
        </w:tc>
        <w:tc>
          <w:tcPr>
            <w:tcW w:w="839" w:type="dxa"/>
            <w:shd w:val="clear" w:color="auto" w:fill="auto"/>
            <w:vAlign w:val="bottom"/>
            <w:hideMark/>
          </w:tcPr>
          <w:p w14:paraId="5B3D2E47"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552540A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19.3144</w:t>
            </w:r>
          </w:p>
        </w:tc>
        <w:tc>
          <w:tcPr>
            <w:tcW w:w="919" w:type="dxa"/>
            <w:shd w:val="clear" w:color="auto" w:fill="auto"/>
            <w:vAlign w:val="bottom"/>
            <w:hideMark/>
          </w:tcPr>
          <w:p w14:paraId="112EC90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94.1490</w:t>
            </w:r>
          </w:p>
        </w:tc>
        <w:tc>
          <w:tcPr>
            <w:tcW w:w="865" w:type="dxa"/>
            <w:shd w:val="clear" w:color="auto" w:fill="auto"/>
            <w:vAlign w:val="bottom"/>
            <w:hideMark/>
          </w:tcPr>
          <w:p w14:paraId="4AE2AA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74A251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MN850110</w:t>
            </w:r>
          </w:p>
        </w:tc>
        <w:tc>
          <w:tcPr>
            <w:tcW w:w="954" w:type="dxa"/>
            <w:shd w:val="clear" w:color="auto" w:fill="auto"/>
            <w:vAlign w:val="bottom"/>
            <w:hideMark/>
          </w:tcPr>
          <w:p w14:paraId="120C062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67" w:type="dxa"/>
            <w:shd w:val="clear" w:color="auto" w:fill="auto"/>
            <w:vAlign w:val="bottom"/>
            <w:hideMark/>
          </w:tcPr>
          <w:p w14:paraId="725533C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49B02DD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MN850213</w:t>
            </w:r>
          </w:p>
        </w:tc>
        <w:tc>
          <w:tcPr>
            <w:tcW w:w="954" w:type="dxa"/>
            <w:shd w:val="clear" w:color="auto" w:fill="auto"/>
            <w:vAlign w:val="bottom"/>
            <w:hideMark/>
          </w:tcPr>
          <w:p w14:paraId="06DA5A3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MN850250</w:t>
            </w:r>
          </w:p>
        </w:tc>
        <w:tc>
          <w:tcPr>
            <w:tcW w:w="979" w:type="dxa"/>
            <w:shd w:val="clear" w:color="auto" w:fill="auto"/>
            <w:vAlign w:val="bottom"/>
            <w:hideMark/>
          </w:tcPr>
          <w:p w14:paraId="01C36E5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MN841809</w:t>
            </w:r>
          </w:p>
        </w:tc>
      </w:tr>
      <w:tr w:rsidR="004E79BD" w:rsidRPr="00655F9F" w14:paraId="14D96CD9" w14:textId="77777777" w:rsidTr="007B6E7D">
        <w:trPr>
          <w:trHeight w:val="288"/>
        </w:trPr>
        <w:tc>
          <w:tcPr>
            <w:tcW w:w="1173" w:type="dxa"/>
            <w:shd w:val="clear" w:color="auto" w:fill="auto"/>
            <w:noWrap/>
            <w:vAlign w:val="bottom"/>
            <w:hideMark/>
          </w:tcPr>
          <w:p w14:paraId="7C650042"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49C7CC20"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239204</w:t>
            </w:r>
          </w:p>
        </w:tc>
        <w:tc>
          <w:tcPr>
            <w:tcW w:w="616" w:type="dxa"/>
            <w:shd w:val="clear" w:color="auto" w:fill="auto"/>
            <w:vAlign w:val="bottom"/>
            <w:hideMark/>
          </w:tcPr>
          <w:p w14:paraId="10EED4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D</w:t>
            </w:r>
          </w:p>
        </w:tc>
        <w:tc>
          <w:tcPr>
            <w:tcW w:w="839" w:type="dxa"/>
            <w:shd w:val="clear" w:color="auto" w:fill="auto"/>
            <w:vAlign w:val="bottom"/>
            <w:hideMark/>
          </w:tcPr>
          <w:p w14:paraId="3549A3D5"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651EE33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25.6738</w:t>
            </w:r>
          </w:p>
        </w:tc>
        <w:tc>
          <w:tcPr>
            <w:tcW w:w="919" w:type="dxa"/>
            <w:shd w:val="clear" w:color="auto" w:fill="auto"/>
            <w:vAlign w:val="bottom"/>
            <w:hideMark/>
          </w:tcPr>
          <w:p w14:paraId="6CFEAD3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95.5906</w:t>
            </w:r>
          </w:p>
        </w:tc>
        <w:tc>
          <w:tcPr>
            <w:tcW w:w="865" w:type="dxa"/>
            <w:shd w:val="clear" w:color="auto" w:fill="auto"/>
            <w:vAlign w:val="bottom"/>
            <w:hideMark/>
          </w:tcPr>
          <w:p w14:paraId="0147C55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160</w:t>
            </w:r>
          </w:p>
        </w:tc>
        <w:tc>
          <w:tcPr>
            <w:tcW w:w="981" w:type="dxa"/>
            <w:shd w:val="clear" w:color="auto" w:fill="auto"/>
            <w:vAlign w:val="bottom"/>
            <w:hideMark/>
          </w:tcPr>
          <w:p w14:paraId="396B450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MN850111</w:t>
            </w:r>
          </w:p>
        </w:tc>
        <w:tc>
          <w:tcPr>
            <w:tcW w:w="954" w:type="dxa"/>
            <w:shd w:val="clear" w:color="auto" w:fill="auto"/>
            <w:vAlign w:val="bottom"/>
            <w:hideMark/>
          </w:tcPr>
          <w:p w14:paraId="6344A3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MN850148</w:t>
            </w:r>
          </w:p>
        </w:tc>
        <w:tc>
          <w:tcPr>
            <w:tcW w:w="967" w:type="dxa"/>
            <w:shd w:val="clear" w:color="auto" w:fill="auto"/>
            <w:vAlign w:val="bottom"/>
            <w:hideMark/>
          </w:tcPr>
          <w:p w14:paraId="5B2FBF7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MN850180</w:t>
            </w:r>
          </w:p>
        </w:tc>
        <w:tc>
          <w:tcPr>
            <w:tcW w:w="954" w:type="dxa"/>
            <w:shd w:val="clear" w:color="auto" w:fill="auto"/>
            <w:vAlign w:val="bottom"/>
            <w:hideMark/>
          </w:tcPr>
          <w:p w14:paraId="51D0928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MN850214</w:t>
            </w:r>
          </w:p>
        </w:tc>
        <w:tc>
          <w:tcPr>
            <w:tcW w:w="954" w:type="dxa"/>
            <w:shd w:val="clear" w:color="auto" w:fill="auto"/>
            <w:vAlign w:val="bottom"/>
            <w:hideMark/>
          </w:tcPr>
          <w:p w14:paraId="4992AA5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MN850251</w:t>
            </w:r>
          </w:p>
        </w:tc>
        <w:tc>
          <w:tcPr>
            <w:tcW w:w="979" w:type="dxa"/>
            <w:shd w:val="clear" w:color="auto" w:fill="auto"/>
            <w:vAlign w:val="bottom"/>
            <w:hideMark/>
          </w:tcPr>
          <w:p w14:paraId="1A9D051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MN841810</w:t>
            </w:r>
          </w:p>
        </w:tc>
      </w:tr>
      <w:tr w:rsidR="004E79BD" w:rsidRPr="00655F9F" w14:paraId="039FE60E" w14:textId="77777777" w:rsidTr="007B6E7D">
        <w:trPr>
          <w:trHeight w:val="288"/>
        </w:trPr>
        <w:tc>
          <w:tcPr>
            <w:tcW w:w="1173" w:type="dxa"/>
            <w:shd w:val="clear" w:color="auto" w:fill="auto"/>
            <w:noWrap/>
            <w:vAlign w:val="bottom"/>
            <w:hideMark/>
          </w:tcPr>
          <w:p w14:paraId="74316F5C"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78A14E9"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216328</w:t>
            </w:r>
          </w:p>
        </w:tc>
        <w:tc>
          <w:tcPr>
            <w:tcW w:w="616" w:type="dxa"/>
            <w:shd w:val="clear" w:color="auto" w:fill="auto"/>
            <w:vAlign w:val="bottom"/>
            <w:hideMark/>
          </w:tcPr>
          <w:p w14:paraId="7750E51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E</w:t>
            </w:r>
          </w:p>
        </w:tc>
        <w:tc>
          <w:tcPr>
            <w:tcW w:w="839" w:type="dxa"/>
            <w:shd w:val="clear" w:color="auto" w:fill="auto"/>
            <w:vAlign w:val="bottom"/>
            <w:hideMark/>
          </w:tcPr>
          <w:p w14:paraId="75728BC2"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popae</w:t>
            </w:r>
            <w:proofErr w:type="spellEnd"/>
          </w:p>
        </w:tc>
        <w:tc>
          <w:tcPr>
            <w:tcW w:w="867" w:type="dxa"/>
            <w:shd w:val="clear" w:color="auto" w:fill="auto"/>
            <w:vAlign w:val="bottom"/>
            <w:hideMark/>
          </w:tcPr>
          <w:p w14:paraId="466885F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23.0682</w:t>
            </w:r>
          </w:p>
        </w:tc>
        <w:tc>
          <w:tcPr>
            <w:tcW w:w="919" w:type="dxa"/>
            <w:shd w:val="clear" w:color="auto" w:fill="auto"/>
            <w:vAlign w:val="bottom"/>
            <w:hideMark/>
          </w:tcPr>
          <w:p w14:paraId="32E9262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96.2243</w:t>
            </w:r>
          </w:p>
        </w:tc>
        <w:tc>
          <w:tcPr>
            <w:tcW w:w="865" w:type="dxa"/>
            <w:shd w:val="clear" w:color="auto" w:fill="auto"/>
            <w:vAlign w:val="bottom"/>
            <w:hideMark/>
          </w:tcPr>
          <w:p w14:paraId="3568BD6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0E378E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MN850112</w:t>
            </w:r>
          </w:p>
        </w:tc>
        <w:tc>
          <w:tcPr>
            <w:tcW w:w="954" w:type="dxa"/>
            <w:shd w:val="clear" w:color="auto" w:fill="auto"/>
            <w:vAlign w:val="bottom"/>
            <w:hideMark/>
          </w:tcPr>
          <w:p w14:paraId="0459526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MN850149</w:t>
            </w:r>
          </w:p>
        </w:tc>
        <w:tc>
          <w:tcPr>
            <w:tcW w:w="967" w:type="dxa"/>
            <w:shd w:val="clear" w:color="auto" w:fill="auto"/>
            <w:vAlign w:val="bottom"/>
            <w:hideMark/>
          </w:tcPr>
          <w:p w14:paraId="71BAAD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MN850181</w:t>
            </w:r>
          </w:p>
        </w:tc>
        <w:tc>
          <w:tcPr>
            <w:tcW w:w="954" w:type="dxa"/>
            <w:shd w:val="clear" w:color="auto" w:fill="auto"/>
            <w:vAlign w:val="bottom"/>
            <w:hideMark/>
          </w:tcPr>
          <w:p w14:paraId="218DCD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MN850215</w:t>
            </w:r>
          </w:p>
        </w:tc>
        <w:tc>
          <w:tcPr>
            <w:tcW w:w="954" w:type="dxa"/>
            <w:shd w:val="clear" w:color="auto" w:fill="auto"/>
            <w:vAlign w:val="bottom"/>
            <w:hideMark/>
          </w:tcPr>
          <w:p w14:paraId="580032F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MN850252</w:t>
            </w:r>
          </w:p>
        </w:tc>
        <w:tc>
          <w:tcPr>
            <w:tcW w:w="979" w:type="dxa"/>
            <w:shd w:val="clear" w:color="auto" w:fill="auto"/>
            <w:vAlign w:val="bottom"/>
            <w:hideMark/>
          </w:tcPr>
          <w:p w14:paraId="1AB0970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MN841811</w:t>
            </w:r>
          </w:p>
        </w:tc>
      </w:tr>
      <w:tr w:rsidR="004E79BD" w:rsidRPr="00655F9F" w14:paraId="3B4C93AE" w14:textId="77777777" w:rsidTr="007B6E7D">
        <w:trPr>
          <w:trHeight w:val="288"/>
        </w:trPr>
        <w:tc>
          <w:tcPr>
            <w:tcW w:w="1173" w:type="dxa"/>
            <w:shd w:val="clear" w:color="auto" w:fill="auto"/>
            <w:noWrap/>
            <w:vAlign w:val="bottom"/>
            <w:hideMark/>
          </w:tcPr>
          <w:p w14:paraId="28496521"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2B965C0"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232289</w:t>
            </w:r>
          </w:p>
        </w:tc>
        <w:tc>
          <w:tcPr>
            <w:tcW w:w="616" w:type="dxa"/>
            <w:shd w:val="clear" w:color="auto" w:fill="auto"/>
            <w:noWrap/>
            <w:vAlign w:val="bottom"/>
            <w:hideMark/>
          </w:tcPr>
          <w:p w14:paraId="3D814A8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noWrap/>
            <w:vAlign w:val="bottom"/>
            <w:hideMark/>
          </w:tcPr>
          <w:p w14:paraId="2414AD01" w14:textId="77777777" w:rsidR="004E79BD" w:rsidRPr="00655F9F" w:rsidRDefault="004E79BD" w:rsidP="007B6E7D">
            <w:pPr>
              <w:rPr>
                <w:rFonts w:ascii="Times New Roman" w:eastAsia="Times New Roman" w:hAnsi="Times New Roman" w:cs="Times New Roman"/>
                <w:color w:val="000000"/>
                <w:sz w:val="16"/>
                <w:szCs w:val="16"/>
              </w:rPr>
            </w:pPr>
            <w:proofErr w:type="spellStart"/>
            <w:r w:rsidRPr="00655F9F">
              <w:rPr>
                <w:rFonts w:ascii="Times New Roman" w:eastAsia="Times New Roman" w:hAnsi="Times New Roman" w:cs="Times New Roman"/>
                <w:color w:val="000000"/>
                <w:sz w:val="16"/>
                <w:szCs w:val="16"/>
              </w:rPr>
              <w:t>popae</w:t>
            </w:r>
            <w:proofErr w:type="spellEnd"/>
          </w:p>
        </w:tc>
        <w:tc>
          <w:tcPr>
            <w:tcW w:w="867" w:type="dxa"/>
            <w:shd w:val="clear" w:color="auto" w:fill="auto"/>
            <w:vAlign w:val="bottom"/>
            <w:hideMark/>
          </w:tcPr>
          <w:p w14:paraId="483DCD4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25.4761</w:t>
            </w:r>
          </w:p>
        </w:tc>
        <w:tc>
          <w:tcPr>
            <w:tcW w:w="919" w:type="dxa"/>
            <w:shd w:val="clear" w:color="auto" w:fill="auto"/>
            <w:vAlign w:val="bottom"/>
            <w:hideMark/>
          </w:tcPr>
          <w:p w14:paraId="05F9662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95.6183</w:t>
            </w:r>
          </w:p>
        </w:tc>
        <w:tc>
          <w:tcPr>
            <w:tcW w:w="865" w:type="dxa"/>
            <w:shd w:val="clear" w:color="auto" w:fill="auto"/>
            <w:vAlign w:val="bottom"/>
            <w:hideMark/>
          </w:tcPr>
          <w:p w14:paraId="4BCFB61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226</w:t>
            </w:r>
          </w:p>
        </w:tc>
        <w:tc>
          <w:tcPr>
            <w:tcW w:w="981" w:type="dxa"/>
            <w:shd w:val="clear" w:color="auto" w:fill="auto"/>
            <w:vAlign w:val="bottom"/>
            <w:hideMark/>
          </w:tcPr>
          <w:p w14:paraId="7A89495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MN850113</w:t>
            </w:r>
          </w:p>
        </w:tc>
        <w:tc>
          <w:tcPr>
            <w:tcW w:w="954" w:type="dxa"/>
            <w:shd w:val="clear" w:color="auto" w:fill="auto"/>
            <w:vAlign w:val="bottom"/>
            <w:hideMark/>
          </w:tcPr>
          <w:p w14:paraId="7FD0CA7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MN850150</w:t>
            </w:r>
          </w:p>
        </w:tc>
        <w:tc>
          <w:tcPr>
            <w:tcW w:w="967" w:type="dxa"/>
            <w:shd w:val="clear" w:color="auto" w:fill="auto"/>
            <w:vAlign w:val="bottom"/>
            <w:hideMark/>
          </w:tcPr>
          <w:p w14:paraId="07F4AC0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MN850182</w:t>
            </w:r>
          </w:p>
        </w:tc>
        <w:tc>
          <w:tcPr>
            <w:tcW w:w="954" w:type="dxa"/>
            <w:shd w:val="clear" w:color="auto" w:fill="auto"/>
            <w:vAlign w:val="bottom"/>
            <w:hideMark/>
          </w:tcPr>
          <w:p w14:paraId="507825D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MN850216</w:t>
            </w:r>
          </w:p>
        </w:tc>
        <w:tc>
          <w:tcPr>
            <w:tcW w:w="954" w:type="dxa"/>
            <w:shd w:val="clear" w:color="auto" w:fill="auto"/>
            <w:vAlign w:val="bottom"/>
            <w:hideMark/>
          </w:tcPr>
          <w:p w14:paraId="2C5083C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MN850253</w:t>
            </w:r>
          </w:p>
        </w:tc>
        <w:tc>
          <w:tcPr>
            <w:tcW w:w="979" w:type="dxa"/>
            <w:shd w:val="clear" w:color="auto" w:fill="auto"/>
            <w:vAlign w:val="bottom"/>
            <w:hideMark/>
          </w:tcPr>
          <w:p w14:paraId="27DBEE2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MN841812</w:t>
            </w:r>
          </w:p>
        </w:tc>
      </w:tr>
      <w:tr w:rsidR="004E79BD" w:rsidRPr="00655F9F" w14:paraId="5006E68B" w14:textId="77777777" w:rsidTr="007B6E7D">
        <w:trPr>
          <w:trHeight w:val="288"/>
        </w:trPr>
        <w:tc>
          <w:tcPr>
            <w:tcW w:w="1173" w:type="dxa"/>
            <w:shd w:val="clear" w:color="auto" w:fill="auto"/>
            <w:noWrap/>
            <w:vAlign w:val="bottom"/>
            <w:hideMark/>
          </w:tcPr>
          <w:p w14:paraId="03CA4C90"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02E7D555"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232549</w:t>
            </w:r>
          </w:p>
        </w:tc>
        <w:tc>
          <w:tcPr>
            <w:tcW w:w="616" w:type="dxa"/>
            <w:shd w:val="clear" w:color="auto" w:fill="auto"/>
            <w:vAlign w:val="bottom"/>
            <w:hideMark/>
          </w:tcPr>
          <w:p w14:paraId="12EFC70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vAlign w:val="bottom"/>
            <w:hideMark/>
          </w:tcPr>
          <w:p w14:paraId="13B2B395"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49A01E6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25.1893</w:t>
            </w:r>
          </w:p>
        </w:tc>
        <w:tc>
          <w:tcPr>
            <w:tcW w:w="919" w:type="dxa"/>
            <w:shd w:val="clear" w:color="auto" w:fill="auto"/>
            <w:vAlign w:val="bottom"/>
            <w:hideMark/>
          </w:tcPr>
          <w:p w14:paraId="1EBBA6B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96.2936</w:t>
            </w:r>
          </w:p>
        </w:tc>
        <w:tc>
          <w:tcPr>
            <w:tcW w:w="865" w:type="dxa"/>
            <w:shd w:val="clear" w:color="auto" w:fill="auto"/>
            <w:vAlign w:val="bottom"/>
            <w:hideMark/>
          </w:tcPr>
          <w:p w14:paraId="1FF6BA8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221</w:t>
            </w:r>
          </w:p>
        </w:tc>
        <w:tc>
          <w:tcPr>
            <w:tcW w:w="981" w:type="dxa"/>
            <w:shd w:val="clear" w:color="auto" w:fill="auto"/>
            <w:vAlign w:val="bottom"/>
            <w:hideMark/>
          </w:tcPr>
          <w:p w14:paraId="575DB7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MN850114</w:t>
            </w:r>
          </w:p>
        </w:tc>
        <w:tc>
          <w:tcPr>
            <w:tcW w:w="954" w:type="dxa"/>
            <w:shd w:val="clear" w:color="auto" w:fill="auto"/>
            <w:vAlign w:val="bottom"/>
            <w:hideMark/>
          </w:tcPr>
          <w:p w14:paraId="41521B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MN850151</w:t>
            </w:r>
          </w:p>
        </w:tc>
        <w:tc>
          <w:tcPr>
            <w:tcW w:w="967" w:type="dxa"/>
            <w:shd w:val="clear" w:color="auto" w:fill="auto"/>
            <w:vAlign w:val="bottom"/>
            <w:hideMark/>
          </w:tcPr>
          <w:p w14:paraId="05E673C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MN850183</w:t>
            </w:r>
          </w:p>
        </w:tc>
        <w:tc>
          <w:tcPr>
            <w:tcW w:w="954" w:type="dxa"/>
            <w:shd w:val="clear" w:color="auto" w:fill="auto"/>
            <w:vAlign w:val="bottom"/>
            <w:hideMark/>
          </w:tcPr>
          <w:p w14:paraId="74F3C5F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MN850217</w:t>
            </w:r>
          </w:p>
        </w:tc>
        <w:tc>
          <w:tcPr>
            <w:tcW w:w="954" w:type="dxa"/>
            <w:shd w:val="clear" w:color="auto" w:fill="auto"/>
            <w:vAlign w:val="bottom"/>
            <w:hideMark/>
          </w:tcPr>
          <w:p w14:paraId="46FEBBE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MN850254</w:t>
            </w:r>
          </w:p>
        </w:tc>
        <w:tc>
          <w:tcPr>
            <w:tcW w:w="979" w:type="dxa"/>
            <w:shd w:val="clear" w:color="auto" w:fill="auto"/>
            <w:vAlign w:val="bottom"/>
            <w:hideMark/>
          </w:tcPr>
          <w:p w14:paraId="357B235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MN841813</w:t>
            </w:r>
          </w:p>
        </w:tc>
      </w:tr>
      <w:tr w:rsidR="004E79BD" w:rsidRPr="00655F9F" w14:paraId="27055461" w14:textId="77777777" w:rsidTr="007B6E7D">
        <w:trPr>
          <w:trHeight w:val="288"/>
        </w:trPr>
        <w:tc>
          <w:tcPr>
            <w:tcW w:w="1173" w:type="dxa"/>
            <w:shd w:val="clear" w:color="auto" w:fill="auto"/>
            <w:noWrap/>
            <w:vAlign w:val="bottom"/>
            <w:hideMark/>
          </w:tcPr>
          <w:p w14:paraId="33C72F99"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7B79D6E5"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232587</w:t>
            </w:r>
          </w:p>
        </w:tc>
        <w:tc>
          <w:tcPr>
            <w:tcW w:w="616" w:type="dxa"/>
            <w:shd w:val="clear" w:color="auto" w:fill="auto"/>
            <w:vAlign w:val="bottom"/>
            <w:hideMark/>
          </w:tcPr>
          <w:p w14:paraId="0C3618F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vAlign w:val="bottom"/>
            <w:hideMark/>
          </w:tcPr>
          <w:p w14:paraId="126956E3"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bowringii</w:t>
            </w:r>
          </w:p>
        </w:tc>
        <w:tc>
          <w:tcPr>
            <w:tcW w:w="867" w:type="dxa"/>
            <w:shd w:val="clear" w:color="auto" w:fill="auto"/>
            <w:vAlign w:val="bottom"/>
            <w:hideMark/>
          </w:tcPr>
          <w:p w14:paraId="6E37060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25.1861</w:t>
            </w:r>
          </w:p>
        </w:tc>
        <w:tc>
          <w:tcPr>
            <w:tcW w:w="919" w:type="dxa"/>
            <w:shd w:val="clear" w:color="auto" w:fill="auto"/>
            <w:vAlign w:val="bottom"/>
            <w:hideMark/>
          </w:tcPr>
          <w:p w14:paraId="4FEFF46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96.2899</w:t>
            </w:r>
          </w:p>
        </w:tc>
        <w:tc>
          <w:tcPr>
            <w:tcW w:w="865" w:type="dxa"/>
            <w:shd w:val="clear" w:color="auto" w:fill="auto"/>
            <w:vAlign w:val="bottom"/>
            <w:hideMark/>
          </w:tcPr>
          <w:p w14:paraId="438082A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222</w:t>
            </w:r>
          </w:p>
        </w:tc>
        <w:tc>
          <w:tcPr>
            <w:tcW w:w="981" w:type="dxa"/>
            <w:shd w:val="clear" w:color="auto" w:fill="auto"/>
            <w:vAlign w:val="bottom"/>
            <w:hideMark/>
          </w:tcPr>
          <w:p w14:paraId="34218CC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MN850115</w:t>
            </w:r>
          </w:p>
        </w:tc>
        <w:tc>
          <w:tcPr>
            <w:tcW w:w="954" w:type="dxa"/>
            <w:shd w:val="clear" w:color="auto" w:fill="auto"/>
            <w:vAlign w:val="bottom"/>
            <w:hideMark/>
          </w:tcPr>
          <w:p w14:paraId="062259A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MN850152</w:t>
            </w:r>
          </w:p>
        </w:tc>
        <w:tc>
          <w:tcPr>
            <w:tcW w:w="967" w:type="dxa"/>
            <w:shd w:val="clear" w:color="auto" w:fill="auto"/>
            <w:vAlign w:val="bottom"/>
            <w:hideMark/>
          </w:tcPr>
          <w:p w14:paraId="6ED7223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MN850184</w:t>
            </w:r>
          </w:p>
        </w:tc>
        <w:tc>
          <w:tcPr>
            <w:tcW w:w="954" w:type="dxa"/>
            <w:shd w:val="clear" w:color="auto" w:fill="auto"/>
            <w:vAlign w:val="bottom"/>
            <w:hideMark/>
          </w:tcPr>
          <w:p w14:paraId="4E48155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MN850218</w:t>
            </w:r>
          </w:p>
        </w:tc>
        <w:tc>
          <w:tcPr>
            <w:tcW w:w="954" w:type="dxa"/>
            <w:shd w:val="clear" w:color="auto" w:fill="auto"/>
            <w:vAlign w:val="bottom"/>
            <w:hideMark/>
          </w:tcPr>
          <w:p w14:paraId="3E6836A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MN850255</w:t>
            </w:r>
          </w:p>
        </w:tc>
        <w:tc>
          <w:tcPr>
            <w:tcW w:w="979" w:type="dxa"/>
            <w:shd w:val="clear" w:color="auto" w:fill="auto"/>
            <w:vAlign w:val="bottom"/>
            <w:hideMark/>
          </w:tcPr>
          <w:p w14:paraId="3F04678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MN841814</w:t>
            </w:r>
          </w:p>
        </w:tc>
      </w:tr>
      <w:tr w:rsidR="004E79BD" w:rsidRPr="00655F9F" w14:paraId="058481BC" w14:textId="77777777" w:rsidTr="007B6E7D">
        <w:trPr>
          <w:trHeight w:val="288"/>
        </w:trPr>
        <w:tc>
          <w:tcPr>
            <w:tcW w:w="1173" w:type="dxa"/>
            <w:shd w:val="clear" w:color="auto" w:fill="auto"/>
            <w:noWrap/>
            <w:vAlign w:val="bottom"/>
            <w:hideMark/>
          </w:tcPr>
          <w:p w14:paraId="1282E402"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4271E13D"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233085</w:t>
            </w:r>
          </w:p>
        </w:tc>
        <w:tc>
          <w:tcPr>
            <w:tcW w:w="616" w:type="dxa"/>
            <w:shd w:val="clear" w:color="auto" w:fill="auto"/>
            <w:vAlign w:val="bottom"/>
            <w:hideMark/>
          </w:tcPr>
          <w:p w14:paraId="25DACA1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vAlign w:val="bottom"/>
            <w:hideMark/>
          </w:tcPr>
          <w:p w14:paraId="558686AD"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bowringii</w:t>
            </w:r>
          </w:p>
        </w:tc>
        <w:tc>
          <w:tcPr>
            <w:tcW w:w="867" w:type="dxa"/>
            <w:shd w:val="clear" w:color="auto" w:fill="auto"/>
            <w:vAlign w:val="bottom"/>
            <w:hideMark/>
          </w:tcPr>
          <w:p w14:paraId="24E983E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25.2834</w:t>
            </w:r>
          </w:p>
        </w:tc>
        <w:tc>
          <w:tcPr>
            <w:tcW w:w="919" w:type="dxa"/>
            <w:shd w:val="clear" w:color="auto" w:fill="auto"/>
            <w:vAlign w:val="bottom"/>
            <w:hideMark/>
          </w:tcPr>
          <w:p w14:paraId="2D75DB5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96.2899</w:t>
            </w:r>
          </w:p>
        </w:tc>
        <w:tc>
          <w:tcPr>
            <w:tcW w:w="865" w:type="dxa"/>
            <w:shd w:val="clear" w:color="auto" w:fill="auto"/>
            <w:vAlign w:val="bottom"/>
            <w:hideMark/>
          </w:tcPr>
          <w:p w14:paraId="1D6D12D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224</w:t>
            </w:r>
          </w:p>
        </w:tc>
        <w:tc>
          <w:tcPr>
            <w:tcW w:w="981" w:type="dxa"/>
            <w:shd w:val="clear" w:color="auto" w:fill="auto"/>
            <w:vAlign w:val="bottom"/>
            <w:hideMark/>
          </w:tcPr>
          <w:p w14:paraId="7C799C3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MN850116</w:t>
            </w:r>
          </w:p>
        </w:tc>
        <w:tc>
          <w:tcPr>
            <w:tcW w:w="954" w:type="dxa"/>
            <w:shd w:val="clear" w:color="auto" w:fill="auto"/>
            <w:vAlign w:val="bottom"/>
            <w:hideMark/>
          </w:tcPr>
          <w:p w14:paraId="606A2A4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MN850153</w:t>
            </w:r>
          </w:p>
        </w:tc>
        <w:tc>
          <w:tcPr>
            <w:tcW w:w="967" w:type="dxa"/>
            <w:shd w:val="clear" w:color="auto" w:fill="auto"/>
            <w:vAlign w:val="bottom"/>
            <w:hideMark/>
          </w:tcPr>
          <w:p w14:paraId="63E54A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MN850185</w:t>
            </w:r>
          </w:p>
        </w:tc>
        <w:tc>
          <w:tcPr>
            <w:tcW w:w="954" w:type="dxa"/>
            <w:shd w:val="clear" w:color="auto" w:fill="auto"/>
            <w:vAlign w:val="bottom"/>
            <w:hideMark/>
          </w:tcPr>
          <w:p w14:paraId="6E588C8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MN850219</w:t>
            </w:r>
          </w:p>
        </w:tc>
        <w:tc>
          <w:tcPr>
            <w:tcW w:w="954" w:type="dxa"/>
            <w:shd w:val="clear" w:color="auto" w:fill="auto"/>
            <w:vAlign w:val="bottom"/>
            <w:hideMark/>
          </w:tcPr>
          <w:p w14:paraId="5614030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MN850256</w:t>
            </w:r>
          </w:p>
        </w:tc>
        <w:tc>
          <w:tcPr>
            <w:tcW w:w="979" w:type="dxa"/>
            <w:shd w:val="clear" w:color="auto" w:fill="auto"/>
            <w:vAlign w:val="bottom"/>
            <w:hideMark/>
          </w:tcPr>
          <w:p w14:paraId="58C4808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MN841815</w:t>
            </w:r>
          </w:p>
        </w:tc>
      </w:tr>
      <w:tr w:rsidR="004E79BD" w:rsidRPr="00655F9F" w14:paraId="1430C8FD" w14:textId="77777777" w:rsidTr="007B6E7D">
        <w:trPr>
          <w:trHeight w:val="288"/>
        </w:trPr>
        <w:tc>
          <w:tcPr>
            <w:tcW w:w="1173" w:type="dxa"/>
            <w:shd w:val="clear" w:color="auto" w:fill="auto"/>
            <w:noWrap/>
            <w:vAlign w:val="bottom"/>
            <w:hideMark/>
          </w:tcPr>
          <w:p w14:paraId="4771BAF9"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711ECCB4"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233106</w:t>
            </w:r>
          </w:p>
        </w:tc>
        <w:tc>
          <w:tcPr>
            <w:tcW w:w="616" w:type="dxa"/>
            <w:shd w:val="clear" w:color="auto" w:fill="auto"/>
            <w:vAlign w:val="bottom"/>
            <w:hideMark/>
          </w:tcPr>
          <w:p w14:paraId="45A004F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vAlign w:val="bottom"/>
            <w:hideMark/>
          </w:tcPr>
          <w:p w14:paraId="26EB16AD"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popae</w:t>
            </w:r>
            <w:proofErr w:type="spellEnd"/>
          </w:p>
        </w:tc>
        <w:tc>
          <w:tcPr>
            <w:tcW w:w="867" w:type="dxa"/>
            <w:shd w:val="clear" w:color="auto" w:fill="auto"/>
            <w:vAlign w:val="bottom"/>
            <w:hideMark/>
          </w:tcPr>
          <w:p w14:paraId="23D1C55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24.9805</w:t>
            </w:r>
          </w:p>
        </w:tc>
        <w:tc>
          <w:tcPr>
            <w:tcW w:w="919" w:type="dxa"/>
            <w:shd w:val="clear" w:color="auto" w:fill="auto"/>
            <w:vAlign w:val="bottom"/>
            <w:hideMark/>
          </w:tcPr>
          <w:p w14:paraId="418D447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96.3543</w:t>
            </w:r>
          </w:p>
        </w:tc>
        <w:tc>
          <w:tcPr>
            <w:tcW w:w="865" w:type="dxa"/>
            <w:shd w:val="clear" w:color="auto" w:fill="auto"/>
            <w:vAlign w:val="bottom"/>
            <w:hideMark/>
          </w:tcPr>
          <w:p w14:paraId="6387A41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235</w:t>
            </w:r>
          </w:p>
        </w:tc>
        <w:tc>
          <w:tcPr>
            <w:tcW w:w="981" w:type="dxa"/>
            <w:shd w:val="clear" w:color="auto" w:fill="auto"/>
            <w:vAlign w:val="bottom"/>
            <w:hideMark/>
          </w:tcPr>
          <w:p w14:paraId="65AE64D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MN850117</w:t>
            </w:r>
          </w:p>
        </w:tc>
        <w:tc>
          <w:tcPr>
            <w:tcW w:w="954" w:type="dxa"/>
            <w:shd w:val="clear" w:color="auto" w:fill="auto"/>
            <w:vAlign w:val="bottom"/>
            <w:hideMark/>
          </w:tcPr>
          <w:p w14:paraId="6E6044B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MN850154</w:t>
            </w:r>
          </w:p>
        </w:tc>
        <w:tc>
          <w:tcPr>
            <w:tcW w:w="967" w:type="dxa"/>
            <w:shd w:val="clear" w:color="auto" w:fill="auto"/>
            <w:vAlign w:val="bottom"/>
            <w:hideMark/>
          </w:tcPr>
          <w:p w14:paraId="7E38A6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MN850186</w:t>
            </w:r>
          </w:p>
        </w:tc>
        <w:tc>
          <w:tcPr>
            <w:tcW w:w="954" w:type="dxa"/>
            <w:shd w:val="clear" w:color="auto" w:fill="auto"/>
            <w:vAlign w:val="bottom"/>
            <w:hideMark/>
          </w:tcPr>
          <w:p w14:paraId="5E48FEE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MN850220</w:t>
            </w:r>
          </w:p>
        </w:tc>
        <w:tc>
          <w:tcPr>
            <w:tcW w:w="954" w:type="dxa"/>
            <w:shd w:val="clear" w:color="auto" w:fill="auto"/>
            <w:vAlign w:val="bottom"/>
            <w:hideMark/>
          </w:tcPr>
          <w:p w14:paraId="3167941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MN850257</w:t>
            </w:r>
          </w:p>
        </w:tc>
        <w:tc>
          <w:tcPr>
            <w:tcW w:w="979" w:type="dxa"/>
            <w:shd w:val="clear" w:color="auto" w:fill="auto"/>
            <w:vAlign w:val="bottom"/>
            <w:hideMark/>
          </w:tcPr>
          <w:p w14:paraId="6DA955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MN841816</w:t>
            </w:r>
          </w:p>
        </w:tc>
      </w:tr>
      <w:tr w:rsidR="004E79BD" w:rsidRPr="00655F9F" w14:paraId="449675FB" w14:textId="77777777" w:rsidTr="007B6E7D">
        <w:trPr>
          <w:trHeight w:val="288"/>
        </w:trPr>
        <w:tc>
          <w:tcPr>
            <w:tcW w:w="1173" w:type="dxa"/>
            <w:shd w:val="clear" w:color="auto" w:fill="auto"/>
            <w:noWrap/>
            <w:vAlign w:val="bottom"/>
            <w:hideMark/>
          </w:tcPr>
          <w:p w14:paraId="2E9B4FBA"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174E66CB"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241537</w:t>
            </w:r>
          </w:p>
        </w:tc>
        <w:tc>
          <w:tcPr>
            <w:tcW w:w="616" w:type="dxa"/>
            <w:shd w:val="clear" w:color="auto" w:fill="auto"/>
            <w:vAlign w:val="bottom"/>
            <w:hideMark/>
          </w:tcPr>
          <w:p w14:paraId="35CA338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F</w:t>
            </w:r>
          </w:p>
        </w:tc>
        <w:tc>
          <w:tcPr>
            <w:tcW w:w="839" w:type="dxa"/>
            <w:shd w:val="clear" w:color="auto" w:fill="auto"/>
            <w:vAlign w:val="bottom"/>
            <w:hideMark/>
          </w:tcPr>
          <w:p w14:paraId="29272A84"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shd w:val="clear" w:color="auto" w:fill="auto"/>
            <w:vAlign w:val="bottom"/>
            <w:hideMark/>
          </w:tcPr>
          <w:p w14:paraId="5E96E27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25.1831</w:t>
            </w:r>
          </w:p>
        </w:tc>
        <w:tc>
          <w:tcPr>
            <w:tcW w:w="919" w:type="dxa"/>
            <w:shd w:val="clear" w:color="auto" w:fill="auto"/>
            <w:vAlign w:val="bottom"/>
            <w:hideMark/>
          </w:tcPr>
          <w:p w14:paraId="5D79F6B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96.2902</w:t>
            </w:r>
          </w:p>
        </w:tc>
        <w:tc>
          <w:tcPr>
            <w:tcW w:w="865" w:type="dxa"/>
            <w:shd w:val="clear" w:color="auto" w:fill="auto"/>
            <w:vAlign w:val="bottom"/>
            <w:hideMark/>
          </w:tcPr>
          <w:p w14:paraId="2AFBD43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199</w:t>
            </w:r>
          </w:p>
        </w:tc>
        <w:tc>
          <w:tcPr>
            <w:tcW w:w="981" w:type="dxa"/>
            <w:shd w:val="clear" w:color="auto" w:fill="auto"/>
            <w:vAlign w:val="bottom"/>
            <w:hideMark/>
          </w:tcPr>
          <w:p w14:paraId="1A09A2E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MN850118</w:t>
            </w:r>
          </w:p>
        </w:tc>
        <w:tc>
          <w:tcPr>
            <w:tcW w:w="954" w:type="dxa"/>
            <w:shd w:val="clear" w:color="auto" w:fill="auto"/>
            <w:vAlign w:val="bottom"/>
            <w:hideMark/>
          </w:tcPr>
          <w:p w14:paraId="7EBBCFC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MN850155</w:t>
            </w:r>
          </w:p>
        </w:tc>
        <w:tc>
          <w:tcPr>
            <w:tcW w:w="967" w:type="dxa"/>
            <w:shd w:val="clear" w:color="auto" w:fill="auto"/>
            <w:vAlign w:val="bottom"/>
            <w:hideMark/>
          </w:tcPr>
          <w:p w14:paraId="061F37A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MN850187</w:t>
            </w:r>
          </w:p>
        </w:tc>
        <w:tc>
          <w:tcPr>
            <w:tcW w:w="954" w:type="dxa"/>
            <w:shd w:val="clear" w:color="auto" w:fill="auto"/>
            <w:vAlign w:val="bottom"/>
            <w:hideMark/>
          </w:tcPr>
          <w:p w14:paraId="76A5B44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MN850221</w:t>
            </w:r>
          </w:p>
        </w:tc>
        <w:tc>
          <w:tcPr>
            <w:tcW w:w="954" w:type="dxa"/>
            <w:shd w:val="clear" w:color="auto" w:fill="auto"/>
            <w:vAlign w:val="bottom"/>
            <w:hideMark/>
          </w:tcPr>
          <w:p w14:paraId="4E02597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MN850258</w:t>
            </w:r>
          </w:p>
        </w:tc>
        <w:tc>
          <w:tcPr>
            <w:tcW w:w="979" w:type="dxa"/>
            <w:shd w:val="clear" w:color="auto" w:fill="auto"/>
            <w:vAlign w:val="bottom"/>
            <w:hideMark/>
          </w:tcPr>
          <w:p w14:paraId="4B2E26E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MN841817</w:t>
            </w:r>
          </w:p>
        </w:tc>
      </w:tr>
      <w:tr w:rsidR="004E79BD" w:rsidRPr="00655F9F" w14:paraId="435F717A" w14:textId="77777777" w:rsidTr="007B6E7D">
        <w:trPr>
          <w:trHeight w:val="288"/>
        </w:trPr>
        <w:tc>
          <w:tcPr>
            <w:tcW w:w="1173" w:type="dxa"/>
            <w:shd w:val="clear" w:color="auto" w:fill="auto"/>
            <w:noWrap/>
            <w:vAlign w:val="bottom"/>
            <w:hideMark/>
          </w:tcPr>
          <w:p w14:paraId="5B38FBC5"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41F8963"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231327</w:t>
            </w:r>
          </w:p>
        </w:tc>
        <w:tc>
          <w:tcPr>
            <w:tcW w:w="616" w:type="dxa"/>
            <w:shd w:val="clear" w:color="auto" w:fill="auto"/>
            <w:vAlign w:val="bottom"/>
            <w:hideMark/>
          </w:tcPr>
          <w:p w14:paraId="38E6661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G</w:t>
            </w:r>
          </w:p>
        </w:tc>
        <w:tc>
          <w:tcPr>
            <w:tcW w:w="839" w:type="dxa"/>
            <w:shd w:val="clear" w:color="auto" w:fill="auto"/>
            <w:vAlign w:val="bottom"/>
            <w:hideMark/>
          </w:tcPr>
          <w:p w14:paraId="79E86DDA"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popae</w:t>
            </w:r>
            <w:proofErr w:type="spellEnd"/>
          </w:p>
        </w:tc>
        <w:tc>
          <w:tcPr>
            <w:tcW w:w="867" w:type="dxa"/>
            <w:shd w:val="clear" w:color="auto" w:fill="auto"/>
            <w:vAlign w:val="bottom"/>
            <w:hideMark/>
          </w:tcPr>
          <w:p w14:paraId="64CB46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20.8979</w:t>
            </w:r>
          </w:p>
        </w:tc>
        <w:tc>
          <w:tcPr>
            <w:tcW w:w="919" w:type="dxa"/>
            <w:shd w:val="clear" w:color="auto" w:fill="auto"/>
            <w:vAlign w:val="bottom"/>
            <w:hideMark/>
          </w:tcPr>
          <w:p w14:paraId="654B0BF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95.2344</w:t>
            </w:r>
          </w:p>
        </w:tc>
        <w:tc>
          <w:tcPr>
            <w:tcW w:w="865" w:type="dxa"/>
            <w:shd w:val="clear" w:color="auto" w:fill="auto"/>
            <w:vAlign w:val="bottom"/>
            <w:hideMark/>
          </w:tcPr>
          <w:p w14:paraId="0B1688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710</w:t>
            </w:r>
          </w:p>
        </w:tc>
        <w:tc>
          <w:tcPr>
            <w:tcW w:w="981" w:type="dxa"/>
            <w:shd w:val="clear" w:color="auto" w:fill="auto"/>
            <w:vAlign w:val="bottom"/>
            <w:hideMark/>
          </w:tcPr>
          <w:p w14:paraId="7A7C8FF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MN850119</w:t>
            </w:r>
          </w:p>
        </w:tc>
        <w:tc>
          <w:tcPr>
            <w:tcW w:w="954" w:type="dxa"/>
            <w:shd w:val="clear" w:color="auto" w:fill="auto"/>
            <w:vAlign w:val="bottom"/>
            <w:hideMark/>
          </w:tcPr>
          <w:p w14:paraId="17AB024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MF981875</w:t>
            </w:r>
          </w:p>
        </w:tc>
        <w:tc>
          <w:tcPr>
            <w:tcW w:w="967" w:type="dxa"/>
            <w:shd w:val="clear" w:color="auto" w:fill="auto"/>
            <w:vAlign w:val="bottom"/>
            <w:hideMark/>
          </w:tcPr>
          <w:p w14:paraId="1683C6E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MK409534</w:t>
            </w:r>
          </w:p>
        </w:tc>
        <w:tc>
          <w:tcPr>
            <w:tcW w:w="954" w:type="dxa"/>
            <w:shd w:val="clear" w:color="auto" w:fill="auto"/>
            <w:vAlign w:val="bottom"/>
            <w:hideMark/>
          </w:tcPr>
          <w:p w14:paraId="58721C4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MF981878</w:t>
            </w:r>
          </w:p>
        </w:tc>
        <w:tc>
          <w:tcPr>
            <w:tcW w:w="954" w:type="dxa"/>
            <w:shd w:val="clear" w:color="auto" w:fill="auto"/>
            <w:vAlign w:val="bottom"/>
            <w:hideMark/>
          </w:tcPr>
          <w:p w14:paraId="2CB2B40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MN850259</w:t>
            </w:r>
          </w:p>
        </w:tc>
        <w:tc>
          <w:tcPr>
            <w:tcW w:w="979" w:type="dxa"/>
            <w:shd w:val="clear" w:color="auto" w:fill="auto"/>
            <w:vAlign w:val="bottom"/>
            <w:hideMark/>
          </w:tcPr>
          <w:p w14:paraId="5EB0E57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MK414554</w:t>
            </w:r>
          </w:p>
        </w:tc>
      </w:tr>
      <w:tr w:rsidR="004E79BD" w:rsidRPr="00655F9F" w14:paraId="6325A354" w14:textId="77777777" w:rsidTr="007B6E7D">
        <w:trPr>
          <w:trHeight w:val="288"/>
        </w:trPr>
        <w:tc>
          <w:tcPr>
            <w:tcW w:w="1173" w:type="dxa"/>
            <w:shd w:val="clear" w:color="auto" w:fill="auto"/>
            <w:noWrap/>
            <w:vAlign w:val="bottom"/>
            <w:hideMark/>
          </w:tcPr>
          <w:p w14:paraId="3F912319"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DFC3E63"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230491</w:t>
            </w:r>
          </w:p>
        </w:tc>
        <w:tc>
          <w:tcPr>
            <w:tcW w:w="616" w:type="dxa"/>
            <w:shd w:val="clear" w:color="auto" w:fill="auto"/>
            <w:vAlign w:val="bottom"/>
            <w:hideMark/>
          </w:tcPr>
          <w:p w14:paraId="10F240A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H</w:t>
            </w:r>
          </w:p>
        </w:tc>
        <w:tc>
          <w:tcPr>
            <w:tcW w:w="839" w:type="dxa"/>
            <w:shd w:val="clear" w:color="auto" w:fill="auto"/>
            <w:vAlign w:val="bottom"/>
            <w:hideMark/>
          </w:tcPr>
          <w:p w14:paraId="38A7BEC2"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shd w:val="clear" w:color="auto" w:fill="auto"/>
            <w:vAlign w:val="bottom"/>
            <w:hideMark/>
          </w:tcPr>
          <w:p w14:paraId="164DDBC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21.0819</w:t>
            </w:r>
          </w:p>
        </w:tc>
        <w:tc>
          <w:tcPr>
            <w:tcW w:w="919" w:type="dxa"/>
            <w:shd w:val="clear" w:color="auto" w:fill="auto"/>
            <w:vAlign w:val="bottom"/>
            <w:hideMark/>
          </w:tcPr>
          <w:p w14:paraId="43F4A60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96.3626</w:t>
            </w:r>
          </w:p>
        </w:tc>
        <w:tc>
          <w:tcPr>
            <w:tcW w:w="865" w:type="dxa"/>
            <w:shd w:val="clear" w:color="auto" w:fill="auto"/>
            <w:vAlign w:val="bottom"/>
            <w:hideMark/>
          </w:tcPr>
          <w:p w14:paraId="1B921A6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264</w:t>
            </w:r>
          </w:p>
        </w:tc>
        <w:tc>
          <w:tcPr>
            <w:tcW w:w="981" w:type="dxa"/>
            <w:shd w:val="clear" w:color="auto" w:fill="auto"/>
            <w:vAlign w:val="bottom"/>
            <w:hideMark/>
          </w:tcPr>
          <w:p w14:paraId="4F0AF22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MN850120</w:t>
            </w:r>
          </w:p>
        </w:tc>
        <w:tc>
          <w:tcPr>
            <w:tcW w:w="954" w:type="dxa"/>
            <w:shd w:val="clear" w:color="auto" w:fill="auto"/>
            <w:vAlign w:val="bottom"/>
            <w:hideMark/>
          </w:tcPr>
          <w:p w14:paraId="71F87FC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MN850156</w:t>
            </w:r>
          </w:p>
        </w:tc>
        <w:tc>
          <w:tcPr>
            <w:tcW w:w="967" w:type="dxa"/>
            <w:shd w:val="clear" w:color="auto" w:fill="auto"/>
            <w:vAlign w:val="bottom"/>
            <w:hideMark/>
          </w:tcPr>
          <w:p w14:paraId="654A1B2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MN850188</w:t>
            </w:r>
          </w:p>
        </w:tc>
        <w:tc>
          <w:tcPr>
            <w:tcW w:w="954" w:type="dxa"/>
            <w:shd w:val="clear" w:color="auto" w:fill="auto"/>
            <w:vAlign w:val="bottom"/>
            <w:hideMark/>
          </w:tcPr>
          <w:p w14:paraId="670093B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MN850222</w:t>
            </w:r>
          </w:p>
        </w:tc>
        <w:tc>
          <w:tcPr>
            <w:tcW w:w="954" w:type="dxa"/>
            <w:shd w:val="clear" w:color="auto" w:fill="auto"/>
            <w:vAlign w:val="bottom"/>
            <w:hideMark/>
          </w:tcPr>
          <w:p w14:paraId="1C309B1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MN850260</w:t>
            </w:r>
          </w:p>
        </w:tc>
        <w:tc>
          <w:tcPr>
            <w:tcW w:w="979" w:type="dxa"/>
            <w:shd w:val="clear" w:color="auto" w:fill="auto"/>
            <w:vAlign w:val="bottom"/>
            <w:hideMark/>
          </w:tcPr>
          <w:p w14:paraId="0FB9BA1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MN841818</w:t>
            </w:r>
          </w:p>
        </w:tc>
      </w:tr>
      <w:tr w:rsidR="004E79BD" w:rsidRPr="00655F9F" w14:paraId="2D9CD60B" w14:textId="77777777" w:rsidTr="007B6E7D">
        <w:trPr>
          <w:trHeight w:val="288"/>
        </w:trPr>
        <w:tc>
          <w:tcPr>
            <w:tcW w:w="1173" w:type="dxa"/>
            <w:shd w:val="clear" w:color="auto" w:fill="auto"/>
            <w:noWrap/>
            <w:vAlign w:val="bottom"/>
            <w:hideMark/>
          </w:tcPr>
          <w:p w14:paraId="35F7C195"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7CCA3277"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xml:space="preserve">CAS 214071  </w:t>
            </w:r>
          </w:p>
        </w:tc>
        <w:tc>
          <w:tcPr>
            <w:tcW w:w="616" w:type="dxa"/>
            <w:shd w:val="clear" w:color="auto" w:fill="auto"/>
            <w:vAlign w:val="bottom"/>
            <w:hideMark/>
          </w:tcPr>
          <w:p w14:paraId="73FEE80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I</w:t>
            </w:r>
          </w:p>
        </w:tc>
        <w:tc>
          <w:tcPr>
            <w:tcW w:w="839" w:type="dxa"/>
            <w:shd w:val="clear" w:color="auto" w:fill="auto"/>
            <w:vAlign w:val="bottom"/>
            <w:hideMark/>
          </w:tcPr>
          <w:p w14:paraId="15193F6C"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04A2E01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20.8861</w:t>
            </w:r>
          </w:p>
        </w:tc>
        <w:tc>
          <w:tcPr>
            <w:tcW w:w="919" w:type="dxa"/>
            <w:shd w:val="clear" w:color="auto" w:fill="auto"/>
            <w:vAlign w:val="bottom"/>
            <w:hideMark/>
          </w:tcPr>
          <w:p w14:paraId="777B7B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95.2263</w:t>
            </w:r>
          </w:p>
        </w:tc>
        <w:tc>
          <w:tcPr>
            <w:tcW w:w="865" w:type="dxa"/>
            <w:shd w:val="clear" w:color="auto" w:fill="auto"/>
            <w:vAlign w:val="bottom"/>
            <w:hideMark/>
          </w:tcPr>
          <w:p w14:paraId="5734C04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DC18F9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MN850121</w:t>
            </w:r>
          </w:p>
        </w:tc>
        <w:tc>
          <w:tcPr>
            <w:tcW w:w="954" w:type="dxa"/>
            <w:shd w:val="clear" w:color="auto" w:fill="auto"/>
            <w:vAlign w:val="bottom"/>
            <w:hideMark/>
          </w:tcPr>
          <w:p w14:paraId="25AEF40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67" w:type="dxa"/>
            <w:shd w:val="clear" w:color="auto" w:fill="auto"/>
            <w:vAlign w:val="bottom"/>
            <w:hideMark/>
          </w:tcPr>
          <w:p w14:paraId="43D50F7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5FBEBD9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MN850223</w:t>
            </w:r>
          </w:p>
        </w:tc>
        <w:tc>
          <w:tcPr>
            <w:tcW w:w="954" w:type="dxa"/>
            <w:shd w:val="clear" w:color="auto" w:fill="auto"/>
            <w:vAlign w:val="bottom"/>
            <w:hideMark/>
          </w:tcPr>
          <w:p w14:paraId="337C2BA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MN850261</w:t>
            </w:r>
          </w:p>
        </w:tc>
        <w:tc>
          <w:tcPr>
            <w:tcW w:w="979" w:type="dxa"/>
            <w:shd w:val="clear" w:color="auto" w:fill="auto"/>
            <w:vAlign w:val="bottom"/>
            <w:hideMark/>
          </w:tcPr>
          <w:p w14:paraId="3DA2E7A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MN841819</w:t>
            </w:r>
          </w:p>
        </w:tc>
      </w:tr>
      <w:tr w:rsidR="004E79BD" w:rsidRPr="00655F9F" w14:paraId="66B29FEA" w14:textId="77777777" w:rsidTr="007B6E7D">
        <w:trPr>
          <w:trHeight w:val="288"/>
        </w:trPr>
        <w:tc>
          <w:tcPr>
            <w:tcW w:w="1173" w:type="dxa"/>
            <w:shd w:val="clear" w:color="auto" w:fill="auto"/>
            <w:noWrap/>
            <w:vAlign w:val="bottom"/>
            <w:hideMark/>
          </w:tcPr>
          <w:p w14:paraId="74CC3391"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58E33E21"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213615</w:t>
            </w:r>
          </w:p>
        </w:tc>
        <w:tc>
          <w:tcPr>
            <w:tcW w:w="616" w:type="dxa"/>
            <w:shd w:val="clear" w:color="auto" w:fill="auto"/>
            <w:vAlign w:val="bottom"/>
            <w:hideMark/>
          </w:tcPr>
          <w:p w14:paraId="20D36CF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J</w:t>
            </w:r>
          </w:p>
        </w:tc>
        <w:tc>
          <w:tcPr>
            <w:tcW w:w="839" w:type="dxa"/>
            <w:shd w:val="clear" w:color="auto" w:fill="auto"/>
            <w:vAlign w:val="bottom"/>
            <w:hideMark/>
          </w:tcPr>
          <w:p w14:paraId="6A0794DF"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3FE70CB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20.0654</w:t>
            </w:r>
          </w:p>
        </w:tc>
        <w:tc>
          <w:tcPr>
            <w:tcW w:w="919" w:type="dxa"/>
            <w:shd w:val="clear" w:color="auto" w:fill="auto"/>
            <w:vAlign w:val="bottom"/>
            <w:hideMark/>
          </w:tcPr>
          <w:p w14:paraId="1DE0DE2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94.6242</w:t>
            </w:r>
          </w:p>
        </w:tc>
        <w:tc>
          <w:tcPr>
            <w:tcW w:w="865" w:type="dxa"/>
            <w:shd w:val="clear" w:color="auto" w:fill="auto"/>
            <w:vAlign w:val="bottom"/>
            <w:hideMark/>
          </w:tcPr>
          <w:p w14:paraId="56B6F45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43C9026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MN850122</w:t>
            </w:r>
          </w:p>
        </w:tc>
        <w:tc>
          <w:tcPr>
            <w:tcW w:w="954" w:type="dxa"/>
            <w:shd w:val="clear" w:color="auto" w:fill="auto"/>
            <w:vAlign w:val="bottom"/>
            <w:hideMark/>
          </w:tcPr>
          <w:p w14:paraId="116DFDD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MK409506</w:t>
            </w:r>
          </w:p>
        </w:tc>
        <w:tc>
          <w:tcPr>
            <w:tcW w:w="967" w:type="dxa"/>
            <w:shd w:val="clear" w:color="auto" w:fill="auto"/>
            <w:vAlign w:val="bottom"/>
            <w:hideMark/>
          </w:tcPr>
          <w:p w14:paraId="43B0D5F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MK409533</w:t>
            </w:r>
          </w:p>
        </w:tc>
        <w:tc>
          <w:tcPr>
            <w:tcW w:w="954" w:type="dxa"/>
            <w:shd w:val="clear" w:color="auto" w:fill="auto"/>
            <w:vAlign w:val="bottom"/>
            <w:hideMark/>
          </w:tcPr>
          <w:p w14:paraId="720D0D9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MK409595</w:t>
            </w:r>
          </w:p>
        </w:tc>
        <w:tc>
          <w:tcPr>
            <w:tcW w:w="954" w:type="dxa"/>
            <w:shd w:val="clear" w:color="auto" w:fill="auto"/>
            <w:vAlign w:val="bottom"/>
            <w:hideMark/>
          </w:tcPr>
          <w:p w14:paraId="79CE4D4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79" w:type="dxa"/>
            <w:shd w:val="clear" w:color="auto" w:fill="auto"/>
            <w:vAlign w:val="bottom"/>
            <w:hideMark/>
          </w:tcPr>
          <w:p w14:paraId="7A77F30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MK414553</w:t>
            </w:r>
          </w:p>
        </w:tc>
      </w:tr>
      <w:tr w:rsidR="004E79BD" w:rsidRPr="00655F9F" w14:paraId="634066FF" w14:textId="77777777" w:rsidTr="007B6E7D">
        <w:trPr>
          <w:trHeight w:val="288"/>
        </w:trPr>
        <w:tc>
          <w:tcPr>
            <w:tcW w:w="1173" w:type="dxa"/>
            <w:shd w:val="clear" w:color="auto" w:fill="auto"/>
            <w:noWrap/>
            <w:vAlign w:val="bottom"/>
            <w:hideMark/>
          </w:tcPr>
          <w:p w14:paraId="6DADCE83"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FD8771E"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213826</w:t>
            </w:r>
          </w:p>
        </w:tc>
        <w:tc>
          <w:tcPr>
            <w:tcW w:w="616" w:type="dxa"/>
            <w:shd w:val="clear" w:color="auto" w:fill="auto"/>
            <w:vAlign w:val="bottom"/>
            <w:hideMark/>
          </w:tcPr>
          <w:p w14:paraId="6E5E99B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J</w:t>
            </w:r>
          </w:p>
        </w:tc>
        <w:tc>
          <w:tcPr>
            <w:tcW w:w="839" w:type="dxa"/>
            <w:shd w:val="clear" w:color="auto" w:fill="auto"/>
            <w:vAlign w:val="bottom"/>
            <w:hideMark/>
          </w:tcPr>
          <w:p w14:paraId="3E3C80FD"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322D2CA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20.1917</w:t>
            </w:r>
          </w:p>
        </w:tc>
        <w:tc>
          <w:tcPr>
            <w:tcW w:w="919" w:type="dxa"/>
            <w:shd w:val="clear" w:color="auto" w:fill="auto"/>
            <w:vAlign w:val="bottom"/>
            <w:hideMark/>
          </w:tcPr>
          <w:p w14:paraId="0A17964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94.4599</w:t>
            </w:r>
          </w:p>
        </w:tc>
        <w:tc>
          <w:tcPr>
            <w:tcW w:w="865" w:type="dxa"/>
            <w:shd w:val="clear" w:color="auto" w:fill="auto"/>
            <w:vAlign w:val="bottom"/>
            <w:hideMark/>
          </w:tcPr>
          <w:p w14:paraId="45EC184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0D6D0FE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MN850123</w:t>
            </w:r>
          </w:p>
        </w:tc>
        <w:tc>
          <w:tcPr>
            <w:tcW w:w="954" w:type="dxa"/>
            <w:shd w:val="clear" w:color="auto" w:fill="auto"/>
            <w:vAlign w:val="bottom"/>
            <w:hideMark/>
          </w:tcPr>
          <w:p w14:paraId="2C07C0C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MN850157</w:t>
            </w:r>
          </w:p>
        </w:tc>
        <w:tc>
          <w:tcPr>
            <w:tcW w:w="967" w:type="dxa"/>
            <w:shd w:val="clear" w:color="auto" w:fill="auto"/>
            <w:vAlign w:val="bottom"/>
            <w:hideMark/>
          </w:tcPr>
          <w:p w14:paraId="407C2E9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MN850189</w:t>
            </w:r>
          </w:p>
        </w:tc>
        <w:tc>
          <w:tcPr>
            <w:tcW w:w="954" w:type="dxa"/>
            <w:shd w:val="clear" w:color="auto" w:fill="auto"/>
            <w:vAlign w:val="bottom"/>
            <w:hideMark/>
          </w:tcPr>
          <w:p w14:paraId="7713766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MN850224</w:t>
            </w:r>
          </w:p>
        </w:tc>
        <w:tc>
          <w:tcPr>
            <w:tcW w:w="954" w:type="dxa"/>
            <w:shd w:val="clear" w:color="auto" w:fill="auto"/>
            <w:vAlign w:val="bottom"/>
            <w:hideMark/>
          </w:tcPr>
          <w:p w14:paraId="40B2EFD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MN850262</w:t>
            </w:r>
          </w:p>
        </w:tc>
        <w:tc>
          <w:tcPr>
            <w:tcW w:w="979" w:type="dxa"/>
            <w:shd w:val="clear" w:color="auto" w:fill="auto"/>
            <w:vAlign w:val="bottom"/>
            <w:hideMark/>
          </w:tcPr>
          <w:p w14:paraId="2BA7E67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MN841820</w:t>
            </w:r>
          </w:p>
        </w:tc>
      </w:tr>
      <w:tr w:rsidR="004E79BD" w:rsidRPr="00655F9F" w14:paraId="669282AF" w14:textId="77777777" w:rsidTr="007B6E7D">
        <w:trPr>
          <w:trHeight w:val="288"/>
        </w:trPr>
        <w:tc>
          <w:tcPr>
            <w:tcW w:w="1173" w:type="dxa"/>
            <w:shd w:val="clear" w:color="auto" w:fill="auto"/>
            <w:noWrap/>
            <w:vAlign w:val="bottom"/>
            <w:hideMark/>
          </w:tcPr>
          <w:p w14:paraId="38BC3EB2"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8BE0862"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xml:space="preserve">CAS 243147 </w:t>
            </w:r>
          </w:p>
        </w:tc>
        <w:tc>
          <w:tcPr>
            <w:tcW w:w="616" w:type="dxa"/>
            <w:shd w:val="clear" w:color="auto" w:fill="auto"/>
            <w:vAlign w:val="bottom"/>
            <w:hideMark/>
          </w:tcPr>
          <w:p w14:paraId="1D5469A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J</w:t>
            </w:r>
          </w:p>
        </w:tc>
        <w:tc>
          <w:tcPr>
            <w:tcW w:w="839" w:type="dxa"/>
            <w:shd w:val="clear" w:color="auto" w:fill="auto"/>
            <w:vAlign w:val="bottom"/>
            <w:hideMark/>
          </w:tcPr>
          <w:p w14:paraId="4A65DB2C"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shd w:val="clear" w:color="auto" w:fill="auto"/>
            <w:vAlign w:val="bottom"/>
            <w:hideMark/>
          </w:tcPr>
          <w:p w14:paraId="409606F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21.9300</w:t>
            </w:r>
          </w:p>
        </w:tc>
        <w:tc>
          <w:tcPr>
            <w:tcW w:w="919" w:type="dxa"/>
            <w:shd w:val="clear" w:color="auto" w:fill="auto"/>
            <w:vAlign w:val="bottom"/>
            <w:hideMark/>
          </w:tcPr>
          <w:p w14:paraId="569625B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94.2021</w:t>
            </w:r>
          </w:p>
        </w:tc>
        <w:tc>
          <w:tcPr>
            <w:tcW w:w="865" w:type="dxa"/>
            <w:shd w:val="clear" w:color="auto" w:fill="auto"/>
            <w:vAlign w:val="bottom"/>
            <w:hideMark/>
          </w:tcPr>
          <w:p w14:paraId="5931E49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332</w:t>
            </w:r>
          </w:p>
        </w:tc>
        <w:tc>
          <w:tcPr>
            <w:tcW w:w="981" w:type="dxa"/>
            <w:shd w:val="clear" w:color="auto" w:fill="auto"/>
            <w:vAlign w:val="bottom"/>
            <w:hideMark/>
          </w:tcPr>
          <w:p w14:paraId="6A1AC85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MN850124</w:t>
            </w:r>
          </w:p>
        </w:tc>
        <w:tc>
          <w:tcPr>
            <w:tcW w:w="954" w:type="dxa"/>
            <w:shd w:val="clear" w:color="auto" w:fill="auto"/>
            <w:vAlign w:val="bottom"/>
            <w:hideMark/>
          </w:tcPr>
          <w:p w14:paraId="2084DC3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67" w:type="dxa"/>
            <w:shd w:val="clear" w:color="auto" w:fill="auto"/>
            <w:vAlign w:val="bottom"/>
            <w:hideMark/>
          </w:tcPr>
          <w:p w14:paraId="24011AA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5969198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MN850225</w:t>
            </w:r>
          </w:p>
        </w:tc>
        <w:tc>
          <w:tcPr>
            <w:tcW w:w="954" w:type="dxa"/>
            <w:shd w:val="clear" w:color="auto" w:fill="auto"/>
            <w:vAlign w:val="bottom"/>
            <w:hideMark/>
          </w:tcPr>
          <w:p w14:paraId="3004BF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MN850263</w:t>
            </w:r>
          </w:p>
        </w:tc>
        <w:tc>
          <w:tcPr>
            <w:tcW w:w="979" w:type="dxa"/>
            <w:shd w:val="clear" w:color="auto" w:fill="auto"/>
            <w:vAlign w:val="bottom"/>
            <w:hideMark/>
          </w:tcPr>
          <w:p w14:paraId="412FEC8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MN841821</w:t>
            </w:r>
          </w:p>
        </w:tc>
      </w:tr>
      <w:tr w:rsidR="004E79BD" w:rsidRPr="00655F9F" w14:paraId="4A8F97FC" w14:textId="77777777" w:rsidTr="007B6E7D">
        <w:trPr>
          <w:trHeight w:val="288"/>
        </w:trPr>
        <w:tc>
          <w:tcPr>
            <w:tcW w:w="1173" w:type="dxa"/>
            <w:shd w:val="clear" w:color="auto" w:fill="auto"/>
            <w:noWrap/>
            <w:vAlign w:val="bottom"/>
            <w:hideMark/>
          </w:tcPr>
          <w:p w14:paraId="1DAC6CE3"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7AD9F6DC"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240673</w:t>
            </w:r>
          </w:p>
        </w:tc>
        <w:tc>
          <w:tcPr>
            <w:tcW w:w="616" w:type="dxa"/>
            <w:shd w:val="clear" w:color="auto" w:fill="auto"/>
            <w:vAlign w:val="bottom"/>
            <w:hideMark/>
          </w:tcPr>
          <w:p w14:paraId="16E0512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K</w:t>
            </w:r>
          </w:p>
        </w:tc>
        <w:tc>
          <w:tcPr>
            <w:tcW w:w="839" w:type="dxa"/>
            <w:shd w:val="clear" w:color="auto" w:fill="auto"/>
            <w:vAlign w:val="bottom"/>
            <w:hideMark/>
          </w:tcPr>
          <w:p w14:paraId="369723E8"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shd w:val="clear" w:color="auto" w:fill="auto"/>
            <w:vAlign w:val="bottom"/>
            <w:hideMark/>
          </w:tcPr>
          <w:p w14:paraId="5F495F1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24.7544</w:t>
            </w:r>
          </w:p>
        </w:tc>
        <w:tc>
          <w:tcPr>
            <w:tcW w:w="919" w:type="dxa"/>
            <w:shd w:val="clear" w:color="auto" w:fill="auto"/>
            <w:vAlign w:val="bottom"/>
            <w:hideMark/>
          </w:tcPr>
          <w:p w14:paraId="1CD1A6B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96.3481</w:t>
            </w:r>
          </w:p>
        </w:tc>
        <w:tc>
          <w:tcPr>
            <w:tcW w:w="865" w:type="dxa"/>
            <w:shd w:val="clear" w:color="auto" w:fill="auto"/>
            <w:vAlign w:val="bottom"/>
            <w:hideMark/>
          </w:tcPr>
          <w:p w14:paraId="31F648A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219</w:t>
            </w:r>
          </w:p>
        </w:tc>
        <w:tc>
          <w:tcPr>
            <w:tcW w:w="981" w:type="dxa"/>
            <w:shd w:val="clear" w:color="auto" w:fill="auto"/>
            <w:vAlign w:val="bottom"/>
            <w:hideMark/>
          </w:tcPr>
          <w:p w14:paraId="504EC82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MN850125</w:t>
            </w:r>
          </w:p>
        </w:tc>
        <w:tc>
          <w:tcPr>
            <w:tcW w:w="954" w:type="dxa"/>
            <w:shd w:val="clear" w:color="auto" w:fill="auto"/>
            <w:vAlign w:val="bottom"/>
            <w:hideMark/>
          </w:tcPr>
          <w:p w14:paraId="79622A1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MK409508</w:t>
            </w:r>
          </w:p>
        </w:tc>
        <w:tc>
          <w:tcPr>
            <w:tcW w:w="967" w:type="dxa"/>
            <w:shd w:val="clear" w:color="auto" w:fill="auto"/>
            <w:vAlign w:val="bottom"/>
            <w:hideMark/>
          </w:tcPr>
          <w:p w14:paraId="45F549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MK409535</w:t>
            </w:r>
          </w:p>
        </w:tc>
        <w:tc>
          <w:tcPr>
            <w:tcW w:w="954" w:type="dxa"/>
            <w:shd w:val="clear" w:color="auto" w:fill="auto"/>
            <w:vAlign w:val="bottom"/>
            <w:hideMark/>
          </w:tcPr>
          <w:p w14:paraId="6E085CE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MK409597</w:t>
            </w:r>
          </w:p>
        </w:tc>
        <w:tc>
          <w:tcPr>
            <w:tcW w:w="954" w:type="dxa"/>
            <w:shd w:val="clear" w:color="auto" w:fill="auto"/>
            <w:vAlign w:val="bottom"/>
            <w:hideMark/>
          </w:tcPr>
          <w:p w14:paraId="51E0709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MN850264</w:t>
            </w:r>
          </w:p>
        </w:tc>
        <w:tc>
          <w:tcPr>
            <w:tcW w:w="979" w:type="dxa"/>
            <w:shd w:val="clear" w:color="auto" w:fill="auto"/>
            <w:vAlign w:val="bottom"/>
            <w:hideMark/>
          </w:tcPr>
          <w:p w14:paraId="2A4C421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xml:space="preserve"> MK414556</w:t>
            </w:r>
          </w:p>
        </w:tc>
      </w:tr>
      <w:tr w:rsidR="004E79BD" w:rsidRPr="00655F9F" w14:paraId="29636072" w14:textId="77777777" w:rsidTr="007B6E7D">
        <w:trPr>
          <w:trHeight w:val="288"/>
        </w:trPr>
        <w:tc>
          <w:tcPr>
            <w:tcW w:w="1173" w:type="dxa"/>
            <w:shd w:val="clear" w:color="auto" w:fill="auto"/>
            <w:noWrap/>
            <w:vAlign w:val="bottom"/>
            <w:hideMark/>
          </w:tcPr>
          <w:p w14:paraId="01C68A86"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8BCE057"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206645</w:t>
            </w:r>
          </w:p>
        </w:tc>
        <w:tc>
          <w:tcPr>
            <w:tcW w:w="616" w:type="dxa"/>
            <w:shd w:val="clear" w:color="auto" w:fill="auto"/>
            <w:vAlign w:val="bottom"/>
            <w:hideMark/>
          </w:tcPr>
          <w:p w14:paraId="40F7432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68D7D59B"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3B2A7C1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22.3052</w:t>
            </w:r>
          </w:p>
        </w:tc>
        <w:tc>
          <w:tcPr>
            <w:tcW w:w="919" w:type="dxa"/>
            <w:shd w:val="clear" w:color="auto" w:fill="auto"/>
            <w:vAlign w:val="bottom"/>
            <w:hideMark/>
          </w:tcPr>
          <w:p w14:paraId="67E8587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94.4794</w:t>
            </w:r>
          </w:p>
        </w:tc>
        <w:tc>
          <w:tcPr>
            <w:tcW w:w="865" w:type="dxa"/>
            <w:shd w:val="clear" w:color="auto" w:fill="auto"/>
            <w:vAlign w:val="bottom"/>
            <w:hideMark/>
          </w:tcPr>
          <w:p w14:paraId="57960D8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3292583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MN850126</w:t>
            </w:r>
          </w:p>
        </w:tc>
        <w:tc>
          <w:tcPr>
            <w:tcW w:w="954" w:type="dxa"/>
            <w:shd w:val="clear" w:color="auto" w:fill="auto"/>
            <w:vAlign w:val="bottom"/>
            <w:hideMark/>
          </w:tcPr>
          <w:p w14:paraId="334E7A0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MN850158</w:t>
            </w:r>
          </w:p>
        </w:tc>
        <w:tc>
          <w:tcPr>
            <w:tcW w:w="967" w:type="dxa"/>
            <w:shd w:val="clear" w:color="auto" w:fill="auto"/>
            <w:vAlign w:val="bottom"/>
            <w:hideMark/>
          </w:tcPr>
          <w:p w14:paraId="64AC9F7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MN850190</w:t>
            </w:r>
          </w:p>
        </w:tc>
        <w:tc>
          <w:tcPr>
            <w:tcW w:w="954" w:type="dxa"/>
            <w:shd w:val="clear" w:color="auto" w:fill="auto"/>
            <w:vAlign w:val="bottom"/>
            <w:hideMark/>
          </w:tcPr>
          <w:p w14:paraId="4D6F275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MN850226</w:t>
            </w:r>
          </w:p>
        </w:tc>
        <w:tc>
          <w:tcPr>
            <w:tcW w:w="954" w:type="dxa"/>
            <w:shd w:val="clear" w:color="auto" w:fill="auto"/>
            <w:vAlign w:val="bottom"/>
            <w:hideMark/>
          </w:tcPr>
          <w:p w14:paraId="3C44555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MN850265</w:t>
            </w:r>
          </w:p>
        </w:tc>
        <w:tc>
          <w:tcPr>
            <w:tcW w:w="979" w:type="dxa"/>
            <w:shd w:val="clear" w:color="auto" w:fill="auto"/>
            <w:vAlign w:val="bottom"/>
            <w:hideMark/>
          </w:tcPr>
          <w:p w14:paraId="248BFC8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MN841822</w:t>
            </w:r>
          </w:p>
        </w:tc>
      </w:tr>
      <w:tr w:rsidR="004E79BD" w:rsidRPr="00655F9F" w14:paraId="4FBF9D06" w14:textId="77777777" w:rsidTr="007B6E7D">
        <w:trPr>
          <w:trHeight w:val="288"/>
        </w:trPr>
        <w:tc>
          <w:tcPr>
            <w:tcW w:w="1173" w:type="dxa"/>
            <w:shd w:val="clear" w:color="auto" w:fill="auto"/>
            <w:noWrap/>
            <w:vAlign w:val="bottom"/>
            <w:hideMark/>
          </w:tcPr>
          <w:p w14:paraId="6477BEFE"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60E6FE59"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206646</w:t>
            </w:r>
          </w:p>
        </w:tc>
        <w:tc>
          <w:tcPr>
            <w:tcW w:w="616" w:type="dxa"/>
            <w:shd w:val="clear" w:color="auto" w:fill="auto"/>
            <w:vAlign w:val="bottom"/>
            <w:hideMark/>
          </w:tcPr>
          <w:p w14:paraId="18B881A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795213DE"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5CD11AB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22.3053</w:t>
            </w:r>
          </w:p>
        </w:tc>
        <w:tc>
          <w:tcPr>
            <w:tcW w:w="919" w:type="dxa"/>
            <w:shd w:val="clear" w:color="auto" w:fill="auto"/>
            <w:vAlign w:val="bottom"/>
            <w:hideMark/>
          </w:tcPr>
          <w:p w14:paraId="5CF9D9A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94.4794</w:t>
            </w:r>
          </w:p>
        </w:tc>
        <w:tc>
          <w:tcPr>
            <w:tcW w:w="865" w:type="dxa"/>
            <w:shd w:val="clear" w:color="auto" w:fill="auto"/>
            <w:vAlign w:val="bottom"/>
            <w:hideMark/>
          </w:tcPr>
          <w:p w14:paraId="781EF3D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567C7C3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MN850127</w:t>
            </w:r>
          </w:p>
        </w:tc>
        <w:tc>
          <w:tcPr>
            <w:tcW w:w="954" w:type="dxa"/>
            <w:shd w:val="clear" w:color="auto" w:fill="auto"/>
            <w:vAlign w:val="bottom"/>
            <w:hideMark/>
          </w:tcPr>
          <w:p w14:paraId="00B5CAA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MN850159</w:t>
            </w:r>
          </w:p>
        </w:tc>
        <w:tc>
          <w:tcPr>
            <w:tcW w:w="967" w:type="dxa"/>
            <w:shd w:val="clear" w:color="auto" w:fill="auto"/>
            <w:vAlign w:val="bottom"/>
            <w:hideMark/>
          </w:tcPr>
          <w:p w14:paraId="592C5AD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MN850191</w:t>
            </w:r>
          </w:p>
        </w:tc>
        <w:tc>
          <w:tcPr>
            <w:tcW w:w="954" w:type="dxa"/>
            <w:shd w:val="clear" w:color="auto" w:fill="auto"/>
            <w:vAlign w:val="bottom"/>
            <w:hideMark/>
          </w:tcPr>
          <w:p w14:paraId="15A67CD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MN850227</w:t>
            </w:r>
          </w:p>
        </w:tc>
        <w:tc>
          <w:tcPr>
            <w:tcW w:w="954" w:type="dxa"/>
            <w:shd w:val="clear" w:color="auto" w:fill="auto"/>
            <w:vAlign w:val="bottom"/>
            <w:hideMark/>
          </w:tcPr>
          <w:p w14:paraId="2F1138E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MN850266</w:t>
            </w:r>
          </w:p>
        </w:tc>
        <w:tc>
          <w:tcPr>
            <w:tcW w:w="979" w:type="dxa"/>
            <w:shd w:val="clear" w:color="auto" w:fill="auto"/>
            <w:vAlign w:val="bottom"/>
            <w:hideMark/>
          </w:tcPr>
          <w:p w14:paraId="42BFB64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MN841823</w:t>
            </w:r>
          </w:p>
        </w:tc>
      </w:tr>
      <w:tr w:rsidR="004E79BD" w:rsidRPr="00655F9F" w14:paraId="0EAC05CF" w14:textId="77777777" w:rsidTr="007B6E7D">
        <w:trPr>
          <w:trHeight w:val="288"/>
        </w:trPr>
        <w:tc>
          <w:tcPr>
            <w:tcW w:w="1173" w:type="dxa"/>
            <w:shd w:val="clear" w:color="auto" w:fill="auto"/>
            <w:noWrap/>
            <w:vAlign w:val="bottom"/>
            <w:hideMark/>
          </w:tcPr>
          <w:p w14:paraId="04F7DEFA"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lastRenderedPageBreak/>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431D099"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210184</w:t>
            </w:r>
          </w:p>
        </w:tc>
        <w:tc>
          <w:tcPr>
            <w:tcW w:w="616" w:type="dxa"/>
            <w:shd w:val="clear" w:color="auto" w:fill="auto"/>
            <w:vAlign w:val="bottom"/>
            <w:hideMark/>
          </w:tcPr>
          <w:p w14:paraId="761C44C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3586DC1C"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11B6EDF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22.3094</w:t>
            </w:r>
          </w:p>
        </w:tc>
        <w:tc>
          <w:tcPr>
            <w:tcW w:w="919" w:type="dxa"/>
            <w:shd w:val="clear" w:color="auto" w:fill="auto"/>
            <w:vAlign w:val="bottom"/>
            <w:hideMark/>
          </w:tcPr>
          <w:p w14:paraId="31D42E1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94.4208</w:t>
            </w:r>
          </w:p>
        </w:tc>
        <w:tc>
          <w:tcPr>
            <w:tcW w:w="865" w:type="dxa"/>
            <w:shd w:val="clear" w:color="auto" w:fill="auto"/>
            <w:vAlign w:val="bottom"/>
            <w:hideMark/>
          </w:tcPr>
          <w:p w14:paraId="33F910E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7509707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MN850128</w:t>
            </w:r>
          </w:p>
        </w:tc>
        <w:tc>
          <w:tcPr>
            <w:tcW w:w="954" w:type="dxa"/>
            <w:shd w:val="clear" w:color="auto" w:fill="auto"/>
            <w:vAlign w:val="bottom"/>
            <w:hideMark/>
          </w:tcPr>
          <w:p w14:paraId="062D42B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MN850160</w:t>
            </w:r>
          </w:p>
        </w:tc>
        <w:tc>
          <w:tcPr>
            <w:tcW w:w="967" w:type="dxa"/>
            <w:shd w:val="clear" w:color="auto" w:fill="auto"/>
            <w:vAlign w:val="bottom"/>
            <w:hideMark/>
          </w:tcPr>
          <w:p w14:paraId="1164BE6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MN850192</w:t>
            </w:r>
          </w:p>
        </w:tc>
        <w:tc>
          <w:tcPr>
            <w:tcW w:w="954" w:type="dxa"/>
            <w:shd w:val="clear" w:color="auto" w:fill="auto"/>
            <w:vAlign w:val="bottom"/>
            <w:hideMark/>
          </w:tcPr>
          <w:p w14:paraId="60E8FBB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54" w:type="dxa"/>
            <w:shd w:val="clear" w:color="auto" w:fill="auto"/>
            <w:vAlign w:val="bottom"/>
            <w:hideMark/>
          </w:tcPr>
          <w:p w14:paraId="650D58D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MN850267</w:t>
            </w:r>
          </w:p>
        </w:tc>
        <w:tc>
          <w:tcPr>
            <w:tcW w:w="979" w:type="dxa"/>
            <w:shd w:val="clear" w:color="auto" w:fill="auto"/>
            <w:vAlign w:val="bottom"/>
            <w:hideMark/>
          </w:tcPr>
          <w:p w14:paraId="4C164D9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MN841824</w:t>
            </w:r>
          </w:p>
        </w:tc>
      </w:tr>
      <w:tr w:rsidR="004E79BD" w:rsidRPr="00655F9F" w14:paraId="7D2EEBE5" w14:textId="77777777" w:rsidTr="007B6E7D">
        <w:trPr>
          <w:trHeight w:val="288"/>
        </w:trPr>
        <w:tc>
          <w:tcPr>
            <w:tcW w:w="1173" w:type="dxa"/>
            <w:shd w:val="clear" w:color="auto" w:fill="auto"/>
            <w:noWrap/>
            <w:vAlign w:val="bottom"/>
            <w:hideMark/>
          </w:tcPr>
          <w:p w14:paraId="78678926"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705646D"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210255</w:t>
            </w:r>
          </w:p>
        </w:tc>
        <w:tc>
          <w:tcPr>
            <w:tcW w:w="616" w:type="dxa"/>
            <w:shd w:val="clear" w:color="auto" w:fill="auto"/>
            <w:vAlign w:val="bottom"/>
            <w:hideMark/>
          </w:tcPr>
          <w:p w14:paraId="64EA798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1245C26F"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1940D63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22.3223</w:t>
            </w:r>
          </w:p>
        </w:tc>
        <w:tc>
          <w:tcPr>
            <w:tcW w:w="919" w:type="dxa"/>
            <w:shd w:val="clear" w:color="auto" w:fill="auto"/>
            <w:vAlign w:val="bottom"/>
            <w:hideMark/>
          </w:tcPr>
          <w:p w14:paraId="6767F20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94.4865</w:t>
            </w:r>
          </w:p>
        </w:tc>
        <w:tc>
          <w:tcPr>
            <w:tcW w:w="865" w:type="dxa"/>
            <w:shd w:val="clear" w:color="auto" w:fill="auto"/>
            <w:vAlign w:val="bottom"/>
            <w:hideMark/>
          </w:tcPr>
          <w:p w14:paraId="19BCA06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7463640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MN850129</w:t>
            </w:r>
          </w:p>
        </w:tc>
        <w:tc>
          <w:tcPr>
            <w:tcW w:w="954" w:type="dxa"/>
            <w:shd w:val="clear" w:color="auto" w:fill="auto"/>
            <w:vAlign w:val="bottom"/>
            <w:hideMark/>
          </w:tcPr>
          <w:p w14:paraId="2401C9C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MN850161</w:t>
            </w:r>
          </w:p>
        </w:tc>
        <w:tc>
          <w:tcPr>
            <w:tcW w:w="967" w:type="dxa"/>
            <w:shd w:val="clear" w:color="auto" w:fill="auto"/>
            <w:vAlign w:val="bottom"/>
            <w:hideMark/>
          </w:tcPr>
          <w:p w14:paraId="73A75BD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MN850193</w:t>
            </w:r>
          </w:p>
        </w:tc>
        <w:tc>
          <w:tcPr>
            <w:tcW w:w="954" w:type="dxa"/>
            <w:shd w:val="clear" w:color="auto" w:fill="auto"/>
            <w:vAlign w:val="bottom"/>
            <w:hideMark/>
          </w:tcPr>
          <w:p w14:paraId="767A506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MN850228</w:t>
            </w:r>
          </w:p>
        </w:tc>
        <w:tc>
          <w:tcPr>
            <w:tcW w:w="954" w:type="dxa"/>
            <w:shd w:val="clear" w:color="auto" w:fill="auto"/>
            <w:vAlign w:val="bottom"/>
            <w:hideMark/>
          </w:tcPr>
          <w:p w14:paraId="4D6BFD8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MN850268</w:t>
            </w:r>
          </w:p>
        </w:tc>
        <w:tc>
          <w:tcPr>
            <w:tcW w:w="979" w:type="dxa"/>
            <w:shd w:val="clear" w:color="auto" w:fill="auto"/>
            <w:vAlign w:val="bottom"/>
            <w:hideMark/>
          </w:tcPr>
          <w:p w14:paraId="42E8EF3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MN841825</w:t>
            </w:r>
          </w:p>
        </w:tc>
      </w:tr>
      <w:tr w:rsidR="004E79BD" w:rsidRPr="00655F9F" w14:paraId="0F932D3D" w14:textId="77777777" w:rsidTr="007B6E7D">
        <w:trPr>
          <w:trHeight w:val="288"/>
        </w:trPr>
        <w:tc>
          <w:tcPr>
            <w:tcW w:w="1173" w:type="dxa"/>
            <w:shd w:val="clear" w:color="auto" w:fill="auto"/>
            <w:noWrap/>
            <w:vAlign w:val="bottom"/>
            <w:hideMark/>
          </w:tcPr>
          <w:p w14:paraId="0C1CB03F"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43A224B2"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210503</w:t>
            </w:r>
          </w:p>
        </w:tc>
        <w:tc>
          <w:tcPr>
            <w:tcW w:w="616" w:type="dxa"/>
            <w:shd w:val="clear" w:color="auto" w:fill="auto"/>
            <w:vAlign w:val="bottom"/>
            <w:hideMark/>
          </w:tcPr>
          <w:p w14:paraId="3E66A94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03785F10"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popae</w:t>
            </w:r>
            <w:proofErr w:type="spellEnd"/>
          </w:p>
        </w:tc>
        <w:tc>
          <w:tcPr>
            <w:tcW w:w="867" w:type="dxa"/>
            <w:shd w:val="clear" w:color="auto" w:fill="auto"/>
            <w:vAlign w:val="bottom"/>
            <w:hideMark/>
          </w:tcPr>
          <w:p w14:paraId="3BE3959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22.3170</w:t>
            </w:r>
          </w:p>
        </w:tc>
        <w:tc>
          <w:tcPr>
            <w:tcW w:w="919" w:type="dxa"/>
            <w:shd w:val="clear" w:color="auto" w:fill="auto"/>
            <w:vAlign w:val="bottom"/>
            <w:hideMark/>
          </w:tcPr>
          <w:p w14:paraId="24EFC01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94.4701</w:t>
            </w:r>
          </w:p>
        </w:tc>
        <w:tc>
          <w:tcPr>
            <w:tcW w:w="865" w:type="dxa"/>
            <w:shd w:val="clear" w:color="auto" w:fill="auto"/>
            <w:vAlign w:val="bottom"/>
            <w:hideMark/>
          </w:tcPr>
          <w:p w14:paraId="1CA814B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772F36F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MN850130</w:t>
            </w:r>
          </w:p>
        </w:tc>
        <w:tc>
          <w:tcPr>
            <w:tcW w:w="954" w:type="dxa"/>
            <w:shd w:val="clear" w:color="auto" w:fill="auto"/>
            <w:vAlign w:val="bottom"/>
            <w:hideMark/>
          </w:tcPr>
          <w:p w14:paraId="695DCD4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MN850162</w:t>
            </w:r>
          </w:p>
        </w:tc>
        <w:tc>
          <w:tcPr>
            <w:tcW w:w="967" w:type="dxa"/>
            <w:shd w:val="clear" w:color="auto" w:fill="auto"/>
            <w:vAlign w:val="bottom"/>
            <w:hideMark/>
          </w:tcPr>
          <w:p w14:paraId="4E98BAF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MN850194</w:t>
            </w:r>
          </w:p>
        </w:tc>
        <w:tc>
          <w:tcPr>
            <w:tcW w:w="954" w:type="dxa"/>
            <w:shd w:val="clear" w:color="auto" w:fill="auto"/>
            <w:vAlign w:val="bottom"/>
            <w:hideMark/>
          </w:tcPr>
          <w:p w14:paraId="544A5D7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MN850229</w:t>
            </w:r>
          </w:p>
        </w:tc>
        <w:tc>
          <w:tcPr>
            <w:tcW w:w="954" w:type="dxa"/>
            <w:shd w:val="clear" w:color="auto" w:fill="auto"/>
            <w:vAlign w:val="bottom"/>
            <w:hideMark/>
          </w:tcPr>
          <w:p w14:paraId="43F08B1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MN850269</w:t>
            </w:r>
          </w:p>
        </w:tc>
        <w:tc>
          <w:tcPr>
            <w:tcW w:w="979" w:type="dxa"/>
            <w:shd w:val="clear" w:color="auto" w:fill="auto"/>
            <w:vAlign w:val="bottom"/>
            <w:hideMark/>
          </w:tcPr>
          <w:p w14:paraId="7E153B5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MN841826</w:t>
            </w:r>
          </w:p>
        </w:tc>
      </w:tr>
      <w:tr w:rsidR="004E79BD" w:rsidRPr="00655F9F" w14:paraId="49EEC763" w14:textId="77777777" w:rsidTr="007B6E7D">
        <w:trPr>
          <w:trHeight w:val="288"/>
        </w:trPr>
        <w:tc>
          <w:tcPr>
            <w:tcW w:w="1173" w:type="dxa"/>
            <w:shd w:val="clear" w:color="auto" w:fill="auto"/>
            <w:noWrap/>
            <w:vAlign w:val="bottom"/>
            <w:hideMark/>
          </w:tcPr>
          <w:p w14:paraId="1C3B3788"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26CE22FE"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215536</w:t>
            </w:r>
          </w:p>
        </w:tc>
        <w:tc>
          <w:tcPr>
            <w:tcW w:w="616" w:type="dxa"/>
            <w:shd w:val="clear" w:color="auto" w:fill="auto"/>
            <w:vAlign w:val="bottom"/>
            <w:hideMark/>
          </w:tcPr>
          <w:p w14:paraId="4D2121C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0B1A5971"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0CE5FEB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22.3181</w:t>
            </w:r>
          </w:p>
        </w:tc>
        <w:tc>
          <w:tcPr>
            <w:tcW w:w="919" w:type="dxa"/>
            <w:shd w:val="clear" w:color="auto" w:fill="auto"/>
            <w:vAlign w:val="bottom"/>
            <w:hideMark/>
          </w:tcPr>
          <w:p w14:paraId="6E69BB4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94.4573</w:t>
            </w:r>
          </w:p>
        </w:tc>
        <w:tc>
          <w:tcPr>
            <w:tcW w:w="865" w:type="dxa"/>
            <w:shd w:val="clear" w:color="auto" w:fill="auto"/>
            <w:vAlign w:val="bottom"/>
            <w:hideMark/>
          </w:tcPr>
          <w:p w14:paraId="6943465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54EF9CC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MN850131</w:t>
            </w:r>
          </w:p>
        </w:tc>
        <w:tc>
          <w:tcPr>
            <w:tcW w:w="954" w:type="dxa"/>
            <w:shd w:val="clear" w:color="auto" w:fill="auto"/>
            <w:vAlign w:val="bottom"/>
            <w:hideMark/>
          </w:tcPr>
          <w:p w14:paraId="075E583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MN850163</w:t>
            </w:r>
          </w:p>
        </w:tc>
        <w:tc>
          <w:tcPr>
            <w:tcW w:w="967" w:type="dxa"/>
            <w:shd w:val="clear" w:color="auto" w:fill="auto"/>
            <w:vAlign w:val="bottom"/>
            <w:hideMark/>
          </w:tcPr>
          <w:p w14:paraId="496AC1E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MN850195</w:t>
            </w:r>
          </w:p>
        </w:tc>
        <w:tc>
          <w:tcPr>
            <w:tcW w:w="954" w:type="dxa"/>
            <w:shd w:val="clear" w:color="auto" w:fill="auto"/>
            <w:vAlign w:val="bottom"/>
            <w:hideMark/>
          </w:tcPr>
          <w:p w14:paraId="1F9D43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MN850230</w:t>
            </w:r>
          </w:p>
        </w:tc>
        <w:tc>
          <w:tcPr>
            <w:tcW w:w="954" w:type="dxa"/>
            <w:shd w:val="clear" w:color="auto" w:fill="auto"/>
            <w:vAlign w:val="bottom"/>
            <w:hideMark/>
          </w:tcPr>
          <w:p w14:paraId="6F31D47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MN850270</w:t>
            </w:r>
          </w:p>
        </w:tc>
        <w:tc>
          <w:tcPr>
            <w:tcW w:w="979" w:type="dxa"/>
            <w:shd w:val="clear" w:color="auto" w:fill="auto"/>
            <w:vAlign w:val="bottom"/>
            <w:hideMark/>
          </w:tcPr>
          <w:p w14:paraId="65B0C7D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MN841827</w:t>
            </w:r>
          </w:p>
        </w:tc>
      </w:tr>
      <w:tr w:rsidR="004E79BD" w:rsidRPr="00655F9F" w14:paraId="2F1A3ADA" w14:textId="77777777" w:rsidTr="007B6E7D">
        <w:trPr>
          <w:trHeight w:val="288"/>
        </w:trPr>
        <w:tc>
          <w:tcPr>
            <w:tcW w:w="1173" w:type="dxa"/>
            <w:shd w:val="clear" w:color="auto" w:fill="auto"/>
            <w:noWrap/>
            <w:vAlign w:val="bottom"/>
            <w:hideMark/>
          </w:tcPr>
          <w:p w14:paraId="686403B8"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5FEF931E"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215537</w:t>
            </w:r>
          </w:p>
        </w:tc>
        <w:tc>
          <w:tcPr>
            <w:tcW w:w="616" w:type="dxa"/>
            <w:shd w:val="clear" w:color="auto" w:fill="auto"/>
            <w:vAlign w:val="bottom"/>
            <w:hideMark/>
          </w:tcPr>
          <w:p w14:paraId="04EBC79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645559C0"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39610FC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22.3181</w:t>
            </w:r>
          </w:p>
        </w:tc>
        <w:tc>
          <w:tcPr>
            <w:tcW w:w="919" w:type="dxa"/>
            <w:shd w:val="clear" w:color="auto" w:fill="auto"/>
            <w:vAlign w:val="bottom"/>
            <w:hideMark/>
          </w:tcPr>
          <w:p w14:paraId="5BA7879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94.4573</w:t>
            </w:r>
          </w:p>
        </w:tc>
        <w:tc>
          <w:tcPr>
            <w:tcW w:w="865" w:type="dxa"/>
            <w:shd w:val="clear" w:color="auto" w:fill="auto"/>
            <w:vAlign w:val="bottom"/>
            <w:hideMark/>
          </w:tcPr>
          <w:p w14:paraId="450938B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0DD2B42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MN850132</w:t>
            </w:r>
          </w:p>
        </w:tc>
        <w:tc>
          <w:tcPr>
            <w:tcW w:w="954" w:type="dxa"/>
            <w:shd w:val="clear" w:color="auto" w:fill="auto"/>
            <w:vAlign w:val="bottom"/>
            <w:hideMark/>
          </w:tcPr>
          <w:p w14:paraId="675621E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MN850164</w:t>
            </w:r>
          </w:p>
        </w:tc>
        <w:tc>
          <w:tcPr>
            <w:tcW w:w="967" w:type="dxa"/>
            <w:shd w:val="clear" w:color="auto" w:fill="auto"/>
            <w:vAlign w:val="bottom"/>
            <w:hideMark/>
          </w:tcPr>
          <w:p w14:paraId="6E6027D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MN850196</w:t>
            </w:r>
          </w:p>
        </w:tc>
        <w:tc>
          <w:tcPr>
            <w:tcW w:w="954" w:type="dxa"/>
            <w:shd w:val="clear" w:color="auto" w:fill="auto"/>
            <w:vAlign w:val="bottom"/>
            <w:hideMark/>
          </w:tcPr>
          <w:p w14:paraId="79E5130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MN850231</w:t>
            </w:r>
          </w:p>
        </w:tc>
        <w:tc>
          <w:tcPr>
            <w:tcW w:w="954" w:type="dxa"/>
            <w:shd w:val="clear" w:color="auto" w:fill="auto"/>
            <w:vAlign w:val="bottom"/>
            <w:hideMark/>
          </w:tcPr>
          <w:p w14:paraId="641909E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MN850271</w:t>
            </w:r>
          </w:p>
        </w:tc>
        <w:tc>
          <w:tcPr>
            <w:tcW w:w="979" w:type="dxa"/>
            <w:shd w:val="clear" w:color="auto" w:fill="auto"/>
            <w:vAlign w:val="bottom"/>
            <w:hideMark/>
          </w:tcPr>
          <w:p w14:paraId="2F9CD81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MN841828</w:t>
            </w:r>
          </w:p>
        </w:tc>
      </w:tr>
      <w:tr w:rsidR="004E79BD" w:rsidRPr="00655F9F" w14:paraId="1ED82D81" w14:textId="77777777" w:rsidTr="007B6E7D">
        <w:trPr>
          <w:trHeight w:val="288"/>
        </w:trPr>
        <w:tc>
          <w:tcPr>
            <w:tcW w:w="1173" w:type="dxa"/>
            <w:shd w:val="clear" w:color="auto" w:fill="auto"/>
            <w:noWrap/>
            <w:vAlign w:val="bottom"/>
            <w:hideMark/>
          </w:tcPr>
          <w:p w14:paraId="1C5090E5"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59D3508B"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215589</w:t>
            </w:r>
          </w:p>
        </w:tc>
        <w:tc>
          <w:tcPr>
            <w:tcW w:w="616" w:type="dxa"/>
            <w:shd w:val="clear" w:color="auto" w:fill="auto"/>
            <w:vAlign w:val="bottom"/>
            <w:hideMark/>
          </w:tcPr>
          <w:p w14:paraId="1AC5DCE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33B88626"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48FF3FC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22.3082</w:t>
            </w:r>
          </w:p>
        </w:tc>
        <w:tc>
          <w:tcPr>
            <w:tcW w:w="919" w:type="dxa"/>
            <w:shd w:val="clear" w:color="auto" w:fill="auto"/>
            <w:vAlign w:val="bottom"/>
            <w:hideMark/>
          </w:tcPr>
          <w:p w14:paraId="033EF60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94.5030</w:t>
            </w:r>
          </w:p>
        </w:tc>
        <w:tc>
          <w:tcPr>
            <w:tcW w:w="865" w:type="dxa"/>
            <w:shd w:val="clear" w:color="auto" w:fill="auto"/>
            <w:vAlign w:val="bottom"/>
            <w:hideMark/>
          </w:tcPr>
          <w:p w14:paraId="21708B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75A2F47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MN850133</w:t>
            </w:r>
          </w:p>
        </w:tc>
        <w:tc>
          <w:tcPr>
            <w:tcW w:w="954" w:type="dxa"/>
            <w:shd w:val="clear" w:color="auto" w:fill="auto"/>
            <w:vAlign w:val="bottom"/>
            <w:hideMark/>
          </w:tcPr>
          <w:p w14:paraId="0788D4A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MN850165</w:t>
            </w:r>
          </w:p>
        </w:tc>
        <w:tc>
          <w:tcPr>
            <w:tcW w:w="967" w:type="dxa"/>
            <w:shd w:val="clear" w:color="auto" w:fill="auto"/>
            <w:vAlign w:val="bottom"/>
            <w:hideMark/>
          </w:tcPr>
          <w:p w14:paraId="2753656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MN850197</w:t>
            </w:r>
          </w:p>
        </w:tc>
        <w:tc>
          <w:tcPr>
            <w:tcW w:w="954" w:type="dxa"/>
            <w:shd w:val="clear" w:color="auto" w:fill="auto"/>
            <w:vAlign w:val="bottom"/>
            <w:hideMark/>
          </w:tcPr>
          <w:p w14:paraId="4565427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MN850232</w:t>
            </w:r>
          </w:p>
        </w:tc>
        <w:tc>
          <w:tcPr>
            <w:tcW w:w="954" w:type="dxa"/>
            <w:shd w:val="clear" w:color="auto" w:fill="auto"/>
            <w:vAlign w:val="bottom"/>
            <w:hideMark/>
          </w:tcPr>
          <w:p w14:paraId="58B364E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MN850272</w:t>
            </w:r>
          </w:p>
        </w:tc>
        <w:tc>
          <w:tcPr>
            <w:tcW w:w="979" w:type="dxa"/>
            <w:shd w:val="clear" w:color="auto" w:fill="auto"/>
            <w:vAlign w:val="bottom"/>
            <w:hideMark/>
          </w:tcPr>
          <w:p w14:paraId="75321EE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MN841829</w:t>
            </w:r>
          </w:p>
        </w:tc>
      </w:tr>
      <w:tr w:rsidR="004E79BD" w:rsidRPr="00655F9F" w14:paraId="62E6D13E" w14:textId="77777777" w:rsidTr="007B6E7D">
        <w:trPr>
          <w:trHeight w:val="288"/>
        </w:trPr>
        <w:tc>
          <w:tcPr>
            <w:tcW w:w="1173" w:type="dxa"/>
            <w:shd w:val="clear" w:color="auto" w:fill="auto"/>
            <w:noWrap/>
            <w:vAlign w:val="bottom"/>
            <w:hideMark/>
          </w:tcPr>
          <w:p w14:paraId="66568082"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1F8CE27B"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215698</w:t>
            </w:r>
          </w:p>
        </w:tc>
        <w:tc>
          <w:tcPr>
            <w:tcW w:w="616" w:type="dxa"/>
            <w:shd w:val="clear" w:color="auto" w:fill="auto"/>
            <w:vAlign w:val="bottom"/>
            <w:hideMark/>
          </w:tcPr>
          <w:p w14:paraId="7AD947B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7CA06EA6"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31C1C13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22.3064</w:t>
            </w:r>
          </w:p>
        </w:tc>
        <w:tc>
          <w:tcPr>
            <w:tcW w:w="919" w:type="dxa"/>
            <w:shd w:val="clear" w:color="auto" w:fill="auto"/>
            <w:vAlign w:val="bottom"/>
            <w:hideMark/>
          </w:tcPr>
          <w:p w14:paraId="711EAFB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94.5503</w:t>
            </w:r>
          </w:p>
        </w:tc>
        <w:tc>
          <w:tcPr>
            <w:tcW w:w="865" w:type="dxa"/>
            <w:shd w:val="clear" w:color="auto" w:fill="auto"/>
            <w:vAlign w:val="bottom"/>
            <w:hideMark/>
          </w:tcPr>
          <w:p w14:paraId="414759D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694F6C9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MN850134</w:t>
            </w:r>
          </w:p>
        </w:tc>
        <w:tc>
          <w:tcPr>
            <w:tcW w:w="954" w:type="dxa"/>
            <w:shd w:val="clear" w:color="auto" w:fill="auto"/>
            <w:vAlign w:val="bottom"/>
            <w:hideMark/>
          </w:tcPr>
          <w:p w14:paraId="2705DFF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MN850166</w:t>
            </w:r>
          </w:p>
        </w:tc>
        <w:tc>
          <w:tcPr>
            <w:tcW w:w="967" w:type="dxa"/>
            <w:shd w:val="clear" w:color="auto" w:fill="auto"/>
            <w:vAlign w:val="bottom"/>
            <w:hideMark/>
          </w:tcPr>
          <w:p w14:paraId="276E751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MN850198</w:t>
            </w:r>
          </w:p>
        </w:tc>
        <w:tc>
          <w:tcPr>
            <w:tcW w:w="954" w:type="dxa"/>
            <w:shd w:val="clear" w:color="auto" w:fill="auto"/>
            <w:vAlign w:val="bottom"/>
            <w:hideMark/>
          </w:tcPr>
          <w:p w14:paraId="538E526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MN850233</w:t>
            </w:r>
          </w:p>
        </w:tc>
        <w:tc>
          <w:tcPr>
            <w:tcW w:w="954" w:type="dxa"/>
            <w:shd w:val="clear" w:color="auto" w:fill="auto"/>
            <w:vAlign w:val="bottom"/>
            <w:hideMark/>
          </w:tcPr>
          <w:p w14:paraId="15FB7CCE"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MN850273</w:t>
            </w:r>
          </w:p>
        </w:tc>
        <w:tc>
          <w:tcPr>
            <w:tcW w:w="979" w:type="dxa"/>
            <w:shd w:val="clear" w:color="auto" w:fill="auto"/>
            <w:vAlign w:val="bottom"/>
            <w:hideMark/>
          </w:tcPr>
          <w:p w14:paraId="6BEFA05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MN841830</w:t>
            </w:r>
          </w:p>
        </w:tc>
      </w:tr>
      <w:tr w:rsidR="004E79BD" w:rsidRPr="00655F9F" w14:paraId="5E9E5929" w14:textId="77777777" w:rsidTr="007B6E7D">
        <w:trPr>
          <w:trHeight w:val="288"/>
        </w:trPr>
        <w:tc>
          <w:tcPr>
            <w:tcW w:w="1173" w:type="dxa"/>
            <w:shd w:val="clear" w:color="auto" w:fill="auto"/>
            <w:noWrap/>
            <w:vAlign w:val="bottom"/>
            <w:hideMark/>
          </w:tcPr>
          <w:p w14:paraId="4BF614CF"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A892882"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215699</w:t>
            </w:r>
          </w:p>
        </w:tc>
        <w:tc>
          <w:tcPr>
            <w:tcW w:w="616" w:type="dxa"/>
            <w:shd w:val="clear" w:color="auto" w:fill="auto"/>
            <w:vAlign w:val="bottom"/>
            <w:hideMark/>
          </w:tcPr>
          <w:p w14:paraId="3AE3DED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52E9A3BE"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683B9998"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22.3064</w:t>
            </w:r>
          </w:p>
        </w:tc>
        <w:tc>
          <w:tcPr>
            <w:tcW w:w="919" w:type="dxa"/>
            <w:shd w:val="clear" w:color="auto" w:fill="auto"/>
            <w:vAlign w:val="bottom"/>
            <w:hideMark/>
          </w:tcPr>
          <w:p w14:paraId="518059C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94.5503</w:t>
            </w:r>
          </w:p>
        </w:tc>
        <w:tc>
          <w:tcPr>
            <w:tcW w:w="865" w:type="dxa"/>
            <w:shd w:val="clear" w:color="auto" w:fill="auto"/>
            <w:vAlign w:val="bottom"/>
            <w:hideMark/>
          </w:tcPr>
          <w:p w14:paraId="4401D16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14CC5F8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MN850135</w:t>
            </w:r>
          </w:p>
        </w:tc>
        <w:tc>
          <w:tcPr>
            <w:tcW w:w="954" w:type="dxa"/>
            <w:shd w:val="clear" w:color="auto" w:fill="auto"/>
            <w:vAlign w:val="bottom"/>
            <w:hideMark/>
          </w:tcPr>
          <w:p w14:paraId="7F78729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MN850167</w:t>
            </w:r>
          </w:p>
        </w:tc>
        <w:tc>
          <w:tcPr>
            <w:tcW w:w="967" w:type="dxa"/>
            <w:shd w:val="clear" w:color="auto" w:fill="auto"/>
            <w:vAlign w:val="bottom"/>
            <w:hideMark/>
          </w:tcPr>
          <w:p w14:paraId="4AD1C4F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MN850199</w:t>
            </w:r>
          </w:p>
        </w:tc>
        <w:tc>
          <w:tcPr>
            <w:tcW w:w="954" w:type="dxa"/>
            <w:shd w:val="clear" w:color="auto" w:fill="auto"/>
            <w:vAlign w:val="bottom"/>
            <w:hideMark/>
          </w:tcPr>
          <w:p w14:paraId="6C7DAF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MN850234</w:t>
            </w:r>
          </w:p>
        </w:tc>
        <w:tc>
          <w:tcPr>
            <w:tcW w:w="954" w:type="dxa"/>
            <w:shd w:val="clear" w:color="auto" w:fill="auto"/>
            <w:vAlign w:val="bottom"/>
            <w:hideMark/>
          </w:tcPr>
          <w:p w14:paraId="2CB9896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MN850274</w:t>
            </w:r>
          </w:p>
        </w:tc>
        <w:tc>
          <w:tcPr>
            <w:tcW w:w="979" w:type="dxa"/>
            <w:shd w:val="clear" w:color="auto" w:fill="auto"/>
            <w:vAlign w:val="bottom"/>
            <w:hideMark/>
          </w:tcPr>
          <w:p w14:paraId="64D8721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MN841831</w:t>
            </w:r>
          </w:p>
        </w:tc>
      </w:tr>
      <w:tr w:rsidR="004E79BD" w:rsidRPr="00655F9F" w14:paraId="10898349" w14:textId="77777777" w:rsidTr="007B6E7D">
        <w:trPr>
          <w:trHeight w:val="288"/>
        </w:trPr>
        <w:tc>
          <w:tcPr>
            <w:tcW w:w="1173" w:type="dxa"/>
            <w:shd w:val="clear" w:color="auto" w:fill="auto"/>
            <w:noWrap/>
            <w:vAlign w:val="bottom"/>
            <w:hideMark/>
          </w:tcPr>
          <w:p w14:paraId="7BCF748C"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60B72C53"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215717</w:t>
            </w:r>
          </w:p>
        </w:tc>
        <w:tc>
          <w:tcPr>
            <w:tcW w:w="616" w:type="dxa"/>
            <w:shd w:val="clear" w:color="auto" w:fill="auto"/>
            <w:noWrap/>
            <w:vAlign w:val="bottom"/>
            <w:hideMark/>
          </w:tcPr>
          <w:p w14:paraId="6E2C439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3329F716"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lineolata</w:t>
            </w:r>
            <w:proofErr w:type="spellEnd"/>
          </w:p>
        </w:tc>
        <w:tc>
          <w:tcPr>
            <w:tcW w:w="867" w:type="dxa"/>
            <w:shd w:val="clear" w:color="auto" w:fill="auto"/>
            <w:vAlign w:val="bottom"/>
            <w:hideMark/>
          </w:tcPr>
          <w:p w14:paraId="6BF8CAF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22.2662</w:t>
            </w:r>
          </w:p>
        </w:tc>
        <w:tc>
          <w:tcPr>
            <w:tcW w:w="919" w:type="dxa"/>
            <w:shd w:val="clear" w:color="auto" w:fill="auto"/>
            <w:vAlign w:val="bottom"/>
            <w:hideMark/>
          </w:tcPr>
          <w:p w14:paraId="428EC2D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94.6176</w:t>
            </w:r>
          </w:p>
        </w:tc>
        <w:tc>
          <w:tcPr>
            <w:tcW w:w="865" w:type="dxa"/>
            <w:shd w:val="clear" w:color="auto" w:fill="auto"/>
            <w:vAlign w:val="bottom"/>
            <w:hideMark/>
          </w:tcPr>
          <w:p w14:paraId="79D48D2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981" w:type="dxa"/>
            <w:shd w:val="clear" w:color="auto" w:fill="auto"/>
            <w:vAlign w:val="bottom"/>
            <w:hideMark/>
          </w:tcPr>
          <w:p w14:paraId="6A394C4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MN850136</w:t>
            </w:r>
          </w:p>
        </w:tc>
        <w:tc>
          <w:tcPr>
            <w:tcW w:w="954" w:type="dxa"/>
            <w:shd w:val="clear" w:color="auto" w:fill="auto"/>
            <w:vAlign w:val="bottom"/>
            <w:hideMark/>
          </w:tcPr>
          <w:p w14:paraId="3330BBC7"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MN850168</w:t>
            </w:r>
          </w:p>
        </w:tc>
        <w:tc>
          <w:tcPr>
            <w:tcW w:w="967" w:type="dxa"/>
            <w:shd w:val="clear" w:color="auto" w:fill="auto"/>
            <w:vAlign w:val="bottom"/>
            <w:hideMark/>
          </w:tcPr>
          <w:p w14:paraId="6FA095A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MN850200</w:t>
            </w:r>
          </w:p>
        </w:tc>
        <w:tc>
          <w:tcPr>
            <w:tcW w:w="954" w:type="dxa"/>
            <w:shd w:val="clear" w:color="auto" w:fill="auto"/>
            <w:vAlign w:val="bottom"/>
            <w:hideMark/>
          </w:tcPr>
          <w:p w14:paraId="7E9A6276"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MN850235</w:t>
            </w:r>
          </w:p>
        </w:tc>
        <w:tc>
          <w:tcPr>
            <w:tcW w:w="954" w:type="dxa"/>
            <w:shd w:val="clear" w:color="auto" w:fill="auto"/>
            <w:vAlign w:val="bottom"/>
            <w:hideMark/>
          </w:tcPr>
          <w:p w14:paraId="03C042A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MN850275</w:t>
            </w:r>
          </w:p>
        </w:tc>
        <w:tc>
          <w:tcPr>
            <w:tcW w:w="979" w:type="dxa"/>
            <w:shd w:val="clear" w:color="auto" w:fill="auto"/>
            <w:vAlign w:val="bottom"/>
            <w:hideMark/>
          </w:tcPr>
          <w:p w14:paraId="01C8D46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MN841832</w:t>
            </w:r>
          </w:p>
        </w:tc>
      </w:tr>
      <w:tr w:rsidR="004E79BD" w:rsidRPr="00655F9F" w14:paraId="34B1D9E1" w14:textId="77777777" w:rsidTr="007B6E7D">
        <w:trPr>
          <w:trHeight w:val="288"/>
        </w:trPr>
        <w:tc>
          <w:tcPr>
            <w:tcW w:w="1173" w:type="dxa"/>
            <w:shd w:val="clear" w:color="auto" w:fill="auto"/>
            <w:noWrap/>
            <w:vAlign w:val="bottom"/>
            <w:hideMark/>
          </w:tcPr>
          <w:p w14:paraId="067E3169"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323A41DE"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234962</w:t>
            </w:r>
          </w:p>
        </w:tc>
        <w:tc>
          <w:tcPr>
            <w:tcW w:w="616" w:type="dxa"/>
            <w:shd w:val="clear" w:color="auto" w:fill="auto"/>
            <w:vAlign w:val="bottom"/>
            <w:hideMark/>
          </w:tcPr>
          <w:p w14:paraId="7FFDA86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41317D0F" w14:textId="77777777" w:rsidR="004E79BD" w:rsidRPr="00655F9F" w:rsidRDefault="004E79BD" w:rsidP="007B6E7D">
            <w:pPr>
              <w:rPr>
                <w:rFonts w:ascii="Times New Roman" w:eastAsia="Times New Roman" w:hAnsi="Times New Roman" w:cs="Times New Roman"/>
                <w:i/>
                <w:iCs/>
                <w:color w:val="000000"/>
                <w:sz w:val="16"/>
                <w:szCs w:val="16"/>
              </w:rPr>
            </w:pPr>
            <w:proofErr w:type="spellStart"/>
            <w:r w:rsidRPr="00655F9F">
              <w:rPr>
                <w:rFonts w:ascii="Times New Roman" w:eastAsia="Times New Roman" w:hAnsi="Times New Roman" w:cs="Times New Roman"/>
                <w:i/>
                <w:iCs/>
                <w:color w:val="000000"/>
                <w:sz w:val="16"/>
                <w:szCs w:val="16"/>
              </w:rPr>
              <w:t>anguina</w:t>
            </w:r>
            <w:proofErr w:type="spellEnd"/>
          </w:p>
        </w:tc>
        <w:tc>
          <w:tcPr>
            <w:tcW w:w="867" w:type="dxa"/>
            <w:shd w:val="clear" w:color="auto" w:fill="auto"/>
            <w:vAlign w:val="bottom"/>
            <w:hideMark/>
          </w:tcPr>
          <w:p w14:paraId="229790F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21.1925</w:t>
            </w:r>
          </w:p>
        </w:tc>
        <w:tc>
          <w:tcPr>
            <w:tcW w:w="919" w:type="dxa"/>
            <w:shd w:val="clear" w:color="auto" w:fill="auto"/>
            <w:vAlign w:val="bottom"/>
            <w:hideMark/>
          </w:tcPr>
          <w:p w14:paraId="2BA1893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94.0497</w:t>
            </w:r>
          </w:p>
        </w:tc>
        <w:tc>
          <w:tcPr>
            <w:tcW w:w="865" w:type="dxa"/>
            <w:shd w:val="clear" w:color="auto" w:fill="auto"/>
            <w:vAlign w:val="bottom"/>
            <w:hideMark/>
          </w:tcPr>
          <w:p w14:paraId="6F198D8B"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1722</w:t>
            </w:r>
          </w:p>
        </w:tc>
        <w:tc>
          <w:tcPr>
            <w:tcW w:w="981" w:type="dxa"/>
            <w:shd w:val="clear" w:color="auto" w:fill="auto"/>
            <w:vAlign w:val="bottom"/>
            <w:hideMark/>
          </w:tcPr>
          <w:p w14:paraId="4257FEC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MN850137</w:t>
            </w:r>
          </w:p>
        </w:tc>
        <w:tc>
          <w:tcPr>
            <w:tcW w:w="954" w:type="dxa"/>
            <w:shd w:val="clear" w:color="auto" w:fill="auto"/>
            <w:vAlign w:val="bottom"/>
            <w:hideMark/>
          </w:tcPr>
          <w:p w14:paraId="44D6576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MN850169</w:t>
            </w:r>
          </w:p>
        </w:tc>
        <w:tc>
          <w:tcPr>
            <w:tcW w:w="967" w:type="dxa"/>
            <w:shd w:val="clear" w:color="auto" w:fill="auto"/>
            <w:vAlign w:val="bottom"/>
            <w:hideMark/>
          </w:tcPr>
          <w:p w14:paraId="6DE5252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MN850201</w:t>
            </w:r>
          </w:p>
        </w:tc>
        <w:tc>
          <w:tcPr>
            <w:tcW w:w="954" w:type="dxa"/>
            <w:shd w:val="clear" w:color="auto" w:fill="auto"/>
            <w:vAlign w:val="bottom"/>
            <w:hideMark/>
          </w:tcPr>
          <w:p w14:paraId="0ACFFFC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MN850236</w:t>
            </w:r>
          </w:p>
        </w:tc>
        <w:tc>
          <w:tcPr>
            <w:tcW w:w="954" w:type="dxa"/>
            <w:shd w:val="clear" w:color="auto" w:fill="auto"/>
            <w:vAlign w:val="bottom"/>
            <w:hideMark/>
          </w:tcPr>
          <w:p w14:paraId="6893187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MN850276</w:t>
            </w:r>
          </w:p>
        </w:tc>
        <w:tc>
          <w:tcPr>
            <w:tcW w:w="979" w:type="dxa"/>
            <w:shd w:val="clear" w:color="auto" w:fill="auto"/>
            <w:vAlign w:val="bottom"/>
            <w:hideMark/>
          </w:tcPr>
          <w:p w14:paraId="6E1EF53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MN841833</w:t>
            </w:r>
          </w:p>
        </w:tc>
      </w:tr>
      <w:tr w:rsidR="004E79BD" w:rsidRPr="00655F9F" w14:paraId="4647C638" w14:textId="77777777" w:rsidTr="007B6E7D">
        <w:trPr>
          <w:trHeight w:val="288"/>
        </w:trPr>
        <w:tc>
          <w:tcPr>
            <w:tcW w:w="1173" w:type="dxa"/>
            <w:shd w:val="clear" w:color="auto" w:fill="auto"/>
            <w:noWrap/>
            <w:vAlign w:val="bottom"/>
            <w:hideMark/>
          </w:tcPr>
          <w:p w14:paraId="26006EAC"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shd w:val="clear" w:color="auto" w:fill="auto"/>
            <w:noWrap/>
            <w:vAlign w:val="bottom"/>
            <w:hideMark/>
          </w:tcPr>
          <w:p w14:paraId="79A27F78"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243102</w:t>
            </w:r>
          </w:p>
        </w:tc>
        <w:tc>
          <w:tcPr>
            <w:tcW w:w="616" w:type="dxa"/>
            <w:shd w:val="clear" w:color="auto" w:fill="auto"/>
            <w:vAlign w:val="bottom"/>
            <w:hideMark/>
          </w:tcPr>
          <w:p w14:paraId="6A01074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shd w:val="clear" w:color="auto" w:fill="auto"/>
            <w:vAlign w:val="bottom"/>
            <w:hideMark/>
          </w:tcPr>
          <w:p w14:paraId="4480B277"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shd w:val="clear" w:color="auto" w:fill="auto"/>
            <w:vAlign w:val="bottom"/>
            <w:hideMark/>
          </w:tcPr>
          <w:p w14:paraId="184B554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22.2112</w:t>
            </w:r>
          </w:p>
        </w:tc>
        <w:tc>
          <w:tcPr>
            <w:tcW w:w="919" w:type="dxa"/>
            <w:shd w:val="clear" w:color="auto" w:fill="auto"/>
            <w:vAlign w:val="bottom"/>
            <w:hideMark/>
          </w:tcPr>
          <w:p w14:paraId="1D123FC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94.1718</w:t>
            </w:r>
          </w:p>
        </w:tc>
        <w:tc>
          <w:tcPr>
            <w:tcW w:w="865" w:type="dxa"/>
            <w:shd w:val="clear" w:color="auto" w:fill="auto"/>
            <w:vAlign w:val="bottom"/>
            <w:hideMark/>
          </w:tcPr>
          <w:p w14:paraId="6026AD95"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225</w:t>
            </w:r>
          </w:p>
        </w:tc>
        <w:tc>
          <w:tcPr>
            <w:tcW w:w="981" w:type="dxa"/>
            <w:shd w:val="clear" w:color="auto" w:fill="auto"/>
            <w:vAlign w:val="bottom"/>
            <w:hideMark/>
          </w:tcPr>
          <w:p w14:paraId="46DE0E9C"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MN850138</w:t>
            </w:r>
          </w:p>
        </w:tc>
        <w:tc>
          <w:tcPr>
            <w:tcW w:w="954" w:type="dxa"/>
            <w:shd w:val="clear" w:color="auto" w:fill="auto"/>
            <w:vAlign w:val="bottom"/>
            <w:hideMark/>
          </w:tcPr>
          <w:p w14:paraId="4FE35C9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MN850170</w:t>
            </w:r>
          </w:p>
        </w:tc>
        <w:tc>
          <w:tcPr>
            <w:tcW w:w="967" w:type="dxa"/>
            <w:shd w:val="clear" w:color="auto" w:fill="auto"/>
            <w:vAlign w:val="bottom"/>
            <w:hideMark/>
          </w:tcPr>
          <w:p w14:paraId="60634E7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MN850202</w:t>
            </w:r>
          </w:p>
        </w:tc>
        <w:tc>
          <w:tcPr>
            <w:tcW w:w="954" w:type="dxa"/>
            <w:shd w:val="clear" w:color="auto" w:fill="auto"/>
            <w:vAlign w:val="bottom"/>
            <w:hideMark/>
          </w:tcPr>
          <w:p w14:paraId="5CC5132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MN850237</w:t>
            </w:r>
          </w:p>
        </w:tc>
        <w:tc>
          <w:tcPr>
            <w:tcW w:w="954" w:type="dxa"/>
            <w:shd w:val="clear" w:color="auto" w:fill="auto"/>
            <w:vAlign w:val="bottom"/>
            <w:hideMark/>
          </w:tcPr>
          <w:p w14:paraId="0F7B96C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MN850277</w:t>
            </w:r>
          </w:p>
        </w:tc>
        <w:tc>
          <w:tcPr>
            <w:tcW w:w="979" w:type="dxa"/>
            <w:shd w:val="clear" w:color="auto" w:fill="auto"/>
            <w:vAlign w:val="bottom"/>
            <w:hideMark/>
          </w:tcPr>
          <w:p w14:paraId="1355310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MN841834</w:t>
            </w:r>
          </w:p>
        </w:tc>
      </w:tr>
      <w:tr w:rsidR="004E79BD" w:rsidRPr="00655F9F" w14:paraId="7123851C" w14:textId="77777777" w:rsidTr="007B6E7D">
        <w:trPr>
          <w:trHeight w:val="288"/>
        </w:trPr>
        <w:tc>
          <w:tcPr>
            <w:tcW w:w="1173" w:type="dxa"/>
            <w:tcBorders>
              <w:bottom w:val="single" w:sz="4" w:space="0" w:color="auto"/>
            </w:tcBorders>
            <w:shd w:val="clear" w:color="auto" w:fill="auto"/>
            <w:noWrap/>
            <w:vAlign w:val="bottom"/>
            <w:hideMark/>
          </w:tcPr>
          <w:p w14:paraId="4A8C2DE8" w14:textId="77777777" w:rsidR="004E79BD" w:rsidRPr="00655F9F" w:rsidRDefault="004E79BD" w:rsidP="007B6E7D">
            <w:pPr>
              <w:rPr>
                <w:rFonts w:ascii="Times New Roman" w:eastAsia="Times New Roman" w:hAnsi="Times New Roman" w:cs="Times New Roman"/>
                <w:i/>
                <w:iCs/>
                <w:color w:val="000000"/>
                <w:sz w:val="16"/>
                <w:szCs w:val="16"/>
              </w:rPr>
            </w:pPr>
            <w:r w:rsidRPr="00655F9F">
              <w:rPr>
                <w:rFonts w:ascii="Times New Roman" w:eastAsia="Times New Roman" w:hAnsi="Times New Roman" w:cs="Times New Roman"/>
                <w:i/>
                <w:iCs/>
                <w:color w:val="000000"/>
                <w:sz w:val="16"/>
                <w:szCs w:val="16"/>
              </w:rPr>
              <w:t xml:space="preserve">Riopa </w:t>
            </w:r>
            <w:r w:rsidRPr="00655F9F">
              <w:rPr>
                <w:rFonts w:ascii="Times New Roman" w:eastAsia="Times New Roman" w:hAnsi="Times New Roman" w:cs="Times New Roman"/>
                <w:color w:val="000000"/>
                <w:sz w:val="16"/>
                <w:szCs w:val="16"/>
              </w:rPr>
              <w:t>sp.</w:t>
            </w:r>
          </w:p>
        </w:tc>
        <w:tc>
          <w:tcPr>
            <w:tcW w:w="1082" w:type="dxa"/>
            <w:tcBorders>
              <w:bottom w:val="single" w:sz="4" w:space="0" w:color="auto"/>
            </w:tcBorders>
            <w:shd w:val="clear" w:color="auto" w:fill="auto"/>
            <w:noWrap/>
            <w:vAlign w:val="bottom"/>
            <w:hideMark/>
          </w:tcPr>
          <w:p w14:paraId="7EC9F5C5"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CAS 243133</w:t>
            </w:r>
          </w:p>
        </w:tc>
        <w:tc>
          <w:tcPr>
            <w:tcW w:w="616" w:type="dxa"/>
            <w:tcBorders>
              <w:bottom w:val="single" w:sz="4" w:space="0" w:color="auto"/>
            </w:tcBorders>
            <w:shd w:val="clear" w:color="auto" w:fill="auto"/>
            <w:vAlign w:val="bottom"/>
            <w:hideMark/>
          </w:tcPr>
          <w:p w14:paraId="24E67443"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L</w:t>
            </w:r>
          </w:p>
        </w:tc>
        <w:tc>
          <w:tcPr>
            <w:tcW w:w="839" w:type="dxa"/>
            <w:tcBorders>
              <w:bottom w:val="single" w:sz="4" w:space="0" w:color="auto"/>
            </w:tcBorders>
            <w:shd w:val="clear" w:color="auto" w:fill="auto"/>
            <w:vAlign w:val="bottom"/>
            <w:hideMark/>
          </w:tcPr>
          <w:p w14:paraId="3807052F" w14:textId="77777777" w:rsidR="004E79BD" w:rsidRPr="00655F9F" w:rsidRDefault="004E79BD"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sp.</w:t>
            </w:r>
          </w:p>
        </w:tc>
        <w:tc>
          <w:tcPr>
            <w:tcW w:w="867" w:type="dxa"/>
            <w:tcBorders>
              <w:bottom w:val="single" w:sz="4" w:space="0" w:color="auto"/>
            </w:tcBorders>
            <w:shd w:val="clear" w:color="auto" w:fill="auto"/>
            <w:vAlign w:val="bottom"/>
            <w:hideMark/>
          </w:tcPr>
          <w:p w14:paraId="005EA38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21.9186</w:t>
            </w:r>
          </w:p>
        </w:tc>
        <w:tc>
          <w:tcPr>
            <w:tcW w:w="919" w:type="dxa"/>
            <w:tcBorders>
              <w:bottom w:val="single" w:sz="4" w:space="0" w:color="auto"/>
            </w:tcBorders>
            <w:shd w:val="clear" w:color="auto" w:fill="auto"/>
            <w:vAlign w:val="bottom"/>
            <w:hideMark/>
          </w:tcPr>
          <w:p w14:paraId="49B5635D"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94.2321</w:t>
            </w:r>
          </w:p>
        </w:tc>
        <w:tc>
          <w:tcPr>
            <w:tcW w:w="865" w:type="dxa"/>
            <w:tcBorders>
              <w:bottom w:val="single" w:sz="4" w:space="0" w:color="auto"/>
            </w:tcBorders>
            <w:shd w:val="clear" w:color="auto" w:fill="auto"/>
            <w:vAlign w:val="bottom"/>
            <w:hideMark/>
          </w:tcPr>
          <w:p w14:paraId="4EB1CC64"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361</w:t>
            </w:r>
          </w:p>
        </w:tc>
        <w:tc>
          <w:tcPr>
            <w:tcW w:w="981" w:type="dxa"/>
            <w:tcBorders>
              <w:bottom w:val="single" w:sz="4" w:space="0" w:color="auto"/>
            </w:tcBorders>
            <w:shd w:val="clear" w:color="auto" w:fill="auto"/>
            <w:vAlign w:val="bottom"/>
            <w:hideMark/>
          </w:tcPr>
          <w:p w14:paraId="15FAE5E2"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MN850139</w:t>
            </w:r>
          </w:p>
        </w:tc>
        <w:tc>
          <w:tcPr>
            <w:tcW w:w="954" w:type="dxa"/>
            <w:tcBorders>
              <w:bottom w:val="single" w:sz="4" w:space="0" w:color="auto"/>
            </w:tcBorders>
            <w:shd w:val="clear" w:color="auto" w:fill="auto"/>
            <w:vAlign w:val="bottom"/>
            <w:hideMark/>
          </w:tcPr>
          <w:p w14:paraId="5551C280"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MN850171</w:t>
            </w:r>
          </w:p>
        </w:tc>
        <w:tc>
          <w:tcPr>
            <w:tcW w:w="967" w:type="dxa"/>
            <w:tcBorders>
              <w:bottom w:val="single" w:sz="4" w:space="0" w:color="auto"/>
            </w:tcBorders>
            <w:shd w:val="clear" w:color="auto" w:fill="auto"/>
            <w:vAlign w:val="bottom"/>
            <w:hideMark/>
          </w:tcPr>
          <w:p w14:paraId="3C9F9991"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MN850203</w:t>
            </w:r>
          </w:p>
        </w:tc>
        <w:tc>
          <w:tcPr>
            <w:tcW w:w="954" w:type="dxa"/>
            <w:tcBorders>
              <w:bottom w:val="single" w:sz="4" w:space="0" w:color="auto"/>
            </w:tcBorders>
            <w:shd w:val="clear" w:color="auto" w:fill="auto"/>
            <w:vAlign w:val="bottom"/>
            <w:hideMark/>
          </w:tcPr>
          <w:p w14:paraId="51D32D2F"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MN850238</w:t>
            </w:r>
          </w:p>
        </w:tc>
        <w:tc>
          <w:tcPr>
            <w:tcW w:w="954" w:type="dxa"/>
            <w:tcBorders>
              <w:bottom w:val="single" w:sz="4" w:space="0" w:color="auto"/>
            </w:tcBorders>
            <w:shd w:val="clear" w:color="auto" w:fill="auto"/>
            <w:vAlign w:val="bottom"/>
            <w:hideMark/>
          </w:tcPr>
          <w:p w14:paraId="2D79584A"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MN850278</w:t>
            </w:r>
          </w:p>
        </w:tc>
        <w:tc>
          <w:tcPr>
            <w:tcW w:w="979" w:type="dxa"/>
            <w:tcBorders>
              <w:bottom w:val="single" w:sz="4" w:space="0" w:color="auto"/>
            </w:tcBorders>
            <w:shd w:val="clear" w:color="auto" w:fill="auto"/>
            <w:vAlign w:val="bottom"/>
            <w:hideMark/>
          </w:tcPr>
          <w:p w14:paraId="233CDE29" w14:textId="77777777" w:rsidR="004E79BD" w:rsidRPr="00655F9F" w:rsidRDefault="004E79BD" w:rsidP="007B6E7D">
            <w:pPr>
              <w:jc w:val="cente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MN841835</w:t>
            </w:r>
          </w:p>
        </w:tc>
      </w:tr>
    </w:tbl>
    <w:p w14:paraId="12EB9B80" w14:textId="52B556E5" w:rsidR="004E79BD" w:rsidRDefault="004E79BD" w:rsidP="00A30971">
      <w:pPr>
        <w:spacing w:line="480" w:lineRule="auto"/>
        <w:ind w:left="360" w:hanging="360"/>
        <w:rPr>
          <w:rFonts w:ascii="Times New Roman" w:hAnsi="Times New Roman" w:cs="Times New Roman"/>
          <w:sz w:val="16"/>
        </w:rPr>
      </w:pPr>
    </w:p>
    <w:p w14:paraId="2A103655" w14:textId="7DF08378" w:rsidR="009B1D72" w:rsidRDefault="009B1D72" w:rsidP="00A30971">
      <w:pPr>
        <w:spacing w:line="480" w:lineRule="auto"/>
        <w:ind w:left="360" w:hanging="360"/>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692032" behindDoc="0" locked="0" layoutInCell="1" allowOverlap="1" wp14:anchorId="175D0A95" wp14:editId="06A40A42">
                <wp:simplePos x="0" y="0"/>
                <wp:positionH relativeFrom="column">
                  <wp:posOffset>-19456</wp:posOffset>
                </wp:positionH>
                <wp:positionV relativeFrom="paragraph">
                  <wp:posOffset>37749</wp:posOffset>
                </wp:positionV>
                <wp:extent cx="8239125" cy="408562"/>
                <wp:effectExtent l="0" t="0" r="3175" b="0"/>
                <wp:wrapNone/>
                <wp:docPr id="39" name="Text Box 39"/>
                <wp:cNvGraphicFramePr/>
                <a:graphic xmlns:a="http://schemas.openxmlformats.org/drawingml/2006/main">
                  <a:graphicData uri="http://schemas.microsoft.com/office/word/2010/wordprocessingShape">
                    <wps:wsp>
                      <wps:cNvSpPr txBox="1"/>
                      <wps:spPr>
                        <a:xfrm>
                          <a:off x="0" y="0"/>
                          <a:ext cx="8239125" cy="408562"/>
                        </a:xfrm>
                        <a:prstGeom prst="rect">
                          <a:avLst/>
                        </a:prstGeom>
                        <a:solidFill>
                          <a:schemeClr val="lt1"/>
                        </a:solidFill>
                        <a:ln w="6350">
                          <a:noFill/>
                        </a:ln>
                      </wps:spPr>
                      <wps:txbx>
                        <w:txbxContent>
                          <w:p w14:paraId="68D582AB" w14:textId="77777777" w:rsidR="00FC7B8D" w:rsidRPr="009B1D72" w:rsidRDefault="00FC7B8D" w:rsidP="009B1D72">
                            <w:pPr>
                              <w:jc w:val="both"/>
                              <w:rPr>
                                <w:rFonts w:ascii="Times New Roman" w:hAnsi="Times New Roman" w:cs="Times New Roman"/>
                                <w:b/>
                                <w:bCs/>
                                <w:sz w:val="20"/>
                                <w:szCs w:val="20"/>
                              </w:rPr>
                            </w:pPr>
                            <w:r w:rsidRPr="009B1D72">
                              <w:rPr>
                                <w:rFonts w:ascii="Times New Roman" w:hAnsi="Times New Roman" w:cs="Times New Roman"/>
                                <w:b/>
                                <w:bCs/>
                                <w:sz w:val="20"/>
                                <w:szCs w:val="20"/>
                              </w:rPr>
                              <w:t>Table S4</w:t>
                            </w:r>
                          </w:p>
                          <w:p w14:paraId="43D16FCA" w14:textId="6202D839" w:rsidR="00FC7B8D" w:rsidRPr="009B1D72" w:rsidRDefault="00FC7B8D" w:rsidP="009B1D72">
                            <w:pPr>
                              <w:jc w:val="both"/>
                              <w:rPr>
                                <w:rFonts w:ascii="Times New Roman" w:hAnsi="Times New Roman" w:cs="Times New Roman"/>
                                <w:sz w:val="20"/>
                                <w:szCs w:val="20"/>
                              </w:rPr>
                            </w:pPr>
                            <w:r w:rsidRPr="009B1D72">
                              <w:rPr>
                                <w:rFonts w:ascii="Times New Roman" w:hAnsi="Times New Roman" w:cs="Times New Roman"/>
                                <w:sz w:val="20"/>
                                <w:szCs w:val="20"/>
                              </w:rPr>
                              <w:t>Uncorrected ND2 p-distance between each individual.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5D0A95" id="Text Box 39" o:spid="_x0000_s1051" type="#_x0000_t202" style="position:absolute;left:0;text-align:left;margin-left:-1.55pt;margin-top:2.95pt;width:648.75pt;height:32.1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" fillcolor="white [3201]" stroked="f" strokeweight=".5pt">
                <v:textbox>
                  <w:txbxContent>
                    <w:p w14:paraId="68D582AB" w14:textId="77777777" w:rsidR="00FC7B8D" w:rsidRPr="009B1D72" w:rsidRDefault="00FC7B8D" w:rsidP="009B1D72">
                      <w:pPr>
                        <w:jc w:val="both"/>
                        <w:rPr>
                          <w:rFonts w:ascii="Times New Roman" w:hAnsi="Times New Roman" w:cs="Times New Roman"/>
                          <w:b/>
                          <w:bCs/>
                          <w:sz w:val="20"/>
                          <w:szCs w:val="20"/>
                        </w:rPr>
                      </w:pPr>
                      <w:r w:rsidRPr="009B1D72">
                        <w:rPr>
                          <w:rFonts w:ascii="Times New Roman" w:hAnsi="Times New Roman" w:cs="Times New Roman"/>
                          <w:b/>
                          <w:bCs/>
                          <w:sz w:val="20"/>
                          <w:szCs w:val="20"/>
                        </w:rPr>
                        <w:t>Table S4</w:t>
                      </w:r>
                    </w:p>
                    <w:p w14:paraId="43D16FCA" w14:textId="6202D839" w:rsidR="00FC7B8D" w:rsidRPr="009B1D72" w:rsidRDefault="00FC7B8D" w:rsidP="009B1D72">
                      <w:pPr>
                        <w:jc w:val="both"/>
                        <w:rPr>
                          <w:rFonts w:ascii="Times New Roman" w:hAnsi="Times New Roman" w:cs="Times New Roman"/>
                          <w:sz w:val="20"/>
                          <w:szCs w:val="20"/>
                        </w:rPr>
                      </w:pPr>
                      <w:r w:rsidRPr="009B1D72">
                        <w:rPr>
                          <w:rFonts w:ascii="Times New Roman" w:hAnsi="Times New Roman" w:cs="Times New Roman"/>
                          <w:sz w:val="20"/>
                          <w:szCs w:val="20"/>
                        </w:rPr>
                        <w:t>Uncorrected ND2 p-distance between each individual.</w:t>
                      </w:r>
                    </w:p>
                  </w:txbxContent>
                </v:textbox>
              </v:shape>
            </w:pict>
          </mc:Fallback>
        </mc:AlternateContent>
      </w:r>
    </w:p>
    <w:p w14:paraId="394B6D68" w14:textId="1C2A967E" w:rsidR="009B1D72" w:rsidRDefault="009B1D72" w:rsidP="00A30971">
      <w:pPr>
        <w:spacing w:line="480" w:lineRule="auto"/>
        <w:ind w:left="360" w:hanging="360"/>
        <w:rPr>
          <w:rFonts w:ascii="Times New Roman" w:hAnsi="Times New Roman" w:cs="Times New Roman"/>
          <w:sz w:val="16"/>
        </w:rPr>
      </w:pPr>
    </w:p>
    <w:tbl>
      <w:tblPr>
        <w:tblW w:w="13002" w:type="dxa"/>
        <w:tblLook w:val="04A0" w:firstRow="1" w:lastRow="0" w:firstColumn="1" w:lastColumn="0" w:noHBand="0" w:noVBand="1"/>
      </w:tblPr>
      <w:tblGrid>
        <w:gridCol w:w="1170"/>
        <w:gridCol w:w="696"/>
        <w:gridCol w:w="696"/>
        <w:gridCol w:w="696"/>
        <w:gridCol w:w="696"/>
        <w:gridCol w:w="696"/>
        <w:gridCol w:w="696"/>
        <w:gridCol w:w="696"/>
        <w:gridCol w:w="696"/>
        <w:gridCol w:w="696"/>
        <w:gridCol w:w="696"/>
        <w:gridCol w:w="696"/>
        <w:gridCol w:w="696"/>
        <w:gridCol w:w="696"/>
        <w:gridCol w:w="696"/>
        <w:gridCol w:w="696"/>
        <w:gridCol w:w="696"/>
        <w:gridCol w:w="696"/>
      </w:tblGrid>
      <w:tr w:rsidR="009B1D72" w:rsidRPr="00655F9F" w14:paraId="62B422D8" w14:textId="77777777" w:rsidTr="009B1D72">
        <w:trPr>
          <w:trHeight w:val="320"/>
        </w:trPr>
        <w:tc>
          <w:tcPr>
            <w:tcW w:w="117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08A5104" w14:textId="77777777" w:rsidR="009B1D72" w:rsidRPr="00655F9F" w:rsidRDefault="009B1D72" w:rsidP="007B6E7D">
            <w:pPr>
              <w:rPr>
                <w:rFonts w:ascii="Times New Roman" w:eastAsia="Times New Roman" w:hAnsi="Times New Roman" w:cs="Times New Roman"/>
                <w:b/>
                <w:bCs/>
                <w:color w:val="000000"/>
                <w:sz w:val="16"/>
                <w:szCs w:val="16"/>
              </w:rPr>
            </w:pPr>
            <w:bookmarkStart w:id="0" w:name="RANGE!A2:AO42"/>
            <w:r w:rsidRPr="00655F9F">
              <w:rPr>
                <w:rFonts w:ascii="Times New Roman" w:eastAsia="Times New Roman" w:hAnsi="Times New Roman" w:cs="Times New Roman"/>
                <w:b/>
                <w:bCs/>
                <w:color w:val="000000"/>
                <w:sz w:val="16"/>
                <w:szCs w:val="16"/>
              </w:rPr>
              <w:t>Individual</w:t>
            </w:r>
            <w:bookmarkEnd w:id="0"/>
          </w:p>
        </w:tc>
        <w:tc>
          <w:tcPr>
            <w:tcW w:w="696"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14:paraId="7552C5F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223229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3827C51"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223232</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3FE7D737"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206647</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3C381DC4"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206648</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4FDAB84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215699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14DD427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223228</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74C40BA"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232289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135BE375"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241537</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4731C8B5"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233106</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5BEDB359"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232549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4906573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233085</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134DAD4F"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232587</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25FE63A0"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215589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2B40C63F"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206645</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6F021F8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234962</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3F8134B2"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215536</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5ACF6DC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215537</w:t>
            </w:r>
          </w:p>
        </w:tc>
      </w:tr>
      <w:tr w:rsidR="009B1D72" w:rsidRPr="00655F9F" w14:paraId="0F0EB291" w14:textId="77777777" w:rsidTr="009B1D72">
        <w:trPr>
          <w:trHeight w:val="320"/>
        </w:trPr>
        <w:tc>
          <w:tcPr>
            <w:tcW w:w="1170" w:type="dxa"/>
            <w:tcBorders>
              <w:top w:val="single" w:sz="4" w:space="0" w:color="auto"/>
              <w:left w:val="nil"/>
              <w:bottom w:val="nil"/>
              <w:right w:val="single" w:sz="4" w:space="0" w:color="auto"/>
            </w:tcBorders>
            <w:shd w:val="clear" w:color="auto" w:fill="D9D9D9" w:themeFill="background1" w:themeFillShade="D9"/>
            <w:noWrap/>
            <w:vAlign w:val="bottom"/>
            <w:hideMark/>
          </w:tcPr>
          <w:p w14:paraId="33A99C59"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223229</w:t>
            </w:r>
          </w:p>
        </w:tc>
        <w:tc>
          <w:tcPr>
            <w:tcW w:w="696" w:type="dxa"/>
            <w:tcBorders>
              <w:top w:val="single" w:sz="4" w:space="0" w:color="auto"/>
              <w:left w:val="single" w:sz="4" w:space="0" w:color="auto"/>
              <w:bottom w:val="nil"/>
              <w:right w:val="nil"/>
            </w:tcBorders>
            <w:shd w:val="clear" w:color="auto" w:fill="auto"/>
            <w:noWrap/>
            <w:vAlign w:val="bottom"/>
            <w:hideMark/>
          </w:tcPr>
          <w:p w14:paraId="0CDFE10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single" w:sz="4" w:space="0" w:color="auto"/>
              <w:left w:val="nil"/>
              <w:bottom w:val="nil"/>
              <w:right w:val="nil"/>
            </w:tcBorders>
            <w:shd w:val="clear" w:color="000000" w:fill="000000"/>
            <w:noWrap/>
            <w:vAlign w:val="bottom"/>
            <w:hideMark/>
          </w:tcPr>
          <w:p w14:paraId="03C92D4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57D9CA50"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593345A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1F03719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622A16A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03B4129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2E39B90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777BB4F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5FD9E10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449BF65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2E46EF3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7253782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073651D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49EE190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4E438B7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single" w:sz="4" w:space="0" w:color="auto"/>
              <w:left w:val="nil"/>
              <w:bottom w:val="nil"/>
              <w:right w:val="nil"/>
            </w:tcBorders>
            <w:shd w:val="clear" w:color="000000" w:fill="000000"/>
            <w:noWrap/>
            <w:vAlign w:val="bottom"/>
            <w:hideMark/>
          </w:tcPr>
          <w:p w14:paraId="104A579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1D0F5EA8"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41E52A6F"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223232</w:t>
            </w:r>
          </w:p>
        </w:tc>
        <w:tc>
          <w:tcPr>
            <w:tcW w:w="696" w:type="dxa"/>
            <w:tcBorders>
              <w:top w:val="nil"/>
              <w:left w:val="single" w:sz="4" w:space="0" w:color="auto"/>
              <w:bottom w:val="nil"/>
              <w:right w:val="nil"/>
            </w:tcBorders>
            <w:shd w:val="clear" w:color="auto" w:fill="auto"/>
            <w:noWrap/>
            <w:vAlign w:val="bottom"/>
            <w:hideMark/>
          </w:tcPr>
          <w:p w14:paraId="0F99C24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18BF3BD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7B669DD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AC1FD9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F29BA5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EDF199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FE66CE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5EBF39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7EBD6D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D9EF0A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582B64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298389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4C0789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6DEEA0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0C42E8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13B0A00"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0FB8AFA"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5C70EF5B"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1AF1198"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206647</w:t>
            </w:r>
          </w:p>
        </w:tc>
        <w:tc>
          <w:tcPr>
            <w:tcW w:w="696" w:type="dxa"/>
            <w:tcBorders>
              <w:top w:val="nil"/>
              <w:left w:val="single" w:sz="4" w:space="0" w:color="auto"/>
              <w:bottom w:val="nil"/>
              <w:right w:val="nil"/>
            </w:tcBorders>
            <w:shd w:val="clear" w:color="auto" w:fill="auto"/>
            <w:noWrap/>
            <w:vAlign w:val="bottom"/>
            <w:hideMark/>
          </w:tcPr>
          <w:p w14:paraId="6442E7C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0.056</w:t>
            </w:r>
          </w:p>
        </w:tc>
        <w:tc>
          <w:tcPr>
            <w:tcW w:w="696" w:type="dxa"/>
            <w:tcBorders>
              <w:top w:val="nil"/>
              <w:left w:val="nil"/>
              <w:bottom w:val="nil"/>
              <w:right w:val="nil"/>
            </w:tcBorders>
            <w:shd w:val="clear" w:color="auto" w:fill="auto"/>
            <w:noWrap/>
            <w:vAlign w:val="bottom"/>
            <w:hideMark/>
          </w:tcPr>
          <w:p w14:paraId="75C1DAE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0.058</w:t>
            </w:r>
          </w:p>
        </w:tc>
        <w:tc>
          <w:tcPr>
            <w:tcW w:w="696" w:type="dxa"/>
            <w:tcBorders>
              <w:top w:val="nil"/>
              <w:left w:val="nil"/>
              <w:bottom w:val="nil"/>
              <w:right w:val="nil"/>
            </w:tcBorders>
            <w:shd w:val="clear" w:color="auto" w:fill="auto"/>
            <w:noWrap/>
            <w:vAlign w:val="bottom"/>
            <w:hideMark/>
          </w:tcPr>
          <w:p w14:paraId="28F809E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4EA0435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54581A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68BE45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FC2F2F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4F0752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7CC321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FA96D2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1CE174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A5F3CD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2AE7D6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B0D4B6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811B15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9CE108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15DF44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558306FD"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39B4C4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206648</w:t>
            </w:r>
          </w:p>
        </w:tc>
        <w:tc>
          <w:tcPr>
            <w:tcW w:w="696" w:type="dxa"/>
            <w:tcBorders>
              <w:top w:val="nil"/>
              <w:left w:val="single" w:sz="4" w:space="0" w:color="auto"/>
              <w:bottom w:val="nil"/>
              <w:right w:val="nil"/>
            </w:tcBorders>
            <w:shd w:val="clear" w:color="auto" w:fill="auto"/>
            <w:noWrap/>
            <w:vAlign w:val="bottom"/>
            <w:hideMark/>
          </w:tcPr>
          <w:p w14:paraId="27CB027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0.056</w:t>
            </w:r>
          </w:p>
        </w:tc>
        <w:tc>
          <w:tcPr>
            <w:tcW w:w="696" w:type="dxa"/>
            <w:tcBorders>
              <w:top w:val="nil"/>
              <w:left w:val="nil"/>
              <w:bottom w:val="nil"/>
              <w:right w:val="nil"/>
            </w:tcBorders>
            <w:shd w:val="clear" w:color="auto" w:fill="auto"/>
            <w:noWrap/>
            <w:vAlign w:val="bottom"/>
            <w:hideMark/>
          </w:tcPr>
          <w:p w14:paraId="32293B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0.058</w:t>
            </w:r>
          </w:p>
        </w:tc>
        <w:tc>
          <w:tcPr>
            <w:tcW w:w="696" w:type="dxa"/>
            <w:tcBorders>
              <w:top w:val="nil"/>
              <w:left w:val="nil"/>
              <w:bottom w:val="nil"/>
              <w:right w:val="nil"/>
            </w:tcBorders>
            <w:shd w:val="clear" w:color="auto" w:fill="auto"/>
            <w:noWrap/>
            <w:vAlign w:val="bottom"/>
            <w:hideMark/>
          </w:tcPr>
          <w:p w14:paraId="72EA311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1D6A858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1A91E9E9"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AC73CE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87838AA"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722CE5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D53A25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C870A2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39CE59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51FA10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971499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A21A4C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7BAA46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E42F6C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A0178C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28361908"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1EB0078E"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215699</w:t>
            </w:r>
          </w:p>
        </w:tc>
        <w:tc>
          <w:tcPr>
            <w:tcW w:w="696" w:type="dxa"/>
            <w:tcBorders>
              <w:top w:val="nil"/>
              <w:left w:val="single" w:sz="4" w:space="0" w:color="auto"/>
              <w:bottom w:val="nil"/>
              <w:right w:val="nil"/>
            </w:tcBorders>
            <w:shd w:val="clear" w:color="auto" w:fill="auto"/>
            <w:noWrap/>
            <w:vAlign w:val="bottom"/>
            <w:hideMark/>
          </w:tcPr>
          <w:p w14:paraId="621E9EC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4BBE7AC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0.006</w:t>
            </w:r>
          </w:p>
        </w:tc>
        <w:tc>
          <w:tcPr>
            <w:tcW w:w="696" w:type="dxa"/>
            <w:tcBorders>
              <w:top w:val="nil"/>
              <w:left w:val="nil"/>
              <w:bottom w:val="nil"/>
              <w:right w:val="nil"/>
            </w:tcBorders>
            <w:shd w:val="clear" w:color="auto" w:fill="auto"/>
            <w:noWrap/>
            <w:vAlign w:val="bottom"/>
            <w:hideMark/>
          </w:tcPr>
          <w:p w14:paraId="657A1F5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0.061</w:t>
            </w:r>
          </w:p>
        </w:tc>
        <w:tc>
          <w:tcPr>
            <w:tcW w:w="696" w:type="dxa"/>
            <w:tcBorders>
              <w:top w:val="nil"/>
              <w:left w:val="nil"/>
              <w:bottom w:val="nil"/>
              <w:right w:val="nil"/>
            </w:tcBorders>
            <w:shd w:val="clear" w:color="auto" w:fill="auto"/>
            <w:noWrap/>
            <w:vAlign w:val="bottom"/>
            <w:hideMark/>
          </w:tcPr>
          <w:p w14:paraId="1911BCD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0.061</w:t>
            </w:r>
          </w:p>
        </w:tc>
        <w:tc>
          <w:tcPr>
            <w:tcW w:w="696" w:type="dxa"/>
            <w:tcBorders>
              <w:top w:val="nil"/>
              <w:left w:val="nil"/>
              <w:bottom w:val="nil"/>
              <w:right w:val="nil"/>
            </w:tcBorders>
            <w:shd w:val="clear" w:color="auto" w:fill="auto"/>
            <w:noWrap/>
            <w:vAlign w:val="bottom"/>
            <w:hideMark/>
          </w:tcPr>
          <w:p w14:paraId="5885D18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20C410F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CCAD2C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C05055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7AACDC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EA4DF60"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61A336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633B65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8E7D87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16910E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6BAFB9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E5278C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CEFD7C9"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2A7025E3"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3E6B07A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223228</w:t>
            </w:r>
          </w:p>
        </w:tc>
        <w:tc>
          <w:tcPr>
            <w:tcW w:w="696" w:type="dxa"/>
            <w:tcBorders>
              <w:top w:val="nil"/>
              <w:left w:val="single" w:sz="4" w:space="0" w:color="auto"/>
              <w:bottom w:val="nil"/>
              <w:right w:val="nil"/>
            </w:tcBorders>
            <w:shd w:val="clear" w:color="auto" w:fill="auto"/>
            <w:noWrap/>
            <w:vAlign w:val="bottom"/>
            <w:hideMark/>
          </w:tcPr>
          <w:p w14:paraId="2B121B1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70A51CE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0.006</w:t>
            </w:r>
          </w:p>
        </w:tc>
        <w:tc>
          <w:tcPr>
            <w:tcW w:w="696" w:type="dxa"/>
            <w:tcBorders>
              <w:top w:val="nil"/>
              <w:left w:val="nil"/>
              <w:bottom w:val="nil"/>
              <w:right w:val="nil"/>
            </w:tcBorders>
            <w:shd w:val="clear" w:color="auto" w:fill="auto"/>
            <w:noWrap/>
            <w:vAlign w:val="bottom"/>
            <w:hideMark/>
          </w:tcPr>
          <w:p w14:paraId="095215C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0.061</w:t>
            </w:r>
          </w:p>
        </w:tc>
        <w:tc>
          <w:tcPr>
            <w:tcW w:w="696" w:type="dxa"/>
            <w:tcBorders>
              <w:top w:val="nil"/>
              <w:left w:val="nil"/>
              <w:bottom w:val="nil"/>
              <w:right w:val="nil"/>
            </w:tcBorders>
            <w:shd w:val="clear" w:color="auto" w:fill="auto"/>
            <w:noWrap/>
            <w:vAlign w:val="bottom"/>
            <w:hideMark/>
          </w:tcPr>
          <w:p w14:paraId="2D19F03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0.061</w:t>
            </w:r>
          </w:p>
        </w:tc>
        <w:tc>
          <w:tcPr>
            <w:tcW w:w="696" w:type="dxa"/>
            <w:tcBorders>
              <w:top w:val="nil"/>
              <w:left w:val="nil"/>
              <w:bottom w:val="nil"/>
              <w:right w:val="nil"/>
            </w:tcBorders>
            <w:shd w:val="clear" w:color="auto" w:fill="auto"/>
            <w:noWrap/>
            <w:vAlign w:val="bottom"/>
            <w:hideMark/>
          </w:tcPr>
          <w:p w14:paraId="5721836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0.006</w:t>
            </w:r>
          </w:p>
        </w:tc>
        <w:tc>
          <w:tcPr>
            <w:tcW w:w="696" w:type="dxa"/>
            <w:tcBorders>
              <w:top w:val="nil"/>
              <w:left w:val="nil"/>
              <w:bottom w:val="nil"/>
              <w:right w:val="nil"/>
            </w:tcBorders>
            <w:shd w:val="clear" w:color="auto" w:fill="auto"/>
            <w:noWrap/>
            <w:vAlign w:val="bottom"/>
            <w:hideMark/>
          </w:tcPr>
          <w:p w14:paraId="3BBA4E2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7554D1D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202C3E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F22419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03A50E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83ED07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CCF31C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3B5780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3C9C0F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DFC8E3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CE87639"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D0C42E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3D554A2A"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B6A3A40"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232289</w:t>
            </w:r>
          </w:p>
        </w:tc>
        <w:tc>
          <w:tcPr>
            <w:tcW w:w="696" w:type="dxa"/>
            <w:tcBorders>
              <w:top w:val="nil"/>
              <w:left w:val="single" w:sz="4" w:space="0" w:color="auto"/>
              <w:bottom w:val="nil"/>
              <w:right w:val="nil"/>
            </w:tcBorders>
            <w:shd w:val="clear" w:color="auto" w:fill="auto"/>
            <w:noWrap/>
            <w:vAlign w:val="bottom"/>
            <w:hideMark/>
          </w:tcPr>
          <w:p w14:paraId="2549795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0EC12BD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23BBAF2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723B08B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5DC9378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B633B8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8EFD14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233CA12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8003C7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C1BE05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47A5E4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57F4FD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027A01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B362F4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8C1BB1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B32859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C3AF85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3B47FA79"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0C0B0813"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241537</w:t>
            </w:r>
          </w:p>
        </w:tc>
        <w:tc>
          <w:tcPr>
            <w:tcW w:w="696" w:type="dxa"/>
            <w:tcBorders>
              <w:top w:val="nil"/>
              <w:left w:val="single" w:sz="4" w:space="0" w:color="auto"/>
              <w:bottom w:val="nil"/>
              <w:right w:val="nil"/>
            </w:tcBorders>
            <w:shd w:val="clear" w:color="auto" w:fill="auto"/>
            <w:noWrap/>
            <w:vAlign w:val="bottom"/>
            <w:hideMark/>
          </w:tcPr>
          <w:p w14:paraId="1E417A1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50F4F51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606AF9B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02FB18E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75F748E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2AB5CBB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B54588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0DD556B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4C6B6C6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029F29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44DA3B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18F6BAA"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622491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C5A427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DB4533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9E8BD7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0BA6F2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1F325907"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360C7C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233106</w:t>
            </w:r>
          </w:p>
        </w:tc>
        <w:tc>
          <w:tcPr>
            <w:tcW w:w="696" w:type="dxa"/>
            <w:tcBorders>
              <w:top w:val="nil"/>
              <w:left w:val="single" w:sz="4" w:space="0" w:color="auto"/>
              <w:bottom w:val="nil"/>
              <w:right w:val="nil"/>
            </w:tcBorders>
            <w:shd w:val="clear" w:color="auto" w:fill="auto"/>
            <w:noWrap/>
            <w:vAlign w:val="bottom"/>
            <w:hideMark/>
          </w:tcPr>
          <w:p w14:paraId="42DDE72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55F8A6C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F23905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526618B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31CF625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BFCD4C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2D7CF94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2E7481E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46A80B4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37C4870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97C8C7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A251C7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CC2421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36E816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16697A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67D559C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EE12AC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1D5FECC7"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698E2174"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232549</w:t>
            </w:r>
          </w:p>
        </w:tc>
        <w:tc>
          <w:tcPr>
            <w:tcW w:w="696" w:type="dxa"/>
            <w:tcBorders>
              <w:top w:val="nil"/>
              <w:left w:val="single" w:sz="4" w:space="0" w:color="auto"/>
              <w:bottom w:val="nil"/>
              <w:right w:val="nil"/>
            </w:tcBorders>
            <w:shd w:val="clear" w:color="auto" w:fill="auto"/>
            <w:noWrap/>
            <w:vAlign w:val="bottom"/>
            <w:hideMark/>
          </w:tcPr>
          <w:p w14:paraId="0CA65D0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654B68A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8FA8E5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5F34220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6E0A791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22D4BF6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6BE932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681F16E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0BBD90E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0.000</w:t>
            </w:r>
          </w:p>
        </w:tc>
        <w:tc>
          <w:tcPr>
            <w:tcW w:w="696" w:type="dxa"/>
            <w:tcBorders>
              <w:top w:val="nil"/>
              <w:left w:val="nil"/>
              <w:bottom w:val="nil"/>
              <w:right w:val="nil"/>
            </w:tcBorders>
            <w:shd w:val="clear" w:color="auto" w:fill="auto"/>
            <w:noWrap/>
            <w:vAlign w:val="bottom"/>
            <w:hideMark/>
          </w:tcPr>
          <w:p w14:paraId="026DB01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4509FE1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B664D2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EAA4E2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685BDA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3C8CCEA"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969F76A"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1455F2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1D908C87"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040B5C13"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233085</w:t>
            </w:r>
          </w:p>
        </w:tc>
        <w:tc>
          <w:tcPr>
            <w:tcW w:w="696" w:type="dxa"/>
            <w:tcBorders>
              <w:top w:val="nil"/>
              <w:left w:val="single" w:sz="4" w:space="0" w:color="auto"/>
              <w:bottom w:val="nil"/>
              <w:right w:val="nil"/>
            </w:tcBorders>
            <w:shd w:val="clear" w:color="auto" w:fill="auto"/>
            <w:noWrap/>
            <w:vAlign w:val="bottom"/>
            <w:hideMark/>
          </w:tcPr>
          <w:p w14:paraId="42D7E6D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6FBFD12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CC8639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0.099</w:t>
            </w:r>
          </w:p>
        </w:tc>
        <w:tc>
          <w:tcPr>
            <w:tcW w:w="696" w:type="dxa"/>
            <w:tcBorders>
              <w:top w:val="nil"/>
              <w:left w:val="nil"/>
              <w:bottom w:val="nil"/>
              <w:right w:val="nil"/>
            </w:tcBorders>
            <w:shd w:val="clear" w:color="auto" w:fill="auto"/>
            <w:noWrap/>
            <w:vAlign w:val="bottom"/>
            <w:hideMark/>
          </w:tcPr>
          <w:p w14:paraId="1EA28E2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5D33206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D6F649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572C5C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1F1A43B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4DA507A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0.002</w:t>
            </w:r>
          </w:p>
        </w:tc>
        <w:tc>
          <w:tcPr>
            <w:tcW w:w="696" w:type="dxa"/>
            <w:tcBorders>
              <w:top w:val="nil"/>
              <w:left w:val="nil"/>
              <w:bottom w:val="nil"/>
              <w:right w:val="nil"/>
            </w:tcBorders>
            <w:shd w:val="clear" w:color="auto" w:fill="auto"/>
            <w:noWrap/>
            <w:vAlign w:val="bottom"/>
            <w:hideMark/>
          </w:tcPr>
          <w:p w14:paraId="4F230CF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0.002</w:t>
            </w:r>
          </w:p>
        </w:tc>
        <w:tc>
          <w:tcPr>
            <w:tcW w:w="696" w:type="dxa"/>
            <w:tcBorders>
              <w:top w:val="nil"/>
              <w:left w:val="nil"/>
              <w:bottom w:val="nil"/>
              <w:right w:val="nil"/>
            </w:tcBorders>
            <w:shd w:val="clear" w:color="auto" w:fill="auto"/>
            <w:noWrap/>
            <w:vAlign w:val="bottom"/>
            <w:hideMark/>
          </w:tcPr>
          <w:p w14:paraId="0EB48F1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3FE2EDE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7FCE853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0DAAE29"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058208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FE3C4E3"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0051201"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5036E22D"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4D6BDA8E"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232587</w:t>
            </w:r>
          </w:p>
        </w:tc>
        <w:tc>
          <w:tcPr>
            <w:tcW w:w="696" w:type="dxa"/>
            <w:tcBorders>
              <w:top w:val="nil"/>
              <w:left w:val="single" w:sz="4" w:space="0" w:color="auto"/>
              <w:bottom w:val="nil"/>
              <w:right w:val="nil"/>
            </w:tcBorders>
            <w:shd w:val="clear" w:color="auto" w:fill="auto"/>
            <w:noWrap/>
            <w:vAlign w:val="bottom"/>
            <w:hideMark/>
          </w:tcPr>
          <w:p w14:paraId="3DAC465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151244E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8EA239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0.099</w:t>
            </w:r>
          </w:p>
        </w:tc>
        <w:tc>
          <w:tcPr>
            <w:tcW w:w="696" w:type="dxa"/>
            <w:tcBorders>
              <w:top w:val="nil"/>
              <w:left w:val="nil"/>
              <w:bottom w:val="nil"/>
              <w:right w:val="nil"/>
            </w:tcBorders>
            <w:shd w:val="clear" w:color="auto" w:fill="auto"/>
            <w:noWrap/>
            <w:vAlign w:val="bottom"/>
            <w:hideMark/>
          </w:tcPr>
          <w:p w14:paraId="4964313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23C20C3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665A602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3427CCC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75E6C30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0.005</w:t>
            </w:r>
          </w:p>
        </w:tc>
        <w:tc>
          <w:tcPr>
            <w:tcW w:w="696" w:type="dxa"/>
            <w:tcBorders>
              <w:top w:val="nil"/>
              <w:left w:val="nil"/>
              <w:bottom w:val="nil"/>
              <w:right w:val="nil"/>
            </w:tcBorders>
            <w:shd w:val="clear" w:color="auto" w:fill="auto"/>
            <w:noWrap/>
            <w:vAlign w:val="bottom"/>
            <w:hideMark/>
          </w:tcPr>
          <w:p w14:paraId="30D3F4B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0.002</w:t>
            </w:r>
          </w:p>
        </w:tc>
        <w:tc>
          <w:tcPr>
            <w:tcW w:w="696" w:type="dxa"/>
            <w:tcBorders>
              <w:top w:val="nil"/>
              <w:left w:val="nil"/>
              <w:bottom w:val="nil"/>
              <w:right w:val="nil"/>
            </w:tcBorders>
            <w:shd w:val="clear" w:color="auto" w:fill="auto"/>
            <w:noWrap/>
            <w:vAlign w:val="bottom"/>
            <w:hideMark/>
          </w:tcPr>
          <w:p w14:paraId="4E6044A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0.002</w:t>
            </w:r>
          </w:p>
        </w:tc>
        <w:tc>
          <w:tcPr>
            <w:tcW w:w="696" w:type="dxa"/>
            <w:tcBorders>
              <w:top w:val="nil"/>
              <w:left w:val="nil"/>
              <w:bottom w:val="nil"/>
              <w:right w:val="nil"/>
            </w:tcBorders>
            <w:shd w:val="clear" w:color="auto" w:fill="auto"/>
            <w:noWrap/>
            <w:vAlign w:val="bottom"/>
            <w:hideMark/>
          </w:tcPr>
          <w:p w14:paraId="5E37C17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1C06E96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5034B3BD"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0E030A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03B74C17"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29EEC48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7F6556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2D4C4E11"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648FB40F"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215589</w:t>
            </w:r>
          </w:p>
        </w:tc>
        <w:tc>
          <w:tcPr>
            <w:tcW w:w="696" w:type="dxa"/>
            <w:tcBorders>
              <w:top w:val="nil"/>
              <w:left w:val="single" w:sz="4" w:space="0" w:color="auto"/>
              <w:bottom w:val="nil"/>
              <w:right w:val="nil"/>
            </w:tcBorders>
            <w:shd w:val="clear" w:color="auto" w:fill="auto"/>
            <w:noWrap/>
            <w:vAlign w:val="bottom"/>
            <w:hideMark/>
          </w:tcPr>
          <w:p w14:paraId="77FB89E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07E53BD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0350BC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E10DFD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86887E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D31E19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1DA75C6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388FD3E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00BFFBA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6026609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3B53F3F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1EC34D1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4571E0B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3CC7D45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592A802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E830A85"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14376C8E"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07585A7B"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635BAAC8"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lastRenderedPageBreak/>
              <w:t>CAS 206645</w:t>
            </w:r>
          </w:p>
        </w:tc>
        <w:tc>
          <w:tcPr>
            <w:tcW w:w="696" w:type="dxa"/>
            <w:tcBorders>
              <w:top w:val="nil"/>
              <w:left w:val="single" w:sz="4" w:space="0" w:color="auto"/>
              <w:bottom w:val="nil"/>
              <w:right w:val="nil"/>
            </w:tcBorders>
            <w:shd w:val="clear" w:color="auto" w:fill="auto"/>
            <w:noWrap/>
            <w:vAlign w:val="bottom"/>
            <w:hideMark/>
          </w:tcPr>
          <w:p w14:paraId="4EB394D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5A62FD2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296F90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14DCEB1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A33D83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31FB011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566798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74FCD4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5B84372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A458D4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5949545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6D34E04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208CBB6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0.026</w:t>
            </w:r>
          </w:p>
        </w:tc>
        <w:tc>
          <w:tcPr>
            <w:tcW w:w="696" w:type="dxa"/>
            <w:tcBorders>
              <w:top w:val="nil"/>
              <w:left w:val="nil"/>
              <w:bottom w:val="nil"/>
              <w:right w:val="nil"/>
            </w:tcBorders>
            <w:shd w:val="clear" w:color="auto" w:fill="auto"/>
            <w:noWrap/>
            <w:vAlign w:val="bottom"/>
            <w:hideMark/>
          </w:tcPr>
          <w:p w14:paraId="51FDBCC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0E3FE2C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3EBC6E2"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473996B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2CEC3253"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6393CC4A"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234962</w:t>
            </w:r>
          </w:p>
        </w:tc>
        <w:tc>
          <w:tcPr>
            <w:tcW w:w="696" w:type="dxa"/>
            <w:tcBorders>
              <w:top w:val="nil"/>
              <w:left w:val="single" w:sz="4" w:space="0" w:color="auto"/>
              <w:bottom w:val="nil"/>
              <w:right w:val="nil"/>
            </w:tcBorders>
            <w:shd w:val="clear" w:color="auto" w:fill="auto"/>
            <w:noWrap/>
            <w:vAlign w:val="bottom"/>
            <w:hideMark/>
          </w:tcPr>
          <w:p w14:paraId="3811282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053DF78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354E831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008AD6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07F209C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6B6E400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F9B4ED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042C898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3BA446B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283A02C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5489180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2A6CBEC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28DFD58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0.058</w:t>
            </w:r>
          </w:p>
        </w:tc>
        <w:tc>
          <w:tcPr>
            <w:tcW w:w="696" w:type="dxa"/>
            <w:tcBorders>
              <w:top w:val="nil"/>
              <w:left w:val="nil"/>
              <w:bottom w:val="nil"/>
              <w:right w:val="nil"/>
            </w:tcBorders>
            <w:shd w:val="clear" w:color="auto" w:fill="auto"/>
            <w:noWrap/>
            <w:vAlign w:val="bottom"/>
            <w:hideMark/>
          </w:tcPr>
          <w:p w14:paraId="2E0E56F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772BBFF6"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647025F8"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c>
          <w:tcPr>
            <w:tcW w:w="696" w:type="dxa"/>
            <w:tcBorders>
              <w:top w:val="nil"/>
              <w:left w:val="nil"/>
              <w:bottom w:val="nil"/>
              <w:right w:val="nil"/>
            </w:tcBorders>
            <w:shd w:val="clear" w:color="000000" w:fill="000000"/>
            <w:noWrap/>
            <w:vAlign w:val="bottom"/>
            <w:hideMark/>
          </w:tcPr>
          <w:p w14:paraId="3D6D809F"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4A3E3813"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C535677"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215536</w:t>
            </w:r>
          </w:p>
        </w:tc>
        <w:tc>
          <w:tcPr>
            <w:tcW w:w="696" w:type="dxa"/>
            <w:tcBorders>
              <w:top w:val="nil"/>
              <w:left w:val="single" w:sz="4" w:space="0" w:color="auto"/>
              <w:bottom w:val="nil"/>
              <w:right w:val="nil"/>
            </w:tcBorders>
            <w:shd w:val="clear" w:color="auto" w:fill="auto"/>
            <w:noWrap/>
            <w:vAlign w:val="bottom"/>
            <w:hideMark/>
          </w:tcPr>
          <w:p w14:paraId="24291BE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58202C6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5537FA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4F55BBA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70DE6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B3DFF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473EF8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1EB95AD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7DE147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2DC3DB7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DC753F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72EC647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71D65B1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4770FD3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0.023</w:t>
            </w:r>
          </w:p>
        </w:tc>
        <w:tc>
          <w:tcPr>
            <w:tcW w:w="696" w:type="dxa"/>
            <w:tcBorders>
              <w:top w:val="nil"/>
              <w:left w:val="nil"/>
              <w:bottom w:val="nil"/>
              <w:right w:val="nil"/>
            </w:tcBorders>
            <w:shd w:val="clear" w:color="auto" w:fill="auto"/>
            <w:noWrap/>
            <w:vAlign w:val="bottom"/>
            <w:hideMark/>
          </w:tcPr>
          <w:p w14:paraId="54AFC11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0.055</w:t>
            </w:r>
          </w:p>
        </w:tc>
        <w:tc>
          <w:tcPr>
            <w:tcW w:w="696" w:type="dxa"/>
            <w:tcBorders>
              <w:top w:val="nil"/>
              <w:left w:val="nil"/>
              <w:bottom w:val="nil"/>
              <w:right w:val="nil"/>
            </w:tcBorders>
            <w:shd w:val="clear" w:color="auto" w:fill="auto"/>
            <w:noWrap/>
            <w:vAlign w:val="bottom"/>
            <w:hideMark/>
          </w:tcPr>
          <w:p w14:paraId="758F3E1C"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c>
          <w:tcPr>
            <w:tcW w:w="696" w:type="dxa"/>
            <w:tcBorders>
              <w:top w:val="nil"/>
              <w:left w:val="nil"/>
              <w:bottom w:val="nil"/>
              <w:right w:val="nil"/>
            </w:tcBorders>
            <w:shd w:val="clear" w:color="000000" w:fill="000000"/>
            <w:noWrap/>
            <w:vAlign w:val="bottom"/>
            <w:hideMark/>
          </w:tcPr>
          <w:p w14:paraId="134E9F34"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 </w:t>
            </w:r>
          </w:p>
        </w:tc>
      </w:tr>
      <w:tr w:rsidR="009B1D72" w:rsidRPr="00655F9F" w14:paraId="73557940"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4FFA14DB"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215537</w:t>
            </w:r>
          </w:p>
        </w:tc>
        <w:tc>
          <w:tcPr>
            <w:tcW w:w="696" w:type="dxa"/>
            <w:tcBorders>
              <w:top w:val="nil"/>
              <w:left w:val="single" w:sz="4" w:space="0" w:color="auto"/>
              <w:bottom w:val="nil"/>
              <w:right w:val="nil"/>
            </w:tcBorders>
            <w:shd w:val="clear" w:color="auto" w:fill="auto"/>
            <w:noWrap/>
            <w:vAlign w:val="bottom"/>
            <w:hideMark/>
          </w:tcPr>
          <w:p w14:paraId="47FEFB3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1BF9194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3E4C2CA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B5B18A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40CCB74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89FC9A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507E19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4A6704A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6D2937C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614DBC5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7E3F109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546BAF5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2338C9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4EA4E50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0.021</w:t>
            </w:r>
          </w:p>
        </w:tc>
        <w:tc>
          <w:tcPr>
            <w:tcW w:w="696" w:type="dxa"/>
            <w:tcBorders>
              <w:top w:val="nil"/>
              <w:left w:val="nil"/>
              <w:bottom w:val="nil"/>
              <w:right w:val="nil"/>
            </w:tcBorders>
            <w:shd w:val="clear" w:color="auto" w:fill="auto"/>
            <w:noWrap/>
            <w:vAlign w:val="bottom"/>
            <w:hideMark/>
          </w:tcPr>
          <w:p w14:paraId="26F3208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0.053</w:t>
            </w:r>
          </w:p>
        </w:tc>
        <w:tc>
          <w:tcPr>
            <w:tcW w:w="696" w:type="dxa"/>
            <w:tcBorders>
              <w:top w:val="nil"/>
              <w:left w:val="nil"/>
              <w:bottom w:val="nil"/>
              <w:right w:val="nil"/>
            </w:tcBorders>
            <w:shd w:val="clear" w:color="auto" w:fill="auto"/>
            <w:noWrap/>
            <w:vAlign w:val="bottom"/>
            <w:hideMark/>
          </w:tcPr>
          <w:p w14:paraId="58338C7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4CA1B97B" w14:textId="77777777" w:rsidR="009B1D72" w:rsidRPr="00655F9F" w:rsidRDefault="009B1D72" w:rsidP="007B6E7D">
            <w:pPr>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w:t>
            </w:r>
          </w:p>
        </w:tc>
      </w:tr>
      <w:tr w:rsidR="009B1D72" w:rsidRPr="00655F9F" w14:paraId="19558E8A"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311976B9"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210503</w:t>
            </w:r>
          </w:p>
        </w:tc>
        <w:tc>
          <w:tcPr>
            <w:tcW w:w="696" w:type="dxa"/>
            <w:tcBorders>
              <w:top w:val="nil"/>
              <w:left w:val="single" w:sz="4" w:space="0" w:color="auto"/>
              <w:bottom w:val="nil"/>
              <w:right w:val="nil"/>
            </w:tcBorders>
            <w:shd w:val="clear" w:color="auto" w:fill="auto"/>
            <w:noWrap/>
            <w:vAlign w:val="bottom"/>
            <w:hideMark/>
          </w:tcPr>
          <w:p w14:paraId="38EC756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260638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6D728F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74AFC9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2C938E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C9895A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4B35B6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6FC56BE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3CA858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B71F78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E32655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5E6780C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3C3D3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4A89DF8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0.021</w:t>
            </w:r>
          </w:p>
        </w:tc>
        <w:tc>
          <w:tcPr>
            <w:tcW w:w="696" w:type="dxa"/>
            <w:tcBorders>
              <w:top w:val="nil"/>
              <w:left w:val="nil"/>
              <w:bottom w:val="nil"/>
              <w:right w:val="nil"/>
            </w:tcBorders>
            <w:shd w:val="clear" w:color="auto" w:fill="auto"/>
            <w:noWrap/>
            <w:vAlign w:val="bottom"/>
            <w:hideMark/>
          </w:tcPr>
          <w:p w14:paraId="2651515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0.053</w:t>
            </w:r>
          </w:p>
        </w:tc>
        <w:tc>
          <w:tcPr>
            <w:tcW w:w="696" w:type="dxa"/>
            <w:tcBorders>
              <w:top w:val="nil"/>
              <w:left w:val="nil"/>
              <w:bottom w:val="nil"/>
              <w:right w:val="nil"/>
            </w:tcBorders>
            <w:shd w:val="clear" w:color="auto" w:fill="auto"/>
            <w:noWrap/>
            <w:vAlign w:val="bottom"/>
            <w:hideMark/>
          </w:tcPr>
          <w:p w14:paraId="18AAC79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6AB7697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0.000</w:t>
            </w:r>
          </w:p>
        </w:tc>
      </w:tr>
      <w:tr w:rsidR="009B1D72" w:rsidRPr="00655F9F" w14:paraId="644779A0"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024A003B"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243102</w:t>
            </w:r>
          </w:p>
        </w:tc>
        <w:tc>
          <w:tcPr>
            <w:tcW w:w="696" w:type="dxa"/>
            <w:tcBorders>
              <w:top w:val="nil"/>
              <w:left w:val="single" w:sz="4" w:space="0" w:color="auto"/>
              <w:bottom w:val="nil"/>
              <w:right w:val="nil"/>
            </w:tcBorders>
            <w:shd w:val="clear" w:color="auto" w:fill="auto"/>
            <w:noWrap/>
            <w:vAlign w:val="bottom"/>
            <w:hideMark/>
          </w:tcPr>
          <w:p w14:paraId="6BF77E7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10BBB3C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BED100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208D50A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685C34F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3469C6B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58F86D0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4D7AD77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7CA8E61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768FF5D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BD7321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59AA69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9AC094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57EC689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0.020</w:t>
            </w:r>
          </w:p>
        </w:tc>
        <w:tc>
          <w:tcPr>
            <w:tcW w:w="696" w:type="dxa"/>
            <w:tcBorders>
              <w:top w:val="nil"/>
              <w:left w:val="nil"/>
              <w:bottom w:val="nil"/>
              <w:right w:val="nil"/>
            </w:tcBorders>
            <w:shd w:val="clear" w:color="auto" w:fill="auto"/>
            <w:noWrap/>
            <w:vAlign w:val="bottom"/>
            <w:hideMark/>
          </w:tcPr>
          <w:p w14:paraId="23746E0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0.044</w:t>
            </w:r>
          </w:p>
        </w:tc>
        <w:tc>
          <w:tcPr>
            <w:tcW w:w="696" w:type="dxa"/>
            <w:tcBorders>
              <w:top w:val="nil"/>
              <w:left w:val="nil"/>
              <w:bottom w:val="nil"/>
              <w:right w:val="nil"/>
            </w:tcBorders>
            <w:shd w:val="clear" w:color="auto" w:fill="auto"/>
            <w:noWrap/>
            <w:vAlign w:val="bottom"/>
            <w:hideMark/>
          </w:tcPr>
          <w:p w14:paraId="44AEA75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7B576EE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0.029</w:t>
            </w:r>
          </w:p>
        </w:tc>
      </w:tr>
      <w:tr w:rsidR="009B1D72" w:rsidRPr="00655F9F" w14:paraId="56C5AC1E"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511CEF6"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243133</w:t>
            </w:r>
          </w:p>
        </w:tc>
        <w:tc>
          <w:tcPr>
            <w:tcW w:w="696" w:type="dxa"/>
            <w:tcBorders>
              <w:top w:val="nil"/>
              <w:left w:val="single" w:sz="4" w:space="0" w:color="auto"/>
              <w:bottom w:val="nil"/>
              <w:right w:val="nil"/>
            </w:tcBorders>
            <w:shd w:val="clear" w:color="auto" w:fill="auto"/>
            <w:noWrap/>
            <w:vAlign w:val="bottom"/>
            <w:hideMark/>
          </w:tcPr>
          <w:p w14:paraId="373D730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B73C90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33F530A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60580ED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D3F4E3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0A764B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60CFEC8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3B15F9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66AD035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1664FDA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3B632D6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6D2BF4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3E0123B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0.037</w:t>
            </w:r>
          </w:p>
        </w:tc>
        <w:tc>
          <w:tcPr>
            <w:tcW w:w="696" w:type="dxa"/>
            <w:tcBorders>
              <w:top w:val="nil"/>
              <w:left w:val="nil"/>
              <w:bottom w:val="nil"/>
              <w:right w:val="nil"/>
            </w:tcBorders>
            <w:shd w:val="clear" w:color="auto" w:fill="auto"/>
            <w:noWrap/>
            <w:vAlign w:val="bottom"/>
            <w:hideMark/>
          </w:tcPr>
          <w:p w14:paraId="4CC324C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0.023</w:t>
            </w:r>
          </w:p>
        </w:tc>
        <w:tc>
          <w:tcPr>
            <w:tcW w:w="696" w:type="dxa"/>
            <w:tcBorders>
              <w:top w:val="nil"/>
              <w:left w:val="nil"/>
              <w:bottom w:val="nil"/>
              <w:right w:val="nil"/>
            </w:tcBorders>
            <w:shd w:val="clear" w:color="auto" w:fill="auto"/>
            <w:noWrap/>
            <w:vAlign w:val="bottom"/>
            <w:hideMark/>
          </w:tcPr>
          <w:p w14:paraId="7566BA3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0.049</w:t>
            </w:r>
          </w:p>
        </w:tc>
        <w:tc>
          <w:tcPr>
            <w:tcW w:w="696" w:type="dxa"/>
            <w:tcBorders>
              <w:top w:val="nil"/>
              <w:left w:val="nil"/>
              <w:bottom w:val="nil"/>
              <w:right w:val="nil"/>
            </w:tcBorders>
            <w:shd w:val="clear" w:color="auto" w:fill="auto"/>
            <w:noWrap/>
            <w:vAlign w:val="bottom"/>
            <w:hideMark/>
          </w:tcPr>
          <w:p w14:paraId="0102943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0.037</w:t>
            </w:r>
          </w:p>
        </w:tc>
        <w:tc>
          <w:tcPr>
            <w:tcW w:w="696" w:type="dxa"/>
            <w:tcBorders>
              <w:top w:val="nil"/>
              <w:left w:val="nil"/>
              <w:bottom w:val="nil"/>
              <w:right w:val="nil"/>
            </w:tcBorders>
            <w:shd w:val="clear" w:color="auto" w:fill="auto"/>
            <w:noWrap/>
            <w:vAlign w:val="bottom"/>
            <w:hideMark/>
          </w:tcPr>
          <w:p w14:paraId="5AFDD44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0.030</w:t>
            </w:r>
          </w:p>
        </w:tc>
      </w:tr>
      <w:tr w:rsidR="009B1D72" w:rsidRPr="00655F9F" w14:paraId="16A18A43"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868D7A8"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206646</w:t>
            </w:r>
          </w:p>
        </w:tc>
        <w:tc>
          <w:tcPr>
            <w:tcW w:w="696" w:type="dxa"/>
            <w:tcBorders>
              <w:top w:val="nil"/>
              <w:left w:val="single" w:sz="4" w:space="0" w:color="auto"/>
              <w:bottom w:val="nil"/>
              <w:right w:val="nil"/>
            </w:tcBorders>
            <w:shd w:val="clear" w:color="auto" w:fill="auto"/>
            <w:noWrap/>
            <w:vAlign w:val="bottom"/>
            <w:hideMark/>
          </w:tcPr>
          <w:p w14:paraId="6926434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7BF0401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4AD7231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3A69414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2FA358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3E47C1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F798EE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56BA96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E4FAA5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4145B89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AC790E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450E1CF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97B35E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0.017</w:t>
            </w:r>
          </w:p>
        </w:tc>
        <w:tc>
          <w:tcPr>
            <w:tcW w:w="696" w:type="dxa"/>
            <w:tcBorders>
              <w:top w:val="nil"/>
              <w:left w:val="nil"/>
              <w:bottom w:val="nil"/>
              <w:right w:val="nil"/>
            </w:tcBorders>
            <w:shd w:val="clear" w:color="auto" w:fill="auto"/>
            <w:noWrap/>
            <w:vAlign w:val="bottom"/>
            <w:hideMark/>
          </w:tcPr>
          <w:p w14:paraId="16CEF16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0.015</w:t>
            </w:r>
          </w:p>
        </w:tc>
        <w:tc>
          <w:tcPr>
            <w:tcW w:w="696" w:type="dxa"/>
            <w:tcBorders>
              <w:top w:val="nil"/>
              <w:left w:val="nil"/>
              <w:bottom w:val="nil"/>
              <w:right w:val="nil"/>
            </w:tcBorders>
            <w:shd w:val="clear" w:color="auto" w:fill="auto"/>
            <w:noWrap/>
            <w:vAlign w:val="bottom"/>
            <w:hideMark/>
          </w:tcPr>
          <w:p w14:paraId="1C0EB44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0.050</w:t>
            </w:r>
          </w:p>
        </w:tc>
        <w:tc>
          <w:tcPr>
            <w:tcW w:w="696" w:type="dxa"/>
            <w:tcBorders>
              <w:top w:val="nil"/>
              <w:left w:val="nil"/>
              <w:bottom w:val="nil"/>
              <w:right w:val="nil"/>
            </w:tcBorders>
            <w:shd w:val="clear" w:color="auto" w:fill="auto"/>
            <w:noWrap/>
            <w:vAlign w:val="bottom"/>
            <w:hideMark/>
          </w:tcPr>
          <w:p w14:paraId="7B27282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0.017</w:t>
            </w:r>
          </w:p>
        </w:tc>
        <w:tc>
          <w:tcPr>
            <w:tcW w:w="696" w:type="dxa"/>
            <w:tcBorders>
              <w:top w:val="nil"/>
              <w:left w:val="nil"/>
              <w:bottom w:val="nil"/>
              <w:right w:val="nil"/>
            </w:tcBorders>
            <w:shd w:val="clear" w:color="auto" w:fill="auto"/>
            <w:noWrap/>
            <w:vAlign w:val="bottom"/>
            <w:hideMark/>
          </w:tcPr>
          <w:p w14:paraId="283BBBD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0.012</w:t>
            </w:r>
          </w:p>
        </w:tc>
      </w:tr>
      <w:tr w:rsidR="009B1D72" w:rsidRPr="00655F9F" w14:paraId="3D65BDBA"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4E41E270"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210184</w:t>
            </w:r>
          </w:p>
        </w:tc>
        <w:tc>
          <w:tcPr>
            <w:tcW w:w="696" w:type="dxa"/>
            <w:tcBorders>
              <w:top w:val="nil"/>
              <w:left w:val="single" w:sz="4" w:space="0" w:color="auto"/>
              <w:bottom w:val="nil"/>
              <w:right w:val="nil"/>
            </w:tcBorders>
            <w:shd w:val="clear" w:color="auto" w:fill="auto"/>
            <w:noWrap/>
            <w:vAlign w:val="bottom"/>
            <w:hideMark/>
          </w:tcPr>
          <w:p w14:paraId="5098C21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0F5A0F2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D03D9C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67C6913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47BECB3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7D86F90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E0DAC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2DAD49D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BF78A3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127F0FA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2F88CDF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2E51609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2F2F94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0.009</w:t>
            </w:r>
          </w:p>
        </w:tc>
        <w:tc>
          <w:tcPr>
            <w:tcW w:w="696" w:type="dxa"/>
            <w:tcBorders>
              <w:top w:val="nil"/>
              <w:left w:val="nil"/>
              <w:bottom w:val="nil"/>
              <w:right w:val="nil"/>
            </w:tcBorders>
            <w:shd w:val="clear" w:color="auto" w:fill="auto"/>
            <w:noWrap/>
            <w:vAlign w:val="bottom"/>
            <w:hideMark/>
          </w:tcPr>
          <w:p w14:paraId="3E52587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0.023</w:t>
            </w:r>
          </w:p>
        </w:tc>
        <w:tc>
          <w:tcPr>
            <w:tcW w:w="696" w:type="dxa"/>
            <w:tcBorders>
              <w:top w:val="nil"/>
              <w:left w:val="nil"/>
              <w:bottom w:val="nil"/>
              <w:right w:val="nil"/>
            </w:tcBorders>
            <w:shd w:val="clear" w:color="auto" w:fill="auto"/>
            <w:noWrap/>
            <w:vAlign w:val="bottom"/>
            <w:hideMark/>
          </w:tcPr>
          <w:p w14:paraId="781872C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0.055</w:t>
            </w:r>
          </w:p>
        </w:tc>
        <w:tc>
          <w:tcPr>
            <w:tcW w:w="696" w:type="dxa"/>
            <w:tcBorders>
              <w:top w:val="nil"/>
              <w:left w:val="nil"/>
              <w:bottom w:val="nil"/>
              <w:right w:val="nil"/>
            </w:tcBorders>
            <w:shd w:val="clear" w:color="auto" w:fill="auto"/>
            <w:noWrap/>
            <w:vAlign w:val="bottom"/>
            <w:hideMark/>
          </w:tcPr>
          <w:p w14:paraId="5CF7E07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0.009</w:t>
            </w:r>
          </w:p>
        </w:tc>
        <w:tc>
          <w:tcPr>
            <w:tcW w:w="696" w:type="dxa"/>
            <w:tcBorders>
              <w:top w:val="nil"/>
              <w:left w:val="nil"/>
              <w:bottom w:val="nil"/>
              <w:right w:val="nil"/>
            </w:tcBorders>
            <w:shd w:val="clear" w:color="auto" w:fill="auto"/>
            <w:noWrap/>
            <w:vAlign w:val="bottom"/>
            <w:hideMark/>
          </w:tcPr>
          <w:p w14:paraId="2C6BC4B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0.002</w:t>
            </w:r>
          </w:p>
        </w:tc>
      </w:tr>
      <w:tr w:rsidR="009B1D72" w:rsidRPr="00655F9F" w14:paraId="28AA598E"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032C52FA"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210255</w:t>
            </w:r>
          </w:p>
        </w:tc>
        <w:tc>
          <w:tcPr>
            <w:tcW w:w="696" w:type="dxa"/>
            <w:tcBorders>
              <w:top w:val="nil"/>
              <w:left w:val="single" w:sz="4" w:space="0" w:color="auto"/>
              <w:bottom w:val="nil"/>
              <w:right w:val="nil"/>
            </w:tcBorders>
            <w:shd w:val="clear" w:color="auto" w:fill="auto"/>
            <w:noWrap/>
            <w:vAlign w:val="bottom"/>
            <w:hideMark/>
          </w:tcPr>
          <w:p w14:paraId="5678027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550320D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40FBCE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1ACE0FB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E3D51E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417C82E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60B7C74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0565522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1B0C733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7ACB37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76C9AD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2C7D0B1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541E404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27959B7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0.023</w:t>
            </w:r>
          </w:p>
        </w:tc>
        <w:tc>
          <w:tcPr>
            <w:tcW w:w="696" w:type="dxa"/>
            <w:tcBorders>
              <w:top w:val="nil"/>
              <w:left w:val="nil"/>
              <w:bottom w:val="nil"/>
              <w:right w:val="nil"/>
            </w:tcBorders>
            <w:shd w:val="clear" w:color="auto" w:fill="auto"/>
            <w:noWrap/>
            <w:vAlign w:val="bottom"/>
            <w:hideMark/>
          </w:tcPr>
          <w:p w14:paraId="317B229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0.055</w:t>
            </w:r>
          </w:p>
        </w:tc>
        <w:tc>
          <w:tcPr>
            <w:tcW w:w="696" w:type="dxa"/>
            <w:tcBorders>
              <w:top w:val="nil"/>
              <w:left w:val="nil"/>
              <w:bottom w:val="nil"/>
              <w:right w:val="nil"/>
            </w:tcBorders>
            <w:shd w:val="clear" w:color="auto" w:fill="auto"/>
            <w:noWrap/>
            <w:vAlign w:val="bottom"/>
            <w:hideMark/>
          </w:tcPr>
          <w:p w14:paraId="5BEAD15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0.000</w:t>
            </w:r>
          </w:p>
        </w:tc>
        <w:tc>
          <w:tcPr>
            <w:tcW w:w="696" w:type="dxa"/>
            <w:tcBorders>
              <w:top w:val="nil"/>
              <w:left w:val="nil"/>
              <w:bottom w:val="nil"/>
              <w:right w:val="nil"/>
            </w:tcBorders>
            <w:shd w:val="clear" w:color="auto" w:fill="auto"/>
            <w:noWrap/>
            <w:vAlign w:val="bottom"/>
            <w:hideMark/>
          </w:tcPr>
          <w:p w14:paraId="5A6D282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0.008</w:t>
            </w:r>
          </w:p>
        </w:tc>
      </w:tr>
      <w:tr w:rsidR="009B1D72" w:rsidRPr="00655F9F" w14:paraId="03DDBD0C"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A3A59F4"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213826</w:t>
            </w:r>
          </w:p>
        </w:tc>
        <w:tc>
          <w:tcPr>
            <w:tcW w:w="696" w:type="dxa"/>
            <w:tcBorders>
              <w:top w:val="nil"/>
              <w:left w:val="single" w:sz="4" w:space="0" w:color="auto"/>
              <w:bottom w:val="nil"/>
              <w:right w:val="nil"/>
            </w:tcBorders>
            <w:shd w:val="clear" w:color="auto" w:fill="auto"/>
            <w:noWrap/>
            <w:vAlign w:val="bottom"/>
            <w:hideMark/>
          </w:tcPr>
          <w:p w14:paraId="1B99B66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72F7D30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2866A6A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0515287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17BE537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7B94EE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1B82D89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05BB1BC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6265B3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3887363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3637839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0AC1219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2E3336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7DABF0D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0.029</w:t>
            </w:r>
          </w:p>
        </w:tc>
        <w:tc>
          <w:tcPr>
            <w:tcW w:w="696" w:type="dxa"/>
            <w:tcBorders>
              <w:top w:val="nil"/>
              <w:left w:val="nil"/>
              <w:bottom w:val="nil"/>
              <w:right w:val="nil"/>
            </w:tcBorders>
            <w:shd w:val="clear" w:color="auto" w:fill="auto"/>
            <w:noWrap/>
            <w:vAlign w:val="bottom"/>
            <w:hideMark/>
          </w:tcPr>
          <w:p w14:paraId="484393E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0.049</w:t>
            </w:r>
          </w:p>
        </w:tc>
        <w:tc>
          <w:tcPr>
            <w:tcW w:w="696" w:type="dxa"/>
            <w:tcBorders>
              <w:top w:val="nil"/>
              <w:left w:val="nil"/>
              <w:bottom w:val="nil"/>
              <w:right w:val="nil"/>
            </w:tcBorders>
            <w:shd w:val="clear" w:color="auto" w:fill="auto"/>
            <w:noWrap/>
            <w:vAlign w:val="bottom"/>
            <w:hideMark/>
          </w:tcPr>
          <w:p w14:paraId="638E652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68CC622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0.037</w:t>
            </w:r>
          </w:p>
        </w:tc>
      </w:tr>
      <w:tr w:rsidR="009B1D72" w:rsidRPr="00655F9F" w14:paraId="1D4DE495"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6CAA3126"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214164</w:t>
            </w:r>
          </w:p>
        </w:tc>
        <w:tc>
          <w:tcPr>
            <w:tcW w:w="696" w:type="dxa"/>
            <w:tcBorders>
              <w:top w:val="nil"/>
              <w:left w:val="single" w:sz="4" w:space="0" w:color="auto"/>
              <w:bottom w:val="nil"/>
              <w:right w:val="nil"/>
            </w:tcBorders>
            <w:shd w:val="clear" w:color="auto" w:fill="auto"/>
            <w:noWrap/>
            <w:vAlign w:val="bottom"/>
            <w:hideMark/>
          </w:tcPr>
          <w:p w14:paraId="582C7D0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0.140</w:t>
            </w:r>
          </w:p>
        </w:tc>
        <w:tc>
          <w:tcPr>
            <w:tcW w:w="696" w:type="dxa"/>
            <w:tcBorders>
              <w:top w:val="nil"/>
              <w:left w:val="nil"/>
              <w:bottom w:val="nil"/>
              <w:right w:val="nil"/>
            </w:tcBorders>
            <w:shd w:val="clear" w:color="auto" w:fill="auto"/>
            <w:noWrap/>
            <w:vAlign w:val="bottom"/>
            <w:hideMark/>
          </w:tcPr>
          <w:p w14:paraId="3DC684D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0.140</w:t>
            </w:r>
          </w:p>
        </w:tc>
        <w:tc>
          <w:tcPr>
            <w:tcW w:w="696" w:type="dxa"/>
            <w:tcBorders>
              <w:top w:val="nil"/>
              <w:left w:val="nil"/>
              <w:bottom w:val="nil"/>
              <w:right w:val="nil"/>
            </w:tcBorders>
            <w:shd w:val="clear" w:color="auto" w:fill="auto"/>
            <w:noWrap/>
            <w:vAlign w:val="bottom"/>
            <w:hideMark/>
          </w:tcPr>
          <w:p w14:paraId="03E2DE2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31718B4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6BF83DF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2D6D0DA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4BB1CE6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F48469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12C914C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72DFA5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9EAC23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4E29783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27F4E3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78BC9E2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770BFF5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0.053</w:t>
            </w:r>
          </w:p>
        </w:tc>
        <w:tc>
          <w:tcPr>
            <w:tcW w:w="696" w:type="dxa"/>
            <w:tcBorders>
              <w:top w:val="nil"/>
              <w:left w:val="nil"/>
              <w:bottom w:val="nil"/>
              <w:right w:val="nil"/>
            </w:tcBorders>
            <w:shd w:val="clear" w:color="auto" w:fill="auto"/>
            <w:noWrap/>
            <w:vAlign w:val="bottom"/>
            <w:hideMark/>
          </w:tcPr>
          <w:p w14:paraId="2250211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77128A3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0.038</w:t>
            </w:r>
          </w:p>
        </w:tc>
      </w:tr>
      <w:tr w:rsidR="009B1D72" w:rsidRPr="00655F9F" w14:paraId="3477186E"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046F860"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231445</w:t>
            </w:r>
          </w:p>
        </w:tc>
        <w:tc>
          <w:tcPr>
            <w:tcW w:w="696" w:type="dxa"/>
            <w:tcBorders>
              <w:top w:val="nil"/>
              <w:left w:val="single" w:sz="4" w:space="0" w:color="auto"/>
              <w:bottom w:val="nil"/>
              <w:right w:val="nil"/>
            </w:tcBorders>
            <w:shd w:val="clear" w:color="auto" w:fill="auto"/>
            <w:noWrap/>
            <w:vAlign w:val="bottom"/>
            <w:hideMark/>
          </w:tcPr>
          <w:p w14:paraId="4DB3695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6DC3E9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A59EB7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66AC02E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FF973A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FD6859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73CED2A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60736B3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46E4F93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5939A3D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134E9E4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A1A24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67EB39F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0.037</w:t>
            </w:r>
          </w:p>
        </w:tc>
        <w:tc>
          <w:tcPr>
            <w:tcW w:w="696" w:type="dxa"/>
            <w:tcBorders>
              <w:top w:val="nil"/>
              <w:left w:val="nil"/>
              <w:bottom w:val="nil"/>
              <w:right w:val="nil"/>
            </w:tcBorders>
            <w:shd w:val="clear" w:color="auto" w:fill="auto"/>
            <w:noWrap/>
            <w:vAlign w:val="bottom"/>
            <w:hideMark/>
          </w:tcPr>
          <w:p w14:paraId="461B0A6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166BC7B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0.053</w:t>
            </w:r>
          </w:p>
        </w:tc>
        <w:tc>
          <w:tcPr>
            <w:tcW w:w="696" w:type="dxa"/>
            <w:tcBorders>
              <w:top w:val="nil"/>
              <w:left w:val="nil"/>
              <w:bottom w:val="nil"/>
              <w:right w:val="nil"/>
            </w:tcBorders>
            <w:shd w:val="clear" w:color="auto" w:fill="auto"/>
            <w:noWrap/>
            <w:vAlign w:val="bottom"/>
            <w:hideMark/>
          </w:tcPr>
          <w:p w14:paraId="3FD8D82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7CE9E80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0.038</w:t>
            </w:r>
          </w:p>
        </w:tc>
      </w:tr>
      <w:tr w:rsidR="009B1D72" w:rsidRPr="00655F9F" w14:paraId="55058B74"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7F0FD51"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214071</w:t>
            </w:r>
          </w:p>
        </w:tc>
        <w:tc>
          <w:tcPr>
            <w:tcW w:w="696" w:type="dxa"/>
            <w:tcBorders>
              <w:top w:val="nil"/>
              <w:left w:val="single" w:sz="4" w:space="0" w:color="auto"/>
              <w:bottom w:val="nil"/>
              <w:right w:val="nil"/>
            </w:tcBorders>
            <w:shd w:val="clear" w:color="auto" w:fill="auto"/>
            <w:noWrap/>
            <w:vAlign w:val="bottom"/>
            <w:hideMark/>
          </w:tcPr>
          <w:p w14:paraId="5332DF9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61B8BBE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70CBC0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0E94F8E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041CC86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F3FCF4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DFFF72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4FB8EED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4AF113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4B330D9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009C572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8C961F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30BF396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330A54D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2E65763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0574DD5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6F5CC52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r>
      <w:tr w:rsidR="009B1D72" w:rsidRPr="00655F9F" w14:paraId="3CC7B238"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0C3CE9C"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230414</w:t>
            </w:r>
          </w:p>
        </w:tc>
        <w:tc>
          <w:tcPr>
            <w:tcW w:w="696" w:type="dxa"/>
            <w:tcBorders>
              <w:top w:val="nil"/>
              <w:left w:val="single" w:sz="4" w:space="0" w:color="auto"/>
              <w:bottom w:val="nil"/>
              <w:right w:val="nil"/>
            </w:tcBorders>
            <w:shd w:val="clear" w:color="auto" w:fill="auto"/>
            <w:noWrap/>
            <w:vAlign w:val="bottom"/>
            <w:hideMark/>
          </w:tcPr>
          <w:p w14:paraId="02DA1EF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04E30A4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0.081</w:t>
            </w:r>
          </w:p>
        </w:tc>
        <w:tc>
          <w:tcPr>
            <w:tcW w:w="696" w:type="dxa"/>
            <w:tcBorders>
              <w:top w:val="nil"/>
              <w:left w:val="nil"/>
              <w:bottom w:val="nil"/>
              <w:right w:val="nil"/>
            </w:tcBorders>
            <w:shd w:val="clear" w:color="auto" w:fill="auto"/>
            <w:noWrap/>
            <w:vAlign w:val="bottom"/>
            <w:hideMark/>
          </w:tcPr>
          <w:p w14:paraId="150F0FA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7DD7744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0.078</w:t>
            </w:r>
          </w:p>
        </w:tc>
        <w:tc>
          <w:tcPr>
            <w:tcW w:w="696" w:type="dxa"/>
            <w:tcBorders>
              <w:top w:val="nil"/>
              <w:left w:val="nil"/>
              <w:bottom w:val="nil"/>
              <w:right w:val="nil"/>
            </w:tcBorders>
            <w:shd w:val="clear" w:color="auto" w:fill="auto"/>
            <w:noWrap/>
            <w:vAlign w:val="bottom"/>
            <w:hideMark/>
          </w:tcPr>
          <w:p w14:paraId="4D94F92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0.078</w:t>
            </w:r>
          </w:p>
        </w:tc>
        <w:tc>
          <w:tcPr>
            <w:tcW w:w="696" w:type="dxa"/>
            <w:tcBorders>
              <w:top w:val="nil"/>
              <w:left w:val="nil"/>
              <w:bottom w:val="nil"/>
              <w:right w:val="nil"/>
            </w:tcBorders>
            <w:shd w:val="clear" w:color="auto" w:fill="auto"/>
            <w:noWrap/>
            <w:vAlign w:val="bottom"/>
            <w:hideMark/>
          </w:tcPr>
          <w:p w14:paraId="67286E7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0.081</w:t>
            </w:r>
          </w:p>
        </w:tc>
        <w:tc>
          <w:tcPr>
            <w:tcW w:w="696" w:type="dxa"/>
            <w:tcBorders>
              <w:top w:val="nil"/>
              <w:left w:val="nil"/>
              <w:bottom w:val="nil"/>
              <w:right w:val="nil"/>
            </w:tcBorders>
            <w:shd w:val="clear" w:color="auto" w:fill="auto"/>
            <w:noWrap/>
            <w:vAlign w:val="bottom"/>
            <w:hideMark/>
          </w:tcPr>
          <w:p w14:paraId="1521D43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4DD83DA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7BC1A4B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4ED95FD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043EA71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729C7A4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780C426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095D057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0A7BD8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4E1E1A2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73DE935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r>
      <w:tr w:rsidR="009B1D72" w:rsidRPr="00655F9F" w14:paraId="32EC163F"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40CF5F8"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210669</w:t>
            </w:r>
          </w:p>
        </w:tc>
        <w:tc>
          <w:tcPr>
            <w:tcW w:w="696" w:type="dxa"/>
            <w:tcBorders>
              <w:top w:val="nil"/>
              <w:left w:val="single" w:sz="4" w:space="0" w:color="auto"/>
              <w:bottom w:val="nil"/>
              <w:right w:val="nil"/>
            </w:tcBorders>
            <w:shd w:val="clear" w:color="auto" w:fill="auto"/>
            <w:noWrap/>
            <w:vAlign w:val="bottom"/>
            <w:hideMark/>
          </w:tcPr>
          <w:p w14:paraId="10450CF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440EA8A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016921D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394391F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0.081</w:t>
            </w:r>
          </w:p>
        </w:tc>
        <w:tc>
          <w:tcPr>
            <w:tcW w:w="696" w:type="dxa"/>
            <w:tcBorders>
              <w:top w:val="nil"/>
              <w:left w:val="nil"/>
              <w:bottom w:val="nil"/>
              <w:right w:val="nil"/>
            </w:tcBorders>
            <w:shd w:val="clear" w:color="auto" w:fill="auto"/>
            <w:noWrap/>
            <w:vAlign w:val="bottom"/>
            <w:hideMark/>
          </w:tcPr>
          <w:p w14:paraId="7043834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69110CB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4E21D07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247A5C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11B055E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34DC741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85F23F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4F2E99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35F7DDD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010613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611443B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nil"/>
              <w:right w:val="nil"/>
            </w:tcBorders>
            <w:shd w:val="clear" w:color="auto" w:fill="auto"/>
            <w:noWrap/>
            <w:vAlign w:val="bottom"/>
            <w:hideMark/>
          </w:tcPr>
          <w:p w14:paraId="617787D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41A35B2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r>
      <w:tr w:rsidR="009B1D72" w:rsidRPr="00655F9F" w14:paraId="24CC90F0"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61E4222"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231325</w:t>
            </w:r>
          </w:p>
        </w:tc>
        <w:tc>
          <w:tcPr>
            <w:tcW w:w="696" w:type="dxa"/>
            <w:tcBorders>
              <w:top w:val="nil"/>
              <w:left w:val="single" w:sz="4" w:space="0" w:color="auto"/>
              <w:bottom w:val="nil"/>
              <w:right w:val="nil"/>
            </w:tcBorders>
            <w:shd w:val="clear" w:color="auto" w:fill="auto"/>
            <w:noWrap/>
            <w:vAlign w:val="bottom"/>
            <w:hideMark/>
          </w:tcPr>
          <w:p w14:paraId="71DBE49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1BDE928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44A8657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0B495BF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0.081</w:t>
            </w:r>
          </w:p>
        </w:tc>
        <w:tc>
          <w:tcPr>
            <w:tcW w:w="696" w:type="dxa"/>
            <w:tcBorders>
              <w:top w:val="nil"/>
              <w:left w:val="nil"/>
              <w:bottom w:val="nil"/>
              <w:right w:val="nil"/>
            </w:tcBorders>
            <w:shd w:val="clear" w:color="auto" w:fill="auto"/>
            <w:noWrap/>
            <w:vAlign w:val="bottom"/>
            <w:hideMark/>
          </w:tcPr>
          <w:p w14:paraId="18594B5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34AB850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331AF0C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B94B61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31ABDD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33F0C18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363C761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88C17D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417C779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5F05A55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76A3E1C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nil"/>
              <w:right w:val="nil"/>
            </w:tcBorders>
            <w:shd w:val="clear" w:color="auto" w:fill="auto"/>
            <w:noWrap/>
            <w:vAlign w:val="bottom"/>
            <w:hideMark/>
          </w:tcPr>
          <w:p w14:paraId="08186DF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2C3FC09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0.137</w:t>
            </w:r>
          </w:p>
        </w:tc>
      </w:tr>
      <w:tr w:rsidR="009B1D72" w:rsidRPr="00655F9F" w14:paraId="7859F0CC"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56E11B7B"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231440</w:t>
            </w:r>
          </w:p>
        </w:tc>
        <w:tc>
          <w:tcPr>
            <w:tcW w:w="696" w:type="dxa"/>
            <w:tcBorders>
              <w:top w:val="nil"/>
              <w:left w:val="single" w:sz="4" w:space="0" w:color="auto"/>
              <w:bottom w:val="nil"/>
              <w:right w:val="nil"/>
            </w:tcBorders>
            <w:shd w:val="clear" w:color="auto" w:fill="auto"/>
            <w:noWrap/>
            <w:vAlign w:val="bottom"/>
            <w:hideMark/>
          </w:tcPr>
          <w:p w14:paraId="14E824C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28D80A7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031629B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044BD51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C3B556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3B487D7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7032C1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FBFDFC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EF8923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10DEF0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E975EB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01992C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01FF51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150B552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6ECF2F0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1D4B382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69B5A3C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0.085</w:t>
            </w:r>
          </w:p>
        </w:tc>
      </w:tr>
      <w:tr w:rsidR="009B1D72" w:rsidRPr="00655F9F" w14:paraId="41E14C20"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D77AF95"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243147</w:t>
            </w:r>
          </w:p>
        </w:tc>
        <w:tc>
          <w:tcPr>
            <w:tcW w:w="696" w:type="dxa"/>
            <w:tcBorders>
              <w:top w:val="nil"/>
              <w:left w:val="single" w:sz="4" w:space="0" w:color="auto"/>
              <w:bottom w:val="nil"/>
              <w:right w:val="nil"/>
            </w:tcBorders>
            <w:shd w:val="clear" w:color="auto" w:fill="auto"/>
            <w:noWrap/>
            <w:vAlign w:val="bottom"/>
            <w:hideMark/>
          </w:tcPr>
          <w:p w14:paraId="6397A92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4C40A4E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67029E5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0.105</w:t>
            </w:r>
          </w:p>
        </w:tc>
        <w:tc>
          <w:tcPr>
            <w:tcW w:w="696" w:type="dxa"/>
            <w:tcBorders>
              <w:top w:val="nil"/>
              <w:left w:val="nil"/>
              <w:bottom w:val="nil"/>
              <w:right w:val="nil"/>
            </w:tcBorders>
            <w:shd w:val="clear" w:color="auto" w:fill="auto"/>
            <w:noWrap/>
            <w:vAlign w:val="bottom"/>
            <w:hideMark/>
          </w:tcPr>
          <w:p w14:paraId="6A821FF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1D1119D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0.107</w:t>
            </w:r>
          </w:p>
        </w:tc>
        <w:tc>
          <w:tcPr>
            <w:tcW w:w="696" w:type="dxa"/>
            <w:tcBorders>
              <w:top w:val="nil"/>
              <w:left w:val="nil"/>
              <w:bottom w:val="nil"/>
              <w:right w:val="nil"/>
            </w:tcBorders>
            <w:shd w:val="clear" w:color="auto" w:fill="auto"/>
            <w:noWrap/>
            <w:vAlign w:val="bottom"/>
            <w:hideMark/>
          </w:tcPr>
          <w:p w14:paraId="34189E5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2F7FAF5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5076BC3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761EECA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1B6ACE9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6B84489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4CE21C4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1964A69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4557C8E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0.072</w:t>
            </w:r>
          </w:p>
        </w:tc>
        <w:tc>
          <w:tcPr>
            <w:tcW w:w="696" w:type="dxa"/>
            <w:tcBorders>
              <w:top w:val="nil"/>
              <w:left w:val="nil"/>
              <w:bottom w:val="nil"/>
              <w:right w:val="nil"/>
            </w:tcBorders>
            <w:shd w:val="clear" w:color="auto" w:fill="auto"/>
            <w:noWrap/>
            <w:vAlign w:val="bottom"/>
            <w:hideMark/>
          </w:tcPr>
          <w:p w14:paraId="53C3C5F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0.085</w:t>
            </w:r>
          </w:p>
        </w:tc>
        <w:tc>
          <w:tcPr>
            <w:tcW w:w="696" w:type="dxa"/>
            <w:tcBorders>
              <w:top w:val="nil"/>
              <w:left w:val="nil"/>
              <w:bottom w:val="nil"/>
              <w:right w:val="nil"/>
            </w:tcBorders>
            <w:shd w:val="clear" w:color="auto" w:fill="auto"/>
            <w:noWrap/>
            <w:vAlign w:val="bottom"/>
            <w:hideMark/>
          </w:tcPr>
          <w:p w14:paraId="188DC84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124A27B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0.082</w:t>
            </w:r>
          </w:p>
        </w:tc>
      </w:tr>
      <w:tr w:rsidR="009B1D72" w:rsidRPr="00655F9F" w14:paraId="5B6B92BA"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B324282"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221110</w:t>
            </w:r>
          </w:p>
        </w:tc>
        <w:tc>
          <w:tcPr>
            <w:tcW w:w="696" w:type="dxa"/>
            <w:tcBorders>
              <w:top w:val="nil"/>
              <w:left w:val="single" w:sz="4" w:space="0" w:color="auto"/>
              <w:bottom w:val="nil"/>
              <w:right w:val="nil"/>
            </w:tcBorders>
            <w:shd w:val="clear" w:color="auto" w:fill="auto"/>
            <w:noWrap/>
            <w:vAlign w:val="bottom"/>
            <w:hideMark/>
          </w:tcPr>
          <w:p w14:paraId="522E821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5D4198C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0.095</w:t>
            </w:r>
          </w:p>
        </w:tc>
        <w:tc>
          <w:tcPr>
            <w:tcW w:w="696" w:type="dxa"/>
            <w:tcBorders>
              <w:top w:val="nil"/>
              <w:left w:val="nil"/>
              <w:bottom w:val="nil"/>
              <w:right w:val="nil"/>
            </w:tcBorders>
            <w:shd w:val="clear" w:color="auto" w:fill="auto"/>
            <w:noWrap/>
            <w:vAlign w:val="bottom"/>
            <w:hideMark/>
          </w:tcPr>
          <w:p w14:paraId="388EDDC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5BDE69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7E6F9C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1AE19F0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5C9EBA2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5058C94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792F8C5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302747E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6DFF785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7CB947C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6B03559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9F65F0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7BA8C17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14140E4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6073F42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r>
      <w:tr w:rsidR="009B1D72" w:rsidRPr="00655F9F" w14:paraId="48662E02"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48E8D9B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214165</w:t>
            </w:r>
          </w:p>
        </w:tc>
        <w:tc>
          <w:tcPr>
            <w:tcW w:w="696" w:type="dxa"/>
            <w:tcBorders>
              <w:top w:val="nil"/>
              <w:left w:val="single" w:sz="4" w:space="0" w:color="auto"/>
              <w:bottom w:val="nil"/>
              <w:right w:val="nil"/>
            </w:tcBorders>
            <w:shd w:val="clear" w:color="auto" w:fill="auto"/>
            <w:noWrap/>
            <w:vAlign w:val="bottom"/>
            <w:hideMark/>
          </w:tcPr>
          <w:p w14:paraId="27F5FE4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2328C2B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0.095</w:t>
            </w:r>
          </w:p>
        </w:tc>
        <w:tc>
          <w:tcPr>
            <w:tcW w:w="696" w:type="dxa"/>
            <w:tcBorders>
              <w:top w:val="nil"/>
              <w:left w:val="nil"/>
              <w:bottom w:val="nil"/>
              <w:right w:val="nil"/>
            </w:tcBorders>
            <w:shd w:val="clear" w:color="auto" w:fill="auto"/>
            <w:noWrap/>
            <w:vAlign w:val="bottom"/>
            <w:hideMark/>
          </w:tcPr>
          <w:p w14:paraId="6DC3711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7DD5CA6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0DC1DB6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610AFB7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7D5E30D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21857B4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18D8444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3BBFB1E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4417E20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6346DF7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30F89A0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4C3A9DD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7FC5447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4DE1B9B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679E8BC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r>
      <w:tr w:rsidR="009B1D72" w:rsidRPr="00655F9F" w14:paraId="532DF836"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12FFEA35"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215698</w:t>
            </w:r>
          </w:p>
        </w:tc>
        <w:tc>
          <w:tcPr>
            <w:tcW w:w="696" w:type="dxa"/>
            <w:tcBorders>
              <w:top w:val="nil"/>
              <w:left w:val="single" w:sz="4" w:space="0" w:color="auto"/>
              <w:bottom w:val="nil"/>
              <w:right w:val="nil"/>
            </w:tcBorders>
            <w:shd w:val="clear" w:color="auto" w:fill="auto"/>
            <w:noWrap/>
            <w:vAlign w:val="bottom"/>
            <w:hideMark/>
          </w:tcPr>
          <w:p w14:paraId="7EC8A0C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71CE0FD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0.095</w:t>
            </w:r>
          </w:p>
        </w:tc>
        <w:tc>
          <w:tcPr>
            <w:tcW w:w="696" w:type="dxa"/>
            <w:tcBorders>
              <w:top w:val="nil"/>
              <w:left w:val="nil"/>
              <w:bottom w:val="nil"/>
              <w:right w:val="nil"/>
            </w:tcBorders>
            <w:shd w:val="clear" w:color="auto" w:fill="auto"/>
            <w:noWrap/>
            <w:vAlign w:val="bottom"/>
            <w:hideMark/>
          </w:tcPr>
          <w:p w14:paraId="0941D76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3DF1B52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7CC07DF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7FADB89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46901BF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218D2D0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4005CAD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3942D39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53BC715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7F5511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7D9B1D6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42C3FB9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bottom w:val="nil"/>
              <w:right w:val="nil"/>
            </w:tcBorders>
            <w:shd w:val="clear" w:color="auto" w:fill="auto"/>
            <w:noWrap/>
            <w:vAlign w:val="bottom"/>
            <w:hideMark/>
          </w:tcPr>
          <w:p w14:paraId="7398B85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44E4903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F7D40D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r>
      <w:tr w:rsidR="009B1D72" w:rsidRPr="00655F9F" w14:paraId="2D2EC329"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2598039D"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239204</w:t>
            </w:r>
          </w:p>
        </w:tc>
        <w:tc>
          <w:tcPr>
            <w:tcW w:w="696" w:type="dxa"/>
            <w:tcBorders>
              <w:top w:val="nil"/>
              <w:left w:val="single" w:sz="4" w:space="0" w:color="auto"/>
              <w:bottom w:val="nil"/>
              <w:right w:val="nil"/>
            </w:tcBorders>
            <w:shd w:val="clear" w:color="auto" w:fill="auto"/>
            <w:noWrap/>
            <w:vAlign w:val="bottom"/>
            <w:hideMark/>
          </w:tcPr>
          <w:p w14:paraId="53CF694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5706174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FB7631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0.110</w:t>
            </w:r>
          </w:p>
        </w:tc>
        <w:tc>
          <w:tcPr>
            <w:tcW w:w="696" w:type="dxa"/>
            <w:tcBorders>
              <w:top w:val="nil"/>
              <w:left w:val="nil"/>
              <w:bottom w:val="nil"/>
              <w:right w:val="nil"/>
            </w:tcBorders>
            <w:shd w:val="clear" w:color="auto" w:fill="auto"/>
            <w:noWrap/>
            <w:vAlign w:val="bottom"/>
            <w:hideMark/>
          </w:tcPr>
          <w:p w14:paraId="59607B6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656C3F9E"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04D178A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30D5F0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63026AC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6EC71DC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67CEFC3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0AAEB36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0.085</w:t>
            </w:r>
          </w:p>
        </w:tc>
        <w:tc>
          <w:tcPr>
            <w:tcW w:w="696" w:type="dxa"/>
            <w:tcBorders>
              <w:top w:val="nil"/>
              <w:left w:val="nil"/>
              <w:bottom w:val="nil"/>
              <w:right w:val="nil"/>
            </w:tcBorders>
            <w:shd w:val="clear" w:color="auto" w:fill="auto"/>
            <w:noWrap/>
            <w:vAlign w:val="bottom"/>
            <w:hideMark/>
          </w:tcPr>
          <w:p w14:paraId="6B25660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14C940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7A9A8F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2C367C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6D709CD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43E181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r>
      <w:tr w:rsidR="009B1D72" w:rsidRPr="00655F9F" w14:paraId="0F504068"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7601B416"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216328</w:t>
            </w:r>
          </w:p>
        </w:tc>
        <w:tc>
          <w:tcPr>
            <w:tcW w:w="696" w:type="dxa"/>
            <w:tcBorders>
              <w:top w:val="nil"/>
              <w:left w:val="single" w:sz="4" w:space="0" w:color="auto"/>
              <w:bottom w:val="nil"/>
              <w:right w:val="nil"/>
            </w:tcBorders>
            <w:shd w:val="clear" w:color="auto" w:fill="auto"/>
            <w:noWrap/>
            <w:vAlign w:val="bottom"/>
            <w:hideMark/>
          </w:tcPr>
          <w:p w14:paraId="3A66B90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11D570A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444F7D1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387F1E6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7FBDDB4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319179A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4F3B25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040D647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10D3C6D5"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277F833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61D8AFE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50E177E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74C2A9B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6AF5E3E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763478F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5611A58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E07E1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0.130</w:t>
            </w:r>
          </w:p>
        </w:tc>
      </w:tr>
      <w:tr w:rsidR="009B1D72" w:rsidRPr="00655F9F" w14:paraId="50E462F6" w14:textId="77777777" w:rsidTr="009B1D72">
        <w:trPr>
          <w:trHeight w:val="320"/>
        </w:trPr>
        <w:tc>
          <w:tcPr>
            <w:tcW w:w="1170" w:type="dxa"/>
            <w:tcBorders>
              <w:top w:val="nil"/>
              <w:left w:val="nil"/>
              <w:bottom w:val="nil"/>
              <w:right w:val="single" w:sz="4" w:space="0" w:color="auto"/>
            </w:tcBorders>
            <w:shd w:val="clear" w:color="auto" w:fill="D9D9D9" w:themeFill="background1" w:themeFillShade="D9"/>
            <w:noWrap/>
            <w:vAlign w:val="bottom"/>
            <w:hideMark/>
          </w:tcPr>
          <w:p w14:paraId="14C38344"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231327</w:t>
            </w:r>
          </w:p>
        </w:tc>
        <w:tc>
          <w:tcPr>
            <w:tcW w:w="696" w:type="dxa"/>
            <w:tcBorders>
              <w:top w:val="nil"/>
              <w:left w:val="single" w:sz="4" w:space="0" w:color="auto"/>
              <w:bottom w:val="nil"/>
              <w:right w:val="nil"/>
            </w:tcBorders>
            <w:shd w:val="clear" w:color="auto" w:fill="auto"/>
            <w:noWrap/>
            <w:vAlign w:val="bottom"/>
            <w:hideMark/>
          </w:tcPr>
          <w:p w14:paraId="2B8F84F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3BEDF47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2C769A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272D9E1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1C15969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033F035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236FC3F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11BDF71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3FBDBAD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6CB6E4B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3F7102F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D8AB5E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D70933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62CD79F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7FCD5E8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04B08B2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3D6576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r>
      <w:tr w:rsidR="009B1D72" w:rsidRPr="00655F9F" w14:paraId="22C361EB" w14:textId="77777777" w:rsidTr="009B1D72">
        <w:trPr>
          <w:trHeight w:val="320"/>
        </w:trPr>
        <w:tc>
          <w:tcPr>
            <w:tcW w:w="1170" w:type="dxa"/>
            <w:tcBorders>
              <w:top w:val="nil"/>
              <w:left w:val="nil"/>
              <w:right w:val="single" w:sz="4" w:space="0" w:color="auto"/>
            </w:tcBorders>
            <w:shd w:val="clear" w:color="auto" w:fill="D9D9D9" w:themeFill="background1" w:themeFillShade="D9"/>
            <w:noWrap/>
            <w:vAlign w:val="bottom"/>
            <w:hideMark/>
          </w:tcPr>
          <w:p w14:paraId="64B54EF5"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230491</w:t>
            </w:r>
          </w:p>
        </w:tc>
        <w:tc>
          <w:tcPr>
            <w:tcW w:w="696" w:type="dxa"/>
            <w:tcBorders>
              <w:top w:val="nil"/>
              <w:left w:val="single" w:sz="4" w:space="0" w:color="auto"/>
              <w:right w:val="nil"/>
            </w:tcBorders>
            <w:shd w:val="clear" w:color="auto" w:fill="auto"/>
            <w:noWrap/>
            <w:vAlign w:val="bottom"/>
            <w:hideMark/>
          </w:tcPr>
          <w:p w14:paraId="1AA2F3C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787007C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0.120</w:t>
            </w:r>
          </w:p>
        </w:tc>
        <w:tc>
          <w:tcPr>
            <w:tcW w:w="696" w:type="dxa"/>
            <w:tcBorders>
              <w:top w:val="nil"/>
              <w:left w:val="nil"/>
              <w:right w:val="nil"/>
            </w:tcBorders>
            <w:shd w:val="clear" w:color="auto" w:fill="auto"/>
            <w:noWrap/>
            <w:vAlign w:val="bottom"/>
            <w:hideMark/>
          </w:tcPr>
          <w:p w14:paraId="7CE6D38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0.113</w:t>
            </w:r>
          </w:p>
        </w:tc>
        <w:tc>
          <w:tcPr>
            <w:tcW w:w="696" w:type="dxa"/>
            <w:tcBorders>
              <w:top w:val="nil"/>
              <w:left w:val="nil"/>
              <w:right w:val="nil"/>
            </w:tcBorders>
            <w:shd w:val="clear" w:color="auto" w:fill="auto"/>
            <w:noWrap/>
            <w:vAlign w:val="bottom"/>
            <w:hideMark/>
          </w:tcPr>
          <w:p w14:paraId="3E4EB10C"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0.111</w:t>
            </w:r>
          </w:p>
        </w:tc>
        <w:tc>
          <w:tcPr>
            <w:tcW w:w="696" w:type="dxa"/>
            <w:tcBorders>
              <w:top w:val="nil"/>
              <w:left w:val="nil"/>
              <w:right w:val="nil"/>
            </w:tcBorders>
            <w:shd w:val="clear" w:color="auto" w:fill="auto"/>
            <w:noWrap/>
            <w:vAlign w:val="bottom"/>
            <w:hideMark/>
          </w:tcPr>
          <w:p w14:paraId="6BEAF7B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302D357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right w:val="nil"/>
            </w:tcBorders>
            <w:shd w:val="clear" w:color="auto" w:fill="auto"/>
            <w:noWrap/>
            <w:vAlign w:val="bottom"/>
            <w:hideMark/>
          </w:tcPr>
          <w:p w14:paraId="5167F88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right w:val="nil"/>
            </w:tcBorders>
            <w:shd w:val="clear" w:color="auto" w:fill="auto"/>
            <w:noWrap/>
            <w:vAlign w:val="bottom"/>
            <w:hideMark/>
          </w:tcPr>
          <w:p w14:paraId="1CB55F8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right w:val="nil"/>
            </w:tcBorders>
            <w:shd w:val="clear" w:color="auto" w:fill="auto"/>
            <w:noWrap/>
            <w:vAlign w:val="bottom"/>
            <w:hideMark/>
          </w:tcPr>
          <w:p w14:paraId="751DAE4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right w:val="nil"/>
            </w:tcBorders>
            <w:shd w:val="clear" w:color="auto" w:fill="auto"/>
            <w:noWrap/>
            <w:vAlign w:val="bottom"/>
            <w:hideMark/>
          </w:tcPr>
          <w:p w14:paraId="0EB2DE0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0.123</w:t>
            </w:r>
          </w:p>
        </w:tc>
        <w:tc>
          <w:tcPr>
            <w:tcW w:w="696" w:type="dxa"/>
            <w:tcBorders>
              <w:top w:val="nil"/>
              <w:left w:val="nil"/>
              <w:right w:val="nil"/>
            </w:tcBorders>
            <w:shd w:val="clear" w:color="auto" w:fill="auto"/>
            <w:noWrap/>
            <w:vAlign w:val="bottom"/>
            <w:hideMark/>
          </w:tcPr>
          <w:p w14:paraId="7EFBF03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0.125</w:t>
            </w:r>
          </w:p>
        </w:tc>
        <w:tc>
          <w:tcPr>
            <w:tcW w:w="696" w:type="dxa"/>
            <w:tcBorders>
              <w:top w:val="nil"/>
              <w:left w:val="nil"/>
              <w:right w:val="nil"/>
            </w:tcBorders>
            <w:shd w:val="clear" w:color="auto" w:fill="auto"/>
            <w:noWrap/>
            <w:vAlign w:val="bottom"/>
            <w:hideMark/>
          </w:tcPr>
          <w:p w14:paraId="223BEACA"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0.122</w:t>
            </w:r>
          </w:p>
        </w:tc>
        <w:tc>
          <w:tcPr>
            <w:tcW w:w="696" w:type="dxa"/>
            <w:tcBorders>
              <w:top w:val="nil"/>
              <w:left w:val="nil"/>
              <w:right w:val="nil"/>
            </w:tcBorders>
            <w:shd w:val="clear" w:color="auto" w:fill="auto"/>
            <w:noWrap/>
            <w:vAlign w:val="bottom"/>
            <w:hideMark/>
          </w:tcPr>
          <w:p w14:paraId="6FAB1BD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right w:val="nil"/>
            </w:tcBorders>
            <w:shd w:val="clear" w:color="auto" w:fill="auto"/>
            <w:noWrap/>
            <w:vAlign w:val="bottom"/>
            <w:hideMark/>
          </w:tcPr>
          <w:p w14:paraId="125762B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0.114</w:t>
            </w:r>
          </w:p>
        </w:tc>
        <w:tc>
          <w:tcPr>
            <w:tcW w:w="696" w:type="dxa"/>
            <w:tcBorders>
              <w:top w:val="nil"/>
              <w:left w:val="nil"/>
              <w:right w:val="nil"/>
            </w:tcBorders>
            <w:shd w:val="clear" w:color="auto" w:fill="auto"/>
            <w:noWrap/>
            <w:vAlign w:val="bottom"/>
            <w:hideMark/>
          </w:tcPr>
          <w:p w14:paraId="3D71EFA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57039ADB"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c>
          <w:tcPr>
            <w:tcW w:w="696" w:type="dxa"/>
            <w:tcBorders>
              <w:top w:val="nil"/>
              <w:left w:val="nil"/>
              <w:right w:val="nil"/>
            </w:tcBorders>
            <w:shd w:val="clear" w:color="auto" w:fill="auto"/>
            <w:noWrap/>
            <w:vAlign w:val="bottom"/>
            <w:hideMark/>
          </w:tcPr>
          <w:p w14:paraId="40589E7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0.117</w:t>
            </w:r>
          </w:p>
        </w:tc>
      </w:tr>
      <w:tr w:rsidR="009B1D72" w:rsidRPr="00655F9F" w14:paraId="4DEAD0FA" w14:textId="77777777" w:rsidTr="009B1D72">
        <w:trPr>
          <w:trHeight w:val="320"/>
        </w:trPr>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14:paraId="3C903A6E" w14:textId="77777777" w:rsidR="009B1D72" w:rsidRPr="00655F9F" w:rsidRDefault="009B1D72"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240673</w:t>
            </w:r>
          </w:p>
        </w:tc>
        <w:tc>
          <w:tcPr>
            <w:tcW w:w="696" w:type="dxa"/>
            <w:tcBorders>
              <w:top w:val="nil"/>
              <w:left w:val="single" w:sz="4" w:space="0" w:color="auto"/>
              <w:bottom w:val="single" w:sz="4" w:space="0" w:color="auto"/>
              <w:right w:val="nil"/>
            </w:tcBorders>
            <w:shd w:val="clear" w:color="auto" w:fill="auto"/>
            <w:noWrap/>
            <w:vAlign w:val="bottom"/>
            <w:hideMark/>
          </w:tcPr>
          <w:p w14:paraId="041E616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single" w:sz="4" w:space="0" w:color="auto"/>
              <w:right w:val="nil"/>
            </w:tcBorders>
            <w:shd w:val="clear" w:color="auto" w:fill="auto"/>
            <w:noWrap/>
            <w:vAlign w:val="bottom"/>
            <w:hideMark/>
          </w:tcPr>
          <w:p w14:paraId="1C8CA024"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single" w:sz="4" w:space="0" w:color="auto"/>
              <w:right w:val="nil"/>
            </w:tcBorders>
            <w:shd w:val="clear" w:color="auto" w:fill="auto"/>
            <w:noWrap/>
            <w:vAlign w:val="bottom"/>
            <w:hideMark/>
          </w:tcPr>
          <w:p w14:paraId="59E83D20"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0.133</w:t>
            </w:r>
          </w:p>
        </w:tc>
        <w:tc>
          <w:tcPr>
            <w:tcW w:w="696" w:type="dxa"/>
            <w:tcBorders>
              <w:top w:val="nil"/>
              <w:left w:val="nil"/>
              <w:bottom w:val="single" w:sz="4" w:space="0" w:color="auto"/>
              <w:right w:val="nil"/>
            </w:tcBorders>
            <w:shd w:val="clear" w:color="auto" w:fill="auto"/>
            <w:noWrap/>
            <w:vAlign w:val="bottom"/>
            <w:hideMark/>
          </w:tcPr>
          <w:p w14:paraId="3D7DC95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0.134</w:t>
            </w:r>
          </w:p>
        </w:tc>
        <w:tc>
          <w:tcPr>
            <w:tcW w:w="696" w:type="dxa"/>
            <w:tcBorders>
              <w:top w:val="nil"/>
              <w:left w:val="nil"/>
              <w:bottom w:val="single" w:sz="4" w:space="0" w:color="auto"/>
              <w:right w:val="nil"/>
            </w:tcBorders>
            <w:shd w:val="clear" w:color="auto" w:fill="auto"/>
            <w:noWrap/>
            <w:vAlign w:val="bottom"/>
            <w:hideMark/>
          </w:tcPr>
          <w:p w14:paraId="1DA305B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single" w:sz="4" w:space="0" w:color="auto"/>
              <w:right w:val="nil"/>
            </w:tcBorders>
            <w:shd w:val="clear" w:color="auto" w:fill="auto"/>
            <w:noWrap/>
            <w:vAlign w:val="bottom"/>
            <w:hideMark/>
          </w:tcPr>
          <w:p w14:paraId="121E62BF"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0.145</w:t>
            </w:r>
          </w:p>
        </w:tc>
        <w:tc>
          <w:tcPr>
            <w:tcW w:w="696" w:type="dxa"/>
            <w:tcBorders>
              <w:top w:val="nil"/>
              <w:left w:val="nil"/>
              <w:bottom w:val="single" w:sz="4" w:space="0" w:color="auto"/>
              <w:right w:val="nil"/>
            </w:tcBorders>
            <w:shd w:val="clear" w:color="auto" w:fill="auto"/>
            <w:noWrap/>
            <w:vAlign w:val="bottom"/>
            <w:hideMark/>
          </w:tcPr>
          <w:p w14:paraId="32BEEE23"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0.145</w:t>
            </w:r>
          </w:p>
        </w:tc>
        <w:tc>
          <w:tcPr>
            <w:tcW w:w="696" w:type="dxa"/>
            <w:tcBorders>
              <w:top w:val="nil"/>
              <w:left w:val="nil"/>
              <w:bottom w:val="single" w:sz="4" w:space="0" w:color="auto"/>
              <w:right w:val="nil"/>
            </w:tcBorders>
            <w:shd w:val="clear" w:color="auto" w:fill="auto"/>
            <w:noWrap/>
            <w:vAlign w:val="bottom"/>
            <w:hideMark/>
          </w:tcPr>
          <w:p w14:paraId="61C289C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0.145</w:t>
            </w:r>
          </w:p>
        </w:tc>
        <w:tc>
          <w:tcPr>
            <w:tcW w:w="696" w:type="dxa"/>
            <w:tcBorders>
              <w:top w:val="nil"/>
              <w:left w:val="nil"/>
              <w:bottom w:val="single" w:sz="4" w:space="0" w:color="auto"/>
              <w:right w:val="nil"/>
            </w:tcBorders>
            <w:shd w:val="clear" w:color="auto" w:fill="auto"/>
            <w:noWrap/>
            <w:vAlign w:val="bottom"/>
            <w:hideMark/>
          </w:tcPr>
          <w:p w14:paraId="7F2BB788"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0.145</w:t>
            </w:r>
          </w:p>
        </w:tc>
        <w:tc>
          <w:tcPr>
            <w:tcW w:w="696" w:type="dxa"/>
            <w:tcBorders>
              <w:top w:val="nil"/>
              <w:left w:val="nil"/>
              <w:bottom w:val="single" w:sz="4" w:space="0" w:color="auto"/>
              <w:right w:val="nil"/>
            </w:tcBorders>
            <w:shd w:val="clear" w:color="auto" w:fill="auto"/>
            <w:noWrap/>
            <w:vAlign w:val="bottom"/>
            <w:hideMark/>
          </w:tcPr>
          <w:p w14:paraId="4B2CD75D"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0.145</w:t>
            </w:r>
          </w:p>
        </w:tc>
        <w:tc>
          <w:tcPr>
            <w:tcW w:w="696" w:type="dxa"/>
            <w:tcBorders>
              <w:top w:val="nil"/>
              <w:left w:val="nil"/>
              <w:bottom w:val="single" w:sz="4" w:space="0" w:color="auto"/>
              <w:right w:val="nil"/>
            </w:tcBorders>
            <w:shd w:val="clear" w:color="auto" w:fill="auto"/>
            <w:noWrap/>
            <w:vAlign w:val="bottom"/>
            <w:hideMark/>
          </w:tcPr>
          <w:p w14:paraId="124EE77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0.143</w:t>
            </w:r>
          </w:p>
        </w:tc>
        <w:tc>
          <w:tcPr>
            <w:tcW w:w="696" w:type="dxa"/>
            <w:tcBorders>
              <w:top w:val="nil"/>
              <w:left w:val="nil"/>
              <w:bottom w:val="single" w:sz="4" w:space="0" w:color="auto"/>
              <w:right w:val="nil"/>
            </w:tcBorders>
            <w:shd w:val="clear" w:color="auto" w:fill="auto"/>
            <w:noWrap/>
            <w:vAlign w:val="bottom"/>
            <w:hideMark/>
          </w:tcPr>
          <w:p w14:paraId="7812DAE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0.146</w:t>
            </w:r>
          </w:p>
        </w:tc>
        <w:tc>
          <w:tcPr>
            <w:tcW w:w="696" w:type="dxa"/>
            <w:tcBorders>
              <w:top w:val="nil"/>
              <w:left w:val="nil"/>
              <w:bottom w:val="single" w:sz="4" w:space="0" w:color="auto"/>
              <w:right w:val="nil"/>
            </w:tcBorders>
            <w:shd w:val="clear" w:color="auto" w:fill="auto"/>
            <w:noWrap/>
            <w:vAlign w:val="bottom"/>
            <w:hideMark/>
          </w:tcPr>
          <w:p w14:paraId="0663E659"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0.107</w:t>
            </w:r>
          </w:p>
        </w:tc>
        <w:tc>
          <w:tcPr>
            <w:tcW w:w="696" w:type="dxa"/>
            <w:tcBorders>
              <w:top w:val="nil"/>
              <w:left w:val="nil"/>
              <w:bottom w:val="single" w:sz="4" w:space="0" w:color="auto"/>
              <w:right w:val="nil"/>
            </w:tcBorders>
            <w:shd w:val="clear" w:color="auto" w:fill="auto"/>
            <w:noWrap/>
            <w:vAlign w:val="bottom"/>
            <w:hideMark/>
          </w:tcPr>
          <w:p w14:paraId="41889A81"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0.096</w:t>
            </w:r>
          </w:p>
        </w:tc>
        <w:tc>
          <w:tcPr>
            <w:tcW w:w="696" w:type="dxa"/>
            <w:tcBorders>
              <w:top w:val="nil"/>
              <w:left w:val="nil"/>
              <w:bottom w:val="single" w:sz="4" w:space="0" w:color="auto"/>
              <w:right w:val="nil"/>
            </w:tcBorders>
            <w:shd w:val="clear" w:color="auto" w:fill="auto"/>
            <w:noWrap/>
            <w:vAlign w:val="bottom"/>
            <w:hideMark/>
          </w:tcPr>
          <w:p w14:paraId="309C2D37"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0.082</w:t>
            </w:r>
          </w:p>
        </w:tc>
        <w:tc>
          <w:tcPr>
            <w:tcW w:w="696" w:type="dxa"/>
            <w:tcBorders>
              <w:top w:val="nil"/>
              <w:left w:val="nil"/>
              <w:bottom w:val="single" w:sz="4" w:space="0" w:color="auto"/>
              <w:right w:val="nil"/>
            </w:tcBorders>
            <w:shd w:val="clear" w:color="auto" w:fill="auto"/>
            <w:noWrap/>
            <w:vAlign w:val="bottom"/>
            <w:hideMark/>
          </w:tcPr>
          <w:p w14:paraId="727F7576"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0.104</w:t>
            </w:r>
          </w:p>
        </w:tc>
        <w:tc>
          <w:tcPr>
            <w:tcW w:w="696" w:type="dxa"/>
            <w:tcBorders>
              <w:top w:val="nil"/>
              <w:left w:val="nil"/>
              <w:bottom w:val="single" w:sz="4" w:space="0" w:color="auto"/>
              <w:right w:val="nil"/>
            </w:tcBorders>
            <w:shd w:val="clear" w:color="auto" w:fill="auto"/>
            <w:noWrap/>
            <w:vAlign w:val="bottom"/>
            <w:hideMark/>
          </w:tcPr>
          <w:p w14:paraId="1ECA31F2" w14:textId="77777777" w:rsidR="009B1D72" w:rsidRPr="00655F9F" w:rsidRDefault="009B1D72" w:rsidP="007B6E7D">
            <w:pPr>
              <w:jc w:val="right"/>
              <w:rPr>
                <w:rFonts w:ascii="Times New Roman" w:eastAsia="Times New Roman" w:hAnsi="Times New Roman" w:cs="Times New Roman"/>
                <w:color w:val="000000"/>
                <w:sz w:val="16"/>
                <w:szCs w:val="16"/>
              </w:rPr>
            </w:pPr>
            <w:r w:rsidRPr="00655F9F">
              <w:rPr>
                <w:rFonts w:ascii="Times New Roman" w:eastAsia="Times New Roman" w:hAnsi="Times New Roman" w:cs="Times New Roman"/>
                <w:color w:val="000000"/>
                <w:sz w:val="16"/>
                <w:szCs w:val="16"/>
              </w:rPr>
              <w:t>0.102</w:t>
            </w:r>
          </w:p>
        </w:tc>
      </w:tr>
    </w:tbl>
    <w:p w14:paraId="6339555F" w14:textId="77777777" w:rsidR="00593EEB" w:rsidRDefault="00593EEB" w:rsidP="00593EEB">
      <w:pPr>
        <w:spacing w:line="480" w:lineRule="auto"/>
        <w:ind w:left="360" w:hanging="360"/>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694080" behindDoc="0" locked="0" layoutInCell="1" allowOverlap="1" wp14:anchorId="298CF721" wp14:editId="1FF169C2">
                <wp:simplePos x="0" y="0"/>
                <wp:positionH relativeFrom="column">
                  <wp:posOffset>-19456</wp:posOffset>
                </wp:positionH>
                <wp:positionV relativeFrom="paragraph">
                  <wp:posOffset>37749</wp:posOffset>
                </wp:positionV>
                <wp:extent cx="8239125" cy="408562"/>
                <wp:effectExtent l="0" t="0" r="3175" b="0"/>
                <wp:wrapNone/>
                <wp:docPr id="40" name="Text Box 40"/>
                <wp:cNvGraphicFramePr/>
                <a:graphic xmlns:a="http://schemas.openxmlformats.org/drawingml/2006/main">
                  <a:graphicData uri="http://schemas.microsoft.com/office/word/2010/wordprocessingShape">
                    <wps:wsp>
                      <wps:cNvSpPr txBox="1"/>
                      <wps:spPr>
                        <a:xfrm>
                          <a:off x="0" y="0"/>
                          <a:ext cx="8239125" cy="408562"/>
                        </a:xfrm>
                        <a:prstGeom prst="rect">
                          <a:avLst/>
                        </a:prstGeom>
                        <a:solidFill>
                          <a:schemeClr val="lt1"/>
                        </a:solidFill>
                        <a:ln w="6350">
                          <a:noFill/>
                        </a:ln>
                      </wps:spPr>
                      <wps:txbx>
                        <w:txbxContent>
                          <w:p w14:paraId="0E863A5E" w14:textId="538A6FED" w:rsidR="00FC7B8D" w:rsidRPr="00593EEB" w:rsidRDefault="00FC7B8D" w:rsidP="00593EEB">
                            <w:pPr>
                              <w:jc w:val="both"/>
                              <w:rPr>
                                <w:rFonts w:ascii="Times New Roman" w:hAnsi="Times New Roman" w:cs="Times New Roman"/>
                                <w:sz w:val="20"/>
                                <w:szCs w:val="20"/>
                              </w:rPr>
                            </w:pPr>
                            <w:r w:rsidRPr="009B1D72">
                              <w:rPr>
                                <w:rFonts w:ascii="Times New Roman" w:hAnsi="Times New Roman" w:cs="Times New Roman"/>
                                <w:b/>
                                <w:bCs/>
                                <w:sz w:val="20"/>
                                <w:szCs w:val="20"/>
                              </w:rPr>
                              <w:t>Table S4</w:t>
                            </w:r>
                            <w:r>
                              <w:rPr>
                                <w:rFonts w:ascii="Times New Roman" w:hAnsi="Times New Roman" w:cs="Times New Roman"/>
                                <w:b/>
                                <w:bCs/>
                                <w:sz w:val="20"/>
                                <w:szCs w:val="20"/>
                              </w:rPr>
                              <w:t xml:space="preserve"> </w:t>
                            </w:r>
                            <w:r w:rsidRPr="00593EEB">
                              <w:rPr>
                                <w:rFonts w:ascii="Times New Roman" w:hAnsi="Times New Roman" w:cs="Times New Roman"/>
                                <w:b/>
                                <w:bCs/>
                                <w:sz w:val="20"/>
                                <w:szCs w:val="20"/>
                              </w:rPr>
                              <w:t>Continued</w:t>
                            </w:r>
                          </w:p>
                          <w:p w14:paraId="4E79D63B" w14:textId="77777777" w:rsidR="00FC7B8D" w:rsidRPr="009B1D72" w:rsidRDefault="00FC7B8D" w:rsidP="00593EEB">
                            <w:pPr>
                              <w:jc w:val="both"/>
                              <w:rPr>
                                <w:rFonts w:ascii="Times New Roman" w:hAnsi="Times New Roman" w:cs="Times New Roman"/>
                                <w:sz w:val="20"/>
                                <w:szCs w:val="20"/>
                              </w:rPr>
                            </w:pPr>
                            <w:r w:rsidRPr="009B1D72">
                              <w:rPr>
                                <w:rFonts w:ascii="Times New Roman" w:hAnsi="Times New Roman" w:cs="Times New Roman"/>
                                <w:sz w:val="20"/>
                                <w:szCs w:val="20"/>
                              </w:rPr>
                              <w:t>Uncorrected ND2 p-distance between each individual.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8CF721" id="Text Box 40" o:spid="_x0000_s1052" type="#_x0000_t202" style="position:absolute;left:0;text-align:left;margin-left:-1.55pt;margin-top:2.95pt;width:648.75pt;height:32.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" fillcolor="white [3201]" stroked="f" strokeweight=".5pt">
                <v:textbox>
                  <w:txbxContent>
                    <w:p w14:paraId="0E863A5E" w14:textId="538A6FED" w:rsidR="00FC7B8D" w:rsidRPr="00593EEB" w:rsidRDefault="00FC7B8D" w:rsidP="00593EEB">
                      <w:pPr>
                        <w:jc w:val="both"/>
                        <w:rPr>
                          <w:rFonts w:ascii="Times New Roman" w:hAnsi="Times New Roman" w:cs="Times New Roman"/>
                          <w:sz w:val="20"/>
                          <w:szCs w:val="20"/>
                        </w:rPr>
                      </w:pPr>
                      <w:r w:rsidRPr="009B1D72">
                        <w:rPr>
                          <w:rFonts w:ascii="Times New Roman" w:hAnsi="Times New Roman" w:cs="Times New Roman"/>
                          <w:b/>
                          <w:bCs/>
                          <w:sz w:val="20"/>
                          <w:szCs w:val="20"/>
                        </w:rPr>
                        <w:t>Table S4</w:t>
                      </w:r>
                      <w:r>
                        <w:rPr>
                          <w:rFonts w:ascii="Times New Roman" w:hAnsi="Times New Roman" w:cs="Times New Roman"/>
                          <w:b/>
                          <w:bCs/>
                          <w:sz w:val="20"/>
                          <w:szCs w:val="20"/>
                        </w:rPr>
                        <w:t xml:space="preserve"> </w:t>
                      </w:r>
                      <w:r w:rsidRPr="00593EEB">
                        <w:rPr>
                          <w:rFonts w:ascii="Times New Roman" w:hAnsi="Times New Roman" w:cs="Times New Roman"/>
                          <w:b/>
                          <w:bCs/>
                          <w:sz w:val="20"/>
                          <w:szCs w:val="20"/>
                        </w:rPr>
                        <w:t>Continued</w:t>
                      </w:r>
                    </w:p>
                    <w:p w14:paraId="4E79D63B" w14:textId="77777777" w:rsidR="00FC7B8D" w:rsidRPr="009B1D72" w:rsidRDefault="00FC7B8D" w:rsidP="00593EEB">
                      <w:pPr>
                        <w:jc w:val="both"/>
                        <w:rPr>
                          <w:rFonts w:ascii="Times New Roman" w:hAnsi="Times New Roman" w:cs="Times New Roman"/>
                          <w:sz w:val="20"/>
                          <w:szCs w:val="20"/>
                        </w:rPr>
                      </w:pPr>
                      <w:r w:rsidRPr="009B1D72">
                        <w:rPr>
                          <w:rFonts w:ascii="Times New Roman" w:hAnsi="Times New Roman" w:cs="Times New Roman"/>
                          <w:sz w:val="20"/>
                          <w:szCs w:val="20"/>
                        </w:rPr>
                        <w:t>Uncorrected ND2 p-distance between each individual.</w:t>
                      </w:r>
                    </w:p>
                  </w:txbxContent>
                </v:textbox>
              </v:shape>
            </w:pict>
          </mc:Fallback>
        </mc:AlternateContent>
      </w:r>
    </w:p>
    <w:p w14:paraId="28DC2529" w14:textId="77777777" w:rsidR="009B1D72" w:rsidRDefault="009B1D72" w:rsidP="00A30971">
      <w:pPr>
        <w:spacing w:line="480" w:lineRule="auto"/>
        <w:ind w:left="360" w:hanging="360"/>
        <w:rPr>
          <w:rFonts w:ascii="Times New Roman" w:hAnsi="Times New Roman" w:cs="Times New Roman"/>
          <w:sz w:val="16"/>
        </w:rPr>
      </w:pPr>
    </w:p>
    <w:tbl>
      <w:tblPr>
        <w:tblW w:w="13002" w:type="dxa"/>
        <w:tblLook w:val="04A0" w:firstRow="1" w:lastRow="0" w:firstColumn="1" w:lastColumn="0" w:noHBand="0" w:noVBand="1"/>
      </w:tblPr>
      <w:tblGrid>
        <w:gridCol w:w="1170"/>
        <w:gridCol w:w="696"/>
        <w:gridCol w:w="696"/>
        <w:gridCol w:w="696"/>
        <w:gridCol w:w="696"/>
        <w:gridCol w:w="696"/>
        <w:gridCol w:w="696"/>
        <w:gridCol w:w="696"/>
        <w:gridCol w:w="696"/>
        <w:gridCol w:w="696"/>
        <w:gridCol w:w="696"/>
        <w:gridCol w:w="696"/>
        <w:gridCol w:w="696"/>
        <w:gridCol w:w="696"/>
        <w:gridCol w:w="696"/>
        <w:gridCol w:w="696"/>
        <w:gridCol w:w="696"/>
        <w:gridCol w:w="696"/>
      </w:tblGrid>
      <w:tr w:rsidR="00B24D6A" w:rsidRPr="00655F9F" w14:paraId="2BDF4F5A" w14:textId="77777777" w:rsidTr="00B24D6A">
        <w:trPr>
          <w:trHeight w:val="320"/>
        </w:trPr>
        <w:tc>
          <w:tcPr>
            <w:tcW w:w="117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4F3FBCC"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lastRenderedPageBreak/>
              <w:t>Individual</w:t>
            </w:r>
          </w:p>
        </w:tc>
        <w:tc>
          <w:tcPr>
            <w:tcW w:w="696" w:type="dxa"/>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14:paraId="0F0F9748"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210503</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642B5449"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243102</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6D4D5806"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243133</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4B36C069"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206646</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E805B1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210184</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6D32ED6C"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210255</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55CB3C4C"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213826</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70D51762"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214164</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39EEFA6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231445</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2008CED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214071</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CF38890"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230414</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75CAC537"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210669</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7EFCC510"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231325</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4221013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231440</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738149E"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243147</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0D7B940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221110</w:t>
            </w:r>
          </w:p>
        </w:tc>
        <w:tc>
          <w:tcPr>
            <w:tcW w:w="696" w:type="dxa"/>
            <w:tcBorders>
              <w:top w:val="single" w:sz="4" w:space="0" w:color="auto"/>
              <w:left w:val="nil"/>
              <w:bottom w:val="single" w:sz="4" w:space="0" w:color="auto"/>
              <w:right w:val="nil"/>
            </w:tcBorders>
            <w:shd w:val="clear" w:color="auto" w:fill="D9D9D9" w:themeFill="background1" w:themeFillShade="D9"/>
            <w:noWrap/>
            <w:vAlign w:val="bottom"/>
            <w:hideMark/>
          </w:tcPr>
          <w:p w14:paraId="58EA342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hAnsi="Times New Roman" w:cs="Times New Roman"/>
                <w:b/>
                <w:bCs/>
                <w:color w:val="000000"/>
                <w:sz w:val="16"/>
                <w:szCs w:val="16"/>
              </w:rPr>
              <w:t>CAS 214165</w:t>
            </w:r>
          </w:p>
        </w:tc>
      </w:tr>
      <w:tr w:rsidR="00593EEB" w:rsidRPr="00655F9F" w14:paraId="639A6A44" w14:textId="77777777" w:rsidTr="007B6E7D">
        <w:trPr>
          <w:trHeight w:val="320"/>
        </w:trPr>
        <w:tc>
          <w:tcPr>
            <w:tcW w:w="1170" w:type="dxa"/>
            <w:tcBorders>
              <w:top w:val="single" w:sz="4" w:space="0" w:color="auto"/>
              <w:left w:val="nil"/>
              <w:bottom w:val="nil"/>
              <w:right w:val="single" w:sz="4" w:space="0" w:color="auto"/>
            </w:tcBorders>
            <w:shd w:val="clear" w:color="000000" w:fill="D9D9D9"/>
            <w:noWrap/>
            <w:vAlign w:val="bottom"/>
            <w:hideMark/>
          </w:tcPr>
          <w:p w14:paraId="30F3F65B"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243102</w:t>
            </w:r>
          </w:p>
        </w:tc>
        <w:tc>
          <w:tcPr>
            <w:tcW w:w="696" w:type="dxa"/>
            <w:tcBorders>
              <w:top w:val="single" w:sz="4" w:space="0" w:color="auto"/>
              <w:left w:val="single" w:sz="4" w:space="0" w:color="auto"/>
              <w:bottom w:val="nil"/>
              <w:right w:val="nil"/>
            </w:tcBorders>
            <w:shd w:val="clear" w:color="auto" w:fill="auto"/>
            <w:noWrap/>
            <w:vAlign w:val="bottom"/>
            <w:hideMark/>
          </w:tcPr>
          <w:p w14:paraId="1A3EBF8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0.029</w:t>
            </w:r>
          </w:p>
        </w:tc>
        <w:tc>
          <w:tcPr>
            <w:tcW w:w="696" w:type="dxa"/>
            <w:tcBorders>
              <w:top w:val="single" w:sz="4" w:space="0" w:color="auto"/>
              <w:left w:val="nil"/>
              <w:bottom w:val="nil"/>
              <w:right w:val="nil"/>
            </w:tcBorders>
            <w:shd w:val="clear" w:color="auto" w:fill="auto"/>
            <w:noWrap/>
            <w:vAlign w:val="bottom"/>
            <w:hideMark/>
          </w:tcPr>
          <w:p w14:paraId="74474A6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single" w:sz="4" w:space="0" w:color="auto"/>
              <w:left w:val="nil"/>
              <w:bottom w:val="nil"/>
              <w:right w:val="nil"/>
            </w:tcBorders>
            <w:shd w:val="clear" w:color="auto" w:fill="000000" w:themeFill="text1"/>
            <w:noWrap/>
            <w:vAlign w:val="bottom"/>
            <w:hideMark/>
          </w:tcPr>
          <w:p w14:paraId="6DFF3F5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742ED81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4247CD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6D6FF0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1029A1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1BDE497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39B4027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9CE57B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0C0880F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3D4964D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3AF754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3D32524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4E8C07F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6D1AB78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single" w:sz="4" w:space="0" w:color="auto"/>
              <w:left w:val="nil"/>
              <w:bottom w:val="nil"/>
              <w:right w:val="nil"/>
            </w:tcBorders>
            <w:shd w:val="clear" w:color="auto" w:fill="000000" w:themeFill="text1"/>
            <w:noWrap/>
            <w:vAlign w:val="bottom"/>
            <w:hideMark/>
          </w:tcPr>
          <w:p w14:paraId="3500326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340123D5"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35EB8C2B"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243133</w:t>
            </w:r>
          </w:p>
        </w:tc>
        <w:tc>
          <w:tcPr>
            <w:tcW w:w="696" w:type="dxa"/>
            <w:tcBorders>
              <w:top w:val="nil"/>
              <w:left w:val="single" w:sz="4" w:space="0" w:color="auto"/>
              <w:bottom w:val="nil"/>
              <w:right w:val="nil"/>
            </w:tcBorders>
            <w:shd w:val="clear" w:color="auto" w:fill="auto"/>
            <w:noWrap/>
            <w:vAlign w:val="bottom"/>
            <w:hideMark/>
          </w:tcPr>
          <w:p w14:paraId="286D22D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7DDD738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0.024</w:t>
            </w:r>
          </w:p>
        </w:tc>
        <w:tc>
          <w:tcPr>
            <w:tcW w:w="696" w:type="dxa"/>
            <w:tcBorders>
              <w:top w:val="nil"/>
              <w:left w:val="nil"/>
              <w:bottom w:val="nil"/>
              <w:right w:val="nil"/>
            </w:tcBorders>
            <w:shd w:val="clear" w:color="auto" w:fill="auto"/>
            <w:noWrap/>
            <w:vAlign w:val="bottom"/>
            <w:hideMark/>
          </w:tcPr>
          <w:p w14:paraId="33A7014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28E9C46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B20B70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11A5AF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B1F896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3E6CA3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7E8C11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743E3F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28D9AC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D779D8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0E3510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BA9807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0B160A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FD55B8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7243B3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702CD203"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2AC878F6"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206646</w:t>
            </w:r>
          </w:p>
        </w:tc>
        <w:tc>
          <w:tcPr>
            <w:tcW w:w="696" w:type="dxa"/>
            <w:tcBorders>
              <w:top w:val="nil"/>
              <w:left w:val="single" w:sz="4" w:space="0" w:color="auto"/>
              <w:bottom w:val="nil"/>
              <w:right w:val="nil"/>
            </w:tcBorders>
            <w:shd w:val="clear" w:color="auto" w:fill="auto"/>
            <w:noWrap/>
            <w:vAlign w:val="bottom"/>
            <w:hideMark/>
          </w:tcPr>
          <w:p w14:paraId="67D537A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0.012</w:t>
            </w:r>
          </w:p>
        </w:tc>
        <w:tc>
          <w:tcPr>
            <w:tcW w:w="696" w:type="dxa"/>
            <w:tcBorders>
              <w:top w:val="nil"/>
              <w:left w:val="nil"/>
              <w:bottom w:val="nil"/>
              <w:right w:val="nil"/>
            </w:tcBorders>
            <w:shd w:val="clear" w:color="auto" w:fill="auto"/>
            <w:noWrap/>
            <w:vAlign w:val="bottom"/>
            <w:hideMark/>
          </w:tcPr>
          <w:p w14:paraId="79C46E9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0.023</w:t>
            </w:r>
          </w:p>
        </w:tc>
        <w:tc>
          <w:tcPr>
            <w:tcW w:w="696" w:type="dxa"/>
            <w:tcBorders>
              <w:top w:val="nil"/>
              <w:left w:val="nil"/>
              <w:bottom w:val="nil"/>
              <w:right w:val="nil"/>
            </w:tcBorders>
            <w:shd w:val="clear" w:color="auto" w:fill="auto"/>
            <w:noWrap/>
            <w:vAlign w:val="bottom"/>
            <w:hideMark/>
          </w:tcPr>
          <w:p w14:paraId="7FD3C7D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0.026</w:t>
            </w:r>
          </w:p>
        </w:tc>
        <w:tc>
          <w:tcPr>
            <w:tcW w:w="696" w:type="dxa"/>
            <w:tcBorders>
              <w:top w:val="nil"/>
              <w:left w:val="nil"/>
              <w:bottom w:val="nil"/>
              <w:right w:val="nil"/>
            </w:tcBorders>
            <w:shd w:val="clear" w:color="auto" w:fill="auto"/>
            <w:noWrap/>
            <w:vAlign w:val="bottom"/>
            <w:hideMark/>
          </w:tcPr>
          <w:p w14:paraId="7AA6381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55C2414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84F8EA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F1F425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D405ED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9824AA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6768A2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C9F282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0D4312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76EFFB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855A33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8636B1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90F4F3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B5E6A9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0FAF70FB"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0281BA4D"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210184</w:t>
            </w:r>
          </w:p>
        </w:tc>
        <w:tc>
          <w:tcPr>
            <w:tcW w:w="696" w:type="dxa"/>
            <w:tcBorders>
              <w:top w:val="nil"/>
              <w:left w:val="single" w:sz="4" w:space="0" w:color="auto"/>
              <w:bottom w:val="nil"/>
              <w:right w:val="nil"/>
            </w:tcBorders>
            <w:shd w:val="clear" w:color="auto" w:fill="auto"/>
            <w:noWrap/>
            <w:vAlign w:val="bottom"/>
            <w:hideMark/>
          </w:tcPr>
          <w:p w14:paraId="45D4BD2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0.002</w:t>
            </w:r>
          </w:p>
        </w:tc>
        <w:tc>
          <w:tcPr>
            <w:tcW w:w="696" w:type="dxa"/>
            <w:tcBorders>
              <w:top w:val="nil"/>
              <w:left w:val="nil"/>
              <w:bottom w:val="nil"/>
              <w:right w:val="nil"/>
            </w:tcBorders>
            <w:shd w:val="clear" w:color="auto" w:fill="auto"/>
            <w:noWrap/>
            <w:vAlign w:val="bottom"/>
            <w:hideMark/>
          </w:tcPr>
          <w:p w14:paraId="0D69E00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31C37ED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0.032</w:t>
            </w:r>
          </w:p>
        </w:tc>
        <w:tc>
          <w:tcPr>
            <w:tcW w:w="696" w:type="dxa"/>
            <w:tcBorders>
              <w:top w:val="nil"/>
              <w:left w:val="nil"/>
              <w:bottom w:val="nil"/>
              <w:right w:val="nil"/>
            </w:tcBorders>
            <w:shd w:val="clear" w:color="auto" w:fill="auto"/>
            <w:noWrap/>
            <w:vAlign w:val="bottom"/>
            <w:hideMark/>
          </w:tcPr>
          <w:p w14:paraId="33E627A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0.014</w:t>
            </w:r>
          </w:p>
        </w:tc>
        <w:tc>
          <w:tcPr>
            <w:tcW w:w="696" w:type="dxa"/>
            <w:tcBorders>
              <w:top w:val="nil"/>
              <w:left w:val="nil"/>
              <w:bottom w:val="nil"/>
              <w:right w:val="nil"/>
            </w:tcBorders>
            <w:shd w:val="clear" w:color="auto" w:fill="auto"/>
            <w:noWrap/>
            <w:vAlign w:val="bottom"/>
            <w:hideMark/>
          </w:tcPr>
          <w:p w14:paraId="1F8CA6F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71EEDF8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402DB1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C9B19E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53CAC9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3B5431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BDBB25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6552CB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CA1270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D63C48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777990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2378D6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838375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7A9B4957"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588E0108"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210255</w:t>
            </w:r>
          </w:p>
        </w:tc>
        <w:tc>
          <w:tcPr>
            <w:tcW w:w="696" w:type="dxa"/>
            <w:tcBorders>
              <w:top w:val="nil"/>
              <w:left w:val="single" w:sz="4" w:space="0" w:color="auto"/>
              <w:bottom w:val="nil"/>
              <w:right w:val="nil"/>
            </w:tcBorders>
            <w:shd w:val="clear" w:color="auto" w:fill="auto"/>
            <w:noWrap/>
            <w:vAlign w:val="bottom"/>
            <w:hideMark/>
          </w:tcPr>
          <w:p w14:paraId="5ACA846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2646E80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093FD7E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0.037</w:t>
            </w:r>
          </w:p>
        </w:tc>
        <w:tc>
          <w:tcPr>
            <w:tcW w:w="696" w:type="dxa"/>
            <w:tcBorders>
              <w:top w:val="nil"/>
              <w:left w:val="nil"/>
              <w:bottom w:val="nil"/>
              <w:right w:val="nil"/>
            </w:tcBorders>
            <w:shd w:val="clear" w:color="auto" w:fill="auto"/>
            <w:noWrap/>
            <w:vAlign w:val="bottom"/>
            <w:hideMark/>
          </w:tcPr>
          <w:p w14:paraId="714B0C8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0.017</w:t>
            </w:r>
          </w:p>
        </w:tc>
        <w:tc>
          <w:tcPr>
            <w:tcW w:w="696" w:type="dxa"/>
            <w:tcBorders>
              <w:top w:val="nil"/>
              <w:left w:val="nil"/>
              <w:bottom w:val="nil"/>
              <w:right w:val="nil"/>
            </w:tcBorders>
            <w:shd w:val="clear" w:color="auto" w:fill="auto"/>
            <w:noWrap/>
            <w:vAlign w:val="bottom"/>
            <w:hideMark/>
          </w:tcPr>
          <w:p w14:paraId="672BFBF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0.009</w:t>
            </w:r>
          </w:p>
        </w:tc>
        <w:tc>
          <w:tcPr>
            <w:tcW w:w="696" w:type="dxa"/>
            <w:tcBorders>
              <w:top w:val="nil"/>
              <w:left w:val="nil"/>
              <w:bottom w:val="nil"/>
              <w:right w:val="nil"/>
            </w:tcBorders>
            <w:shd w:val="clear" w:color="auto" w:fill="auto"/>
            <w:noWrap/>
            <w:vAlign w:val="bottom"/>
            <w:hideMark/>
          </w:tcPr>
          <w:p w14:paraId="1D6F299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4C9BA2C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9BFAD9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9734DC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77B8F8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A3F004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DFA2E3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1CB8A9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89156F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AC228D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5A54AD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134332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0EBB8350"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32597748"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213826</w:t>
            </w:r>
          </w:p>
        </w:tc>
        <w:tc>
          <w:tcPr>
            <w:tcW w:w="696" w:type="dxa"/>
            <w:tcBorders>
              <w:top w:val="nil"/>
              <w:left w:val="single" w:sz="4" w:space="0" w:color="auto"/>
              <w:bottom w:val="nil"/>
              <w:right w:val="nil"/>
            </w:tcBorders>
            <w:shd w:val="clear" w:color="auto" w:fill="auto"/>
            <w:noWrap/>
            <w:vAlign w:val="bottom"/>
            <w:hideMark/>
          </w:tcPr>
          <w:p w14:paraId="2D41D58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0.037</w:t>
            </w:r>
          </w:p>
        </w:tc>
        <w:tc>
          <w:tcPr>
            <w:tcW w:w="696" w:type="dxa"/>
            <w:tcBorders>
              <w:top w:val="nil"/>
              <w:left w:val="nil"/>
              <w:bottom w:val="nil"/>
              <w:right w:val="nil"/>
            </w:tcBorders>
            <w:shd w:val="clear" w:color="auto" w:fill="auto"/>
            <w:noWrap/>
            <w:vAlign w:val="bottom"/>
            <w:hideMark/>
          </w:tcPr>
          <w:p w14:paraId="51AA7E9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14C7C7D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0.034</w:t>
            </w:r>
          </w:p>
        </w:tc>
        <w:tc>
          <w:tcPr>
            <w:tcW w:w="696" w:type="dxa"/>
            <w:tcBorders>
              <w:top w:val="nil"/>
              <w:left w:val="nil"/>
              <w:bottom w:val="nil"/>
              <w:right w:val="nil"/>
            </w:tcBorders>
            <w:shd w:val="clear" w:color="auto" w:fill="auto"/>
            <w:noWrap/>
            <w:vAlign w:val="bottom"/>
            <w:hideMark/>
          </w:tcPr>
          <w:p w14:paraId="4F4B550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1809F56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5117BCD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16B56BB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48F10D0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28D104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8B5FB4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875FFA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1DD853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A4D00E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7294B6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63F91C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FC9535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98E2F5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2AC994B3"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4AA951F4"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214164</w:t>
            </w:r>
          </w:p>
        </w:tc>
        <w:tc>
          <w:tcPr>
            <w:tcW w:w="696" w:type="dxa"/>
            <w:tcBorders>
              <w:top w:val="nil"/>
              <w:left w:val="single" w:sz="4" w:space="0" w:color="auto"/>
              <w:bottom w:val="nil"/>
              <w:right w:val="nil"/>
            </w:tcBorders>
            <w:shd w:val="clear" w:color="auto" w:fill="auto"/>
            <w:noWrap/>
            <w:vAlign w:val="bottom"/>
            <w:hideMark/>
          </w:tcPr>
          <w:p w14:paraId="5CB9D8D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60C0190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0.030</w:t>
            </w:r>
          </w:p>
        </w:tc>
        <w:tc>
          <w:tcPr>
            <w:tcW w:w="696" w:type="dxa"/>
            <w:tcBorders>
              <w:top w:val="nil"/>
              <w:left w:val="nil"/>
              <w:bottom w:val="nil"/>
              <w:right w:val="nil"/>
            </w:tcBorders>
            <w:shd w:val="clear" w:color="auto" w:fill="auto"/>
            <w:noWrap/>
            <w:vAlign w:val="bottom"/>
            <w:hideMark/>
          </w:tcPr>
          <w:p w14:paraId="448CFD7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0.035</w:t>
            </w:r>
          </w:p>
        </w:tc>
        <w:tc>
          <w:tcPr>
            <w:tcW w:w="696" w:type="dxa"/>
            <w:tcBorders>
              <w:top w:val="nil"/>
              <w:left w:val="nil"/>
              <w:bottom w:val="nil"/>
              <w:right w:val="nil"/>
            </w:tcBorders>
            <w:shd w:val="clear" w:color="auto" w:fill="auto"/>
            <w:noWrap/>
            <w:vAlign w:val="bottom"/>
            <w:hideMark/>
          </w:tcPr>
          <w:p w14:paraId="6FE52CA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0.032</w:t>
            </w:r>
          </w:p>
        </w:tc>
        <w:tc>
          <w:tcPr>
            <w:tcW w:w="696" w:type="dxa"/>
            <w:tcBorders>
              <w:top w:val="nil"/>
              <w:left w:val="nil"/>
              <w:bottom w:val="nil"/>
              <w:right w:val="nil"/>
            </w:tcBorders>
            <w:shd w:val="clear" w:color="auto" w:fill="auto"/>
            <w:noWrap/>
            <w:vAlign w:val="bottom"/>
            <w:hideMark/>
          </w:tcPr>
          <w:p w14:paraId="45EEDBC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77717A4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576C65E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0.008</w:t>
            </w:r>
          </w:p>
        </w:tc>
        <w:tc>
          <w:tcPr>
            <w:tcW w:w="696" w:type="dxa"/>
            <w:tcBorders>
              <w:top w:val="nil"/>
              <w:left w:val="nil"/>
              <w:bottom w:val="nil"/>
              <w:right w:val="nil"/>
            </w:tcBorders>
            <w:shd w:val="clear" w:color="auto" w:fill="auto"/>
            <w:noWrap/>
            <w:vAlign w:val="bottom"/>
            <w:hideMark/>
          </w:tcPr>
          <w:p w14:paraId="748E620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1552895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A6BCBD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476B20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89934C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88A758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2CBC7E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EC1FA6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2AF644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DA7007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22A62308"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125A5BBD"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231445</w:t>
            </w:r>
          </w:p>
        </w:tc>
        <w:tc>
          <w:tcPr>
            <w:tcW w:w="696" w:type="dxa"/>
            <w:tcBorders>
              <w:top w:val="nil"/>
              <w:left w:val="single" w:sz="4" w:space="0" w:color="auto"/>
              <w:bottom w:val="nil"/>
              <w:right w:val="nil"/>
            </w:tcBorders>
            <w:shd w:val="clear" w:color="auto" w:fill="auto"/>
            <w:noWrap/>
            <w:vAlign w:val="bottom"/>
            <w:hideMark/>
          </w:tcPr>
          <w:p w14:paraId="2F7E2AC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0.038</w:t>
            </w:r>
          </w:p>
        </w:tc>
        <w:tc>
          <w:tcPr>
            <w:tcW w:w="696" w:type="dxa"/>
            <w:tcBorders>
              <w:top w:val="nil"/>
              <w:left w:val="nil"/>
              <w:bottom w:val="nil"/>
              <w:right w:val="nil"/>
            </w:tcBorders>
            <w:shd w:val="clear" w:color="auto" w:fill="auto"/>
            <w:noWrap/>
            <w:vAlign w:val="bottom"/>
            <w:hideMark/>
          </w:tcPr>
          <w:p w14:paraId="163C6C0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0.029</w:t>
            </w:r>
          </w:p>
        </w:tc>
        <w:tc>
          <w:tcPr>
            <w:tcW w:w="696" w:type="dxa"/>
            <w:tcBorders>
              <w:top w:val="nil"/>
              <w:left w:val="nil"/>
              <w:bottom w:val="nil"/>
              <w:right w:val="nil"/>
            </w:tcBorders>
            <w:shd w:val="clear" w:color="auto" w:fill="auto"/>
            <w:noWrap/>
            <w:vAlign w:val="bottom"/>
            <w:hideMark/>
          </w:tcPr>
          <w:p w14:paraId="270886C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0.032</w:t>
            </w:r>
          </w:p>
        </w:tc>
        <w:tc>
          <w:tcPr>
            <w:tcW w:w="696" w:type="dxa"/>
            <w:tcBorders>
              <w:top w:val="nil"/>
              <w:left w:val="nil"/>
              <w:bottom w:val="nil"/>
              <w:right w:val="nil"/>
            </w:tcBorders>
            <w:shd w:val="clear" w:color="auto" w:fill="auto"/>
            <w:noWrap/>
            <w:vAlign w:val="bottom"/>
            <w:hideMark/>
          </w:tcPr>
          <w:p w14:paraId="0D2687E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0.032</w:t>
            </w:r>
          </w:p>
        </w:tc>
        <w:tc>
          <w:tcPr>
            <w:tcW w:w="696" w:type="dxa"/>
            <w:tcBorders>
              <w:top w:val="nil"/>
              <w:left w:val="nil"/>
              <w:bottom w:val="nil"/>
              <w:right w:val="nil"/>
            </w:tcBorders>
            <w:shd w:val="clear" w:color="auto" w:fill="auto"/>
            <w:noWrap/>
            <w:vAlign w:val="bottom"/>
            <w:hideMark/>
          </w:tcPr>
          <w:p w14:paraId="1A37C6E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68D6C25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0.040</w:t>
            </w:r>
          </w:p>
        </w:tc>
        <w:tc>
          <w:tcPr>
            <w:tcW w:w="696" w:type="dxa"/>
            <w:tcBorders>
              <w:top w:val="nil"/>
              <w:left w:val="nil"/>
              <w:bottom w:val="nil"/>
              <w:right w:val="nil"/>
            </w:tcBorders>
            <w:shd w:val="clear" w:color="auto" w:fill="auto"/>
            <w:noWrap/>
            <w:vAlign w:val="bottom"/>
            <w:hideMark/>
          </w:tcPr>
          <w:p w14:paraId="11EB754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0.020</w:t>
            </w:r>
          </w:p>
        </w:tc>
        <w:tc>
          <w:tcPr>
            <w:tcW w:w="696" w:type="dxa"/>
            <w:tcBorders>
              <w:top w:val="nil"/>
              <w:left w:val="nil"/>
              <w:bottom w:val="nil"/>
              <w:right w:val="nil"/>
            </w:tcBorders>
            <w:shd w:val="clear" w:color="auto" w:fill="auto"/>
            <w:noWrap/>
            <w:vAlign w:val="bottom"/>
            <w:hideMark/>
          </w:tcPr>
          <w:p w14:paraId="10FFED0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0.021</w:t>
            </w:r>
          </w:p>
        </w:tc>
        <w:tc>
          <w:tcPr>
            <w:tcW w:w="696" w:type="dxa"/>
            <w:tcBorders>
              <w:top w:val="nil"/>
              <w:left w:val="nil"/>
              <w:bottom w:val="nil"/>
              <w:right w:val="nil"/>
            </w:tcBorders>
            <w:shd w:val="clear" w:color="auto" w:fill="auto"/>
            <w:noWrap/>
            <w:vAlign w:val="bottom"/>
            <w:hideMark/>
          </w:tcPr>
          <w:p w14:paraId="4536030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441E442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829A9F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16A571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79C494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1B3F18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F46701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C46C8D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294D46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2C650EE1"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5A9A9DAF"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214071</w:t>
            </w:r>
          </w:p>
        </w:tc>
        <w:tc>
          <w:tcPr>
            <w:tcW w:w="696" w:type="dxa"/>
            <w:tcBorders>
              <w:top w:val="nil"/>
              <w:left w:val="single" w:sz="4" w:space="0" w:color="auto"/>
              <w:bottom w:val="nil"/>
              <w:right w:val="nil"/>
            </w:tcBorders>
            <w:shd w:val="clear" w:color="auto" w:fill="auto"/>
            <w:noWrap/>
            <w:vAlign w:val="bottom"/>
            <w:hideMark/>
          </w:tcPr>
          <w:p w14:paraId="78A020C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321598A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0.098</w:t>
            </w:r>
          </w:p>
        </w:tc>
        <w:tc>
          <w:tcPr>
            <w:tcW w:w="696" w:type="dxa"/>
            <w:tcBorders>
              <w:top w:val="nil"/>
              <w:left w:val="nil"/>
              <w:bottom w:val="nil"/>
              <w:right w:val="nil"/>
            </w:tcBorders>
            <w:shd w:val="clear" w:color="auto" w:fill="auto"/>
            <w:noWrap/>
            <w:vAlign w:val="bottom"/>
            <w:hideMark/>
          </w:tcPr>
          <w:p w14:paraId="018F1BC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0.099</w:t>
            </w:r>
          </w:p>
        </w:tc>
        <w:tc>
          <w:tcPr>
            <w:tcW w:w="696" w:type="dxa"/>
            <w:tcBorders>
              <w:top w:val="nil"/>
              <w:left w:val="nil"/>
              <w:bottom w:val="nil"/>
              <w:right w:val="nil"/>
            </w:tcBorders>
            <w:shd w:val="clear" w:color="auto" w:fill="auto"/>
            <w:noWrap/>
            <w:vAlign w:val="bottom"/>
            <w:hideMark/>
          </w:tcPr>
          <w:p w14:paraId="6A28C56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392AF2A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3FAB4F2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2A0943C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4079AEE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0.095</w:t>
            </w:r>
          </w:p>
        </w:tc>
        <w:tc>
          <w:tcPr>
            <w:tcW w:w="696" w:type="dxa"/>
            <w:tcBorders>
              <w:top w:val="nil"/>
              <w:left w:val="nil"/>
              <w:bottom w:val="nil"/>
              <w:right w:val="nil"/>
            </w:tcBorders>
            <w:shd w:val="clear" w:color="auto" w:fill="auto"/>
            <w:noWrap/>
            <w:vAlign w:val="bottom"/>
            <w:hideMark/>
          </w:tcPr>
          <w:p w14:paraId="1738126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0.099</w:t>
            </w:r>
          </w:p>
        </w:tc>
        <w:tc>
          <w:tcPr>
            <w:tcW w:w="696" w:type="dxa"/>
            <w:tcBorders>
              <w:top w:val="nil"/>
              <w:left w:val="nil"/>
              <w:bottom w:val="nil"/>
              <w:right w:val="nil"/>
            </w:tcBorders>
            <w:shd w:val="clear" w:color="auto" w:fill="auto"/>
            <w:noWrap/>
            <w:vAlign w:val="bottom"/>
            <w:hideMark/>
          </w:tcPr>
          <w:p w14:paraId="5D262F7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1CF7B75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641F0B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ABC10A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BD748F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D16AFA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A5C780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87645E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7AB76BC9"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3BF8A4A8"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230414</w:t>
            </w:r>
          </w:p>
        </w:tc>
        <w:tc>
          <w:tcPr>
            <w:tcW w:w="696" w:type="dxa"/>
            <w:tcBorders>
              <w:top w:val="nil"/>
              <w:left w:val="single" w:sz="4" w:space="0" w:color="auto"/>
              <w:bottom w:val="nil"/>
              <w:right w:val="nil"/>
            </w:tcBorders>
            <w:shd w:val="clear" w:color="auto" w:fill="auto"/>
            <w:noWrap/>
            <w:vAlign w:val="bottom"/>
            <w:hideMark/>
          </w:tcPr>
          <w:p w14:paraId="4CD18F7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1E7A425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534FE99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3BC0DB2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70A397A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4EFE5FA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0FA940B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6B23C62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5674B52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565793C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0.133</w:t>
            </w:r>
          </w:p>
        </w:tc>
        <w:tc>
          <w:tcPr>
            <w:tcW w:w="696" w:type="dxa"/>
            <w:tcBorders>
              <w:top w:val="nil"/>
              <w:left w:val="nil"/>
              <w:bottom w:val="nil"/>
              <w:right w:val="nil"/>
            </w:tcBorders>
            <w:shd w:val="clear" w:color="auto" w:fill="auto"/>
            <w:noWrap/>
            <w:vAlign w:val="bottom"/>
            <w:hideMark/>
          </w:tcPr>
          <w:p w14:paraId="78CD32F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73297A0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93C782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3FDB316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5702710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13B770D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F6FAFC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42D6217D"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69AF000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210669</w:t>
            </w:r>
          </w:p>
        </w:tc>
        <w:tc>
          <w:tcPr>
            <w:tcW w:w="696" w:type="dxa"/>
            <w:tcBorders>
              <w:top w:val="nil"/>
              <w:left w:val="single" w:sz="4" w:space="0" w:color="auto"/>
              <w:bottom w:val="nil"/>
              <w:right w:val="nil"/>
            </w:tcBorders>
            <w:shd w:val="clear" w:color="auto" w:fill="auto"/>
            <w:noWrap/>
            <w:vAlign w:val="bottom"/>
            <w:hideMark/>
          </w:tcPr>
          <w:p w14:paraId="79A09F5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220E09E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0F9DA9A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0.148</w:t>
            </w:r>
          </w:p>
        </w:tc>
        <w:tc>
          <w:tcPr>
            <w:tcW w:w="696" w:type="dxa"/>
            <w:tcBorders>
              <w:top w:val="nil"/>
              <w:left w:val="nil"/>
              <w:bottom w:val="nil"/>
              <w:right w:val="nil"/>
            </w:tcBorders>
            <w:shd w:val="clear" w:color="auto" w:fill="auto"/>
            <w:noWrap/>
            <w:vAlign w:val="bottom"/>
            <w:hideMark/>
          </w:tcPr>
          <w:p w14:paraId="2E810B0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27911CA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050612D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550D442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0.148</w:t>
            </w:r>
          </w:p>
        </w:tc>
        <w:tc>
          <w:tcPr>
            <w:tcW w:w="696" w:type="dxa"/>
            <w:tcBorders>
              <w:top w:val="nil"/>
              <w:left w:val="nil"/>
              <w:bottom w:val="nil"/>
              <w:right w:val="nil"/>
            </w:tcBorders>
            <w:shd w:val="clear" w:color="auto" w:fill="auto"/>
            <w:noWrap/>
            <w:vAlign w:val="bottom"/>
            <w:hideMark/>
          </w:tcPr>
          <w:p w14:paraId="78FB7C2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0.145</w:t>
            </w:r>
          </w:p>
        </w:tc>
        <w:tc>
          <w:tcPr>
            <w:tcW w:w="696" w:type="dxa"/>
            <w:tcBorders>
              <w:top w:val="nil"/>
              <w:left w:val="nil"/>
              <w:bottom w:val="nil"/>
              <w:right w:val="nil"/>
            </w:tcBorders>
            <w:shd w:val="clear" w:color="auto" w:fill="auto"/>
            <w:noWrap/>
            <w:vAlign w:val="bottom"/>
            <w:hideMark/>
          </w:tcPr>
          <w:p w14:paraId="62D6E00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685D29C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0.140</w:t>
            </w:r>
          </w:p>
        </w:tc>
        <w:tc>
          <w:tcPr>
            <w:tcW w:w="696" w:type="dxa"/>
            <w:tcBorders>
              <w:top w:val="nil"/>
              <w:left w:val="nil"/>
              <w:bottom w:val="nil"/>
              <w:right w:val="nil"/>
            </w:tcBorders>
            <w:shd w:val="clear" w:color="auto" w:fill="auto"/>
            <w:noWrap/>
            <w:vAlign w:val="bottom"/>
            <w:hideMark/>
          </w:tcPr>
          <w:p w14:paraId="5917E0A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0.047</w:t>
            </w:r>
          </w:p>
        </w:tc>
        <w:tc>
          <w:tcPr>
            <w:tcW w:w="696" w:type="dxa"/>
            <w:tcBorders>
              <w:top w:val="nil"/>
              <w:left w:val="nil"/>
              <w:bottom w:val="nil"/>
              <w:right w:val="nil"/>
            </w:tcBorders>
            <w:shd w:val="clear" w:color="auto" w:fill="auto"/>
            <w:noWrap/>
            <w:vAlign w:val="bottom"/>
            <w:hideMark/>
          </w:tcPr>
          <w:p w14:paraId="0413279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6DE27E0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50AD3C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B6A3F8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614ACB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23192B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159F11FB"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2BCF9C4B"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231325</w:t>
            </w:r>
          </w:p>
        </w:tc>
        <w:tc>
          <w:tcPr>
            <w:tcW w:w="696" w:type="dxa"/>
            <w:tcBorders>
              <w:top w:val="nil"/>
              <w:left w:val="single" w:sz="4" w:space="0" w:color="auto"/>
              <w:bottom w:val="nil"/>
              <w:right w:val="nil"/>
            </w:tcBorders>
            <w:shd w:val="clear" w:color="auto" w:fill="auto"/>
            <w:noWrap/>
            <w:vAlign w:val="bottom"/>
            <w:hideMark/>
          </w:tcPr>
          <w:p w14:paraId="56ABB89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14D586C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5EA00E7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0.148</w:t>
            </w:r>
          </w:p>
        </w:tc>
        <w:tc>
          <w:tcPr>
            <w:tcW w:w="696" w:type="dxa"/>
            <w:tcBorders>
              <w:top w:val="nil"/>
              <w:left w:val="nil"/>
              <w:bottom w:val="nil"/>
              <w:right w:val="nil"/>
            </w:tcBorders>
            <w:shd w:val="clear" w:color="auto" w:fill="auto"/>
            <w:noWrap/>
            <w:vAlign w:val="bottom"/>
            <w:hideMark/>
          </w:tcPr>
          <w:p w14:paraId="3D575EA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0.142</w:t>
            </w:r>
          </w:p>
        </w:tc>
        <w:tc>
          <w:tcPr>
            <w:tcW w:w="696" w:type="dxa"/>
            <w:tcBorders>
              <w:top w:val="nil"/>
              <w:left w:val="nil"/>
              <w:bottom w:val="nil"/>
              <w:right w:val="nil"/>
            </w:tcBorders>
            <w:shd w:val="clear" w:color="auto" w:fill="auto"/>
            <w:noWrap/>
            <w:vAlign w:val="bottom"/>
            <w:hideMark/>
          </w:tcPr>
          <w:p w14:paraId="5BD6A5F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54AB217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0.139</w:t>
            </w:r>
          </w:p>
        </w:tc>
        <w:tc>
          <w:tcPr>
            <w:tcW w:w="696" w:type="dxa"/>
            <w:tcBorders>
              <w:top w:val="nil"/>
              <w:left w:val="nil"/>
              <w:bottom w:val="nil"/>
              <w:right w:val="nil"/>
            </w:tcBorders>
            <w:shd w:val="clear" w:color="auto" w:fill="auto"/>
            <w:noWrap/>
            <w:vAlign w:val="bottom"/>
            <w:hideMark/>
          </w:tcPr>
          <w:p w14:paraId="442FDFC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0.148</w:t>
            </w:r>
          </w:p>
        </w:tc>
        <w:tc>
          <w:tcPr>
            <w:tcW w:w="696" w:type="dxa"/>
            <w:tcBorders>
              <w:top w:val="nil"/>
              <w:left w:val="nil"/>
              <w:bottom w:val="nil"/>
              <w:right w:val="nil"/>
            </w:tcBorders>
            <w:shd w:val="clear" w:color="auto" w:fill="auto"/>
            <w:noWrap/>
            <w:vAlign w:val="bottom"/>
            <w:hideMark/>
          </w:tcPr>
          <w:p w14:paraId="7BA866F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0.145</w:t>
            </w:r>
          </w:p>
        </w:tc>
        <w:tc>
          <w:tcPr>
            <w:tcW w:w="696" w:type="dxa"/>
            <w:tcBorders>
              <w:top w:val="nil"/>
              <w:left w:val="nil"/>
              <w:bottom w:val="nil"/>
              <w:right w:val="nil"/>
            </w:tcBorders>
            <w:shd w:val="clear" w:color="auto" w:fill="auto"/>
            <w:noWrap/>
            <w:vAlign w:val="bottom"/>
            <w:hideMark/>
          </w:tcPr>
          <w:p w14:paraId="0683599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0.137</w:t>
            </w:r>
          </w:p>
        </w:tc>
        <w:tc>
          <w:tcPr>
            <w:tcW w:w="696" w:type="dxa"/>
            <w:tcBorders>
              <w:top w:val="nil"/>
              <w:left w:val="nil"/>
              <w:bottom w:val="nil"/>
              <w:right w:val="nil"/>
            </w:tcBorders>
            <w:shd w:val="clear" w:color="auto" w:fill="auto"/>
            <w:noWrap/>
            <w:vAlign w:val="bottom"/>
            <w:hideMark/>
          </w:tcPr>
          <w:p w14:paraId="780FD3E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0.140</w:t>
            </w:r>
          </w:p>
        </w:tc>
        <w:tc>
          <w:tcPr>
            <w:tcW w:w="696" w:type="dxa"/>
            <w:tcBorders>
              <w:top w:val="nil"/>
              <w:left w:val="nil"/>
              <w:bottom w:val="nil"/>
              <w:right w:val="nil"/>
            </w:tcBorders>
            <w:shd w:val="clear" w:color="auto" w:fill="auto"/>
            <w:noWrap/>
            <w:vAlign w:val="bottom"/>
            <w:hideMark/>
          </w:tcPr>
          <w:p w14:paraId="124263E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0.047</w:t>
            </w:r>
          </w:p>
        </w:tc>
        <w:tc>
          <w:tcPr>
            <w:tcW w:w="696" w:type="dxa"/>
            <w:tcBorders>
              <w:top w:val="nil"/>
              <w:left w:val="nil"/>
              <w:bottom w:val="nil"/>
              <w:right w:val="nil"/>
            </w:tcBorders>
            <w:shd w:val="clear" w:color="auto" w:fill="auto"/>
            <w:noWrap/>
            <w:vAlign w:val="bottom"/>
            <w:hideMark/>
          </w:tcPr>
          <w:p w14:paraId="17FE392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0.000</w:t>
            </w:r>
          </w:p>
        </w:tc>
        <w:tc>
          <w:tcPr>
            <w:tcW w:w="696" w:type="dxa"/>
            <w:tcBorders>
              <w:top w:val="nil"/>
              <w:left w:val="nil"/>
              <w:bottom w:val="nil"/>
              <w:right w:val="nil"/>
            </w:tcBorders>
            <w:shd w:val="clear" w:color="auto" w:fill="auto"/>
            <w:noWrap/>
            <w:vAlign w:val="bottom"/>
            <w:hideMark/>
          </w:tcPr>
          <w:p w14:paraId="0EE3708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466098F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02D96F9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6A99986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21780D3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485B218D"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1281835B"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231440</w:t>
            </w:r>
          </w:p>
        </w:tc>
        <w:tc>
          <w:tcPr>
            <w:tcW w:w="696" w:type="dxa"/>
            <w:tcBorders>
              <w:top w:val="nil"/>
              <w:left w:val="single" w:sz="4" w:space="0" w:color="auto"/>
              <w:bottom w:val="nil"/>
              <w:right w:val="nil"/>
            </w:tcBorders>
            <w:shd w:val="clear" w:color="auto" w:fill="auto"/>
            <w:noWrap/>
            <w:vAlign w:val="bottom"/>
            <w:hideMark/>
          </w:tcPr>
          <w:p w14:paraId="0D99043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0.085</w:t>
            </w:r>
          </w:p>
        </w:tc>
        <w:tc>
          <w:tcPr>
            <w:tcW w:w="696" w:type="dxa"/>
            <w:tcBorders>
              <w:top w:val="nil"/>
              <w:left w:val="nil"/>
              <w:bottom w:val="nil"/>
              <w:right w:val="nil"/>
            </w:tcBorders>
            <w:shd w:val="clear" w:color="auto" w:fill="auto"/>
            <w:noWrap/>
            <w:vAlign w:val="bottom"/>
            <w:hideMark/>
          </w:tcPr>
          <w:p w14:paraId="42446B4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0.088</w:t>
            </w:r>
          </w:p>
        </w:tc>
        <w:tc>
          <w:tcPr>
            <w:tcW w:w="696" w:type="dxa"/>
            <w:tcBorders>
              <w:top w:val="nil"/>
              <w:left w:val="nil"/>
              <w:bottom w:val="nil"/>
              <w:right w:val="nil"/>
            </w:tcBorders>
            <w:shd w:val="clear" w:color="auto" w:fill="auto"/>
            <w:noWrap/>
            <w:vAlign w:val="bottom"/>
            <w:hideMark/>
          </w:tcPr>
          <w:p w14:paraId="55D3874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2EFAD4B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0.091</w:t>
            </w:r>
          </w:p>
        </w:tc>
        <w:tc>
          <w:tcPr>
            <w:tcW w:w="696" w:type="dxa"/>
            <w:tcBorders>
              <w:top w:val="nil"/>
              <w:left w:val="nil"/>
              <w:bottom w:val="nil"/>
              <w:right w:val="nil"/>
            </w:tcBorders>
            <w:shd w:val="clear" w:color="auto" w:fill="auto"/>
            <w:noWrap/>
            <w:vAlign w:val="bottom"/>
            <w:hideMark/>
          </w:tcPr>
          <w:p w14:paraId="67BF435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2F87A97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0.093</w:t>
            </w:r>
          </w:p>
        </w:tc>
        <w:tc>
          <w:tcPr>
            <w:tcW w:w="696" w:type="dxa"/>
            <w:tcBorders>
              <w:top w:val="nil"/>
              <w:left w:val="nil"/>
              <w:bottom w:val="nil"/>
              <w:right w:val="nil"/>
            </w:tcBorders>
            <w:shd w:val="clear" w:color="auto" w:fill="auto"/>
            <w:noWrap/>
            <w:vAlign w:val="bottom"/>
            <w:hideMark/>
          </w:tcPr>
          <w:p w14:paraId="027DF96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35D69C5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0538BC5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0.087</w:t>
            </w:r>
          </w:p>
        </w:tc>
        <w:tc>
          <w:tcPr>
            <w:tcW w:w="696" w:type="dxa"/>
            <w:tcBorders>
              <w:top w:val="nil"/>
              <w:left w:val="nil"/>
              <w:bottom w:val="nil"/>
              <w:right w:val="nil"/>
            </w:tcBorders>
            <w:shd w:val="clear" w:color="auto" w:fill="auto"/>
            <w:noWrap/>
            <w:vAlign w:val="bottom"/>
            <w:hideMark/>
          </w:tcPr>
          <w:p w14:paraId="6C9DC39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0.096</w:t>
            </w:r>
          </w:p>
        </w:tc>
        <w:tc>
          <w:tcPr>
            <w:tcW w:w="696" w:type="dxa"/>
            <w:tcBorders>
              <w:top w:val="nil"/>
              <w:left w:val="nil"/>
              <w:bottom w:val="nil"/>
              <w:right w:val="nil"/>
            </w:tcBorders>
            <w:shd w:val="clear" w:color="auto" w:fill="auto"/>
            <w:noWrap/>
            <w:vAlign w:val="bottom"/>
            <w:hideMark/>
          </w:tcPr>
          <w:p w14:paraId="7B66942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294FBEC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35744F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5FE968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42E23D6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7C5B138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D08095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69E68068"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6B22FAFB"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243147</w:t>
            </w:r>
          </w:p>
        </w:tc>
        <w:tc>
          <w:tcPr>
            <w:tcW w:w="696" w:type="dxa"/>
            <w:tcBorders>
              <w:top w:val="nil"/>
              <w:left w:val="single" w:sz="4" w:space="0" w:color="auto"/>
              <w:bottom w:val="nil"/>
              <w:right w:val="nil"/>
            </w:tcBorders>
            <w:shd w:val="clear" w:color="auto" w:fill="auto"/>
            <w:noWrap/>
            <w:vAlign w:val="bottom"/>
            <w:hideMark/>
          </w:tcPr>
          <w:p w14:paraId="38036A7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7617433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757BABB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24767D0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0.082</w:t>
            </w:r>
          </w:p>
        </w:tc>
        <w:tc>
          <w:tcPr>
            <w:tcW w:w="696" w:type="dxa"/>
            <w:tcBorders>
              <w:top w:val="nil"/>
              <w:left w:val="nil"/>
              <w:bottom w:val="nil"/>
              <w:right w:val="nil"/>
            </w:tcBorders>
            <w:shd w:val="clear" w:color="auto" w:fill="auto"/>
            <w:noWrap/>
            <w:vAlign w:val="bottom"/>
            <w:hideMark/>
          </w:tcPr>
          <w:p w14:paraId="70A7DD7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72E73F1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2C6B7BA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0.085</w:t>
            </w:r>
          </w:p>
        </w:tc>
        <w:tc>
          <w:tcPr>
            <w:tcW w:w="696" w:type="dxa"/>
            <w:tcBorders>
              <w:top w:val="nil"/>
              <w:left w:val="nil"/>
              <w:bottom w:val="nil"/>
              <w:right w:val="nil"/>
            </w:tcBorders>
            <w:shd w:val="clear" w:color="auto" w:fill="auto"/>
            <w:noWrap/>
            <w:vAlign w:val="bottom"/>
            <w:hideMark/>
          </w:tcPr>
          <w:p w14:paraId="327418C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0.090</w:t>
            </w:r>
          </w:p>
        </w:tc>
        <w:tc>
          <w:tcPr>
            <w:tcW w:w="696" w:type="dxa"/>
            <w:tcBorders>
              <w:top w:val="nil"/>
              <w:left w:val="nil"/>
              <w:bottom w:val="nil"/>
              <w:right w:val="nil"/>
            </w:tcBorders>
            <w:shd w:val="clear" w:color="auto" w:fill="auto"/>
            <w:noWrap/>
            <w:vAlign w:val="bottom"/>
            <w:hideMark/>
          </w:tcPr>
          <w:p w14:paraId="2AE752F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0.084</w:t>
            </w:r>
          </w:p>
        </w:tc>
        <w:tc>
          <w:tcPr>
            <w:tcW w:w="696" w:type="dxa"/>
            <w:tcBorders>
              <w:top w:val="nil"/>
              <w:left w:val="nil"/>
              <w:bottom w:val="nil"/>
              <w:right w:val="nil"/>
            </w:tcBorders>
            <w:shd w:val="clear" w:color="auto" w:fill="auto"/>
            <w:noWrap/>
            <w:vAlign w:val="bottom"/>
            <w:hideMark/>
          </w:tcPr>
          <w:p w14:paraId="0766FBA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0.095</w:t>
            </w:r>
          </w:p>
        </w:tc>
        <w:tc>
          <w:tcPr>
            <w:tcW w:w="696" w:type="dxa"/>
            <w:tcBorders>
              <w:top w:val="nil"/>
              <w:left w:val="nil"/>
              <w:bottom w:val="nil"/>
              <w:right w:val="nil"/>
            </w:tcBorders>
            <w:shd w:val="clear" w:color="auto" w:fill="auto"/>
            <w:noWrap/>
            <w:vAlign w:val="bottom"/>
            <w:hideMark/>
          </w:tcPr>
          <w:p w14:paraId="14D08C9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1FAF01D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17E614F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0.113</w:t>
            </w:r>
          </w:p>
        </w:tc>
        <w:tc>
          <w:tcPr>
            <w:tcW w:w="696" w:type="dxa"/>
            <w:tcBorders>
              <w:top w:val="nil"/>
              <w:left w:val="nil"/>
              <w:bottom w:val="nil"/>
              <w:right w:val="nil"/>
            </w:tcBorders>
            <w:shd w:val="clear" w:color="auto" w:fill="auto"/>
            <w:noWrap/>
            <w:vAlign w:val="bottom"/>
            <w:hideMark/>
          </w:tcPr>
          <w:p w14:paraId="70BEC6E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0.056</w:t>
            </w:r>
          </w:p>
        </w:tc>
        <w:tc>
          <w:tcPr>
            <w:tcW w:w="696" w:type="dxa"/>
            <w:tcBorders>
              <w:top w:val="nil"/>
              <w:left w:val="nil"/>
              <w:bottom w:val="nil"/>
              <w:right w:val="nil"/>
            </w:tcBorders>
            <w:shd w:val="clear" w:color="auto" w:fill="auto"/>
            <w:noWrap/>
            <w:vAlign w:val="bottom"/>
            <w:hideMark/>
          </w:tcPr>
          <w:p w14:paraId="61E18C3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24CC32C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c>
          <w:tcPr>
            <w:tcW w:w="696" w:type="dxa"/>
            <w:tcBorders>
              <w:top w:val="nil"/>
              <w:left w:val="nil"/>
              <w:bottom w:val="nil"/>
              <w:right w:val="nil"/>
            </w:tcBorders>
            <w:shd w:val="clear" w:color="auto" w:fill="000000" w:themeFill="text1"/>
            <w:noWrap/>
            <w:vAlign w:val="bottom"/>
            <w:hideMark/>
          </w:tcPr>
          <w:p w14:paraId="48C5DE1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02E2892D"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4AD90460"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221110</w:t>
            </w:r>
          </w:p>
        </w:tc>
        <w:tc>
          <w:tcPr>
            <w:tcW w:w="696" w:type="dxa"/>
            <w:tcBorders>
              <w:top w:val="nil"/>
              <w:left w:val="single" w:sz="4" w:space="0" w:color="auto"/>
              <w:bottom w:val="nil"/>
              <w:right w:val="nil"/>
            </w:tcBorders>
            <w:shd w:val="clear" w:color="auto" w:fill="auto"/>
            <w:noWrap/>
            <w:vAlign w:val="bottom"/>
            <w:hideMark/>
          </w:tcPr>
          <w:p w14:paraId="0289B49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77E2A76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4D3DE9E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5B4208B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F556C9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5B3385F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62A8306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9558BB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11DD394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6EEB3E2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51BCEE9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581A9B3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0FC207F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21B961C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5FE90C9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0A9431D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c>
          <w:tcPr>
            <w:tcW w:w="696" w:type="dxa"/>
            <w:tcBorders>
              <w:top w:val="nil"/>
              <w:left w:val="nil"/>
              <w:bottom w:val="nil"/>
              <w:right w:val="nil"/>
            </w:tcBorders>
            <w:shd w:val="clear" w:color="auto" w:fill="000000" w:themeFill="text1"/>
            <w:noWrap/>
            <w:vAlign w:val="bottom"/>
            <w:hideMark/>
          </w:tcPr>
          <w:p w14:paraId="724958D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 </w:t>
            </w:r>
          </w:p>
        </w:tc>
      </w:tr>
      <w:tr w:rsidR="00593EEB" w:rsidRPr="00655F9F" w14:paraId="43182E28"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47B53F11"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214165</w:t>
            </w:r>
          </w:p>
        </w:tc>
        <w:tc>
          <w:tcPr>
            <w:tcW w:w="696" w:type="dxa"/>
            <w:tcBorders>
              <w:top w:val="nil"/>
              <w:left w:val="single" w:sz="4" w:space="0" w:color="auto"/>
              <w:bottom w:val="nil"/>
              <w:right w:val="nil"/>
            </w:tcBorders>
            <w:shd w:val="clear" w:color="auto" w:fill="auto"/>
            <w:noWrap/>
            <w:vAlign w:val="bottom"/>
            <w:hideMark/>
          </w:tcPr>
          <w:p w14:paraId="0F41401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5544F68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51B2145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37C27CF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3B41984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5E7CAA1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6F97538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1B6C744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2AB69D6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3AC0E2F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4D0DFB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2C229D1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46F029C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067FB5A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6C67780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0.105</w:t>
            </w:r>
          </w:p>
        </w:tc>
        <w:tc>
          <w:tcPr>
            <w:tcW w:w="696" w:type="dxa"/>
            <w:tcBorders>
              <w:top w:val="nil"/>
              <w:left w:val="nil"/>
              <w:bottom w:val="nil"/>
              <w:right w:val="nil"/>
            </w:tcBorders>
            <w:shd w:val="clear" w:color="auto" w:fill="auto"/>
            <w:noWrap/>
            <w:vAlign w:val="bottom"/>
            <w:hideMark/>
          </w:tcPr>
          <w:p w14:paraId="58750B5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0.003</w:t>
            </w:r>
          </w:p>
        </w:tc>
        <w:tc>
          <w:tcPr>
            <w:tcW w:w="696" w:type="dxa"/>
            <w:tcBorders>
              <w:top w:val="nil"/>
              <w:left w:val="nil"/>
              <w:bottom w:val="nil"/>
              <w:right w:val="nil"/>
            </w:tcBorders>
            <w:shd w:val="clear" w:color="auto" w:fill="auto"/>
            <w:noWrap/>
            <w:vAlign w:val="bottom"/>
            <w:hideMark/>
          </w:tcPr>
          <w:p w14:paraId="1D40340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w:t>
            </w:r>
          </w:p>
        </w:tc>
      </w:tr>
      <w:tr w:rsidR="00593EEB" w:rsidRPr="00655F9F" w14:paraId="56D11841"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11AF90EC"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215698</w:t>
            </w:r>
          </w:p>
        </w:tc>
        <w:tc>
          <w:tcPr>
            <w:tcW w:w="696" w:type="dxa"/>
            <w:tcBorders>
              <w:top w:val="nil"/>
              <w:left w:val="single" w:sz="4" w:space="0" w:color="auto"/>
              <w:bottom w:val="nil"/>
              <w:right w:val="nil"/>
            </w:tcBorders>
            <w:shd w:val="clear" w:color="auto" w:fill="auto"/>
            <w:noWrap/>
            <w:vAlign w:val="bottom"/>
            <w:hideMark/>
          </w:tcPr>
          <w:p w14:paraId="17575FC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E0288C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244E25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7AC5DC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2A9769C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DC1A4C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8DB239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69F0FB4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5CE5693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6802AF0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4A00D0D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nil"/>
              <w:right w:val="nil"/>
            </w:tcBorders>
            <w:shd w:val="clear" w:color="auto" w:fill="auto"/>
            <w:noWrap/>
            <w:vAlign w:val="bottom"/>
            <w:hideMark/>
          </w:tcPr>
          <w:p w14:paraId="1C59B92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391FF0B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1962927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759AC8D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4E17842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0.000</w:t>
            </w:r>
          </w:p>
        </w:tc>
        <w:tc>
          <w:tcPr>
            <w:tcW w:w="696" w:type="dxa"/>
            <w:tcBorders>
              <w:top w:val="nil"/>
              <w:left w:val="nil"/>
              <w:bottom w:val="nil"/>
              <w:right w:val="nil"/>
            </w:tcBorders>
            <w:shd w:val="clear" w:color="auto" w:fill="auto"/>
            <w:noWrap/>
            <w:vAlign w:val="bottom"/>
            <w:hideMark/>
          </w:tcPr>
          <w:p w14:paraId="7735678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0.003</w:t>
            </w:r>
          </w:p>
        </w:tc>
      </w:tr>
      <w:tr w:rsidR="00593EEB" w:rsidRPr="00655F9F" w14:paraId="36AF75E6"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2E9C65A2"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239204</w:t>
            </w:r>
          </w:p>
        </w:tc>
        <w:tc>
          <w:tcPr>
            <w:tcW w:w="696" w:type="dxa"/>
            <w:tcBorders>
              <w:top w:val="nil"/>
              <w:left w:val="single" w:sz="4" w:space="0" w:color="auto"/>
              <w:bottom w:val="nil"/>
              <w:right w:val="nil"/>
            </w:tcBorders>
            <w:shd w:val="clear" w:color="auto" w:fill="auto"/>
            <w:noWrap/>
            <w:vAlign w:val="bottom"/>
            <w:hideMark/>
          </w:tcPr>
          <w:p w14:paraId="40F3C08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622E029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1A2624E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4461DDA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79800FB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40E7384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1676F3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7823306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904D6E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49B6430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037146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0C17771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7B413B0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bottom w:val="nil"/>
              <w:right w:val="nil"/>
            </w:tcBorders>
            <w:shd w:val="clear" w:color="auto" w:fill="auto"/>
            <w:noWrap/>
            <w:vAlign w:val="bottom"/>
            <w:hideMark/>
          </w:tcPr>
          <w:p w14:paraId="1082247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6BBD56D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59BA95F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6617B60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0.114</w:t>
            </w:r>
          </w:p>
        </w:tc>
      </w:tr>
      <w:tr w:rsidR="00593EEB" w:rsidRPr="00655F9F" w14:paraId="5434FD21"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044AD159"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216328</w:t>
            </w:r>
          </w:p>
        </w:tc>
        <w:tc>
          <w:tcPr>
            <w:tcW w:w="696" w:type="dxa"/>
            <w:tcBorders>
              <w:top w:val="nil"/>
              <w:left w:val="single" w:sz="4" w:space="0" w:color="auto"/>
              <w:bottom w:val="nil"/>
              <w:right w:val="nil"/>
            </w:tcBorders>
            <w:shd w:val="clear" w:color="auto" w:fill="auto"/>
            <w:noWrap/>
            <w:vAlign w:val="bottom"/>
            <w:hideMark/>
          </w:tcPr>
          <w:p w14:paraId="454E002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0.130</w:t>
            </w:r>
          </w:p>
        </w:tc>
        <w:tc>
          <w:tcPr>
            <w:tcW w:w="696" w:type="dxa"/>
            <w:tcBorders>
              <w:top w:val="nil"/>
              <w:left w:val="nil"/>
              <w:bottom w:val="nil"/>
              <w:right w:val="nil"/>
            </w:tcBorders>
            <w:shd w:val="clear" w:color="auto" w:fill="auto"/>
            <w:noWrap/>
            <w:vAlign w:val="bottom"/>
            <w:hideMark/>
          </w:tcPr>
          <w:p w14:paraId="5C6984B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5714DCB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5664EEF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9313FD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716A21F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0FA525D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4DA99CB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7EEE231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10C5514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7CCBA02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2ACBDB1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69A038BF"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0.136</w:t>
            </w:r>
          </w:p>
        </w:tc>
        <w:tc>
          <w:tcPr>
            <w:tcW w:w="696" w:type="dxa"/>
            <w:tcBorders>
              <w:top w:val="nil"/>
              <w:left w:val="nil"/>
              <w:bottom w:val="nil"/>
              <w:right w:val="nil"/>
            </w:tcBorders>
            <w:shd w:val="clear" w:color="auto" w:fill="auto"/>
            <w:noWrap/>
            <w:vAlign w:val="bottom"/>
            <w:hideMark/>
          </w:tcPr>
          <w:p w14:paraId="42ADF73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26F1CE2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0.108</w:t>
            </w:r>
          </w:p>
        </w:tc>
        <w:tc>
          <w:tcPr>
            <w:tcW w:w="696" w:type="dxa"/>
            <w:tcBorders>
              <w:top w:val="nil"/>
              <w:left w:val="nil"/>
              <w:bottom w:val="nil"/>
              <w:right w:val="nil"/>
            </w:tcBorders>
            <w:shd w:val="clear" w:color="auto" w:fill="auto"/>
            <w:noWrap/>
            <w:vAlign w:val="bottom"/>
            <w:hideMark/>
          </w:tcPr>
          <w:p w14:paraId="257F5BF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21F8788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r>
      <w:tr w:rsidR="00593EEB" w:rsidRPr="00655F9F" w14:paraId="6C62F730" w14:textId="77777777" w:rsidTr="007B6E7D">
        <w:trPr>
          <w:trHeight w:val="320"/>
        </w:trPr>
        <w:tc>
          <w:tcPr>
            <w:tcW w:w="1170" w:type="dxa"/>
            <w:tcBorders>
              <w:top w:val="nil"/>
              <w:left w:val="nil"/>
              <w:bottom w:val="nil"/>
              <w:right w:val="single" w:sz="4" w:space="0" w:color="auto"/>
            </w:tcBorders>
            <w:shd w:val="clear" w:color="000000" w:fill="D9D9D9"/>
            <w:noWrap/>
            <w:vAlign w:val="bottom"/>
            <w:hideMark/>
          </w:tcPr>
          <w:p w14:paraId="0FDFC145"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231327</w:t>
            </w:r>
          </w:p>
        </w:tc>
        <w:tc>
          <w:tcPr>
            <w:tcW w:w="696" w:type="dxa"/>
            <w:tcBorders>
              <w:top w:val="nil"/>
              <w:left w:val="single" w:sz="4" w:space="0" w:color="auto"/>
              <w:bottom w:val="nil"/>
              <w:right w:val="nil"/>
            </w:tcBorders>
            <w:shd w:val="clear" w:color="auto" w:fill="auto"/>
            <w:noWrap/>
            <w:vAlign w:val="bottom"/>
            <w:hideMark/>
          </w:tcPr>
          <w:p w14:paraId="1606253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0.120</w:t>
            </w:r>
          </w:p>
        </w:tc>
        <w:tc>
          <w:tcPr>
            <w:tcW w:w="696" w:type="dxa"/>
            <w:tcBorders>
              <w:top w:val="nil"/>
              <w:left w:val="nil"/>
              <w:bottom w:val="nil"/>
              <w:right w:val="nil"/>
            </w:tcBorders>
            <w:shd w:val="clear" w:color="auto" w:fill="auto"/>
            <w:noWrap/>
            <w:vAlign w:val="bottom"/>
            <w:hideMark/>
          </w:tcPr>
          <w:p w14:paraId="04CEB52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nil"/>
              <w:right w:val="nil"/>
            </w:tcBorders>
            <w:shd w:val="clear" w:color="auto" w:fill="auto"/>
            <w:noWrap/>
            <w:vAlign w:val="bottom"/>
            <w:hideMark/>
          </w:tcPr>
          <w:p w14:paraId="0909656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0.127</w:t>
            </w:r>
          </w:p>
        </w:tc>
        <w:tc>
          <w:tcPr>
            <w:tcW w:w="696" w:type="dxa"/>
            <w:tcBorders>
              <w:top w:val="nil"/>
              <w:left w:val="nil"/>
              <w:bottom w:val="nil"/>
              <w:right w:val="nil"/>
            </w:tcBorders>
            <w:shd w:val="clear" w:color="auto" w:fill="auto"/>
            <w:noWrap/>
            <w:vAlign w:val="bottom"/>
            <w:hideMark/>
          </w:tcPr>
          <w:p w14:paraId="4883E30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6A96FB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bottom w:val="nil"/>
              <w:right w:val="nil"/>
            </w:tcBorders>
            <w:shd w:val="clear" w:color="auto" w:fill="auto"/>
            <w:noWrap/>
            <w:vAlign w:val="bottom"/>
            <w:hideMark/>
          </w:tcPr>
          <w:p w14:paraId="2D308A9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0.123</w:t>
            </w:r>
          </w:p>
        </w:tc>
        <w:tc>
          <w:tcPr>
            <w:tcW w:w="696" w:type="dxa"/>
            <w:tcBorders>
              <w:top w:val="nil"/>
              <w:left w:val="nil"/>
              <w:bottom w:val="nil"/>
              <w:right w:val="nil"/>
            </w:tcBorders>
            <w:shd w:val="clear" w:color="auto" w:fill="auto"/>
            <w:noWrap/>
            <w:vAlign w:val="bottom"/>
            <w:hideMark/>
          </w:tcPr>
          <w:p w14:paraId="3A41900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003F603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nil"/>
              <w:right w:val="nil"/>
            </w:tcBorders>
            <w:shd w:val="clear" w:color="auto" w:fill="auto"/>
            <w:noWrap/>
            <w:vAlign w:val="bottom"/>
            <w:hideMark/>
          </w:tcPr>
          <w:p w14:paraId="1A5A171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0D3568D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bottom w:val="nil"/>
              <w:right w:val="nil"/>
            </w:tcBorders>
            <w:shd w:val="clear" w:color="auto" w:fill="auto"/>
            <w:noWrap/>
            <w:vAlign w:val="bottom"/>
            <w:hideMark/>
          </w:tcPr>
          <w:p w14:paraId="5502BB0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0.111</w:t>
            </w:r>
          </w:p>
        </w:tc>
        <w:tc>
          <w:tcPr>
            <w:tcW w:w="696" w:type="dxa"/>
            <w:tcBorders>
              <w:top w:val="nil"/>
              <w:left w:val="nil"/>
              <w:bottom w:val="nil"/>
              <w:right w:val="nil"/>
            </w:tcBorders>
            <w:shd w:val="clear" w:color="auto" w:fill="auto"/>
            <w:noWrap/>
            <w:vAlign w:val="bottom"/>
            <w:hideMark/>
          </w:tcPr>
          <w:p w14:paraId="64CDC1C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4490EC1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0.131</w:t>
            </w:r>
          </w:p>
        </w:tc>
        <w:tc>
          <w:tcPr>
            <w:tcW w:w="696" w:type="dxa"/>
            <w:tcBorders>
              <w:top w:val="nil"/>
              <w:left w:val="nil"/>
              <w:bottom w:val="nil"/>
              <w:right w:val="nil"/>
            </w:tcBorders>
            <w:shd w:val="clear" w:color="auto" w:fill="auto"/>
            <w:noWrap/>
            <w:vAlign w:val="bottom"/>
            <w:hideMark/>
          </w:tcPr>
          <w:p w14:paraId="06BD98D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329DB80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0.116</w:t>
            </w:r>
          </w:p>
        </w:tc>
        <w:tc>
          <w:tcPr>
            <w:tcW w:w="696" w:type="dxa"/>
            <w:tcBorders>
              <w:top w:val="nil"/>
              <w:left w:val="nil"/>
              <w:bottom w:val="nil"/>
              <w:right w:val="nil"/>
            </w:tcBorders>
            <w:shd w:val="clear" w:color="auto" w:fill="auto"/>
            <w:noWrap/>
            <w:vAlign w:val="bottom"/>
            <w:hideMark/>
          </w:tcPr>
          <w:p w14:paraId="67A93C9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nil"/>
              <w:right w:val="nil"/>
            </w:tcBorders>
            <w:shd w:val="clear" w:color="auto" w:fill="auto"/>
            <w:noWrap/>
            <w:vAlign w:val="bottom"/>
            <w:hideMark/>
          </w:tcPr>
          <w:p w14:paraId="6286E74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r>
      <w:tr w:rsidR="00593EEB" w:rsidRPr="00655F9F" w14:paraId="25B132CA" w14:textId="77777777" w:rsidTr="007B6E7D">
        <w:trPr>
          <w:trHeight w:val="320"/>
        </w:trPr>
        <w:tc>
          <w:tcPr>
            <w:tcW w:w="1170" w:type="dxa"/>
            <w:tcBorders>
              <w:top w:val="nil"/>
              <w:left w:val="nil"/>
              <w:right w:val="single" w:sz="4" w:space="0" w:color="auto"/>
            </w:tcBorders>
            <w:shd w:val="clear" w:color="000000" w:fill="D9D9D9"/>
            <w:noWrap/>
            <w:vAlign w:val="bottom"/>
            <w:hideMark/>
          </w:tcPr>
          <w:p w14:paraId="2BB1E453"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230491</w:t>
            </w:r>
          </w:p>
        </w:tc>
        <w:tc>
          <w:tcPr>
            <w:tcW w:w="696" w:type="dxa"/>
            <w:tcBorders>
              <w:top w:val="nil"/>
              <w:left w:val="single" w:sz="4" w:space="0" w:color="auto"/>
              <w:right w:val="nil"/>
            </w:tcBorders>
            <w:shd w:val="clear" w:color="auto" w:fill="auto"/>
            <w:noWrap/>
            <w:vAlign w:val="bottom"/>
            <w:hideMark/>
          </w:tcPr>
          <w:p w14:paraId="62910F9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right w:val="nil"/>
            </w:tcBorders>
            <w:shd w:val="clear" w:color="auto" w:fill="auto"/>
            <w:noWrap/>
            <w:vAlign w:val="bottom"/>
            <w:hideMark/>
          </w:tcPr>
          <w:p w14:paraId="721083C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0.116</w:t>
            </w:r>
          </w:p>
        </w:tc>
        <w:tc>
          <w:tcPr>
            <w:tcW w:w="696" w:type="dxa"/>
            <w:tcBorders>
              <w:top w:val="nil"/>
              <w:left w:val="nil"/>
              <w:right w:val="nil"/>
            </w:tcBorders>
            <w:shd w:val="clear" w:color="auto" w:fill="auto"/>
            <w:noWrap/>
            <w:vAlign w:val="bottom"/>
            <w:hideMark/>
          </w:tcPr>
          <w:p w14:paraId="7E9C344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498F1AB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1200562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0.116</w:t>
            </w:r>
          </w:p>
        </w:tc>
        <w:tc>
          <w:tcPr>
            <w:tcW w:w="696" w:type="dxa"/>
            <w:tcBorders>
              <w:top w:val="nil"/>
              <w:left w:val="nil"/>
              <w:right w:val="nil"/>
            </w:tcBorders>
            <w:shd w:val="clear" w:color="auto" w:fill="auto"/>
            <w:noWrap/>
            <w:vAlign w:val="bottom"/>
            <w:hideMark/>
          </w:tcPr>
          <w:p w14:paraId="31F65CE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right w:val="nil"/>
            </w:tcBorders>
            <w:shd w:val="clear" w:color="auto" w:fill="auto"/>
            <w:noWrap/>
            <w:vAlign w:val="bottom"/>
            <w:hideMark/>
          </w:tcPr>
          <w:p w14:paraId="5355F27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0.122</w:t>
            </w:r>
          </w:p>
        </w:tc>
        <w:tc>
          <w:tcPr>
            <w:tcW w:w="696" w:type="dxa"/>
            <w:tcBorders>
              <w:top w:val="nil"/>
              <w:left w:val="nil"/>
              <w:right w:val="nil"/>
            </w:tcBorders>
            <w:shd w:val="clear" w:color="auto" w:fill="auto"/>
            <w:noWrap/>
            <w:vAlign w:val="bottom"/>
            <w:hideMark/>
          </w:tcPr>
          <w:p w14:paraId="23447B94"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0.119</w:t>
            </w:r>
          </w:p>
        </w:tc>
        <w:tc>
          <w:tcPr>
            <w:tcW w:w="696" w:type="dxa"/>
            <w:tcBorders>
              <w:top w:val="nil"/>
              <w:left w:val="nil"/>
              <w:right w:val="nil"/>
            </w:tcBorders>
            <w:shd w:val="clear" w:color="auto" w:fill="auto"/>
            <w:noWrap/>
            <w:vAlign w:val="bottom"/>
            <w:hideMark/>
          </w:tcPr>
          <w:p w14:paraId="1545B243"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0.114</w:t>
            </w:r>
          </w:p>
        </w:tc>
        <w:tc>
          <w:tcPr>
            <w:tcW w:w="696" w:type="dxa"/>
            <w:tcBorders>
              <w:top w:val="nil"/>
              <w:left w:val="nil"/>
              <w:right w:val="nil"/>
            </w:tcBorders>
            <w:shd w:val="clear" w:color="auto" w:fill="auto"/>
            <w:noWrap/>
            <w:vAlign w:val="bottom"/>
            <w:hideMark/>
          </w:tcPr>
          <w:p w14:paraId="2DD4717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0.127</w:t>
            </w:r>
          </w:p>
        </w:tc>
        <w:tc>
          <w:tcPr>
            <w:tcW w:w="696" w:type="dxa"/>
            <w:tcBorders>
              <w:top w:val="nil"/>
              <w:left w:val="nil"/>
              <w:right w:val="nil"/>
            </w:tcBorders>
            <w:shd w:val="clear" w:color="auto" w:fill="auto"/>
            <w:noWrap/>
            <w:vAlign w:val="bottom"/>
            <w:hideMark/>
          </w:tcPr>
          <w:p w14:paraId="4A125DE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right w:val="nil"/>
            </w:tcBorders>
            <w:shd w:val="clear" w:color="auto" w:fill="auto"/>
            <w:noWrap/>
            <w:vAlign w:val="bottom"/>
            <w:hideMark/>
          </w:tcPr>
          <w:p w14:paraId="3DA9B8DE"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right w:val="nil"/>
            </w:tcBorders>
            <w:shd w:val="clear" w:color="auto" w:fill="auto"/>
            <w:noWrap/>
            <w:vAlign w:val="bottom"/>
            <w:hideMark/>
          </w:tcPr>
          <w:p w14:paraId="3325F4D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0.134</w:t>
            </w:r>
          </w:p>
        </w:tc>
        <w:tc>
          <w:tcPr>
            <w:tcW w:w="696" w:type="dxa"/>
            <w:tcBorders>
              <w:top w:val="nil"/>
              <w:left w:val="nil"/>
              <w:right w:val="nil"/>
            </w:tcBorders>
            <w:shd w:val="clear" w:color="auto" w:fill="auto"/>
            <w:noWrap/>
            <w:vAlign w:val="bottom"/>
            <w:hideMark/>
          </w:tcPr>
          <w:p w14:paraId="522EADE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0.130</w:t>
            </w:r>
          </w:p>
        </w:tc>
        <w:tc>
          <w:tcPr>
            <w:tcW w:w="696" w:type="dxa"/>
            <w:tcBorders>
              <w:top w:val="nil"/>
              <w:left w:val="nil"/>
              <w:right w:val="nil"/>
            </w:tcBorders>
            <w:shd w:val="clear" w:color="auto" w:fill="auto"/>
            <w:noWrap/>
            <w:vAlign w:val="bottom"/>
            <w:hideMark/>
          </w:tcPr>
          <w:p w14:paraId="63D3446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0.107</w:t>
            </w:r>
          </w:p>
        </w:tc>
        <w:tc>
          <w:tcPr>
            <w:tcW w:w="696" w:type="dxa"/>
            <w:tcBorders>
              <w:top w:val="nil"/>
              <w:left w:val="nil"/>
              <w:right w:val="nil"/>
            </w:tcBorders>
            <w:shd w:val="clear" w:color="auto" w:fill="auto"/>
            <w:noWrap/>
            <w:vAlign w:val="bottom"/>
            <w:hideMark/>
          </w:tcPr>
          <w:p w14:paraId="3AF4CF95"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0.127</w:t>
            </w:r>
          </w:p>
        </w:tc>
        <w:tc>
          <w:tcPr>
            <w:tcW w:w="696" w:type="dxa"/>
            <w:tcBorders>
              <w:top w:val="nil"/>
              <w:left w:val="nil"/>
              <w:right w:val="nil"/>
            </w:tcBorders>
            <w:shd w:val="clear" w:color="auto" w:fill="auto"/>
            <w:noWrap/>
            <w:vAlign w:val="bottom"/>
            <w:hideMark/>
          </w:tcPr>
          <w:p w14:paraId="5CCC53A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0.127</w:t>
            </w:r>
          </w:p>
        </w:tc>
      </w:tr>
      <w:tr w:rsidR="00593EEB" w:rsidRPr="00655F9F" w14:paraId="6F69C0DC" w14:textId="77777777" w:rsidTr="007B6E7D">
        <w:trPr>
          <w:trHeight w:val="320"/>
        </w:trPr>
        <w:tc>
          <w:tcPr>
            <w:tcW w:w="1170" w:type="dxa"/>
            <w:tcBorders>
              <w:top w:val="nil"/>
              <w:left w:val="nil"/>
              <w:bottom w:val="single" w:sz="4" w:space="0" w:color="auto"/>
              <w:right w:val="single" w:sz="4" w:space="0" w:color="auto"/>
            </w:tcBorders>
            <w:shd w:val="clear" w:color="000000" w:fill="D9D9D9"/>
            <w:noWrap/>
            <w:vAlign w:val="bottom"/>
            <w:hideMark/>
          </w:tcPr>
          <w:p w14:paraId="19F6270F" w14:textId="77777777" w:rsidR="00593EEB" w:rsidRPr="00655F9F" w:rsidRDefault="00593EEB" w:rsidP="007B6E7D">
            <w:pPr>
              <w:rPr>
                <w:rFonts w:ascii="Times New Roman" w:eastAsia="Times New Roman" w:hAnsi="Times New Roman" w:cs="Times New Roman"/>
                <w:b/>
                <w:bCs/>
                <w:color w:val="000000"/>
                <w:sz w:val="16"/>
                <w:szCs w:val="16"/>
              </w:rPr>
            </w:pPr>
            <w:r w:rsidRPr="00655F9F">
              <w:rPr>
                <w:rFonts w:ascii="Times New Roman" w:eastAsia="Times New Roman" w:hAnsi="Times New Roman" w:cs="Times New Roman"/>
                <w:b/>
                <w:bCs/>
                <w:color w:val="000000"/>
                <w:sz w:val="16"/>
                <w:szCs w:val="16"/>
              </w:rPr>
              <w:t>CAS 240673</w:t>
            </w:r>
          </w:p>
        </w:tc>
        <w:tc>
          <w:tcPr>
            <w:tcW w:w="696" w:type="dxa"/>
            <w:tcBorders>
              <w:top w:val="nil"/>
              <w:left w:val="single" w:sz="4" w:space="0" w:color="auto"/>
              <w:bottom w:val="single" w:sz="4" w:space="0" w:color="auto"/>
              <w:right w:val="nil"/>
            </w:tcBorders>
            <w:shd w:val="clear" w:color="auto" w:fill="auto"/>
            <w:noWrap/>
            <w:vAlign w:val="bottom"/>
            <w:hideMark/>
          </w:tcPr>
          <w:p w14:paraId="13451C5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0.102</w:t>
            </w:r>
          </w:p>
        </w:tc>
        <w:tc>
          <w:tcPr>
            <w:tcW w:w="696" w:type="dxa"/>
            <w:tcBorders>
              <w:top w:val="nil"/>
              <w:left w:val="nil"/>
              <w:bottom w:val="single" w:sz="4" w:space="0" w:color="auto"/>
              <w:right w:val="nil"/>
            </w:tcBorders>
            <w:shd w:val="clear" w:color="auto" w:fill="auto"/>
            <w:noWrap/>
            <w:vAlign w:val="bottom"/>
            <w:hideMark/>
          </w:tcPr>
          <w:p w14:paraId="5D5D817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0.096</w:t>
            </w:r>
          </w:p>
        </w:tc>
        <w:tc>
          <w:tcPr>
            <w:tcW w:w="696" w:type="dxa"/>
            <w:tcBorders>
              <w:top w:val="nil"/>
              <w:left w:val="nil"/>
              <w:bottom w:val="single" w:sz="4" w:space="0" w:color="auto"/>
              <w:right w:val="nil"/>
            </w:tcBorders>
            <w:shd w:val="clear" w:color="auto" w:fill="auto"/>
            <w:noWrap/>
            <w:vAlign w:val="bottom"/>
            <w:hideMark/>
          </w:tcPr>
          <w:p w14:paraId="673D554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0.107</w:t>
            </w:r>
          </w:p>
        </w:tc>
        <w:tc>
          <w:tcPr>
            <w:tcW w:w="696" w:type="dxa"/>
            <w:tcBorders>
              <w:top w:val="nil"/>
              <w:left w:val="nil"/>
              <w:bottom w:val="single" w:sz="4" w:space="0" w:color="auto"/>
              <w:right w:val="nil"/>
            </w:tcBorders>
            <w:shd w:val="clear" w:color="auto" w:fill="auto"/>
            <w:noWrap/>
            <w:vAlign w:val="bottom"/>
            <w:hideMark/>
          </w:tcPr>
          <w:p w14:paraId="36FC64F9"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0.099</w:t>
            </w:r>
          </w:p>
        </w:tc>
        <w:tc>
          <w:tcPr>
            <w:tcW w:w="696" w:type="dxa"/>
            <w:tcBorders>
              <w:top w:val="nil"/>
              <w:left w:val="nil"/>
              <w:bottom w:val="single" w:sz="4" w:space="0" w:color="auto"/>
              <w:right w:val="nil"/>
            </w:tcBorders>
            <w:shd w:val="clear" w:color="auto" w:fill="auto"/>
            <w:noWrap/>
            <w:vAlign w:val="bottom"/>
            <w:hideMark/>
          </w:tcPr>
          <w:p w14:paraId="0BBA6D71"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single" w:sz="4" w:space="0" w:color="auto"/>
              <w:right w:val="nil"/>
            </w:tcBorders>
            <w:shd w:val="clear" w:color="auto" w:fill="auto"/>
            <w:noWrap/>
            <w:vAlign w:val="bottom"/>
            <w:hideMark/>
          </w:tcPr>
          <w:p w14:paraId="0A053862"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0.104</w:t>
            </w:r>
          </w:p>
        </w:tc>
        <w:tc>
          <w:tcPr>
            <w:tcW w:w="696" w:type="dxa"/>
            <w:tcBorders>
              <w:top w:val="nil"/>
              <w:left w:val="nil"/>
              <w:bottom w:val="single" w:sz="4" w:space="0" w:color="auto"/>
              <w:right w:val="nil"/>
            </w:tcBorders>
            <w:shd w:val="clear" w:color="auto" w:fill="auto"/>
            <w:noWrap/>
            <w:vAlign w:val="bottom"/>
            <w:hideMark/>
          </w:tcPr>
          <w:p w14:paraId="0550C12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0.101</w:t>
            </w:r>
          </w:p>
        </w:tc>
        <w:tc>
          <w:tcPr>
            <w:tcW w:w="696" w:type="dxa"/>
            <w:tcBorders>
              <w:top w:val="nil"/>
              <w:left w:val="nil"/>
              <w:bottom w:val="single" w:sz="4" w:space="0" w:color="auto"/>
              <w:right w:val="nil"/>
            </w:tcBorders>
            <w:shd w:val="clear" w:color="auto" w:fill="auto"/>
            <w:noWrap/>
            <w:vAlign w:val="bottom"/>
            <w:hideMark/>
          </w:tcPr>
          <w:p w14:paraId="060E9577"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0.099</w:t>
            </w:r>
          </w:p>
        </w:tc>
        <w:tc>
          <w:tcPr>
            <w:tcW w:w="696" w:type="dxa"/>
            <w:tcBorders>
              <w:top w:val="nil"/>
              <w:left w:val="nil"/>
              <w:bottom w:val="single" w:sz="4" w:space="0" w:color="auto"/>
              <w:right w:val="nil"/>
            </w:tcBorders>
            <w:shd w:val="clear" w:color="auto" w:fill="auto"/>
            <w:noWrap/>
            <w:vAlign w:val="bottom"/>
            <w:hideMark/>
          </w:tcPr>
          <w:p w14:paraId="7888B4B8"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0.101</w:t>
            </w:r>
          </w:p>
        </w:tc>
        <w:tc>
          <w:tcPr>
            <w:tcW w:w="696" w:type="dxa"/>
            <w:tcBorders>
              <w:top w:val="nil"/>
              <w:left w:val="nil"/>
              <w:bottom w:val="single" w:sz="4" w:space="0" w:color="auto"/>
              <w:right w:val="nil"/>
            </w:tcBorders>
            <w:shd w:val="clear" w:color="auto" w:fill="auto"/>
            <w:noWrap/>
            <w:vAlign w:val="bottom"/>
            <w:hideMark/>
          </w:tcPr>
          <w:p w14:paraId="2F89E36B"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0.125</w:t>
            </w:r>
          </w:p>
        </w:tc>
        <w:tc>
          <w:tcPr>
            <w:tcW w:w="696" w:type="dxa"/>
            <w:tcBorders>
              <w:top w:val="nil"/>
              <w:left w:val="nil"/>
              <w:bottom w:val="single" w:sz="4" w:space="0" w:color="auto"/>
              <w:right w:val="nil"/>
            </w:tcBorders>
            <w:shd w:val="clear" w:color="auto" w:fill="auto"/>
            <w:noWrap/>
            <w:vAlign w:val="bottom"/>
            <w:hideMark/>
          </w:tcPr>
          <w:p w14:paraId="57E63AFD"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0.154</w:t>
            </w:r>
          </w:p>
        </w:tc>
        <w:tc>
          <w:tcPr>
            <w:tcW w:w="696" w:type="dxa"/>
            <w:tcBorders>
              <w:top w:val="nil"/>
              <w:left w:val="nil"/>
              <w:bottom w:val="single" w:sz="4" w:space="0" w:color="auto"/>
              <w:right w:val="nil"/>
            </w:tcBorders>
            <w:shd w:val="clear" w:color="auto" w:fill="auto"/>
            <w:noWrap/>
            <w:vAlign w:val="bottom"/>
            <w:hideMark/>
          </w:tcPr>
          <w:p w14:paraId="3671E1D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0.157</w:t>
            </w:r>
          </w:p>
        </w:tc>
        <w:tc>
          <w:tcPr>
            <w:tcW w:w="696" w:type="dxa"/>
            <w:tcBorders>
              <w:top w:val="nil"/>
              <w:left w:val="nil"/>
              <w:bottom w:val="single" w:sz="4" w:space="0" w:color="auto"/>
              <w:right w:val="nil"/>
            </w:tcBorders>
            <w:shd w:val="clear" w:color="auto" w:fill="auto"/>
            <w:noWrap/>
            <w:vAlign w:val="bottom"/>
            <w:hideMark/>
          </w:tcPr>
          <w:p w14:paraId="49F0C39A"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0.157</w:t>
            </w:r>
          </w:p>
        </w:tc>
        <w:tc>
          <w:tcPr>
            <w:tcW w:w="696" w:type="dxa"/>
            <w:tcBorders>
              <w:top w:val="nil"/>
              <w:left w:val="nil"/>
              <w:bottom w:val="single" w:sz="4" w:space="0" w:color="auto"/>
              <w:right w:val="nil"/>
            </w:tcBorders>
            <w:shd w:val="clear" w:color="auto" w:fill="auto"/>
            <w:noWrap/>
            <w:vAlign w:val="bottom"/>
            <w:hideMark/>
          </w:tcPr>
          <w:p w14:paraId="348CB906"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0.117</w:t>
            </w:r>
          </w:p>
        </w:tc>
        <w:tc>
          <w:tcPr>
            <w:tcW w:w="696" w:type="dxa"/>
            <w:tcBorders>
              <w:top w:val="nil"/>
              <w:left w:val="nil"/>
              <w:bottom w:val="single" w:sz="4" w:space="0" w:color="auto"/>
              <w:right w:val="nil"/>
            </w:tcBorders>
            <w:shd w:val="clear" w:color="auto" w:fill="auto"/>
            <w:noWrap/>
            <w:vAlign w:val="bottom"/>
            <w:hideMark/>
          </w:tcPr>
          <w:p w14:paraId="15A2D90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0.114</w:t>
            </w:r>
          </w:p>
        </w:tc>
        <w:tc>
          <w:tcPr>
            <w:tcW w:w="696" w:type="dxa"/>
            <w:tcBorders>
              <w:top w:val="nil"/>
              <w:left w:val="nil"/>
              <w:bottom w:val="single" w:sz="4" w:space="0" w:color="auto"/>
              <w:right w:val="nil"/>
            </w:tcBorders>
            <w:shd w:val="clear" w:color="auto" w:fill="auto"/>
            <w:noWrap/>
            <w:vAlign w:val="bottom"/>
            <w:hideMark/>
          </w:tcPr>
          <w:p w14:paraId="236B82DC"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c>
          <w:tcPr>
            <w:tcW w:w="696" w:type="dxa"/>
            <w:tcBorders>
              <w:top w:val="nil"/>
              <w:left w:val="nil"/>
              <w:bottom w:val="single" w:sz="4" w:space="0" w:color="auto"/>
              <w:right w:val="nil"/>
            </w:tcBorders>
            <w:shd w:val="clear" w:color="auto" w:fill="auto"/>
            <w:noWrap/>
            <w:vAlign w:val="bottom"/>
            <w:hideMark/>
          </w:tcPr>
          <w:p w14:paraId="6E87EBB0" w14:textId="77777777" w:rsidR="00593EEB" w:rsidRPr="00655F9F" w:rsidRDefault="00593EEB" w:rsidP="007B6E7D">
            <w:pPr>
              <w:jc w:val="right"/>
              <w:rPr>
                <w:rFonts w:ascii="Times New Roman" w:eastAsia="Times New Roman" w:hAnsi="Times New Roman" w:cs="Times New Roman"/>
                <w:color w:val="000000"/>
                <w:sz w:val="16"/>
                <w:szCs w:val="16"/>
              </w:rPr>
            </w:pPr>
            <w:r w:rsidRPr="00655F9F">
              <w:rPr>
                <w:rFonts w:ascii="Times New Roman" w:hAnsi="Times New Roman" w:cs="Times New Roman"/>
                <w:color w:val="000000"/>
                <w:sz w:val="16"/>
                <w:szCs w:val="16"/>
              </w:rPr>
              <w:t>0.128</w:t>
            </w:r>
          </w:p>
        </w:tc>
      </w:tr>
    </w:tbl>
    <w:p w14:paraId="4FB807FE" w14:textId="42A4116B" w:rsidR="004E79BD" w:rsidRDefault="004E79BD" w:rsidP="00A30971">
      <w:pPr>
        <w:spacing w:line="480" w:lineRule="auto"/>
        <w:ind w:left="360" w:hanging="360"/>
        <w:rPr>
          <w:rFonts w:ascii="Times New Roman" w:hAnsi="Times New Roman" w:cs="Times New Roman"/>
          <w:sz w:val="16"/>
        </w:rPr>
      </w:pPr>
    </w:p>
    <w:p w14:paraId="56A2D566" w14:textId="77777777" w:rsidR="00FB4621" w:rsidRDefault="00FB4621" w:rsidP="005F0E43">
      <w:pPr>
        <w:spacing w:line="480" w:lineRule="auto"/>
        <w:rPr>
          <w:rFonts w:ascii="Times New Roman" w:hAnsi="Times New Roman" w:cs="Times New Roman"/>
          <w:sz w:val="16"/>
        </w:rPr>
      </w:pPr>
    </w:p>
    <w:p w14:paraId="48D2EDBC" w14:textId="77777777" w:rsidR="00FB4621" w:rsidRDefault="00FB4621" w:rsidP="005F0E43">
      <w:pPr>
        <w:spacing w:line="480" w:lineRule="auto"/>
        <w:rPr>
          <w:rFonts w:ascii="Times New Roman" w:hAnsi="Times New Roman" w:cs="Times New Roman"/>
          <w:sz w:val="16"/>
        </w:rPr>
      </w:pPr>
    </w:p>
    <w:p w14:paraId="4813A32A" w14:textId="77777777" w:rsidR="00FB4621" w:rsidRDefault="00FB4621" w:rsidP="005F0E43">
      <w:pPr>
        <w:spacing w:line="480" w:lineRule="auto"/>
        <w:rPr>
          <w:rFonts w:ascii="Times New Roman" w:hAnsi="Times New Roman" w:cs="Times New Roman"/>
          <w:sz w:val="16"/>
        </w:rPr>
      </w:pPr>
    </w:p>
    <w:p w14:paraId="7CCEF68B" w14:textId="77777777" w:rsidR="00FB4621" w:rsidRDefault="00FB4621" w:rsidP="005F0E43">
      <w:pPr>
        <w:spacing w:line="480" w:lineRule="auto"/>
        <w:rPr>
          <w:rFonts w:ascii="Times New Roman" w:hAnsi="Times New Roman" w:cs="Times New Roman"/>
          <w:sz w:val="16"/>
        </w:rPr>
      </w:pPr>
    </w:p>
    <w:p w14:paraId="41E1882D" w14:textId="34675FB2" w:rsidR="005F0E43" w:rsidRDefault="005F0E43" w:rsidP="005F0E43">
      <w:pPr>
        <w:spacing w:line="480" w:lineRule="auto"/>
        <w:rPr>
          <w:rFonts w:ascii="Times New Roman" w:hAnsi="Times New Roman" w:cs="Times New Roman"/>
          <w:sz w:val="16"/>
        </w:rPr>
      </w:pPr>
      <w:r>
        <w:rPr>
          <w:rFonts w:ascii="Times New Roman" w:hAnsi="Times New Roman" w:cs="Times New Roman"/>
          <w:noProof/>
          <w:sz w:val="16"/>
        </w:rPr>
        <w:lastRenderedPageBreak/>
        <mc:AlternateContent>
          <mc:Choice Requires="wps">
            <w:drawing>
              <wp:anchor distT="0" distB="0" distL="114300" distR="114300" simplePos="0" relativeHeight="251695104" behindDoc="0" locked="0" layoutInCell="1" allowOverlap="1" wp14:anchorId="302B7733" wp14:editId="3C721AC1">
                <wp:simplePos x="0" y="0"/>
                <wp:positionH relativeFrom="column">
                  <wp:posOffset>-297</wp:posOffset>
                </wp:positionH>
                <wp:positionV relativeFrom="paragraph">
                  <wp:posOffset>-115300</wp:posOffset>
                </wp:positionV>
                <wp:extent cx="5904690" cy="417749"/>
                <wp:effectExtent l="0" t="0" r="1270" b="1905"/>
                <wp:wrapNone/>
                <wp:docPr id="41" name="Text Box 41"/>
                <wp:cNvGraphicFramePr/>
                <a:graphic xmlns:a="http://schemas.openxmlformats.org/drawingml/2006/main">
                  <a:graphicData uri="http://schemas.microsoft.com/office/word/2010/wordprocessingShape">
                    <wps:wsp>
                      <wps:cNvSpPr txBox="1"/>
                      <wps:spPr>
                        <a:xfrm>
                          <a:off x="0" y="0"/>
                          <a:ext cx="5904690" cy="417749"/>
                        </a:xfrm>
                        <a:prstGeom prst="rect">
                          <a:avLst/>
                        </a:prstGeom>
                        <a:solidFill>
                          <a:schemeClr val="lt1"/>
                        </a:solidFill>
                        <a:ln w="6350">
                          <a:noFill/>
                        </a:ln>
                      </wps:spPr>
                      <wps:txbx>
                        <w:txbxContent>
                          <w:p w14:paraId="0B17EFD2" w14:textId="13738B65" w:rsidR="00FC7B8D" w:rsidRPr="005F0E43" w:rsidRDefault="00FC7B8D" w:rsidP="005F0E43">
                            <w:pPr>
                              <w:jc w:val="both"/>
                              <w:rPr>
                                <w:rFonts w:ascii="Times New Roman" w:hAnsi="Times New Roman" w:cs="Times New Roman"/>
                                <w:b/>
                                <w:bCs/>
                                <w:sz w:val="20"/>
                                <w:szCs w:val="20"/>
                              </w:rPr>
                            </w:pPr>
                            <w:r w:rsidRPr="005F0E43">
                              <w:rPr>
                                <w:rFonts w:ascii="Times New Roman" w:hAnsi="Times New Roman" w:cs="Times New Roman"/>
                                <w:b/>
                                <w:bCs/>
                                <w:sz w:val="20"/>
                                <w:szCs w:val="20"/>
                              </w:rPr>
                              <w:t>Table S5</w:t>
                            </w:r>
                          </w:p>
                          <w:p w14:paraId="52B74D60" w14:textId="74837560" w:rsidR="00FC7B8D" w:rsidRPr="005F0E43" w:rsidRDefault="00FC7B8D" w:rsidP="005F0E43">
                            <w:pPr>
                              <w:jc w:val="both"/>
                              <w:rPr>
                                <w:rFonts w:ascii="Times New Roman" w:hAnsi="Times New Roman" w:cs="Times New Roman"/>
                                <w:sz w:val="20"/>
                                <w:szCs w:val="20"/>
                              </w:rPr>
                            </w:pPr>
                            <w:r w:rsidRPr="005F0E43">
                              <w:rPr>
                                <w:rFonts w:ascii="Times New Roman" w:hAnsi="Times New Roman" w:cs="Times New Roman"/>
                                <w:sz w:val="20"/>
                                <w:szCs w:val="20"/>
                              </w:rPr>
                              <w:t>The substitution models for each partition determined by bModelTest.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B7733" id="Text Box 41" o:spid="_x0000_s1053" type="#_x0000_t202" style="position:absolute;margin-left:0;margin-top:-9.1pt;width:464.95pt;height:3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" fillcolor="white [3201]" stroked="f" strokeweight=".5pt">
                <v:textbox>
                  <w:txbxContent>
                    <w:p w14:paraId="0B17EFD2" w14:textId="13738B65" w:rsidR="00FC7B8D" w:rsidRPr="005F0E43" w:rsidRDefault="00FC7B8D" w:rsidP="005F0E43">
                      <w:pPr>
                        <w:jc w:val="both"/>
                        <w:rPr>
                          <w:rFonts w:ascii="Times New Roman" w:hAnsi="Times New Roman" w:cs="Times New Roman"/>
                          <w:b/>
                          <w:bCs/>
                          <w:sz w:val="20"/>
                          <w:szCs w:val="20"/>
                        </w:rPr>
                      </w:pPr>
                      <w:r w:rsidRPr="005F0E43">
                        <w:rPr>
                          <w:rFonts w:ascii="Times New Roman" w:hAnsi="Times New Roman" w:cs="Times New Roman"/>
                          <w:b/>
                          <w:bCs/>
                          <w:sz w:val="20"/>
                          <w:szCs w:val="20"/>
                        </w:rPr>
                        <w:t>Table S5</w:t>
                      </w:r>
                    </w:p>
                    <w:p w14:paraId="52B74D60" w14:textId="74837560" w:rsidR="00FC7B8D" w:rsidRPr="005F0E43" w:rsidRDefault="00FC7B8D" w:rsidP="005F0E43">
                      <w:pPr>
                        <w:jc w:val="both"/>
                        <w:rPr>
                          <w:rFonts w:ascii="Times New Roman" w:hAnsi="Times New Roman" w:cs="Times New Roman"/>
                          <w:sz w:val="20"/>
                          <w:szCs w:val="20"/>
                        </w:rPr>
                      </w:pPr>
                      <w:r w:rsidRPr="005F0E43">
                        <w:rPr>
                          <w:rFonts w:ascii="Times New Roman" w:hAnsi="Times New Roman" w:cs="Times New Roman"/>
                          <w:sz w:val="20"/>
                          <w:szCs w:val="20"/>
                        </w:rPr>
                        <w:t>The substitution models for each partition determined by bModelTest.</w:t>
                      </w:r>
                    </w:p>
                  </w:txbxContent>
                </v:textbox>
              </v:shape>
            </w:pict>
          </mc:Fallback>
        </mc:AlternateContent>
      </w:r>
    </w:p>
    <w:tbl>
      <w:tblPr>
        <w:tblpPr w:leftFromText="180" w:rightFromText="180" w:vertAnchor="page" w:horzAnchor="margin" w:tblpY="1963"/>
        <w:tblW w:w="9271" w:type="dxa"/>
        <w:tblLook w:val="04A0" w:firstRow="1" w:lastRow="0" w:firstColumn="1" w:lastColumn="0" w:noHBand="0" w:noVBand="1"/>
      </w:tblPr>
      <w:tblGrid>
        <w:gridCol w:w="1307"/>
        <w:gridCol w:w="1308"/>
        <w:gridCol w:w="1308"/>
        <w:gridCol w:w="1424"/>
        <w:gridCol w:w="1308"/>
        <w:gridCol w:w="1308"/>
        <w:gridCol w:w="1308"/>
      </w:tblGrid>
      <w:tr w:rsidR="005F0E43" w:rsidRPr="005F0E43" w14:paraId="059FE9AB" w14:textId="77777777" w:rsidTr="005F0E43">
        <w:trPr>
          <w:trHeight w:val="288"/>
        </w:trPr>
        <w:tc>
          <w:tcPr>
            <w:tcW w:w="1307" w:type="dxa"/>
            <w:tcBorders>
              <w:top w:val="single" w:sz="4" w:space="0" w:color="auto"/>
              <w:left w:val="nil"/>
              <w:bottom w:val="single" w:sz="4" w:space="0" w:color="auto"/>
              <w:right w:val="nil"/>
            </w:tcBorders>
            <w:shd w:val="clear" w:color="auto" w:fill="D9D9D9" w:themeFill="background1" w:themeFillShade="D9"/>
            <w:vAlign w:val="bottom"/>
            <w:hideMark/>
          </w:tcPr>
          <w:p w14:paraId="7152054A"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Partition</w:t>
            </w:r>
          </w:p>
        </w:tc>
        <w:tc>
          <w:tcPr>
            <w:tcW w:w="1308" w:type="dxa"/>
            <w:tcBorders>
              <w:top w:val="single" w:sz="4" w:space="0" w:color="auto"/>
              <w:left w:val="nil"/>
              <w:bottom w:val="single" w:sz="4" w:space="0" w:color="auto"/>
              <w:right w:val="nil"/>
            </w:tcBorders>
            <w:shd w:val="clear" w:color="auto" w:fill="D9D9D9" w:themeFill="background1" w:themeFillShade="D9"/>
            <w:vAlign w:val="bottom"/>
            <w:hideMark/>
          </w:tcPr>
          <w:p w14:paraId="72A1C8FD"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Substitution Model</w:t>
            </w:r>
          </w:p>
        </w:tc>
        <w:tc>
          <w:tcPr>
            <w:tcW w:w="1308" w:type="dxa"/>
            <w:tcBorders>
              <w:top w:val="single" w:sz="4" w:space="0" w:color="auto"/>
              <w:left w:val="nil"/>
              <w:bottom w:val="single" w:sz="4" w:space="0" w:color="auto"/>
              <w:right w:val="nil"/>
            </w:tcBorders>
            <w:shd w:val="clear" w:color="auto" w:fill="D9D9D9" w:themeFill="background1" w:themeFillShade="D9"/>
            <w:vAlign w:val="bottom"/>
            <w:hideMark/>
          </w:tcPr>
          <w:p w14:paraId="43A87B56"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Has Equal Base Frequencies</w:t>
            </w:r>
          </w:p>
        </w:tc>
        <w:tc>
          <w:tcPr>
            <w:tcW w:w="1424" w:type="dxa"/>
            <w:tcBorders>
              <w:top w:val="single" w:sz="4" w:space="0" w:color="auto"/>
              <w:left w:val="nil"/>
              <w:bottom w:val="single" w:sz="4" w:space="0" w:color="auto"/>
              <w:right w:val="nil"/>
            </w:tcBorders>
            <w:shd w:val="clear" w:color="auto" w:fill="D9D9D9" w:themeFill="background1" w:themeFillShade="D9"/>
            <w:vAlign w:val="bottom"/>
            <w:hideMark/>
          </w:tcPr>
          <w:p w14:paraId="31905B99"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Has Rate Heterogeneity</w:t>
            </w:r>
          </w:p>
        </w:tc>
        <w:tc>
          <w:tcPr>
            <w:tcW w:w="1308" w:type="dxa"/>
            <w:tcBorders>
              <w:top w:val="single" w:sz="4" w:space="0" w:color="auto"/>
              <w:left w:val="nil"/>
              <w:bottom w:val="single" w:sz="4" w:space="0" w:color="auto"/>
              <w:right w:val="nil"/>
            </w:tcBorders>
            <w:shd w:val="clear" w:color="auto" w:fill="D9D9D9" w:themeFill="background1" w:themeFillShade="D9"/>
            <w:vAlign w:val="bottom"/>
            <w:hideMark/>
          </w:tcPr>
          <w:p w14:paraId="0A16CFC2"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Gamma Shape Parameter</w:t>
            </w:r>
          </w:p>
        </w:tc>
        <w:tc>
          <w:tcPr>
            <w:tcW w:w="1308" w:type="dxa"/>
            <w:tcBorders>
              <w:top w:val="single" w:sz="4" w:space="0" w:color="auto"/>
              <w:left w:val="nil"/>
              <w:bottom w:val="single" w:sz="4" w:space="0" w:color="auto"/>
              <w:right w:val="nil"/>
            </w:tcBorders>
            <w:shd w:val="clear" w:color="auto" w:fill="D9D9D9" w:themeFill="background1" w:themeFillShade="D9"/>
            <w:vAlign w:val="bottom"/>
            <w:hideMark/>
          </w:tcPr>
          <w:p w14:paraId="282CEA6B"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Has Invariable sites</w:t>
            </w:r>
          </w:p>
        </w:tc>
        <w:tc>
          <w:tcPr>
            <w:tcW w:w="1308" w:type="dxa"/>
            <w:tcBorders>
              <w:top w:val="single" w:sz="4" w:space="0" w:color="auto"/>
              <w:left w:val="nil"/>
              <w:bottom w:val="single" w:sz="4" w:space="0" w:color="auto"/>
              <w:right w:val="nil"/>
            </w:tcBorders>
            <w:shd w:val="clear" w:color="auto" w:fill="D9D9D9" w:themeFill="background1" w:themeFillShade="D9"/>
            <w:vAlign w:val="bottom"/>
            <w:hideMark/>
          </w:tcPr>
          <w:p w14:paraId="5E29D366" w14:textId="77777777" w:rsidR="005F0E43" w:rsidRPr="005F0E43" w:rsidRDefault="005F0E43" w:rsidP="005F0E43">
            <w:pPr>
              <w:jc w:val="center"/>
              <w:rPr>
                <w:rFonts w:ascii="Times New Roman" w:eastAsia="Times New Roman" w:hAnsi="Times New Roman" w:cs="Times New Roman"/>
                <w:b/>
                <w:bCs/>
                <w:color w:val="000000"/>
                <w:sz w:val="16"/>
                <w:szCs w:val="16"/>
              </w:rPr>
            </w:pPr>
            <w:r w:rsidRPr="005F0E43">
              <w:rPr>
                <w:rFonts w:ascii="Times New Roman" w:eastAsia="Times New Roman" w:hAnsi="Times New Roman" w:cs="Times New Roman"/>
                <w:b/>
                <w:bCs/>
                <w:color w:val="000000"/>
                <w:sz w:val="16"/>
                <w:szCs w:val="16"/>
              </w:rPr>
              <w:t>Proportion of Invariable Sites</w:t>
            </w:r>
          </w:p>
        </w:tc>
      </w:tr>
      <w:tr w:rsidR="005F0E43" w:rsidRPr="005F0E43" w14:paraId="0F5B8FBA" w14:textId="77777777" w:rsidTr="005F0E43">
        <w:trPr>
          <w:trHeight w:val="288"/>
        </w:trPr>
        <w:tc>
          <w:tcPr>
            <w:tcW w:w="1307" w:type="dxa"/>
            <w:tcBorders>
              <w:top w:val="single" w:sz="4" w:space="0" w:color="auto"/>
              <w:left w:val="nil"/>
              <w:bottom w:val="nil"/>
              <w:right w:val="nil"/>
            </w:tcBorders>
            <w:shd w:val="clear" w:color="auto" w:fill="auto"/>
            <w:noWrap/>
            <w:vAlign w:val="bottom"/>
            <w:hideMark/>
          </w:tcPr>
          <w:p w14:paraId="62D3F107" w14:textId="7BA06DC2"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BDNF</w:t>
            </w:r>
          </w:p>
        </w:tc>
        <w:tc>
          <w:tcPr>
            <w:tcW w:w="1308" w:type="dxa"/>
            <w:tcBorders>
              <w:top w:val="single" w:sz="4" w:space="0" w:color="auto"/>
              <w:left w:val="nil"/>
              <w:bottom w:val="nil"/>
              <w:right w:val="nil"/>
            </w:tcBorders>
            <w:shd w:val="clear" w:color="auto" w:fill="auto"/>
            <w:noWrap/>
            <w:vAlign w:val="bottom"/>
            <w:hideMark/>
          </w:tcPr>
          <w:p w14:paraId="77D28450"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single" w:sz="4" w:space="0" w:color="auto"/>
              <w:left w:val="nil"/>
              <w:bottom w:val="nil"/>
              <w:right w:val="nil"/>
            </w:tcBorders>
            <w:shd w:val="clear" w:color="auto" w:fill="auto"/>
            <w:noWrap/>
            <w:vAlign w:val="bottom"/>
            <w:hideMark/>
          </w:tcPr>
          <w:p w14:paraId="622AEB0B"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424" w:type="dxa"/>
            <w:tcBorders>
              <w:top w:val="single" w:sz="4" w:space="0" w:color="auto"/>
              <w:left w:val="nil"/>
              <w:bottom w:val="nil"/>
              <w:right w:val="nil"/>
            </w:tcBorders>
            <w:shd w:val="clear" w:color="auto" w:fill="auto"/>
            <w:noWrap/>
            <w:vAlign w:val="bottom"/>
            <w:hideMark/>
          </w:tcPr>
          <w:p w14:paraId="2387FA1C"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single" w:sz="4" w:space="0" w:color="auto"/>
              <w:left w:val="nil"/>
              <w:bottom w:val="nil"/>
              <w:right w:val="nil"/>
            </w:tcBorders>
            <w:shd w:val="clear" w:color="auto" w:fill="auto"/>
            <w:noWrap/>
            <w:vAlign w:val="bottom"/>
            <w:hideMark/>
          </w:tcPr>
          <w:p w14:paraId="3292DA57"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0.221</w:t>
            </w:r>
          </w:p>
        </w:tc>
        <w:tc>
          <w:tcPr>
            <w:tcW w:w="1308" w:type="dxa"/>
            <w:tcBorders>
              <w:top w:val="single" w:sz="4" w:space="0" w:color="auto"/>
              <w:left w:val="nil"/>
              <w:bottom w:val="nil"/>
              <w:right w:val="nil"/>
            </w:tcBorders>
            <w:shd w:val="clear" w:color="auto" w:fill="auto"/>
            <w:noWrap/>
            <w:vAlign w:val="bottom"/>
            <w:hideMark/>
          </w:tcPr>
          <w:p w14:paraId="46CF111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single" w:sz="4" w:space="0" w:color="auto"/>
              <w:left w:val="nil"/>
              <w:bottom w:val="nil"/>
              <w:right w:val="nil"/>
            </w:tcBorders>
            <w:shd w:val="clear" w:color="auto" w:fill="auto"/>
            <w:noWrap/>
            <w:vAlign w:val="bottom"/>
            <w:hideMark/>
          </w:tcPr>
          <w:p w14:paraId="10CFCF97"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0.947</w:t>
            </w:r>
          </w:p>
        </w:tc>
      </w:tr>
      <w:tr w:rsidR="005F0E43" w:rsidRPr="005F0E43" w14:paraId="2D88F62C" w14:textId="77777777" w:rsidTr="005F0E43">
        <w:trPr>
          <w:trHeight w:val="288"/>
        </w:trPr>
        <w:tc>
          <w:tcPr>
            <w:tcW w:w="1307" w:type="dxa"/>
            <w:tcBorders>
              <w:top w:val="nil"/>
              <w:left w:val="nil"/>
              <w:bottom w:val="nil"/>
              <w:right w:val="nil"/>
            </w:tcBorders>
            <w:shd w:val="clear" w:color="auto" w:fill="auto"/>
            <w:noWrap/>
            <w:vAlign w:val="bottom"/>
            <w:hideMark/>
          </w:tcPr>
          <w:p w14:paraId="46A58B11"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R35</w:t>
            </w:r>
          </w:p>
        </w:tc>
        <w:tc>
          <w:tcPr>
            <w:tcW w:w="1308" w:type="dxa"/>
            <w:tcBorders>
              <w:top w:val="nil"/>
              <w:left w:val="nil"/>
              <w:bottom w:val="nil"/>
              <w:right w:val="nil"/>
            </w:tcBorders>
            <w:shd w:val="clear" w:color="auto" w:fill="auto"/>
            <w:noWrap/>
            <w:vAlign w:val="bottom"/>
            <w:hideMark/>
          </w:tcPr>
          <w:p w14:paraId="57D4E35E"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1D235EF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424" w:type="dxa"/>
            <w:tcBorders>
              <w:top w:val="nil"/>
              <w:left w:val="nil"/>
              <w:bottom w:val="nil"/>
              <w:right w:val="nil"/>
            </w:tcBorders>
            <w:shd w:val="clear" w:color="auto" w:fill="auto"/>
            <w:noWrap/>
            <w:vAlign w:val="bottom"/>
            <w:hideMark/>
          </w:tcPr>
          <w:p w14:paraId="70FF376B"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09FDF03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0.348</w:t>
            </w:r>
          </w:p>
        </w:tc>
        <w:tc>
          <w:tcPr>
            <w:tcW w:w="1308" w:type="dxa"/>
            <w:tcBorders>
              <w:top w:val="nil"/>
              <w:left w:val="nil"/>
              <w:bottom w:val="nil"/>
              <w:right w:val="nil"/>
            </w:tcBorders>
            <w:shd w:val="clear" w:color="auto" w:fill="auto"/>
            <w:noWrap/>
            <w:vAlign w:val="bottom"/>
            <w:hideMark/>
          </w:tcPr>
          <w:p w14:paraId="6DF560FE"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7996E981"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0.772</w:t>
            </w:r>
          </w:p>
        </w:tc>
      </w:tr>
      <w:tr w:rsidR="005F0E43" w:rsidRPr="005F0E43" w14:paraId="7A5B5041" w14:textId="77777777" w:rsidTr="005F0E43">
        <w:trPr>
          <w:trHeight w:val="288"/>
        </w:trPr>
        <w:tc>
          <w:tcPr>
            <w:tcW w:w="1307" w:type="dxa"/>
            <w:tcBorders>
              <w:top w:val="nil"/>
              <w:left w:val="nil"/>
              <w:bottom w:val="nil"/>
              <w:right w:val="nil"/>
            </w:tcBorders>
            <w:shd w:val="clear" w:color="auto" w:fill="auto"/>
            <w:noWrap/>
            <w:vAlign w:val="bottom"/>
            <w:hideMark/>
          </w:tcPr>
          <w:p w14:paraId="7A58B6A5"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RAG1</w:t>
            </w:r>
          </w:p>
        </w:tc>
        <w:tc>
          <w:tcPr>
            <w:tcW w:w="1308" w:type="dxa"/>
            <w:tcBorders>
              <w:top w:val="nil"/>
              <w:left w:val="nil"/>
              <w:bottom w:val="nil"/>
              <w:right w:val="nil"/>
            </w:tcBorders>
            <w:shd w:val="clear" w:color="auto" w:fill="auto"/>
            <w:noWrap/>
            <w:vAlign w:val="bottom"/>
            <w:hideMark/>
          </w:tcPr>
          <w:p w14:paraId="3863CEC7"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6800856D"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424" w:type="dxa"/>
            <w:tcBorders>
              <w:top w:val="nil"/>
              <w:left w:val="nil"/>
              <w:bottom w:val="nil"/>
              <w:right w:val="nil"/>
            </w:tcBorders>
            <w:shd w:val="clear" w:color="auto" w:fill="auto"/>
            <w:noWrap/>
            <w:vAlign w:val="bottom"/>
            <w:hideMark/>
          </w:tcPr>
          <w:p w14:paraId="770B9E54"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13C606C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0.464</w:t>
            </w:r>
          </w:p>
        </w:tc>
        <w:tc>
          <w:tcPr>
            <w:tcW w:w="1308" w:type="dxa"/>
            <w:tcBorders>
              <w:top w:val="nil"/>
              <w:left w:val="nil"/>
              <w:bottom w:val="nil"/>
              <w:right w:val="nil"/>
            </w:tcBorders>
            <w:shd w:val="clear" w:color="auto" w:fill="auto"/>
            <w:noWrap/>
            <w:vAlign w:val="bottom"/>
            <w:hideMark/>
          </w:tcPr>
          <w:p w14:paraId="2EFE1F4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66021E8F"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0.793</w:t>
            </w:r>
          </w:p>
        </w:tc>
      </w:tr>
      <w:tr w:rsidR="005F0E43" w:rsidRPr="005F0E43" w14:paraId="7B971A82" w14:textId="77777777" w:rsidTr="005F0E43">
        <w:trPr>
          <w:trHeight w:val="288"/>
        </w:trPr>
        <w:tc>
          <w:tcPr>
            <w:tcW w:w="1307" w:type="dxa"/>
            <w:tcBorders>
              <w:top w:val="nil"/>
              <w:left w:val="nil"/>
              <w:bottom w:val="nil"/>
              <w:right w:val="nil"/>
            </w:tcBorders>
            <w:shd w:val="clear" w:color="auto" w:fill="auto"/>
            <w:noWrap/>
            <w:vAlign w:val="bottom"/>
            <w:hideMark/>
          </w:tcPr>
          <w:p w14:paraId="1C22B491" w14:textId="194E9D26"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ND1_1</w:t>
            </w:r>
          </w:p>
        </w:tc>
        <w:tc>
          <w:tcPr>
            <w:tcW w:w="1308" w:type="dxa"/>
            <w:tcBorders>
              <w:top w:val="nil"/>
              <w:left w:val="nil"/>
              <w:bottom w:val="nil"/>
              <w:right w:val="nil"/>
            </w:tcBorders>
            <w:shd w:val="clear" w:color="auto" w:fill="auto"/>
            <w:noWrap/>
            <w:vAlign w:val="bottom"/>
            <w:hideMark/>
          </w:tcPr>
          <w:p w14:paraId="7A75E854"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185ECD90"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nil"/>
              <w:right w:val="nil"/>
            </w:tcBorders>
            <w:shd w:val="clear" w:color="auto" w:fill="auto"/>
            <w:noWrap/>
            <w:vAlign w:val="bottom"/>
            <w:hideMark/>
          </w:tcPr>
          <w:p w14:paraId="0800C84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21104A20"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0.407</w:t>
            </w:r>
          </w:p>
        </w:tc>
        <w:tc>
          <w:tcPr>
            <w:tcW w:w="1308" w:type="dxa"/>
            <w:tcBorders>
              <w:top w:val="nil"/>
              <w:left w:val="nil"/>
              <w:bottom w:val="nil"/>
              <w:right w:val="nil"/>
            </w:tcBorders>
            <w:shd w:val="clear" w:color="auto" w:fill="auto"/>
            <w:noWrap/>
            <w:vAlign w:val="bottom"/>
            <w:hideMark/>
          </w:tcPr>
          <w:p w14:paraId="08F86A8C"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3D1C23D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0.386</w:t>
            </w:r>
          </w:p>
        </w:tc>
      </w:tr>
      <w:tr w:rsidR="005F0E43" w:rsidRPr="005F0E43" w14:paraId="043AC862" w14:textId="77777777" w:rsidTr="005F0E43">
        <w:trPr>
          <w:trHeight w:val="288"/>
        </w:trPr>
        <w:tc>
          <w:tcPr>
            <w:tcW w:w="1307" w:type="dxa"/>
            <w:tcBorders>
              <w:top w:val="nil"/>
              <w:left w:val="nil"/>
              <w:bottom w:val="nil"/>
              <w:right w:val="nil"/>
            </w:tcBorders>
            <w:shd w:val="clear" w:color="auto" w:fill="auto"/>
            <w:noWrap/>
            <w:vAlign w:val="bottom"/>
            <w:hideMark/>
          </w:tcPr>
          <w:p w14:paraId="6EE0EAA7"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ND1_2</w:t>
            </w:r>
          </w:p>
        </w:tc>
        <w:tc>
          <w:tcPr>
            <w:tcW w:w="1308" w:type="dxa"/>
            <w:tcBorders>
              <w:top w:val="nil"/>
              <w:left w:val="nil"/>
              <w:bottom w:val="nil"/>
              <w:right w:val="nil"/>
            </w:tcBorders>
            <w:shd w:val="clear" w:color="auto" w:fill="auto"/>
            <w:noWrap/>
            <w:vAlign w:val="bottom"/>
            <w:hideMark/>
          </w:tcPr>
          <w:p w14:paraId="45970B91"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4EA3A01A"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nil"/>
              <w:right w:val="nil"/>
            </w:tcBorders>
            <w:shd w:val="clear" w:color="auto" w:fill="auto"/>
            <w:noWrap/>
            <w:vAlign w:val="bottom"/>
            <w:hideMark/>
          </w:tcPr>
          <w:p w14:paraId="7641EAE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59DD512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0.211</w:t>
            </w:r>
          </w:p>
        </w:tc>
        <w:tc>
          <w:tcPr>
            <w:tcW w:w="1308" w:type="dxa"/>
            <w:tcBorders>
              <w:top w:val="nil"/>
              <w:left w:val="nil"/>
              <w:bottom w:val="nil"/>
              <w:right w:val="nil"/>
            </w:tcBorders>
            <w:shd w:val="clear" w:color="auto" w:fill="auto"/>
            <w:noWrap/>
            <w:vAlign w:val="bottom"/>
            <w:hideMark/>
          </w:tcPr>
          <w:p w14:paraId="1A7EDF52"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104A0F54"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0.705</w:t>
            </w:r>
          </w:p>
        </w:tc>
      </w:tr>
      <w:tr w:rsidR="005F0E43" w:rsidRPr="005F0E43" w14:paraId="1734B1B8" w14:textId="77777777" w:rsidTr="005F0E43">
        <w:trPr>
          <w:trHeight w:val="288"/>
        </w:trPr>
        <w:tc>
          <w:tcPr>
            <w:tcW w:w="1307" w:type="dxa"/>
            <w:tcBorders>
              <w:top w:val="nil"/>
              <w:left w:val="nil"/>
              <w:bottom w:val="nil"/>
              <w:right w:val="nil"/>
            </w:tcBorders>
            <w:shd w:val="clear" w:color="auto" w:fill="auto"/>
            <w:noWrap/>
            <w:vAlign w:val="bottom"/>
            <w:hideMark/>
          </w:tcPr>
          <w:p w14:paraId="5E261A49"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ND1_3</w:t>
            </w:r>
          </w:p>
        </w:tc>
        <w:tc>
          <w:tcPr>
            <w:tcW w:w="1308" w:type="dxa"/>
            <w:tcBorders>
              <w:top w:val="nil"/>
              <w:left w:val="nil"/>
              <w:bottom w:val="nil"/>
              <w:right w:val="nil"/>
            </w:tcBorders>
            <w:shd w:val="clear" w:color="auto" w:fill="auto"/>
            <w:noWrap/>
            <w:vAlign w:val="bottom"/>
            <w:hideMark/>
          </w:tcPr>
          <w:p w14:paraId="76CB55AE" w14:textId="76C0070A"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71A2FB61"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nil"/>
              <w:right w:val="nil"/>
            </w:tcBorders>
            <w:shd w:val="clear" w:color="auto" w:fill="auto"/>
            <w:noWrap/>
            <w:vAlign w:val="bottom"/>
            <w:hideMark/>
          </w:tcPr>
          <w:p w14:paraId="1492AC28"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59E32E01"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0.219</w:t>
            </w:r>
          </w:p>
        </w:tc>
        <w:tc>
          <w:tcPr>
            <w:tcW w:w="1308" w:type="dxa"/>
            <w:tcBorders>
              <w:top w:val="nil"/>
              <w:left w:val="nil"/>
              <w:bottom w:val="nil"/>
              <w:right w:val="nil"/>
            </w:tcBorders>
            <w:shd w:val="clear" w:color="auto" w:fill="auto"/>
            <w:noWrap/>
            <w:vAlign w:val="bottom"/>
            <w:hideMark/>
          </w:tcPr>
          <w:p w14:paraId="7B68D46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308" w:type="dxa"/>
            <w:tcBorders>
              <w:top w:val="nil"/>
              <w:left w:val="nil"/>
              <w:bottom w:val="nil"/>
              <w:right w:val="nil"/>
            </w:tcBorders>
            <w:shd w:val="clear" w:color="auto" w:fill="auto"/>
            <w:noWrap/>
            <w:vAlign w:val="bottom"/>
            <w:hideMark/>
          </w:tcPr>
          <w:p w14:paraId="7FA92671"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w:t>
            </w:r>
          </w:p>
        </w:tc>
      </w:tr>
      <w:tr w:rsidR="005F0E43" w:rsidRPr="005F0E43" w14:paraId="5A43B2C4" w14:textId="77777777" w:rsidTr="005F0E43">
        <w:trPr>
          <w:trHeight w:val="288"/>
        </w:trPr>
        <w:tc>
          <w:tcPr>
            <w:tcW w:w="1307" w:type="dxa"/>
            <w:tcBorders>
              <w:top w:val="nil"/>
              <w:left w:val="nil"/>
              <w:bottom w:val="nil"/>
              <w:right w:val="nil"/>
            </w:tcBorders>
            <w:shd w:val="clear" w:color="auto" w:fill="auto"/>
            <w:noWrap/>
            <w:vAlign w:val="bottom"/>
            <w:hideMark/>
          </w:tcPr>
          <w:p w14:paraId="5B928C46"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ND2_1</w:t>
            </w:r>
          </w:p>
        </w:tc>
        <w:tc>
          <w:tcPr>
            <w:tcW w:w="1308" w:type="dxa"/>
            <w:tcBorders>
              <w:top w:val="nil"/>
              <w:left w:val="nil"/>
              <w:bottom w:val="nil"/>
              <w:right w:val="nil"/>
            </w:tcBorders>
            <w:shd w:val="clear" w:color="auto" w:fill="auto"/>
            <w:noWrap/>
            <w:vAlign w:val="bottom"/>
            <w:hideMark/>
          </w:tcPr>
          <w:p w14:paraId="201C4E9F" w14:textId="1E8385DA"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7900E088"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nil"/>
              <w:right w:val="nil"/>
            </w:tcBorders>
            <w:shd w:val="clear" w:color="auto" w:fill="auto"/>
            <w:noWrap/>
            <w:vAlign w:val="bottom"/>
            <w:hideMark/>
          </w:tcPr>
          <w:p w14:paraId="31B2B92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30757E1C"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0.336</w:t>
            </w:r>
          </w:p>
        </w:tc>
        <w:tc>
          <w:tcPr>
            <w:tcW w:w="1308" w:type="dxa"/>
            <w:tcBorders>
              <w:top w:val="nil"/>
              <w:left w:val="nil"/>
              <w:bottom w:val="nil"/>
              <w:right w:val="nil"/>
            </w:tcBorders>
            <w:shd w:val="clear" w:color="auto" w:fill="auto"/>
            <w:noWrap/>
            <w:vAlign w:val="bottom"/>
            <w:hideMark/>
          </w:tcPr>
          <w:p w14:paraId="2673BE7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415E5084"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0.265</w:t>
            </w:r>
          </w:p>
        </w:tc>
      </w:tr>
      <w:tr w:rsidR="005F0E43" w:rsidRPr="005F0E43" w14:paraId="02B80E48" w14:textId="77777777" w:rsidTr="005F0E43">
        <w:trPr>
          <w:trHeight w:val="288"/>
        </w:trPr>
        <w:tc>
          <w:tcPr>
            <w:tcW w:w="1307" w:type="dxa"/>
            <w:tcBorders>
              <w:top w:val="nil"/>
              <w:left w:val="nil"/>
              <w:bottom w:val="nil"/>
              <w:right w:val="nil"/>
            </w:tcBorders>
            <w:shd w:val="clear" w:color="auto" w:fill="auto"/>
            <w:noWrap/>
            <w:vAlign w:val="bottom"/>
            <w:hideMark/>
          </w:tcPr>
          <w:p w14:paraId="722DE8BC"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ND2_2</w:t>
            </w:r>
          </w:p>
        </w:tc>
        <w:tc>
          <w:tcPr>
            <w:tcW w:w="1308" w:type="dxa"/>
            <w:tcBorders>
              <w:top w:val="nil"/>
              <w:left w:val="nil"/>
              <w:bottom w:val="nil"/>
              <w:right w:val="nil"/>
            </w:tcBorders>
            <w:shd w:val="clear" w:color="auto" w:fill="auto"/>
            <w:noWrap/>
            <w:vAlign w:val="bottom"/>
            <w:hideMark/>
          </w:tcPr>
          <w:p w14:paraId="664664D6"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nil"/>
              <w:right w:val="nil"/>
            </w:tcBorders>
            <w:shd w:val="clear" w:color="auto" w:fill="auto"/>
            <w:noWrap/>
            <w:vAlign w:val="bottom"/>
            <w:hideMark/>
          </w:tcPr>
          <w:p w14:paraId="35975F5A"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nil"/>
              <w:right w:val="nil"/>
            </w:tcBorders>
            <w:shd w:val="clear" w:color="auto" w:fill="auto"/>
            <w:noWrap/>
            <w:vAlign w:val="bottom"/>
            <w:hideMark/>
          </w:tcPr>
          <w:p w14:paraId="0B31D1F8"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1150DB82"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0.180</w:t>
            </w:r>
          </w:p>
        </w:tc>
        <w:tc>
          <w:tcPr>
            <w:tcW w:w="1308" w:type="dxa"/>
            <w:tcBorders>
              <w:top w:val="nil"/>
              <w:left w:val="nil"/>
              <w:bottom w:val="nil"/>
              <w:right w:val="nil"/>
            </w:tcBorders>
            <w:shd w:val="clear" w:color="auto" w:fill="auto"/>
            <w:noWrap/>
            <w:vAlign w:val="bottom"/>
            <w:hideMark/>
          </w:tcPr>
          <w:p w14:paraId="6601B77B"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nil"/>
              <w:right w:val="nil"/>
            </w:tcBorders>
            <w:shd w:val="clear" w:color="auto" w:fill="auto"/>
            <w:noWrap/>
            <w:vAlign w:val="bottom"/>
            <w:hideMark/>
          </w:tcPr>
          <w:p w14:paraId="6AE8DECB"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0.610</w:t>
            </w:r>
          </w:p>
        </w:tc>
      </w:tr>
      <w:tr w:rsidR="005F0E43" w:rsidRPr="005F0E43" w14:paraId="5C67B047" w14:textId="77777777" w:rsidTr="005F0E43">
        <w:trPr>
          <w:trHeight w:val="288"/>
        </w:trPr>
        <w:tc>
          <w:tcPr>
            <w:tcW w:w="1307" w:type="dxa"/>
            <w:tcBorders>
              <w:top w:val="nil"/>
              <w:left w:val="nil"/>
              <w:right w:val="nil"/>
            </w:tcBorders>
            <w:shd w:val="clear" w:color="auto" w:fill="auto"/>
            <w:noWrap/>
            <w:vAlign w:val="bottom"/>
            <w:hideMark/>
          </w:tcPr>
          <w:p w14:paraId="6A088F6F"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ND2_3</w:t>
            </w:r>
          </w:p>
        </w:tc>
        <w:tc>
          <w:tcPr>
            <w:tcW w:w="1308" w:type="dxa"/>
            <w:tcBorders>
              <w:top w:val="nil"/>
              <w:left w:val="nil"/>
              <w:right w:val="nil"/>
            </w:tcBorders>
            <w:shd w:val="clear" w:color="auto" w:fill="auto"/>
            <w:noWrap/>
            <w:vAlign w:val="bottom"/>
            <w:hideMark/>
          </w:tcPr>
          <w:p w14:paraId="657386C4" w14:textId="5843911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right w:val="nil"/>
            </w:tcBorders>
            <w:shd w:val="clear" w:color="auto" w:fill="auto"/>
            <w:noWrap/>
            <w:vAlign w:val="bottom"/>
            <w:hideMark/>
          </w:tcPr>
          <w:p w14:paraId="1C05FE3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right w:val="nil"/>
            </w:tcBorders>
            <w:shd w:val="clear" w:color="auto" w:fill="auto"/>
            <w:noWrap/>
            <w:vAlign w:val="bottom"/>
            <w:hideMark/>
          </w:tcPr>
          <w:p w14:paraId="2CF59AB5"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right w:val="nil"/>
            </w:tcBorders>
            <w:shd w:val="clear" w:color="auto" w:fill="auto"/>
            <w:noWrap/>
            <w:vAlign w:val="bottom"/>
            <w:hideMark/>
          </w:tcPr>
          <w:p w14:paraId="653CE3B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3.239</w:t>
            </w:r>
          </w:p>
        </w:tc>
        <w:tc>
          <w:tcPr>
            <w:tcW w:w="1308" w:type="dxa"/>
            <w:tcBorders>
              <w:top w:val="nil"/>
              <w:left w:val="nil"/>
              <w:right w:val="nil"/>
            </w:tcBorders>
            <w:shd w:val="clear" w:color="auto" w:fill="auto"/>
            <w:noWrap/>
            <w:vAlign w:val="bottom"/>
            <w:hideMark/>
          </w:tcPr>
          <w:p w14:paraId="6BF92578"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308" w:type="dxa"/>
            <w:tcBorders>
              <w:top w:val="nil"/>
              <w:left w:val="nil"/>
              <w:right w:val="nil"/>
            </w:tcBorders>
            <w:shd w:val="clear" w:color="auto" w:fill="auto"/>
            <w:noWrap/>
            <w:vAlign w:val="bottom"/>
            <w:hideMark/>
          </w:tcPr>
          <w:p w14:paraId="501F50B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w:t>
            </w:r>
          </w:p>
        </w:tc>
      </w:tr>
      <w:tr w:rsidR="005F0E43" w:rsidRPr="005F0E43" w14:paraId="20DB0E02" w14:textId="77777777" w:rsidTr="005F0E43">
        <w:trPr>
          <w:trHeight w:val="288"/>
        </w:trPr>
        <w:tc>
          <w:tcPr>
            <w:tcW w:w="1307" w:type="dxa"/>
            <w:tcBorders>
              <w:top w:val="nil"/>
              <w:left w:val="nil"/>
              <w:bottom w:val="single" w:sz="4" w:space="0" w:color="auto"/>
              <w:right w:val="nil"/>
            </w:tcBorders>
            <w:shd w:val="clear" w:color="auto" w:fill="auto"/>
            <w:noWrap/>
            <w:vAlign w:val="bottom"/>
            <w:hideMark/>
          </w:tcPr>
          <w:p w14:paraId="10E2780D" w14:textId="77777777" w:rsidR="005F0E43" w:rsidRPr="005F0E43" w:rsidRDefault="005F0E43" w:rsidP="005F0E43">
            <w:pPr>
              <w:jc w:val="right"/>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16S</w:t>
            </w:r>
          </w:p>
        </w:tc>
        <w:tc>
          <w:tcPr>
            <w:tcW w:w="1308" w:type="dxa"/>
            <w:tcBorders>
              <w:top w:val="nil"/>
              <w:left w:val="nil"/>
              <w:bottom w:val="single" w:sz="4" w:space="0" w:color="auto"/>
              <w:right w:val="nil"/>
            </w:tcBorders>
            <w:shd w:val="clear" w:color="auto" w:fill="auto"/>
            <w:noWrap/>
            <w:vAlign w:val="bottom"/>
            <w:hideMark/>
          </w:tcPr>
          <w:p w14:paraId="5B243F8C"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TN93</w:t>
            </w:r>
          </w:p>
        </w:tc>
        <w:tc>
          <w:tcPr>
            <w:tcW w:w="1308" w:type="dxa"/>
            <w:tcBorders>
              <w:top w:val="nil"/>
              <w:left w:val="nil"/>
              <w:bottom w:val="single" w:sz="4" w:space="0" w:color="auto"/>
              <w:right w:val="nil"/>
            </w:tcBorders>
            <w:shd w:val="clear" w:color="auto" w:fill="auto"/>
            <w:noWrap/>
            <w:vAlign w:val="bottom"/>
            <w:hideMark/>
          </w:tcPr>
          <w:p w14:paraId="18A6B9E0"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No</w:t>
            </w:r>
          </w:p>
        </w:tc>
        <w:tc>
          <w:tcPr>
            <w:tcW w:w="1424" w:type="dxa"/>
            <w:tcBorders>
              <w:top w:val="nil"/>
              <w:left w:val="nil"/>
              <w:bottom w:val="single" w:sz="4" w:space="0" w:color="auto"/>
              <w:right w:val="nil"/>
            </w:tcBorders>
            <w:shd w:val="clear" w:color="auto" w:fill="auto"/>
            <w:noWrap/>
            <w:vAlign w:val="bottom"/>
            <w:hideMark/>
          </w:tcPr>
          <w:p w14:paraId="4F357BF3"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single" w:sz="4" w:space="0" w:color="auto"/>
              <w:right w:val="nil"/>
            </w:tcBorders>
            <w:shd w:val="clear" w:color="auto" w:fill="auto"/>
            <w:noWrap/>
            <w:vAlign w:val="bottom"/>
            <w:hideMark/>
          </w:tcPr>
          <w:p w14:paraId="51E0EE3F"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0.150</w:t>
            </w:r>
          </w:p>
        </w:tc>
        <w:tc>
          <w:tcPr>
            <w:tcW w:w="1308" w:type="dxa"/>
            <w:tcBorders>
              <w:top w:val="nil"/>
              <w:left w:val="nil"/>
              <w:bottom w:val="single" w:sz="4" w:space="0" w:color="auto"/>
              <w:right w:val="nil"/>
            </w:tcBorders>
            <w:shd w:val="clear" w:color="auto" w:fill="auto"/>
            <w:noWrap/>
            <w:vAlign w:val="bottom"/>
            <w:hideMark/>
          </w:tcPr>
          <w:p w14:paraId="3D20BFFA"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Yes</w:t>
            </w:r>
          </w:p>
        </w:tc>
        <w:tc>
          <w:tcPr>
            <w:tcW w:w="1308" w:type="dxa"/>
            <w:tcBorders>
              <w:top w:val="nil"/>
              <w:left w:val="nil"/>
              <w:bottom w:val="single" w:sz="4" w:space="0" w:color="auto"/>
              <w:right w:val="nil"/>
            </w:tcBorders>
            <w:shd w:val="clear" w:color="auto" w:fill="auto"/>
            <w:noWrap/>
            <w:vAlign w:val="bottom"/>
            <w:hideMark/>
          </w:tcPr>
          <w:p w14:paraId="2C71B289" w14:textId="77777777" w:rsidR="005F0E43" w:rsidRPr="005F0E43" w:rsidRDefault="005F0E43" w:rsidP="005F0E43">
            <w:pPr>
              <w:jc w:val="center"/>
              <w:rPr>
                <w:rFonts w:ascii="Times New Roman" w:eastAsia="Times New Roman" w:hAnsi="Times New Roman" w:cs="Times New Roman"/>
                <w:color w:val="000000"/>
                <w:sz w:val="16"/>
                <w:szCs w:val="16"/>
              </w:rPr>
            </w:pPr>
            <w:r w:rsidRPr="005F0E43">
              <w:rPr>
                <w:rFonts w:ascii="Times New Roman" w:eastAsia="Times New Roman" w:hAnsi="Times New Roman" w:cs="Times New Roman"/>
                <w:color w:val="000000"/>
                <w:sz w:val="16"/>
                <w:szCs w:val="16"/>
              </w:rPr>
              <w:t>0.635</w:t>
            </w:r>
          </w:p>
        </w:tc>
      </w:tr>
    </w:tbl>
    <w:p w14:paraId="0CFEC5F5" w14:textId="77777777" w:rsidR="005F0E43" w:rsidRDefault="005F0E43" w:rsidP="005F0E43">
      <w:pPr>
        <w:spacing w:line="480" w:lineRule="auto"/>
        <w:rPr>
          <w:rFonts w:ascii="Times New Roman" w:hAnsi="Times New Roman" w:cs="Times New Roman"/>
          <w:sz w:val="16"/>
        </w:rPr>
      </w:pPr>
    </w:p>
    <w:p w14:paraId="2B3D0C57" w14:textId="6B11EB2F" w:rsidR="005F0E43" w:rsidRDefault="005F0E43" w:rsidP="005F0E43">
      <w:pPr>
        <w:spacing w:line="480" w:lineRule="auto"/>
        <w:rPr>
          <w:rFonts w:ascii="Times New Roman" w:hAnsi="Times New Roman" w:cs="Times New Roman"/>
          <w:sz w:val="16"/>
        </w:rPr>
      </w:pPr>
    </w:p>
    <w:p w14:paraId="29785E71" w14:textId="6ECD0790" w:rsidR="005F0E43" w:rsidRDefault="005F0E43" w:rsidP="005F0E43">
      <w:pPr>
        <w:spacing w:line="480" w:lineRule="auto"/>
        <w:rPr>
          <w:rFonts w:ascii="Times New Roman" w:hAnsi="Times New Roman" w:cs="Times New Roman"/>
          <w:sz w:val="16"/>
        </w:rPr>
      </w:pPr>
    </w:p>
    <w:p w14:paraId="4AA808E3" w14:textId="2B69C3C2" w:rsidR="005F0E43" w:rsidRDefault="005F0E43" w:rsidP="005F0E43">
      <w:pPr>
        <w:spacing w:line="480" w:lineRule="auto"/>
        <w:rPr>
          <w:rFonts w:ascii="Times New Roman" w:hAnsi="Times New Roman" w:cs="Times New Roman"/>
          <w:sz w:val="16"/>
        </w:rPr>
      </w:pPr>
    </w:p>
    <w:p w14:paraId="1387B468" w14:textId="5820C5D5" w:rsidR="005F0E43" w:rsidRDefault="005F0E43" w:rsidP="005F0E43">
      <w:pPr>
        <w:spacing w:line="480" w:lineRule="auto"/>
        <w:rPr>
          <w:rFonts w:ascii="Times New Roman" w:hAnsi="Times New Roman" w:cs="Times New Roman"/>
          <w:sz w:val="16"/>
        </w:rPr>
      </w:pPr>
    </w:p>
    <w:p w14:paraId="7C52643A" w14:textId="7FDBFBD4" w:rsidR="005F0E43" w:rsidRDefault="005F0E43" w:rsidP="005F0E43">
      <w:pPr>
        <w:spacing w:line="480" w:lineRule="auto"/>
        <w:rPr>
          <w:rFonts w:ascii="Times New Roman" w:hAnsi="Times New Roman" w:cs="Times New Roman"/>
          <w:sz w:val="16"/>
        </w:rPr>
      </w:pPr>
    </w:p>
    <w:p w14:paraId="3558F079" w14:textId="300E208F" w:rsidR="005F0E43" w:rsidRDefault="005F0E43" w:rsidP="005F0E43">
      <w:pPr>
        <w:spacing w:line="480" w:lineRule="auto"/>
        <w:rPr>
          <w:rFonts w:ascii="Times New Roman" w:hAnsi="Times New Roman" w:cs="Times New Roman"/>
          <w:sz w:val="16"/>
        </w:rPr>
      </w:pPr>
    </w:p>
    <w:p w14:paraId="2903D62F" w14:textId="133C8073" w:rsidR="005F0E43" w:rsidRDefault="005F0E43" w:rsidP="005F0E43">
      <w:pPr>
        <w:spacing w:line="480" w:lineRule="auto"/>
        <w:rPr>
          <w:rFonts w:ascii="Times New Roman" w:hAnsi="Times New Roman" w:cs="Times New Roman"/>
          <w:sz w:val="16"/>
        </w:rPr>
      </w:pPr>
    </w:p>
    <w:p w14:paraId="1318782C" w14:textId="2CC6F2E6" w:rsidR="005F0E43" w:rsidRDefault="005F0E43" w:rsidP="005F0E43">
      <w:pPr>
        <w:spacing w:line="480" w:lineRule="auto"/>
        <w:rPr>
          <w:rFonts w:ascii="Times New Roman" w:hAnsi="Times New Roman" w:cs="Times New Roman"/>
          <w:sz w:val="16"/>
        </w:rPr>
      </w:pPr>
    </w:p>
    <w:p w14:paraId="67611CE5" w14:textId="5462E644" w:rsidR="005F0E43" w:rsidRDefault="005F0E43" w:rsidP="005F0E43">
      <w:pPr>
        <w:spacing w:line="480" w:lineRule="auto"/>
        <w:rPr>
          <w:rFonts w:ascii="Times New Roman" w:hAnsi="Times New Roman" w:cs="Times New Roman"/>
          <w:sz w:val="16"/>
        </w:rPr>
      </w:pPr>
    </w:p>
    <w:p w14:paraId="416E66AD" w14:textId="2CCBA253" w:rsidR="005F0E43" w:rsidRDefault="005F0E43" w:rsidP="005F0E43">
      <w:pPr>
        <w:spacing w:line="480" w:lineRule="auto"/>
        <w:rPr>
          <w:rFonts w:ascii="Times New Roman" w:hAnsi="Times New Roman" w:cs="Times New Roman"/>
          <w:sz w:val="16"/>
        </w:rPr>
      </w:pPr>
    </w:p>
    <w:p w14:paraId="3DECE9B2" w14:textId="1B1F1E60" w:rsidR="0056781D" w:rsidRDefault="0056781D" w:rsidP="005F0E43">
      <w:pPr>
        <w:spacing w:line="480" w:lineRule="auto"/>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696128" behindDoc="0" locked="0" layoutInCell="1" allowOverlap="1" wp14:anchorId="41FE4087" wp14:editId="20BB4F82">
                <wp:simplePos x="0" y="0"/>
                <wp:positionH relativeFrom="column">
                  <wp:posOffset>-20320</wp:posOffset>
                </wp:positionH>
                <wp:positionV relativeFrom="paragraph">
                  <wp:posOffset>26035</wp:posOffset>
                </wp:positionV>
                <wp:extent cx="2577465" cy="680720"/>
                <wp:effectExtent l="0" t="0" r="635" b="5080"/>
                <wp:wrapNone/>
                <wp:docPr id="42" name="Text Box 42"/>
                <wp:cNvGraphicFramePr/>
                <a:graphic xmlns:a="http://schemas.openxmlformats.org/drawingml/2006/main">
                  <a:graphicData uri="http://schemas.microsoft.com/office/word/2010/wordprocessingShape">
                    <wps:wsp>
                      <wps:cNvSpPr txBox="1"/>
                      <wps:spPr>
                        <a:xfrm>
                          <a:off x="0" y="0"/>
                          <a:ext cx="2577465" cy="680720"/>
                        </a:xfrm>
                        <a:prstGeom prst="rect">
                          <a:avLst/>
                        </a:prstGeom>
                        <a:solidFill>
                          <a:schemeClr val="lt1"/>
                        </a:solidFill>
                        <a:ln w="6350">
                          <a:noFill/>
                        </a:ln>
                      </wps:spPr>
                      <wps:txbx>
                        <w:txbxContent>
                          <w:p w14:paraId="5211C4A4" w14:textId="77777777" w:rsidR="00FC7B8D" w:rsidRPr="0056781D" w:rsidRDefault="00FC7B8D" w:rsidP="0056781D">
                            <w:pPr>
                              <w:jc w:val="both"/>
                              <w:rPr>
                                <w:rFonts w:ascii="Times New Roman" w:hAnsi="Times New Roman" w:cs="Times New Roman"/>
                                <w:sz w:val="20"/>
                                <w:szCs w:val="20"/>
                              </w:rPr>
                            </w:pPr>
                            <w:r w:rsidRPr="0056781D">
                              <w:rPr>
                                <w:rFonts w:ascii="Times New Roman" w:hAnsi="Times New Roman" w:cs="Times New Roman"/>
                                <w:b/>
                                <w:bCs/>
                                <w:sz w:val="20"/>
                                <w:szCs w:val="20"/>
                              </w:rPr>
                              <w:t>Table S6</w:t>
                            </w:r>
                          </w:p>
                          <w:p w14:paraId="0EB1AD1C" w14:textId="13DAEAF2" w:rsidR="00FC7B8D" w:rsidRPr="0056781D" w:rsidRDefault="00FC7B8D" w:rsidP="0056781D">
                            <w:pPr>
                              <w:jc w:val="both"/>
                              <w:rPr>
                                <w:rFonts w:ascii="Times New Roman" w:hAnsi="Times New Roman" w:cs="Times New Roman"/>
                                <w:sz w:val="20"/>
                                <w:szCs w:val="20"/>
                              </w:rPr>
                            </w:pPr>
                            <w:r w:rsidRPr="0056781D">
                              <w:rPr>
                                <w:rFonts w:ascii="Times New Roman" w:hAnsi="Times New Roman" w:cs="Times New Roman"/>
                                <w:sz w:val="20"/>
                                <w:szCs w:val="20"/>
                              </w:rPr>
                              <w:t xml:space="preserve">Percent variation and loadings of the first two principal components (PC) in the mensural and meristic principal components analyses. </w:t>
                            </w:r>
                          </w:p>
                          <w:p w14:paraId="260E750A" w14:textId="77777777" w:rsidR="00FC7B8D" w:rsidRPr="0056781D" w:rsidRDefault="00FC7B8D" w:rsidP="0056781D">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E4087" id="Text Box 42" o:spid="_x0000_s1054" type="#_x0000_t202" style="position:absolute;margin-left:-1.6pt;margin-top:2.05pt;width:202.95pt;height:5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" fillcolor="white [3201]" stroked="f" strokeweight=".5pt">
                <v:textbox>
                  <w:txbxContent>
                    <w:p w14:paraId="5211C4A4" w14:textId="77777777" w:rsidR="00FC7B8D" w:rsidRPr="0056781D" w:rsidRDefault="00FC7B8D" w:rsidP="0056781D">
                      <w:pPr>
                        <w:jc w:val="both"/>
                        <w:rPr>
                          <w:rFonts w:ascii="Times New Roman" w:hAnsi="Times New Roman" w:cs="Times New Roman"/>
                          <w:sz w:val="20"/>
                          <w:szCs w:val="20"/>
                        </w:rPr>
                      </w:pPr>
                      <w:r w:rsidRPr="0056781D">
                        <w:rPr>
                          <w:rFonts w:ascii="Times New Roman" w:hAnsi="Times New Roman" w:cs="Times New Roman"/>
                          <w:b/>
                          <w:bCs/>
                          <w:sz w:val="20"/>
                          <w:szCs w:val="20"/>
                        </w:rPr>
                        <w:t>Table S6</w:t>
                      </w:r>
                    </w:p>
                    <w:p w14:paraId="0EB1AD1C" w14:textId="13DAEAF2" w:rsidR="00FC7B8D" w:rsidRPr="0056781D" w:rsidRDefault="00FC7B8D" w:rsidP="0056781D">
                      <w:pPr>
                        <w:jc w:val="both"/>
                        <w:rPr>
                          <w:rFonts w:ascii="Times New Roman" w:hAnsi="Times New Roman" w:cs="Times New Roman"/>
                          <w:sz w:val="20"/>
                          <w:szCs w:val="20"/>
                        </w:rPr>
                      </w:pPr>
                      <w:r w:rsidRPr="0056781D">
                        <w:rPr>
                          <w:rFonts w:ascii="Times New Roman" w:hAnsi="Times New Roman" w:cs="Times New Roman"/>
                          <w:sz w:val="20"/>
                          <w:szCs w:val="20"/>
                        </w:rPr>
                        <w:t xml:space="preserve">Percent variation and loadings of the first two principal components (PC) in the mensural and meristic principal components analyses. </w:t>
                      </w:r>
                    </w:p>
                    <w:p w14:paraId="260E750A" w14:textId="77777777" w:rsidR="00FC7B8D" w:rsidRPr="0056781D" w:rsidRDefault="00FC7B8D" w:rsidP="0056781D">
                      <w:pPr>
                        <w:jc w:val="both"/>
                        <w:rPr>
                          <w:sz w:val="20"/>
                          <w:szCs w:val="20"/>
                        </w:rPr>
                      </w:pPr>
                    </w:p>
                  </w:txbxContent>
                </v:textbox>
              </v:shape>
            </w:pict>
          </mc:Fallback>
        </mc:AlternateContent>
      </w:r>
    </w:p>
    <w:p w14:paraId="368C14E3" w14:textId="5582D866" w:rsidR="0056781D" w:rsidRDefault="0056781D" w:rsidP="005F0E43">
      <w:pPr>
        <w:spacing w:line="480" w:lineRule="auto"/>
        <w:rPr>
          <w:rFonts w:ascii="Times New Roman" w:hAnsi="Times New Roman" w:cs="Times New Roman"/>
          <w:sz w:val="16"/>
        </w:rPr>
      </w:pPr>
    </w:p>
    <w:tbl>
      <w:tblPr>
        <w:tblStyle w:val="TableGrid"/>
        <w:tblpPr w:leftFromText="180" w:rightFromText="180" w:vertAnchor="page" w:horzAnchor="margin" w:tblpY="7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2"/>
        <w:gridCol w:w="956"/>
        <w:gridCol w:w="996"/>
      </w:tblGrid>
      <w:tr w:rsidR="0056781D" w:rsidRPr="0056781D" w14:paraId="497E2663" w14:textId="77777777" w:rsidTr="0056781D">
        <w:tc>
          <w:tcPr>
            <w:tcW w:w="2022" w:type="dxa"/>
            <w:tcBorders>
              <w:top w:val="single" w:sz="4" w:space="0" w:color="auto"/>
              <w:bottom w:val="single" w:sz="4" w:space="0" w:color="auto"/>
            </w:tcBorders>
            <w:shd w:val="clear" w:color="auto" w:fill="D9D9D9" w:themeFill="background1" w:themeFillShade="D9"/>
          </w:tcPr>
          <w:p w14:paraId="01A0C14F"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MENSURAL</w:t>
            </w:r>
          </w:p>
        </w:tc>
        <w:tc>
          <w:tcPr>
            <w:tcW w:w="956" w:type="dxa"/>
            <w:tcBorders>
              <w:top w:val="single" w:sz="4" w:space="0" w:color="auto"/>
              <w:bottom w:val="single" w:sz="4" w:space="0" w:color="auto"/>
            </w:tcBorders>
            <w:shd w:val="clear" w:color="auto" w:fill="D9D9D9" w:themeFill="background1" w:themeFillShade="D9"/>
          </w:tcPr>
          <w:p w14:paraId="0F2494E5"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PC1</w:t>
            </w:r>
          </w:p>
        </w:tc>
        <w:tc>
          <w:tcPr>
            <w:tcW w:w="996" w:type="dxa"/>
            <w:tcBorders>
              <w:top w:val="single" w:sz="4" w:space="0" w:color="auto"/>
              <w:bottom w:val="single" w:sz="4" w:space="0" w:color="auto"/>
            </w:tcBorders>
            <w:shd w:val="clear" w:color="auto" w:fill="D9D9D9" w:themeFill="background1" w:themeFillShade="D9"/>
          </w:tcPr>
          <w:p w14:paraId="0970DA94"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PC2</w:t>
            </w:r>
          </w:p>
        </w:tc>
      </w:tr>
      <w:tr w:rsidR="0056781D" w:rsidRPr="0056781D" w14:paraId="1723B427" w14:textId="77777777" w:rsidTr="0056781D">
        <w:tc>
          <w:tcPr>
            <w:tcW w:w="2022" w:type="dxa"/>
            <w:tcBorders>
              <w:top w:val="single" w:sz="4" w:space="0" w:color="auto"/>
              <w:bottom w:val="single" w:sz="4" w:space="0" w:color="auto"/>
            </w:tcBorders>
          </w:tcPr>
          <w:p w14:paraId="07937228"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Percent Variation</w:t>
            </w:r>
          </w:p>
        </w:tc>
        <w:tc>
          <w:tcPr>
            <w:tcW w:w="956" w:type="dxa"/>
            <w:tcBorders>
              <w:top w:val="single" w:sz="4" w:space="0" w:color="auto"/>
              <w:bottom w:val="single" w:sz="4" w:space="0" w:color="auto"/>
            </w:tcBorders>
          </w:tcPr>
          <w:p w14:paraId="3E8F1D95"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36.5%</w:t>
            </w:r>
          </w:p>
        </w:tc>
        <w:tc>
          <w:tcPr>
            <w:tcW w:w="996" w:type="dxa"/>
            <w:tcBorders>
              <w:top w:val="single" w:sz="4" w:space="0" w:color="auto"/>
              <w:bottom w:val="single" w:sz="4" w:space="0" w:color="auto"/>
            </w:tcBorders>
          </w:tcPr>
          <w:p w14:paraId="136EA7B0" w14:textId="77777777" w:rsidR="0056781D" w:rsidRPr="0056781D" w:rsidRDefault="0056781D" w:rsidP="0056781D">
            <w:pPr>
              <w:ind w:right="-36"/>
              <w:jc w:val="right"/>
              <w:rPr>
                <w:rFonts w:ascii="Times New Roman" w:hAnsi="Times New Roman" w:cs="Times New Roman"/>
                <w:sz w:val="16"/>
                <w:szCs w:val="16"/>
              </w:rPr>
            </w:pPr>
            <w:r w:rsidRPr="0056781D">
              <w:rPr>
                <w:rFonts w:ascii="Times New Roman" w:hAnsi="Times New Roman" w:cs="Times New Roman"/>
                <w:sz w:val="16"/>
                <w:szCs w:val="16"/>
              </w:rPr>
              <w:t>13.6%</w:t>
            </w:r>
          </w:p>
        </w:tc>
      </w:tr>
      <w:tr w:rsidR="0056781D" w:rsidRPr="0056781D" w14:paraId="4C4C27AF" w14:textId="77777777" w:rsidTr="0056781D">
        <w:tc>
          <w:tcPr>
            <w:tcW w:w="2022" w:type="dxa"/>
            <w:tcBorders>
              <w:top w:val="single" w:sz="4" w:space="0" w:color="auto"/>
            </w:tcBorders>
          </w:tcPr>
          <w:p w14:paraId="4FC2EBE6"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AGD</w:t>
            </w:r>
          </w:p>
        </w:tc>
        <w:tc>
          <w:tcPr>
            <w:tcW w:w="956" w:type="dxa"/>
            <w:tcBorders>
              <w:top w:val="single" w:sz="4" w:space="0" w:color="auto"/>
            </w:tcBorders>
          </w:tcPr>
          <w:p w14:paraId="03E0A515"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 xml:space="preserve"> 0.101</w:t>
            </w:r>
          </w:p>
        </w:tc>
        <w:tc>
          <w:tcPr>
            <w:tcW w:w="996" w:type="dxa"/>
            <w:tcBorders>
              <w:top w:val="single" w:sz="4" w:space="0" w:color="auto"/>
            </w:tcBorders>
          </w:tcPr>
          <w:p w14:paraId="5C29D7E4"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-0.371</w:t>
            </w:r>
          </w:p>
        </w:tc>
      </w:tr>
      <w:tr w:rsidR="0056781D" w:rsidRPr="0056781D" w14:paraId="2351FADD" w14:textId="77777777" w:rsidTr="0056781D">
        <w:tc>
          <w:tcPr>
            <w:tcW w:w="2022" w:type="dxa"/>
          </w:tcPr>
          <w:p w14:paraId="209B46F5"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MBW</w:t>
            </w:r>
          </w:p>
        </w:tc>
        <w:tc>
          <w:tcPr>
            <w:tcW w:w="956" w:type="dxa"/>
          </w:tcPr>
          <w:p w14:paraId="7FFDEB6F"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-0.297</w:t>
            </w:r>
          </w:p>
        </w:tc>
        <w:tc>
          <w:tcPr>
            <w:tcW w:w="996" w:type="dxa"/>
          </w:tcPr>
          <w:p w14:paraId="4B3DF7A3"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-0.374</w:t>
            </w:r>
          </w:p>
        </w:tc>
      </w:tr>
      <w:tr w:rsidR="0056781D" w:rsidRPr="0056781D" w14:paraId="118ADAB5" w14:textId="77777777" w:rsidTr="0056781D">
        <w:tc>
          <w:tcPr>
            <w:tcW w:w="2022" w:type="dxa"/>
          </w:tcPr>
          <w:p w14:paraId="1B11B12D"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TW</w:t>
            </w:r>
          </w:p>
        </w:tc>
        <w:tc>
          <w:tcPr>
            <w:tcW w:w="956" w:type="dxa"/>
          </w:tcPr>
          <w:p w14:paraId="10C6CA5E"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-0.287</w:t>
            </w:r>
          </w:p>
        </w:tc>
        <w:tc>
          <w:tcPr>
            <w:tcW w:w="996" w:type="dxa"/>
          </w:tcPr>
          <w:p w14:paraId="354E2269"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-0.337</w:t>
            </w:r>
          </w:p>
        </w:tc>
      </w:tr>
      <w:tr w:rsidR="0056781D" w:rsidRPr="0056781D" w14:paraId="1C61B2A4" w14:textId="77777777" w:rsidTr="0056781D">
        <w:tc>
          <w:tcPr>
            <w:tcW w:w="2022" w:type="dxa"/>
          </w:tcPr>
          <w:p w14:paraId="16F50CF3"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TD</w:t>
            </w:r>
          </w:p>
        </w:tc>
        <w:tc>
          <w:tcPr>
            <w:tcW w:w="956" w:type="dxa"/>
          </w:tcPr>
          <w:p w14:paraId="51FE8CC9"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-0.325</w:t>
            </w:r>
          </w:p>
        </w:tc>
        <w:tc>
          <w:tcPr>
            <w:tcW w:w="996" w:type="dxa"/>
          </w:tcPr>
          <w:p w14:paraId="2D6BD1F0"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-0.328</w:t>
            </w:r>
          </w:p>
        </w:tc>
      </w:tr>
      <w:tr w:rsidR="0056781D" w:rsidRPr="0056781D" w14:paraId="1C784333" w14:textId="77777777" w:rsidTr="0056781D">
        <w:tc>
          <w:tcPr>
            <w:tcW w:w="2022" w:type="dxa"/>
          </w:tcPr>
          <w:p w14:paraId="6B0EF7DF"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HL</w:t>
            </w:r>
          </w:p>
        </w:tc>
        <w:tc>
          <w:tcPr>
            <w:tcW w:w="956" w:type="dxa"/>
          </w:tcPr>
          <w:p w14:paraId="38480BFD"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-0.278</w:t>
            </w:r>
          </w:p>
        </w:tc>
        <w:tc>
          <w:tcPr>
            <w:tcW w:w="996" w:type="dxa"/>
          </w:tcPr>
          <w:p w14:paraId="3F00CAFE"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0.057</w:t>
            </w:r>
          </w:p>
        </w:tc>
      </w:tr>
      <w:tr w:rsidR="0056781D" w:rsidRPr="0056781D" w14:paraId="7A860076" w14:textId="77777777" w:rsidTr="0056781D">
        <w:tc>
          <w:tcPr>
            <w:tcW w:w="2022" w:type="dxa"/>
          </w:tcPr>
          <w:p w14:paraId="4CB6B599"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HW</w:t>
            </w:r>
          </w:p>
        </w:tc>
        <w:tc>
          <w:tcPr>
            <w:tcW w:w="956" w:type="dxa"/>
          </w:tcPr>
          <w:p w14:paraId="18617FA8"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-0.356</w:t>
            </w:r>
          </w:p>
        </w:tc>
        <w:tc>
          <w:tcPr>
            <w:tcW w:w="996" w:type="dxa"/>
          </w:tcPr>
          <w:p w14:paraId="6F6B1809"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-0.061</w:t>
            </w:r>
          </w:p>
        </w:tc>
      </w:tr>
      <w:tr w:rsidR="0056781D" w:rsidRPr="0056781D" w14:paraId="6A17C99D" w14:textId="77777777" w:rsidTr="0056781D">
        <w:tc>
          <w:tcPr>
            <w:tcW w:w="2022" w:type="dxa"/>
          </w:tcPr>
          <w:p w14:paraId="01CC9DFD"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HD</w:t>
            </w:r>
          </w:p>
        </w:tc>
        <w:tc>
          <w:tcPr>
            <w:tcW w:w="956" w:type="dxa"/>
          </w:tcPr>
          <w:p w14:paraId="21D5B4C6"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-0.346</w:t>
            </w:r>
          </w:p>
        </w:tc>
        <w:tc>
          <w:tcPr>
            <w:tcW w:w="996" w:type="dxa"/>
          </w:tcPr>
          <w:p w14:paraId="1E84DCD0"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-0.078</w:t>
            </w:r>
          </w:p>
        </w:tc>
      </w:tr>
      <w:tr w:rsidR="0056781D" w:rsidRPr="0056781D" w14:paraId="28C21BDA" w14:textId="77777777" w:rsidTr="0056781D">
        <w:tc>
          <w:tcPr>
            <w:tcW w:w="2022" w:type="dxa"/>
          </w:tcPr>
          <w:p w14:paraId="2D9E72C3"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ED</w:t>
            </w:r>
          </w:p>
        </w:tc>
        <w:tc>
          <w:tcPr>
            <w:tcW w:w="956" w:type="dxa"/>
          </w:tcPr>
          <w:p w14:paraId="32A57DCE"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-0.224</w:t>
            </w:r>
          </w:p>
        </w:tc>
        <w:tc>
          <w:tcPr>
            <w:tcW w:w="996" w:type="dxa"/>
          </w:tcPr>
          <w:p w14:paraId="11D80EF2"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0.272</w:t>
            </w:r>
          </w:p>
        </w:tc>
      </w:tr>
      <w:tr w:rsidR="0056781D" w:rsidRPr="0056781D" w14:paraId="37E6D78E" w14:textId="77777777" w:rsidTr="0056781D">
        <w:tc>
          <w:tcPr>
            <w:tcW w:w="2022" w:type="dxa"/>
          </w:tcPr>
          <w:p w14:paraId="39B34E0A"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END</w:t>
            </w:r>
          </w:p>
        </w:tc>
        <w:tc>
          <w:tcPr>
            <w:tcW w:w="956" w:type="dxa"/>
          </w:tcPr>
          <w:p w14:paraId="2EC5B94A"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-0.194</w:t>
            </w:r>
          </w:p>
        </w:tc>
        <w:tc>
          <w:tcPr>
            <w:tcW w:w="996" w:type="dxa"/>
          </w:tcPr>
          <w:p w14:paraId="726215AF"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0.366</w:t>
            </w:r>
          </w:p>
        </w:tc>
      </w:tr>
      <w:tr w:rsidR="0056781D" w:rsidRPr="0056781D" w14:paraId="6D2ECF4B" w14:textId="77777777" w:rsidTr="0056781D">
        <w:tc>
          <w:tcPr>
            <w:tcW w:w="2022" w:type="dxa"/>
          </w:tcPr>
          <w:p w14:paraId="2DE83B87"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SNL</w:t>
            </w:r>
          </w:p>
        </w:tc>
        <w:tc>
          <w:tcPr>
            <w:tcW w:w="956" w:type="dxa"/>
          </w:tcPr>
          <w:p w14:paraId="414074D2"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-0.232</w:t>
            </w:r>
          </w:p>
        </w:tc>
        <w:tc>
          <w:tcPr>
            <w:tcW w:w="996" w:type="dxa"/>
          </w:tcPr>
          <w:p w14:paraId="60CE80C4"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0.307</w:t>
            </w:r>
          </w:p>
        </w:tc>
      </w:tr>
      <w:tr w:rsidR="0056781D" w:rsidRPr="0056781D" w14:paraId="5DAD1429" w14:textId="77777777" w:rsidTr="0056781D">
        <w:tc>
          <w:tcPr>
            <w:tcW w:w="2022" w:type="dxa"/>
          </w:tcPr>
          <w:p w14:paraId="37D36642"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IND</w:t>
            </w:r>
          </w:p>
        </w:tc>
        <w:tc>
          <w:tcPr>
            <w:tcW w:w="956" w:type="dxa"/>
          </w:tcPr>
          <w:p w14:paraId="4406CF1D"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-0.219</w:t>
            </w:r>
          </w:p>
        </w:tc>
        <w:tc>
          <w:tcPr>
            <w:tcW w:w="996" w:type="dxa"/>
          </w:tcPr>
          <w:p w14:paraId="54445CE8"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-0.233</w:t>
            </w:r>
          </w:p>
        </w:tc>
      </w:tr>
      <w:tr w:rsidR="0056781D" w:rsidRPr="0056781D" w14:paraId="6D3CC673" w14:textId="77777777" w:rsidTr="0056781D">
        <w:tc>
          <w:tcPr>
            <w:tcW w:w="2022" w:type="dxa"/>
          </w:tcPr>
          <w:p w14:paraId="53EB479A"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FLL</w:t>
            </w:r>
          </w:p>
        </w:tc>
        <w:tc>
          <w:tcPr>
            <w:tcW w:w="956" w:type="dxa"/>
          </w:tcPr>
          <w:p w14:paraId="0426CF91"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-0.339</w:t>
            </w:r>
          </w:p>
        </w:tc>
        <w:tc>
          <w:tcPr>
            <w:tcW w:w="996" w:type="dxa"/>
          </w:tcPr>
          <w:p w14:paraId="5FF5A160"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0.210</w:t>
            </w:r>
          </w:p>
        </w:tc>
      </w:tr>
      <w:tr w:rsidR="0056781D" w:rsidRPr="0056781D" w14:paraId="5ECF92D4" w14:textId="77777777" w:rsidTr="0056781D">
        <w:tc>
          <w:tcPr>
            <w:tcW w:w="2022" w:type="dxa"/>
            <w:tcBorders>
              <w:bottom w:val="single" w:sz="4" w:space="0" w:color="auto"/>
            </w:tcBorders>
          </w:tcPr>
          <w:p w14:paraId="4F961D2B"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HLL</w:t>
            </w:r>
          </w:p>
        </w:tc>
        <w:tc>
          <w:tcPr>
            <w:tcW w:w="956" w:type="dxa"/>
            <w:tcBorders>
              <w:bottom w:val="single" w:sz="4" w:space="0" w:color="auto"/>
            </w:tcBorders>
          </w:tcPr>
          <w:p w14:paraId="4CE9C9F8" w14:textId="77777777" w:rsidR="0056781D" w:rsidRPr="0056781D" w:rsidRDefault="0056781D" w:rsidP="0056781D">
            <w:pPr>
              <w:tabs>
                <w:tab w:val="left" w:pos="485"/>
              </w:tabs>
              <w:ind w:right="-79"/>
              <w:jc w:val="right"/>
              <w:rPr>
                <w:rFonts w:ascii="Times New Roman" w:hAnsi="Times New Roman" w:cs="Times New Roman"/>
                <w:sz w:val="16"/>
                <w:szCs w:val="16"/>
              </w:rPr>
            </w:pPr>
            <w:r w:rsidRPr="0056781D">
              <w:rPr>
                <w:rFonts w:ascii="Times New Roman" w:hAnsi="Times New Roman" w:cs="Times New Roman"/>
                <w:sz w:val="16"/>
                <w:szCs w:val="16"/>
              </w:rPr>
              <w:t>-0.292</w:t>
            </w:r>
          </w:p>
        </w:tc>
        <w:tc>
          <w:tcPr>
            <w:tcW w:w="996" w:type="dxa"/>
            <w:tcBorders>
              <w:bottom w:val="single" w:sz="4" w:space="0" w:color="auto"/>
            </w:tcBorders>
          </w:tcPr>
          <w:p w14:paraId="3FF616A5" w14:textId="77777777" w:rsidR="0056781D" w:rsidRPr="0056781D" w:rsidRDefault="0056781D" w:rsidP="0056781D">
            <w:pPr>
              <w:ind w:left="-110" w:right="74"/>
              <w:jc w:val="right"/>
              <w:rPr>
                <w:rFonts w:ascii="Times New Roman" w:hAnsi="Times New Roman" w:cs="Times New Roman"/>
                <w:sz w:val="16"/>
                <w:szCs w:val="16"/>
              </w:rPr>
            </w:pPr>
            <w:r w:rsidRPr="0056781D">
              <w:rPr>
                <w:rFonts w:ascii="Times New Roman" w:hAnsi="Times New Roman" w:cs="Times New Roman"/>
                <w:sz w:val="16"/>
                <w:szCs w:val="16"/>
              </w:rPr>
              <w:t xml:space="preserve"> 0.296</w:t>
            </w:r>
          </w:p>
        </w:tc>
      </w:tr>
      <w:tr w:rsidR="0056781D" w:rsidRPr="0056781D" w14:paraId="453D9225" w14:textId="77777777" w:rsidTr="0056781D">
        <w:tc>
          <w:tcPr>
            <w:tcW w:w="2022" w:type="dxa"/>
            <w:tcBorders>
              <w:top w:val="single" w:sz="4" w:space="0" w:color="auto"/>
              <w:bottom w:val="single" w:sz="4" w:space="0" w:color="auto"/>
            </w:tcBorders>
            <w:shd w:val="clear" w:color="auto" w:fill="D9D9D9" w:themeFill="background1" w:themeFillShade="D9"/>
          </w:tcPr>
          <w:p w14:paraId="5C40B584"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MERISTIC</w:t>
            </w:r>
          </w:p>
        </w:tc>
        <w:tc>
          <w:tcPr>
            <w:tcW w:w="956" w:type="dxa"/>
            <w:tcBorders>
              <w:top w:val="single" w:sz="4" w:space="0" w:color="auto"/>
              <w:bottom w:val="single" w:sz="4" w:space="0" w:color="auto"/>
            </w:tcBorders>
            <w:shd w:val="clear" w:color="auto" w:fill="D9D9D9" w:themeFill="background1" w:themeFillShade="D9"/>
          </w:tcPr>
          <w:p w14:paraId="39807560"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PC1</w:t>
            </w:r>
          </w:p>
        </w:tc>
        <w:tc>
          <w:tcPr>
            <w:tcW w:w="996" w:type="dxa"/>
            <w:tcBorders>
              <w:top w:val="single" w:sz="4" w:space="0" w:color="auto"/>
              <w:bottom w:val="single" w:sz="4" w:space="0" w:color="auto"/>
            </w:tcBorders>
            <w:shd w:val="clear" w:color="auto" w:fill="D9D9D9" w:themeFill="background1" w:themeFillShade="D9"/>
          </w:tcPr>
          <w:p w14:paraId="1023B759" w14:textId="77777777" w:rsidR="0056781D" w:rsidRPr="0056781D" w:rsidRDefault="0056781D" w:rsidP="0056781D">
            <w:pPr>
              <w:jc w:val="center"/>
              <w:rPr>
                <w:rFonts w:ascii="Times New Roman" w:hAnsi="Times New Roman" w:cs="Times New Roman"/>
                <w:b/>
                <w:bCs/>
                <w:sz w:val="16"/>
                <w:szCs w:val="16"/>
              </w:rPr>
            </w:pPr>
            <w:r w:rsidRPr="0056781D">
              <w:rPr>
                <w:rFonts w:ascii="Times New Roman" w:hAnsi="Times New Roman" w:cs="Times New Roman"/>
                <w:b/>
                <w:bCs/>
                <w:sz w:val="16"/>
                <w:szCs w:val="16"/>
              </w:rPr>
              <w:t>PC2</w:t>
            </w:r>
          </w:p>
        </w:tc>
      </w:tr>
      <w:tr w:rsidR="0056781D" w:rsidRPr="0056781D" w14:paraId="6D32C486" w14:textId="77777777" w:rsidTr="0056781D">
        <w:tc>
          <w:tcPr>
            <w:tcW w:w="2022" w:type="dxa"/>
            <w:tcBorders>
              <w:top w:val="single" w:sz="4" w:space="0" w:color="auto"/>
              <w:bottom w:val="single" w:sz="4" w:space="0" w:color="auto"/>
            </w:tcBorders>
          </w:tcPr>
          <w:p w14:paraId="661C73D9"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Percent Variation</w:t>
            </w:r>
          </w:p>
        </w:tc>
        <w:tc>
          <w:tcPr>
            <w:tcW w:w="956" w:type="dxa"/>
            <w:tcBorders>
              <w:top w:val="single" w:sz="4" w:space="0" w:color="auto"/>
              <w:bottom w:val="single" w:sz="4" w:space="0" w:color="auto"/>
            </w:tcBorders>
          </w:tcPr>
          <w:p w14:paraId="6C9546F0"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45.0%</w:t>
            </w:r>
          </w:p>
        </w:tc>
        <w:tc>
          <w:tcPr>
            <w:tcW w:w="996" w:type="dxa"/>
            <w:tcBorders>
              <w:top w:val="single" w:sz="4" w:space="0" w:color="auto"/>
              <w:bottom w:val="single" w:sz="4" w:space="0" w:color="auto"/>
            </w:tcBorders>
          </w:tcPr>
          <w:p w14:paraId="35CF4FBD"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21.1%</w:t>
            </w:r>
          </w:p>
        </w:tc>
      </w:tr>
      <w:tr w:rsidR="0056781D" w:rsidRPr="0056781D" w14:paraId="79273D23" w14:textId="77777777" w:rsidTr="0056781D">
        <w:tc>
          <w:tcPr>
            <w:tcW w:w="2022" w:type="dxa"/>
            <w:tcBorders>
              <w:top w:val="single" w:sz="4" w:space="0" w:color="auto"/>
            </w:tcBorders>
          </w:tcPr>
          <w:p w14:paraId="4FAA31BB"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MBSRC</w:t>
            </w:r>
          </w:p>
        </w:tc>
        <w:tc>
          <w:tcPr>
            <w:tcW w:w="956" w:type="dxa"/>
            <w:tcBorders>
              <w:top w:val="single" w:sz="4" w:space="0" w:color="auto"/>
            </w:tcBorders>
          </w:tcPr>
          <w:p w14:paraId="4F429FE2"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0.532</w:t>
            </w:r>
          </w:p>
        </w:tc>
        <w:tc>
          <w:tcPr>
            <w:tcW w:w="996" w:type="dxa"/>
            <w:tcBorders>
              <w:top w:val="single" w:sz="4" w:space="0" w:color="auto"/>
            </w:tcBorders>
          </w:tcPr>
          <w:p w14:paraId="49FC8FD8"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-0.795</w:t>
            </w:r>
          </w:p>
        </w:tc>
      </w:tr>
      <w:tr w:rsidR="0056781D" w:rsidRPr="0056781D" w14:paraId="6EA68CE2" w14:textId="77777777" w:rsidTr="0056781D">
        <w:tc>
          <w:tcPr>
            <w:tcW w:w="2022" w:type="dxa"/>
          </w:tcPr>
          <w:p w14:paraId="71616897"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t>AGSRC</w:t>
            </w:r>
          </w:p>
        </w:tc>
        <w:tc>
          <w:tcPr>
            <w:tcW w:w="956" w:type="dxa"/>
          </w:tcPr>
          <w:p w14:paraId="40F652E1"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0.198</w:t>
            </w:r>
          </w:p>
        </w:tc>
        <w:tc>
          <w:tcPr>
            <w:tcW w:w="996" w:type="dxa"/>
          </w:tcPr>
          <w:p w14:paraId="44D65C7A"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0.457</w:t>
            </w:r>
          </w:p>
        </w:tc>
      </w:tr>
      <w:tr w:rsidR="0056781D" w:rsidRPr="0056781D" w14:paraId="28B8F9CA" w14:textId="77777777" w:rsidTr="0056781D">
        <w:tc>
          <w:tcPr>
            <w:tcW w:w="2022" w:type="dxa"/>
          </w:tcPr>
          <w:p w14:paraId="0677AEC5" w14:textId="77777777" w:rsidR="0056781D" w:rsidRPr="0056781D" w:rsidRDefault="0056781D" w:rsidP="0056781D">
            <w:pPr>
              <w:rPr>
                <w:rFonts w:ascii="Times New Roman" w:hAnsi="Times New Roman" w:cs="Times New Roman"/>
                <w:sz w:val="16"/>
                <w:szCs w:val="16"/>
              </w:rPr>
            </w:pPr>
            <w:r w:rsidRPr="0056781D">
              <w:rPr>
                <w:rFonts w:ascii="Times New Roman" w:hAnsi="Times New Roman" w:cs="Times New Roman"/>
                <w:sz w:val="16"/>
                <w:szCs w:val="16"/>
              </w:rPr>
              <w:lastRenderedPageBreak/>
              <w:t>PVSRC</w:t>
            </w:r>
          </w:p>
        </w:tc>
        <w:tc>
          <w:tcPr>
            <w:tcW w:w="956" w:type="dxa"/>
          </w:tcPr>
          <w:p w14:paraId="38786800"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0.461</w:t>
            </w:r>
          </w:p>
        </w:tc>
        <w:tc>
          <w:tcPr>
            <w:tcW w:w="996" w:type="dxa"/>
          </w:tcPr>
          <w:p w14:paraId="7E3A96D2"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0.260</w:t>
            </w:r>
          </w:p>
        </w:tc>
      </w:tr>
      <w:tr w:rsidR="0056781D" w:rsidRPr="0056781D" w14:paraId="50339201" w14:textId="77777777" w:rsidTr="0056781D">
        <w:tc>
          <w:tcPr>
            <w:tcW w:w="2022" w:type="dxa"/>
          </w:tcPr>
          <w:p w14:paraId="5B538BD4" w14:textId="77777777" w:rsidR="0056781D" w:rsidRPr="0056781D" w:rsidRDefault="0056781D" w:rsidP="0056781D">
            <w:pPr>
              <w:rPr>
                <w:rFonts w:ascii="Times New Roman" w:hAnsi="Times New Roman" w:cs="Times New Roman"/>
                <w:sz w:val="16"/>
                <w:szCs w:val="16"/>
              </w:rPr>
            </w:pPr>
            <w:proofErr w:type="spellStart"/>
            <w:r w:rsidRPr="0056781D">
              <w:rPr>
                <w:rFonts w:ascii="Times New Roman" w:hAnsi="Times New Roman" w:cs="Times New Roman"/>
                <w:sz w:val="16"/>
                <w:szCs w:val="16"/>
              </w:rPr>
              <w:t>FinIIILam</w:t>
            </w:r>
            <w:proofErr w:type="spellEnd"/>
          </w:p>
        </w:tc>
        <w:tc>
          <w:tcPr>
            <w:tcW w:w="956" w:type="dxa"/>
          </w:tcPr>
          <w:p w14:paraId="2F282EDD"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-0.453</w:t>
            </w:r>
          </w:p>
        </w:tc>
        <w:tc>
          <w:tcPr>
            <w:tcW w:w="996" w:type="dxa"/>
          </w:tcPr>
          <w:p w14:paraId="339AAEE0"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0.201</w:t>
            </w:r>
          </w:p>
        </w:tc>
      </w:tr>
      <w:tr w:rsidR="0056781D" w:rsidRPr="0056781D" w14:paraId="092D45B3" w14:textId="77777777" w:rsidTr="0056781D">
        <w:tc>
          <w:tcPr>
            <w:tcW w:w="2022" w:type="dxa"/>
            <w:tcBorders>
              <w:bottom w:val="single" w:sz="4" w:space="0" w:color="auto"/>
            </w:tcBorders>
          </w:tcPr>
          <w:p w14:paraId="657506E7" w14:textId="77777777" w:rsidR="0056781D" w:rsidRPr="0056781D" w:rsidRDefault="0056781D" w:rsidP="0056781D">
            <w:pPr>
              <w:rPr>
                <w:rFonts w:ascii="Times New Roman" w:hAnsi="Times New Roman" w:cs="Times New Roman"/>
                <w:sz w:val="16"/>
                <w:szCs w:val="16"/>
              </w:rPr>
            </w:pPr>
            <w:proofErr w:type="spellStart"/>
            <w:r w:rsidRPr="0056781D">
              <w:rPr>
                <w:rFonts w:ascii="Times New Roman" w:hAnsi="Times New Roman" w:cs="Times New Roman"/>
                <w:sz w:val="16"/>
                <w:szCs w:val="16"/>
              </w:rPr>
              <w:t>ToeIVLam</w:t>
            </w:r>
            <w:proofErr w:type="spellEnd"/>
          </w:p>
        </w:tc>
        <w:tc>
          <w:tcPr>
            <w:tcW w:w="956" w:type="dxa"/>
            <w:tcBorders>
              <w:bottom w:val="single" w:sz="4" w:space="0" w:color="auto"/>
            </w:tcBorders>
          </w:tcPr>
          <w:p w14:paraId="5596C440"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-0.510</w:t>
            </w:r>
          </w:p>
        </w:tc>
        <w:tc>
          <w:tcPr>
            <w:tcW w:w="996" w:type="dxa"/>
            <w:tcBorders>
              <w:bottom w:val="single" w:sz="4" w:space="0" w:color="auto"/>
            </w:tcBorders>
          </w:tcPr>
          <w:p w14:paraId="13F3C084" w14:textId="77777777" w:rsidR="0056781D" w:rsidRPr="0056781D" w:rsidRDefault="0056781D" w:rsidP="0056781D">
            <w:pPr>
              <w:jc w:val="right"/>
              <w:rPr>
                <w:rFonts w:ascii="Times New Roman" w:hAnsi="Times New Roman" w:cs="Times New Roman"/>
                <w:sz w:val="16"/>
                <w:szCs w:val="16"/>
              </w:rPr>
            </w:pPr>
            <w:r w:rsidRPr="0056781D">
              <w:rPr>
                <w:rFonts w:ascii="Times New Roman" w:hAnsi="Times New Roman" w:cs="Times New Roman"/>
                <w:sz w:val="16"/>
                <w:szCs w:val="16"/>
              </w:rPr>
              <w:t xml:space="preserve"> 0.226</w:t>
            </w:r>
          </w:p>
        </w:tc>
      </w:tr>
    </w:tbl>
    <w:p w14:paraId="330507FA" w14:textId="630FBE96" w:rsidR="005F0E43" w:rsidRDefault="005F0E43" w:rsidP="005F0E43">
      <w:pPr>
        <w:spacing w:line="480" w:lineRule="auto"/>
        <w:rPr>
          <w:rFonts w:ascii="Times New Roman" w:hAnsi="Times New Roman" w:cs="Times New Roman"/>
          <w:sz w:val="16"/>
        </w:rPr>
      </w:pPr>
    </w:p>
    <w:p w14:paraId="6E0F663E" w14:textId="4CE5E05A" w:rsidR="005F0E43" w:rsidRDefault="005F0E43" w:rsidP="005F0E43">
      <w:pPr>
        <w:spacing w:line="480" w:lineRule="auto"/>
        <w:rPr>
          <w:rFonts w:ascii="Times New Roman" w:hAnsi="Times New Roman" w:cs="Times New Roman"/>
          <w:sz w:val="16"/>
        </w:rPr>
      </w:pPr>
    </w:p>
    <w:p w14:paraId="4606FD02" w14:textId="77777777" w:rsidR="0056781D" w:rsidRDefault="0056781D" w:rsidP="005F0E43">
      <w:pPr>
        <w:spacing w:line="480" w:lineRule="auto"/>
        <w:rPr>
          <w:rFonts w:ascii="Times New Roman" w:hAnsi="Times New Roman" w:cs="Times New Roman"/>
          <w:sz w:val="16"/>
        </w:rPr>
      </w:pPr>
    </w:p>
    <w:p w14:paraId="2AFDA078" w14:textId="561D8869" w:rsidR="008261B6" w:rsidRDefault="008261B6" w:rsidP="005F0E43">
      <w:pPr>
        <w:spacing w:line="480" w:lineRule="auto"/>
        <w:rPr>
          <w:rFonts w:ascii="Times New Roman" w:hAnsi="Times New Roman" w:cs="Times New Roman"/>
          <w:sz w:val="16"/>
        </w:rPr>
        <w:sectPr w:rsidR="008261B6" w:rsidSect="00AE1EE1">
          <w:pgSz w:w="15840" w:h="12240" w:orient="landscape"/>
          <w:pgMar w:top="1440" w:right="1440" w:bottom="1440" w:left="1440" w:header="720" w:footer="720" w:gutter="0"/>
          <w:cols w:space="720"/>
          <w:docGrid w:linePitch="360"/>
        </w:sectPr>
      </w:pPr>
    </w:p>
    <w:p w14:paraId="00D6D810" w14:textId="77777777" w:rsidR="007B6E7D" w:rsidRDefault="007B6E7D" w:rsidP="007B6E7D">
      <w:pPr>
        <w:spacing w:line="480" w:lineRule="auto"/>
        <w:jc w:val="center"/>
        <w:rPr>
          <w:rFonts w:ascii="Times New Roman" w:hAnsi="Times New Roman" w:cs="Times New Roman"/>
          <w:b/>
          <w:bCs/>
        </w:rPr>
      </w:pPr>
      <w:r>
        <w:rPr>
          <w:rFonts w:ascii="Times New Roman" w:hAnsi="Times New Roman" w:cs="Times New Roman"/>
          <w:b/>
          <w:bCs/>
        </w:rPr>
        <w:lastRenderedPageBreak/>
        <w:t xml:space="preserve">Chapter 3: </w:t>
      </w:r>
      <w:r w:rsidR="00091035" w:rsidRPr="000E105C">
        <w:rPr>
          <w:rFonts w:ascii="Times New Roman" w:hAnsi="Times New Roman" w:cs="Times New Roman"/>
          <w:b/>
          <w:bCs/>
        </w:rPr>
        <w:t xml:space="preserve">Historical Biogeography of </w:t>
      </w:r>
      <w:r w:rsidR="00091035" w:rsidRPr="000E105C">
        <w:rPr>
          <w:rFonts w:ascii="Times New Roman" w:hAnsi="Times New Roman" w:cs="Times New Roman"/>
          <w:b/>
          <w:bCs/>
          <w:i/>
          <w:iCs/>
        </w:rPr>
        <w:t>Lygosoma</w:t>
      </w:r>
      <w:r w:rsidR="00091035" w:rsidRPr="000E105C">
        <w:rPr>
          <w:rFonts w:ascii="Times New Roman" w:hAnsi="Times New Roman" w:cs="Times New Roman"/>
          <w:b/>
          <w:bCs/>
        </w:rPr>
        <w:t xml:space="preserve"> group skinks across the </w:t>
      </w:r>
      <w:proofErr w:type="gramStart"/>
      <w:r w:rsidR="00091035" w:rsidRPr="000E105C">
        <w:rPr>
          <w:rFonts w:ascii="Times New Roman" w:hAnsi="Times New Roman" w:cs="Times New Roman"/>
          <w:b/>
          <w:bCs/>
        </w:rPr>
        <w:t>Old World</w:t>
      </w:r>
      <w:proofErr w:type="gramEnd"/>
      <w:r w:rsidR="00091035" w:rsidRPr="000E105C">
        <w:rPr>
          <w:rFonts w:ascii="Times New Roman" w:hAnsi="Times New Roman" w:cs="Times New Roman"/>
          <w:b/>
          <w:bCs/>
        </w:rPr>
        <w:t xml:space="preserve"> Tropics</w:t>
      </w:r>
    </w:p>
    <w:p w14:paraId="187AB7B3" w14:textId="77777777" w:rsidR="007B6E7D" w:rsidRDefault="007B6E7D" w:rsidP="007B6E7D">
      <w:pPr>
        <w:spacing w:line="480" w:lineRule="auto"/>
        <w:jc w:val="center"/>
        <w:rPr>
          <w:rFonts w:ascii="Times New Roman" w:hAnsi="Times New Roman" w:cs="Times New Roman"/>
          <w:b/>
          <w:bCs/>
        </w:rPr>
      </w:pPr>
    </w:p>
    <w:p w14:paraId="5FECD3E5" w14:textId="4D2B7D82" w:rsidR="007B6E7D" w:rsidRPr="007B6E7D" w:rsidRDefault="00091035" w:rsidP="007B6E7D">
      <w:pPr>
        <w:spacing w:line="480" w:lineRule="auto"/>
        <w:jc w:val="center"/>
        <w:rPr>
          <w:rFonts w:ascii="Times New Roman" w:hAnsi="Times New Roman" w:cs="Times New Roman"/>
          <w:b/>
          <w:bCs/>
        </w:rPr>
      </w:pPr>
      <w:r w:rsidRPr="00F92166">
        <w:rPr>
          <w:rFonts w:ascii="Times New Roman" w:hAnsi="Times New Roman" w:cs="Times New Roman"/>
        </w:rPr>
        <w:t xml:space="preserve">Elyse S. Freitas | Nicolas </w:t>
      </w:r>
      <w:proofErr w:type="spellStart"/>
      <w:r w:rsidRPr="00F92166">
        <w:rPr>
          <w:rFonts w:ascii="Times New Roman" w:hAnsi="Times New Roman" w:cs="Times New Roman"/>
        </w:rPr>
        <w:t>Poyarkov</w:t>
      </w:r>
      <w:proofErr w:type="spellEnd"/>
      <w:r w:rsidRPr="00F92166">
        <w:rPr>
          <w:rFonts w:ascii="Times New Roman" w:hAnsi="Times New Roman" w:cs="Times New Roman"/>
        </w:rPr>
        <w:t xml:space="preserve"> | Aniruddha Datta-Roy</w:t>
      </w:r>
      <w:r w:rsidR="007B6E7D">
        <w:rPr>
          <w:rFonts w:ascii="Times New Roman" w:hAnsi="Times New Roman" w:cs="Times New Roman"/>
          <w:vertAlign w:val="superscript"/>
        </w:rPr>
        <w:t xml:space="preserve"> </w:t>
      </w:r>
      <w:r w:rsidRPr="00F92166">
        <w:rPr>
          <w:rFonts w:ascii="Times New Roman" w:hAnsi="Times New Roman" w:cs="Times New Roman"/>
        </w:rPr>
        <w:t xml:space="preserve">| K. Praveen </w:t>
      </w:r>
      <w:proofErr w:type="spellStart"/>
      <w:r w:rsidRPr="00F92166">
        <w:rPr>
          <w:rFonts w:ascii="Times New Roman" w:hAnsi="Times New Roman" w:cs="Times New Roman"/>
        </w:rPr>
        <w:t>Karanth</w:t>
      </w:r>
      <w:proofErr w:type="spellEnd"/>
      <w:r w:rsidRPr="00F92166">
        <w:rPr>
          <w:rFonts w:ascii="Times New Roman" w:hAnsi="Times New Roman" w:cs="Times New Roman"/>
        </w:rPr>
        <w:t xml:space="preserve"> | Cameron D. Siler</w:t>
      </w:r>
    </w:p>
    <w:p w14:paraId="61F02CBA" w14:textId="451208EA" w:rsidR="007B6E7D" w:rsidRPr="007B6E7D" w:rsidRDefault="007B6E7D" w:rsidP="007B6E7D">
      <w:pPr>
        <w:spacing w:line="480" w:lineRule="auto"/>
        <w:jc w:val="center"/>
        <w:rPr>
          <w:rFonts w:ascii="Times New Roman" w:hAnsi="Times New Roman" w:cs="Times New Roman"/>
          <w:vertAlign w:val="superscript"/>
        </w:rPr>
      </w:pPr>
      <w:r w:rsidRPr="007B6E7D">
        <w:rPr>
          <w:rFonts w:ascii="Times New Roman" w:hAnsi="Times New Roman" w:cs="Times New Roman"/>
          <w:i/>
          <w:iCs/>
        </w:rPr>
        <w:t>Formatted for Journal of Biogeography</w:t>
      </w:r>
    </w:p>
    <w:p w14:paraId="0D2940B1" w14:textId="77777777" w:rsidR="00091035" w:rsidRPr="00F92166" w:rsidRDefault="00091035" w:rsidP="00091035">
      <w:pPr>
        <w:spacing w:line="480" w:lineRule="auto"/>
        <w:rPr>
          <w:rFonts w:ascii="Times New Roman" w:hAnsi="Times New Roman" w:cs="Times New Roman"/>
        </w:rPr>
      </w:pPr>
    </w:p>
    <w:p w14:paraId="02A36B65"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Abstract</w:t>
      </w:r>
    </w:p>
    <w:p w14:paraId="525BB1CB"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Aim:</w:t>
      </w:r>
      <w:r w:rsidRPr="00F92166">
        <w:rPr>
          <w:rFonts w:ascii="Times New Roman" w:hAnsi="Times New Roman" w:cs="Times New Roman"/>
        </w:rPr>
        <w:t xml:space="preserve"> This study investigates the historical biogeography of </w:t>
      </w:r>
      <w:r w:rsidRPr="00F92166">
        <w:rPr>
          <w:rFonts w:ascii="Times New Roman" w:hAnsi="Times New Roman" w:cs="Times New Roman"/>
          <w:i/>
          <w:iCs/>
        </w:rPr>
        <w:t>Lygosoma</w:t>
      </w:r>
      <w:r w:rsidRPr="00F92166">
        <w:rPr>
          <w:rFonts w:ascii="Times New Roman" w:hAnsi="Times New Roman" w:cs="Times New Roman"/>
        </w:rPr>
        <w:t xml:space="preserve"> group skinks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and seeks to understand how large-scale geological and climatic processes affected diversification of the clade. In particular, we focus on the role of the geological evolution of India and mainland Southeast Asia in facilitating dispersal and dispersion of species across large geographic areas.</w:t>
      </w:r>
    </w:p>
    <w:p w14:paraId="22C0AA1E"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 xml:space="preserve">Location: </w:t>
      </w:r>
      <w:r w:rsidRPr="00F92166">
        <w:rPr>
          <w:rFonts w:ascii="Times New Roman" w:hAnsi="Times New Roman" w:cs="Times New Roman"/>
        </w:rPr>
        <w:t>Africa, South Asia, Southeast Asia, and the Sunda Shelf.</w:t>
      </w:r>
    </w:p>
    <w:p w14:paraId="544B048F"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Methods:</w:t>
      </w:r>
      <w:r w:rsidRPr="00F92166">
        <w:rPr>
          <w:rFonts w:ascii="Times New Roman" w:hAnsi="Times New Roman" w:cs="Times New Roman"/>
        </w:rPr>
        <w:t xml:space="preserve"> We conducted Bayesian fossilized birth-death divergence dating for 40 ingroup lineages and species of the genera </w:t>
      </w:r>
      <w:r w:rsidRPr="00F92166">
        <w:rPr>
          <w:rFonts w:ascii="Times New Roman" w:hAnsi="Times New Roman" w:cs="Times New Roman"/>
          <w:i/>
          <w:iCs/>
        </w:rPr>
        <w:t>Lygosoma</w:t>
      </w:r>
      <w:r w:rsidRPr="00F92166">
        <w:rPr>
          <w:rFonts w:ascii="Times New Roman" w:hAnsi="Times New Roman" w:cs="Times New Roman"/>
        </w:rPr>
        <w:t xml:space="preserve">, </w:t>
      </w:r>
      <w:r w:rsidRPr="00F92166">
        <w:rPr>
          <w:rFonts w:ascii="Times New Roman" w:hAnsi="Times New Roman" w:cs="Times New Roman"/>
          <w:i/>
          <w:iCs/>
        </w:rPr>
        <w:t>Mochlus</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on a concatenated alignment of nuclear and mitochondrial genes. We reconstructed ancestral ranges and estimated shifts in evolutionary rates and species through time for all genera. We also investigated the effects of geographic sampling on our biogeographic results by sub-sampling our phylogenetic results and generating null distributions of the probabilities of ancestral ranges. </w:t>
      </w:r>
    </w:p>
    <w:p w14:paraId="5CFABC9C"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Results:</w:t>
      </w:r>
      <w:r w:rsidRPr="00F92166">
        <w:rPr>
          <w:rFonts w:ascii="Times New Roman" w:hAnsi="Times New Roman" w:cs="Times New Roman"/>
        </w:rPr>
        <w:t xml:space="preserve"> We found that </w:t>
      </w:r>
      <w:r w:rsidRPr="00F92166">
        <w:rPr>
          <w:rFonts w:ascii="Times New Roman" w:hAnsi="Times New Roman" w:cs="Times New Roman"/>
          <w:i/>
          <w:iCs/>
        </w:rPr>
        <w:t>Lygosoma</w:t>
      </w:r>
      <w:r w:rsidRPr="00F92166">
        <w:rPr>
          <w:rFonts w:ascii="Times New Roman" w:hAnsi="Times New Roman" w:cs="Times New Roman"/>
        </w:rPr>
        <w:t xml:space="preserve"> group skinks began to diversify 53.5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(68.7–40.6) from an ancestral range that included India and dispersed throughout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Diversification continued throughout the Eocene and Miocene and was not accompanied by </w:t>
      </w:r>
      <w:r w:rsidRPr="00F92166">
        <w:rPr>
          <w:rFonts w:ascii="Times New Roman" w:hAnsi="Times New Roman" w:cs="Times New Roman"/>
        </w:rPr>
        <w:lastRenderedPageBreak/>
        <w:t>shifts in evolutionary rates. Our resampling analyses indicated that biogeographic reconstruction is influenced by the geographic sampling.</w:t>
      </w:r>
    </w:p>
    <w:p w14:paraId="1A22A4A2"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 xml:space="preserve">Main conclusions: </w:t>
      </w:r>
      <w:r w:rsidRPr="00F92166">
        <w:rPr>
          <w:rFonts w:ascii="Times New Roman" w:hAnsi="Times New Roman" w:cs="Times New Roman"/>
        </w:rPr>
        <w:t xml:space="preserve">The collision of the Indian subcontinent with the Eurasian had profound effects on species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including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However, most the estimated diversification dates for the clade predate uplift of the Himalayas and onset of the South Asian monsoon weather pattern, suggesting that diversification was mainly facilitated by dispersion of species across wide geographic areas, along with dispersal from India to Africa. However, increased sampling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is needed to confirm our hypotheses. </w:t>
      </w:r>
    </w:p>
    <w:p w14:paraId="3E12AD46" w14:textId="77777777" w:rsidR="00091035" w:rsidRPr="00F92166" w:rsidRDefault="00091035" w:rsidP="00091035">
      <w:pPr>
        <w:spacing w:line="480" w:lineRule="auto"/>
        <w:rPr>
          <w:rFonts w:ascii="Times New Roman" w:hAnsi="Times New Roman" w:cs="Times New Roman"/>
        </w:rPr>
      </w:pPr>
    </w:p>
    <w:p w14:paraId="6D8E28C6"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Keywords: dispersal, dispersion, fossilized birth-death dating, geographic sampling, India-Eurasia collision, Scincidae, </w:t>
      </w:r>
    </w:p>
    <w:p w14:paraId="01BF25AD" w14:textId="77777777" w:rsidR="00091035" w:rsidRPr="00F92166" w:rsidRDefault="00091035" w:rsidP="00091035">
      <w:pPr>
        <w:spacing w:line="480" w:lineRule="auto"/>
        <w:rPr>
          <w:rFonts w:ascii="Times New Roman" w:hAnsi="Times New Roman" w:cs="Times New Roman"/>
          <w:b/>
          <w:bCs/>
        </w:rPr>
      </w:pPr>
    </w:p>
    <w:p w14:paraId="1D150723"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1 | INTRODUCTION</w:t>
      </w:r>
    </w:p>
    <w:p w14:paraId="4ABF806A"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The modern distributions of higher-level taxa are influenced by geological and climatic processes that occur across large temporal and spatial scales (</w:t>
      </w:r>
      <w:proofErr w:type="spellStart"/>
      <w:r w:rsidRPr="00F92166">
        <w:rPr>
          <w:rFonts w:ascii="Times New Roman" w:hAnsi="Times New Roman" w:cs="Times New Roman"/>
        </w:rPr>
        <w:t>Morrone</w:t>
      </w:r>
      <w:proofErr w:type="spellEnd"/>
      <w:r w:rsidRPr="00F92166">
        <w:rPr>
          <w:rFonts w:ascii="Times New Roman" w:hAnsi="Times New Roman" w:cs="Times New Roman"/>
        </w:rPr>
        <w:t xml:space="preserve"> &amp; Crisco, 1995; Wiens &amp; Donoghue, 2004), including plate tectonics, emergent land area, orogeny, erosion, sea level changes, ocean currents, and climate change (Hall, 2009). These processes provide the backdrop for evolution, dispersal, and extinction of species over millions of years (</w:t>
      </w:r>
      <w:proofErr w:type="spellStart"/>
      <w:r w:rsidRPr="00F92166">
        <w:rPr>
          <w:rFonts w:ascii="Times New Roman" w:hAnsi="Times New Roman" w:cs="Times New Roman"/>
        </w:rPr>
        <w:t>Lomolino</w:t>
      </w:r>
      <w:proofErr w:type="spellEnd"/>
      <w:r w:rsidRPr="00F92166">
        <w:rPr>
          <w:rFonts w:ascii="Times New Roman" w:hAnsi="Times New Roman" w:cs="Times New Roman"/>
        </w:rPr>
        <w:t xml:space="preserve"> et al., 2010). By reconstructing the history of diversification of extant taxa through time in relation to geologic and climatic processes, researchers can infer the historical biogeography and evolution of global biodiversity and gain insights into the origin and diversification of major clades (e.g. Gamble et al., 2008; Karin et al., 2016; Yuan et al., 2016).</w:t>
      </w:r>
    </w:p>
    <w:p w14:paraId="2FAE43EA"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lastRenderedPageBreak/>
        <w:t xml:space="preserve">Of particular interest to historical biogeographers is the evolution and diversification of clades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Located between 30º N and 30º S across Africa, Australia, Eurasia, and parts of the Pacific (Fig. 1),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is a geologically complex region, composed of multiple continental plates, terranes, and oceanic islands (Hall, 2009). This region is recognized for its high biodiversity (Myers et al., 2000), and comprises six major biogeographic realms: (1) sub-Saharan Africa, (2) the Indian subcontinent, (3) the Philippines, (4) mainland Southeast Asia, (5) Sundaland, and (6) Wallacea (Fig. 1). Recently, attention has been given to the role animal and plant dispersal has played in shaping current biodiversity within biogeographic realms, focusing on the impacts of large-scale geological and climatic changes on biotic exchange between realms (Brown et al., 2013; de </w:t>
      </w:r>
      <w:proofErr w:type="spellStart"/>
      <w:r w:rsidRPr="00F92166">
        <w:rPr>
          <w:rFonts w:ascii="Times New Roman" w:hAnsi="Times New Roman" w:cs="Times New Roman"/>
        </w:rPr>
        <w:t>Bruyn</w:t>
      </w:r>
      <w:proofErr w:type="spellEnd"/>
      <w:r w:rsidRPr="00F92166">
        <w:rPr>
          <w:rFonts w:ascii="Times New Roman" w:hAnsi="Times New Roman" w:cs="Times New Roman"/>
        </w:rPr>
        <w:t xml:space="preserve"> et al., 2014, Klaus et al., 2016). For example, the impact of the Indian supercontinent with the Eurasian supercontinent and the resulting uplift of the Himalayas, opened up new rocky habitats for </w:t>
      </w:r>
      <w:proofErr w:type="spellStart"/>
      <w:r w:rsidRPr="00F92166">
        <w:rPr>
          <w:rFonts w:ascii="Times New Roman" w:hAnsi="Times New Roman" w:cs="Times New Roman"/>
          <w:i/>
          <w:iCs/>
        </w:rPr>
        <w:t>Cyrtodactylus</w:t>
      </w:r>
      <w:proofErr w:type="spellEnd"/>
      <w:r w:rsidRPr="00F92166">
        <w:rPr>
          <w:rFonts w:ascii="Times New Roman" w:hAnsi="Times New Roman" w:cs="Times New Roman"/>
          <w:i/>
          <w:iCs/>
        </w:rPr>
        <w:t xml:space="preserve"> </w:t>
      </w:r>
      <w:r w:rsidRPr="00F92166">
        <w:rPr>
          <w:rFonts w:ascii="Times New Roman" w:hAnsi="Times New Roman" w:cs="Times New Roman"/>
        </w:rPr>
        <w:t>geckos and facilitated eastward and westward dispersal of the clade from a proto-trans-Himalayan ancestral range into Southeast Asia and the Western Himalayas (Agarwal et al., 2014).</w:t>
      </w:r>
    </w:p>
    <w:p w14:paraId="4B7046F1"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The modern geography of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formed from millions of years of continental fragmentation, amalgamation, and volcanic activity (McLoughlin, 2001; Hall, 1996, 2009, 2011; Chatterjee et al., 2017). After the collision of the Indian subcontinent with the Eurasian subcontinent approximately 59–55 million years ago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in the Eocene (Zhang et al., 2012; Hu et al., 2016; Chatterjee et al., 2017) the spatial configuration of Africa, India, mainland Southeast Asia, and Sundaland, has remained mostly consistent (Hall, 2009; Potter &amp; </w:t>
      </w:r>
      <w:proofErr w:type="spellStart"/>
      <w:r w:rsidRPr="00F92166">
        <w:rPr>
          <w:rFonts w:ascii="Times New Roman" w:hAnsi="Times New Roman" w:cs="Times New Roman"/>
        </w:rPr>
        <w:t>Szatmari</w:t>
      </w:r>
      <w:proofErr w:type="spellEnd"/>
      <w:r w:rsidRPr="00F92166">
        <w:rPr>
          <w:rFonts w:ascii="Times New Roman" w:hAnsi="Times New Roman" w:cs="Times New Roman"/>
        </w:rPr>
        <w:t xml:space="preserve">, 2009). Wallacea was formed beginning 23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when the Australian plate collided with Sundaland near western Sulawesi causing mountain building and widespread volcanism across Wallacea and leading to the formation of oceanic islands in the region (Hall, 2009, 2011).</w:t>
      </w:r>
    </w:p>
    <w:p w14:paraId="1CB98333" w14:textId="6963AE9B" w:rsidR="0057328D" w:rsidRDefault="0057328D" w:rsidP="00091035">
      <w:pPr>
        <w:spacing w:line="480" w:lineRule="auto"/>
        <w:ind w:firstLine="360"/>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97152" behindDoc="0" locked="0" layoutInCell="1" allowOverlap="1" wp14:anchorId="302E6F03" wp14:editId="3D3598BA">
                <wp:simplePos x="0" y="0"/>
                <wp:positionH relativeFrom="column">
                  <wp:posOffset>87022</wp:posOffset>
                </wp:positionH>
                <wp:positionV relativeFrom="paragraph">
                  <wp:posOffset>4902227</wp:posOffset>
                </wp:positionV>
                <wp:extent cx="5836596" cy="1001949"/>
                <wp:effectExtent l="0" t="0" r="5715" b="1905"/>
                <wp:wrapNone/>
                <wp:docPr id="43" name="Text Box 43"/>
                <wp:cNvGraphicFramePr/>
                <a:graphic xmlns:a="http://schemas.openxmlformats.org/drawingml/2006/main">
                  <a:graphicData uri="http://schemas.microsoft.com/office/word/2010/wordprocessingShape">
                    <wps:wsp>
                      <wps:cNvSpPr txBox="1"/>
                      <wps:spPr>
                        <a:xfrm>
                          <a:off x="0" y="0"/>
                          <a:ext cx="5836596" cy="1001949"/>
                        </a:xfrm>
                        <a:prstGeom prst="rect">
                          <a:avLst/>
                        </a:prstGeom>
                        <a:solidFill>
                          <a:schemeClr val="lt1"/>
                        </a:solidFill>
                        <a:ln w="6350">
                          <a:noFill/>
                        </a:ln>
                      </wps:spPr>
                      <wps:txbx>
                        <w:txbxContent>
                          <w:p w14:paraId="5E45DAF6" w14:textId="77777777" w:rsidR="00FC7B8D" w:rsidRPr="0057328D" w:rsidRDefault="00FC7B8D" w:rsidP="0057328D">
                            <w:pPr>
                              <w:jc w:val="both"/>
                              <w:rPr>
                                <w:rFonts w:ascii="Times New Roman" w:hAnsi="Times New Roman" w:cs="Times New Roman"/>
                                <w:sz w:val="20"/>
                                <w:szCs w:val="20"/>
                              </w:rPr>
                            </w:pPr>
                            <w:r w:rsidRPr="0057328D">
                              <w:rPr>
                                <w:rFonts w:ascii="Times New Roman" w:hAnsi="Times New Roman" w:cs="Times New Roman"/>
                                <w:b/>
                                <w:bCs/>
                                <w:sz w:val="20"/>
                                <w:szCs w:val="20"/>
                              </w:rPr>
                              <w:t xml:space="preserve">Figure 1 </w:t>
                            </w:r>
                            <w:r w:rsidRPr="0057328D">
                              <w:rPr>
                                <w:rFonts w:ascii="Times New Roman" w:hAnsi="Times New Roman" w:cs="Times New Roman"/>
                                <w:sz w:val="20"/>
                                <w:szCs w:val="20"/>
                              </w:rPr>
                              <w:t xml:space="preserve">Map of the Old World tropics with major biogeographic regions mentioned in text shaded in gray and the localities of </w:t>
                            </w:r>
                            <w:r w:rsidRPr="0057328D">
                              <w:rPr>
                                <w:rFonts w:ascii="Times New Roman" w:hAnsi="Times New Roman" w:cs="Times New Roman"/>
                                <w:i/>
                                <w:iCs/>
                                <w:sz w:val="20"/>
                                <w:szCs w:val="20"/>
                              </w:rPr>
                              <w:t xml:space="preserve">Lygosoma </w:t>
                            </w:r>
                            <w:r w:rsidRPr="0057328D">
                              <w:rPr>
                                <w:rFonts w:ascii="Times New Roman" w:hAnsi="Times New Roman" w:cs="Times New Roman"/>
                                <w:sz w:val="20"/>
                                <w:szCs w:val="20"/>
                              </w:rPr>
                              <w:t xml:space="preserve">group skink individuals indicated by a color dot, with the color corresponding to the genus. Data on localities obtained from GBIF (accessed January, 2020). Blue dashed lines indicate the northern and southern boundaries of the Old World tropics at 30º north and south, and the red dashed line denotes the equator. The inset map shows the dispersal probabilities and distance modifiers used in our biogeographic analyses. Distances between biogeographic regions in the inset are not to scale. </w:t>
                            </w:r>
                          </w:p>
                          <w:p w14:paraId="2CFE821B"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E6F03" id="Text Box 43" o:spid="_x0000_s1055" type="#_x0000_t202" style="position:absolute;left:0;text-align:left;margin-left:6.85pt;margin-top:386pt;width:459.55pt;height:7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" fillcolor="white [3201]" stroked="f" strokeweight=".5pt">
                <v:textbox>
                  <w:txbxContent>
                    <w:p w14:paraId="5E45DAF6" w14:textId="77777777" w:rsidR="00FC7B8D" w:rsidRPr="0057328D" w:rsidRDefault="00FC7B8D" w:rsidP="0057328D">
                      <w:pPr>
                        <w:jc w:val="both"/>
                        <w:rPr>
                          <w:rFonts w:ascii="Times New Roman" w:hAnsi="Times New Roman" w:cs="Times New Roman"/>
                          <w:sz w:val="20"/>
                          <w:szCs w:val="20"/>
                        </w:rPr>
                      </w:pPr>
                      <w:r w:rsidRPr="0057328D">
                        <w:rPr>
                          <w:rFonts w:ascii="Times New Roman" w:hAnsi="Times New Roman" w:cs="Times New Roman"/>
                          <w:b/>
                          <w:bCs/>
                          <w:sz w:val="20"/>
                          <w:szCs w:val="20"/>
                        </w:rPr>
                        <w:t xml:space="preserve">Figure 1 </w:t>
                      </w:r>
                      <w:r w:rsidRPr="0057328D">
                        <w:rPr>
                          <w:rFonts w:ascii="Times New Roman" w:hAnsi="Times New Roman" w:cs="Times New Roman"/>
                          <w:sz w:val="20"/>
                          <w:szCs w:val="20"/>
                        </w:rPr>
                        <w:t xml:space="preserve">Map of the Old World tropics with major biogeographic regions mentioned in text shaded in gray and the localities of </w:t>
                      </w:r>
                      <w:r w:rsidRPr="0057328D">
                        <w:rPr>
                          <w:rFonts w:ascii="Times New Roman" w:hAnsi="Times New Roman" w:cs="Times New Roman"/>
                          <w:i/>
                          <w:iCs/>
                          <w:sz w:val="20"/>
                          <w:szCs w:val="20"/>
                        </w:rPr>
                        <w:t xml:space="preserve">Lygosoma </w:t>
                      </w:r>
                      <w:r w:rsidRPr="0057328D">
                        <w:rPr>
                          <w:rFonts w:ascii="Times New Roman" w:hAnsi="Times New Roman" w:cs="Times New Roman"/>
                          <w:sz w:val="20"/>
                          <w:szCs w:val="20"/>
                        </w:rPr>
                        <w:t xml:space="preserve">group skink individuals indicated by a color dot, with the color corresponding to the genus. Data on localities obtained from GBIF (accessed January, 2020). Blue dashed lines indicate the northern and southern boundaries of the Old World tropics at 30º north and south, and the red dashed line denotes the equator. The inset map shows the dispersal probabilities and distance modifiers used in our biogeographic analyses. Distances between biogeographic regions in the inset are not to scale. </w:t>
                      </w:r>
                    </w:p>
                    <w:p w14:paraId="2CFE821B" w14:textId="77777777" w:rsidR="00FC7B8D" w:rsidRDefault="00FC7B8D"/>
                  </w:txbxContent>
                </v:textbox>
              </v:shape>
            </w:pict>
          </mc:Fallback>
        </mc:AlternateContent>
      </w:r>
      <w:r>
        <w:rPr>
          <w:rFonts w:ascii="Times New Roman" w:hAnsi="Times New Roman" w:cs="Times New Roman"/>
          <w:noProof/>
        </w:rPr>
        <w:drawing>
          <wp:inline distT="0" distB="0" distL="0" distR="0" wp14:anchorId="3CED9A05" wp14:editId="0ABB9579">
            <wp:extent cx="5605202" cy="4863830"/>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ygo_Figure1_Map_v2.png"/>
                    <pic:cNvPicPr/>
                  </pic:nvPicPr>
                  <pic:blipFill>
                    <a:blip r:embed="rId32">
                      <a:extLst>
                        <a:ext uri="{28A0092B-C50C-407E-A947-70E740481C1C}">
                          <a14:useLocalDpi xmlns:a14="http://schemas.microsoft.com/office/drawing/2010/main" val="0"/>
                        </a:ext>
                      </a:extLst>
                    </a:blip>
                    <a:stretch>
                      <a:fillRect/>
                    </a:stretch>
                  </pic:blipFill>
                  <pic:spPr>
                    <a:xfrm>
                      <a:off x="0" y="0"/>
                      <a:ext cx="5615984" cy="4873186"/>
                    </a:xfrm>
                    <a:prstGeom prst="rect">
                      <a:avLst/>
                    </a:prstGeom>
                  </pic:spPr>
                </pic:pic>
              </a:graphicData>
            </a:graphic>
          </wp:inline>
        </w:drawing>
      </w:r>
    </w:p>
    <w:p w14:paraId="387518CD" w14:textId="77777777" w:rsidR="0057328D" w:rsidRDefault="0057328D" w:rsidP="00091035">
      <w:pPr>
        <w:spacing w:line="480" w:lineRule="auto"/>
        <w:ind w:firstLine="360"/>
        <w:rPr>
          <w:rFonts w:ascii="Times New Roman" w:hAnsi="Times New Roman" w:cs="Times New Roman"/>
        </w:rPr>
      </w:pPr>
    </w:p>
    <w:p w14:paraId="1F57DB36" w14:textId="77777777" w:rsidR="0057328D" w:rsidRDefault="0057328D" w:rsidP="00091035">
      <w:pPr>
        <w:spacing w:line="480" w:lineRule="auto"/>
        <w:ind w:firstLine="360"/>
        <w:rPr>
          <w:rFonts w:ascii="Times New Roman" w:hAnsi="Times New Roman" w:cs="Times New Roman"/>
        </w:rPr>
      </w:pPr>
    </w:p>
    <w:p w14:paraId="73B651FF" w14:textId="77777777" w:rsidR="0057328D" w:rsidRDefault="0057328D" w:rsidP="00091035">
      <w:pPr>
        <w:spacing w:line="480" w:lineRule="auto"/>
        <w:ind w:firstLine="360"/>
        <w:rPr>
          <w:rFonts w:ascii="Times New Roman" w:hAnsi="Times New Roman" w:cs="Times New Roman"/>
        </w:rPr>
      </w:pPr>
    </w:p>
    <w:p w14:paraId="2D5E6AB6" w14:textId="5C3739F2"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In addition to spatial geographical evolution, the topography and climate of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has undergone major changes in the last 55 million years (</w:t>
      </w:r>
      <w:proofErr w:type="spellStart"/>
      <w:r w:rsidRPr="00F92166">
        <w:rPr>
          <w:rFonts w:ascii="Times New Roman" w:hAnsi="Times New Roman" w:cs="Times New Roman"/>
        </w:rPr>
        <w:t>Morely</w:t>
      </w:r>
      <w:proofErr w:type="spellEnd"/>
      <w:r w:rsidRPr="00F92166">
        <w:rPr>
          <w:rFonts w:ascii="Times New Roman" w:hAnsi="Times New Roman" w:cs="Times New Roman"/>
        </w:rPr>
        <w:t xml:space="preserve">, 2012; Chatterjee et al., 2017). Patterns of ocean circulation changed after the break-up of Gondwana and the subsequent northward movement of Africa, Australia, and India, which resulted in global cooling and </w:t>
      </w:r>
      <w:proofErr w:type="spellStart"/>
      <w:r w:rsidRPr="00F92166">
        <w:rPr>
          <w:rFonts w:ascii="Times New Roman" w:hAnsi="Times New Roman" w:cs="Times New Roman"/>
        </w:rPr>
        <w:t>aridifying</w:t>
      </w:r>
      <w:proofErr w:type="spellEnd"/>
      <w:r w:rsidRPr="00F92166">
        <w:rPr>
          <w:rFonts w:ascii="Times New Roman" w:hAnsi="Times New Roman" w:cs="Times New Roman"/>
        </w:rPr>
        <w:t xml:space="preserve">; this changing climate was later exacerbated by the uplift of major mountain belts and the by the permanent formation of the Antarctic ice sheet 14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w:t>
      </w:r>
      <w:proofErr w:type="spellStart"/>
      <w:r w:rsidRPr="00F92166">
        <w:rPr>
          <w:rFonts w:ascii="Times New Roman" w:hAnsi="Times New Roman" w:cs="Times New Roman"/>
        </w:rPr>
        <w:t>Zachos</w:t>
      </w:r>
      <w:proofErr w:type="spellEnd"/>
      <w:r w:rsidRPr="00F92166">
        <w:rPr>
          <w:rFonts w:ascii="Times New Roman" w:hAnsi="Times New Roman" w:cs="Times New Roman"/>
        </w:rPr>
        <w:t xml:space="preserve"> et al., 2001; Potter &amp; </w:t>
      </w:r>
      <w:proofErr w:type="spellStart"/>
      <w:r w:rsidRPr="00F92166">
        <w:rPr>
          <w:rFonts w:ascii="Times New Roman" w:hAnsi="Times New Roman" w:cs="Times New Roman"/>
        </w:rPr>
        <w:lastRenderedPageBreak/>
        <w:t>Szatmari</w:t>
      </w:r>
      <w:proofErr w:type="spellEnd"/>
      <w:r w:rsidRPr="00F92166">
        <w:rPr>
          <w:rFonts w:ascii="Times New Roman" w:hAnsi="Times New Roman" w:cs="Times New Roman"/>
        </w:rPr>
        <w:t xml:space="preserve">, 2009).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the collision between India and Eurasia had profound consequences on the orography and climate of South and Southeast Asia. At the time of collision, both India and Southeast Asia had warm and humid climates with seasonal precipitation (Licht et al., 2014; Spicer et al., 2017; Shukla &amp; Mehrotra, 2018), which may have been driven by seasonal transitions of the Intertropical Convergence Zone (Spicer et al., 2017). However, the collision initiated the uplift of the Tibetan Plateau starting 50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and Himalayan mountains starting 30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which created inland rain shadows across central Asia (Chatterjee et al., 2013, 2017) and drove the formation of the South and East Asian monsoon systems (Sun &amp; Wang, 2005; Clift et al., 2008; Zhang et al., 2015; Chatterjee et al., 2017). The monsoons increased total precipitation, rainfall seasonality, and humidity across South Asia, Southeast Asia, Sundaland, and eastern China (Sun &amp;Wang, 2005; Clift et al., 2008; Morley, 2012) and the South Asian monsoon has large effect on the seasonally predominate surface currents across the Indian Ocean (Schott et al, 2009). Although the exact timing of onset of both systems remains controversial, studies have suggested that they were established by 24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and have experienced increases and decreases in intensity across the Miocene (Sun &amp; Wang, 2005; Clift et al., 2008; </w:t>
      </w:r>
      <w:proofErr w:type="spellStart"/>
      <w:r w:rsidRPr="00F92166">
        <w:rPr>
          <w:rFonts w:ascii="Times New Roman" w:hAnsi="Times New Roman" w:cs="Times New Roman"/>
        </w:rPr>
        <w:t>Sanyal</w:t>
      </w:r>
      <w:proofErr w:type="spellEnd"/>
      <w:r w:rsidRPr="00F92166">
        <w:rPr>
          <w:rFonts w:ascii="Times New Roman" w:hAnsi="Times New Roman" w:cs="Times New Roman"/>
        </w:rPr>
        <w:t xml:space="preserve"> et al., 2010). These shifts in intensity have been attributed to orographic changes in the region (Clift et al., 2008; </w:t>
      </w:r>
      <w:proofErr w:type="spellStart"/>
      <w:r w:rsidRPr="00F92166">
        <w:rPr>
          <w:rFonts w:ascii="Times New Roman" w:hAnsi="Times New Roman" w:cs="Times New Roman"/>
        </w:rPr>
        <w:t>Sanyal</w:t>
      </w:r>
      <w:proofErr w:type="spellEnd"/>
      <w:r w:rsidRPr="00F92166">
        <w:rPr>
          <w:rFonts w:ascii="Times New Roman" w:hAnsi="Times New Roman" w:cs="Times New Roman"/>
        </w:rPr>
        <w:t xml:space="preserve"> et al., 2010) and external forces including the growth of the Antarctic ice sheet (</w:t>
      </w:r>
      <w:proofErr w:type="spellStart"/>
      <w:r w:rsidRPr="00F92166">
        <w:rPr>
          <w:rFonts w:ascii="Times New Roman" w:hAnsi="Times New Roman" w:cs="Times New Roman"/>
        </w:rPr>
        <w:t>Ao</w:t>
      </w:r>
      <w:proofErr w:type="spellEnd"/>
      <w:r w:rsidRPr="00F92166">
        <w:rPr>
          <w:rFonts w:ascii="Times New Roman" w:hAnsi="Times New Roman" w:cs="Times New Roman"/>
        </w:rPr>
        <w:t xml:space="preserve"> et al., 2016). </w:t>
      </w:r>
    </w:p>
    <w:p w14:paraId="1A3095D2"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Despite the seasonally high rainfall that characterizes the Asian monsoon systems, increasing global aridity throughout the Miocene, Pliocene, and Pleistocene led to major shifts in tropical Asian ecosystems. Fossil evidence indicate the spread of C4 grasslands throughout South Asia starting 16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(Ratnam et al., 2016) and becoming dominant 9–7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(Quade et al., 1989; </w:t>
      </w:r>
      <w:proofErr w:type="spellStart"/>
      <w:r w:rsidRPr="00F92166">
        <w:rPr>
          <w:rFonts w:ascii="Times New Roman" w:hAnsi="Times New Roman" w:cs="Times New Roman"/>
        </w:rPr>
        <w:t>Takai</w:t>
      </w:r>
      <w:proofErr w:type="spellEnd"/>
      <w:r w:rsidRPr="00F92166">
        <w:rPr>
          <w:rFonts w:ascii="Times New Roman" w:hAnsi="Times New Roman" w:cs="Times New Roman"/>
        </w:rPr>
        <w:t xml:space="preserve"> et al., 2006; Ratnam et al., 2016), which may have facilitated exchange of open-grassland-</w:t>
      </w:r>
      <w:r w:rsidRPr="00F92166">
        <w:rPr>
          <w:rFonts w:ascii="Times New Roman" w:hAnsi="Times New Roman" w:cs="Times New Roman"/>
        </w:rPr>
        <w:lastRenderedPageBreak/>
        <w:t xml:space="preserve">adapted fauna between Africa, South Asia, and Southeast Asia (Barry et al., 1985, 1991;  </w:t>
      </w:r>
      <w:proofErr w:type="spellStart"/>
      <w:r w:rsidRPr="00F92166">
        <w:rPr>
          <w:rFonts w:ascii="Times New Roman" w:hAnsi="Times New Roman" w:cs="Times New Roman"/>
        </w:rPr>
        <w:t>Suraprasit</w:t>
      </w:r>
      <w:proofErr w:type="spellEnd"/>
      <w:r w:rsidRPr="00F92166">
        <w:rPr>
          <w:rFonts w:ascii="Times New Roman" w:hAnsi="Times New Roman" w:cs="Times New Roman"/>
        </w:rPr>
        <w:t xml:space="preserve"> et al., 2014; Patnaik et al., 2016). Glacial-interglacial cycles in the Pliocene and Pleistocene changed emergent land area across the Philippines, Sundaland and Wallacea, with glacial periods corresponding to low sea levels and allowing faunal exchange across formerly disjunct areas (</w:t>
      </w:r>
      <w:proofErr w:type="spellStart"/>
      <w:r w:rsidRPr="00F92166">
        <w:rPr>
          <w:rFonts w:ascii="Times New Roman" w:hAnsi="Times New Roman" w:cs="Times New Roman"/>
        </w:rPr>
        <w:t>Voris</w:t>
      </w:r>
      <w:proofErr w:type="spellEnd"/>
      <w:r w:rsidRPr="00F92166">
        <w:rPr>
          <w:rFonts w:ascii="Times New Roman" w:hAnsi="Times New Roman" w:cs="Times New Roman"/>
        </w:rPr>
        <w:t>, 2000; Zhong et al., 2004; Lohmann et al., 2011; Brown et al., 2013).</w:t>
      </w:r>
    </w:p>
    <w:p w14:paraId="54F05AA0"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Faunal exchange between biogeographic regions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followed by species-level diversification within biogeographic regions has occurred repeatedly through time. Dispersal and diversification patterns have been well documented in and between the Philippines, Sundaland, and Wallacea, (e.g. </w:t>
      </w:r>
      <w:proofErr w:type="spellStart"/>
      <w:r w:rsidRPr="00F92166">
        <w:rPr>
          <w:rFonts w:ascii="Times New Roman" w:hAnsi="Times New Roman" w:cs="Times New Roman"/>
        </w:rPr>
        <w:t>Gorog</w:t>
      </w:r>
      <w:proofErr w:type="spellEnd"/>
      <w:r w:rsidRPr="00F92166">
        <w:rPr>
          <w:rFonts w:ascii="Times New Roman" w:hAnsi="Times New Roman" w:cs="Times New Roman"/>
        </w:rPr>
        <w:t xml:space="preserve"> et al., 2004; Esselstyn et al., 2009; Oliveros &amp; Moyle, 2010; Siler et al., 2010, 2012; Thomas et al., 2012;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Barley et al., 2015; Beck et al., 2017; </w:t>
      </w:r>
      <w:proofErr w:type="spellStart"/>
      <w:r w:rsidRPr="00F92166">
        <w:rPr>
          <w:rFonts w:ascii="Times New Roman" w:hAnsi="Times New Roman" w:cs="Times New Roman"/>
        </w:rPr>
        <w:t>Tänzler</w:t>
      </w:r>
      <w:proofErr w:type="spellEnd"/>
      <w:r w:rsidRPr="00F92166">
        <w:rPr>
          <w:rFonts w:ascii="Times New Roman" w:hAnsi="Times New Roman" w:cs="Times New Roman"/>
        </w:rPr>
        <w:t xml:space="preserve"> et al., 2016; O’Connell et al., 2018; Rowsey et al., 2018; Reilly et al., 2018, 2019; Rowe et al., 2019; Tsang et al., 2020), in which island archipelagos and changing sea levels create a natural laboratory for such research. These island studies have suggested that </w:t>
      </w:r>
      <w:r w:rsidRPr="00F92166">
        <w:rPr>
          <w:rFonts w:ascii="Times New Roman" w:hAnsi="Times New Roman" w:cs="Times New Roman"/>
          <w:i/>
          <w:iCs/>
        </w:rPr>
        <w:t>in-situ</w:t>
      </w:r>
      <w:r w:rsidRPr="00F92166">
        <w:rPr>
          <w:rFonts w:ascii="Times New Roman" w:hAnsi="Times New Roman" w:cs="Times New Roman"/>
        </w:rPr>
        <w:t xml:space="preserve"> diversification occurs following dispersal to new areas (Esselstyn et al., 2009; Oliveros &amp; Moyle, 2010; Siler et al., 2012; Barley et al., 2015; </w:t>
      </w:r>
      <w:proofErr w:type="spellStart"/>
      <w:r w:rsidRPr="00F92166">
        <w:rPr>
          <w:rFonts w:ascii="Times New Roman" w:hAnsi="Times New Roman" w:cs="Times New Roman"/>
        </w:rPr>
        <w:t>Tänzler</w:t>
      </w:r>
      <w:proofErr w:type="spellEnd"/>
      <w:r w:rsidRPr="00F92166">
        <w:rPr>
          <w:rFonts w:ascii="Times New Roman" w:hAnsi="Times New Roman" w:cs="Times New Roman"/>
        </w:rPr>
        <w:t xml:space="preserve"> et al., 2017; Rowe et al., 2019), and that dispersal between biogeographic regions is common (Esselstyn et al. 2009;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w:t>
      </w:r>
      <w:proofErr w:type="spellStart"/>
      <w:r w:rsidRPr="00F92166">
        <w:rPr>
          <w:rFonts w:ascii="Times New Roman" w:hAnsi="Times New Roman" w:cs="Times New Roman"/>
        </w:rPr>
        <w:t>Tänzler</w:t>
      </w:r>
      <w:proofErr w:type="spellEnd"/>
      <w:r w:rsidRPr="00F92166">
        <w:rPr>
          <w:rFonts w:ascii="Times New Roman" w:hAnsi="Times New Roman" w:cs="Times New Roman"/>
        </w:rPr>
        <w:t xml:space="preserve"> et al., 2017; Rowe et al., 2019; Tsang et al., 2020). Following dispersal, clades experience an increase in speciation rate that then slows over time, which is attributed to increased ecological opportunity post colonization. (Esselstyn et al., 2009; Rowe et al., 2019). Nevertheless, in their study on murid rodents across Wallacea and the Sunda Shelf, Rowe et al. (2019) found that while diversification rates increased following colonization, there were no statistically significant rate shifts from the </w:t>
      </w:r>
      <w:proofErr w:type="spellStart"/>
      <w:r w:rsidRPr="00F92166">
        <w:rPr>
          <w:rFonts w:ascii="Times New Roman" w:hAnsi="Times New Roman" w:cs="Times New Roman"/>
        </w:rPr>
        <w:t>Muridae</w:t>
      </w:r>
      <w:proofErr w:type="spellEnd"/>
      <w:r w:rsidRPr="00F92166">
        <w:rPr>
          <w:rFonts w:ascii="Times New Roman" w:hAnsi="Times New Roman" w:cs="Times New Roman"/>
        </w:rPr>
        <w:t xml:space="preserve"> background speciation rate. In contrast, stagnant or decreasing diversification rates, as found in </w:t>
      </w:r>
      <w:r w:rsidRPr="00F92166">
        <w:rPr>
          <w:rFonts w:ascii="Times New Roman" w:hAnsi="Times New Roman" w:cs="Times New Roman"/>
          <w:i/>
          <w:iCs/>
        </w:rPr>
        <w:t>Rhacophorus</w:t>
      </w:r>
      <w:r w:rsidRPr="00F92166">
        <w:rPr>
          <w:rFonts w:ascii="Times New Roman" w:hAnsi="Times New Roman" w:cs="Times New Roman"/>
        </w:rPr>
        <w:t xml:space="preserve"> frogs when they </w:t>
      </w:r>
      <w:r w:rsidRPr="00F92166">
        <w:rPr>
          <w:rFonts w:ascii="Times New Roman" w:hAnsi="Times New Roman" w:cs="Times New Roman"/>
        </w:rPr>
        <w:lastRenderedPageBreak/>
        <w:t>dispersed across islands in Sundaland, suggest that habitats have reached equilibrium (O’Connell et al., 2018).</w:t>
      </w:r>
    </w:p>
    <w:p w14:paraId="23D194F4"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In contrast, patterns of dispersal and diversification of species across mainland biogeographic regions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(Africa, India, mainland Southeast Asia) have received less attention; however, these studies have also shown the ability of species to disperse across major biogeographic barriers (e.g. </w:t>
      </w:r>
      <w:proofErr w:type="spellStart"/>
      <w:r w:rsidRPr="00F92166">
        <w:rPr>
          <w:rFonts w:ascii="Times New Roman" w:hAnsi="Times New Roman" w:cs="Times New Roman"/>
        </w:rPr>
        <w:t>Bocxlaer</w:t>
      </w:r>
      <w:proofErr w:type="spellEnd"/>
      <w:r w:rsidRPr="00F92166">
        <w:rPr>
          <w:rFonts w:ascii="Times New Roman" w:hAnsi="Times New Roman" w:cs="Times New Roman"/>
        </w:rPr>
        <w:t xml:space="preserve"> et al., 2009). The role of India in facilitating faunal exchange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is of particular interest to researchers studying the historical biogeography of clades in the region. Previously, it was hypothesized that India was isolated after breaking off from Gondwana—the Noah’s Arc hypothesis (McKenna, 1973), but recent fossil data (Briggs, 2003; Rust et al., 2010; Chatterjee et al., 2017; </w:t>
      </w:r>
      <w:proofErr w:type="spellStart"/>
      <w:r w:rsidRPr="00F92166">
        <w:rPr>
          <w:rFonts w:ascii="Times New Roman" w:hAnsi="Times New Roman" w:cs="Times New Roman"/>
        </w:rPr>
        <w:t>Stebner</w:t>
      </w:r>
      <w:proofErr w:type="spellEnd"/>
      <w:r w:rsidRPr="00F92166">
        <w:rPr>
          <w:rFonts w:ascii="Times New Roman" w:hAnsi="Times New Roman" w:cs="Times New Roman"/>
        </w:rPr>
        <w:t xml:space="preserve"> et al., 2017, Thein et al., 2017) and phylogenetic metadata studies (Klaus et al., 2016) suggest that faunal exchange between the subcontinent and other areas was dynamic throughout India’s northward journey (Klaus et al., 2016). Recent molecular phylogenetic studies on the historical biogeography of widespread higher-level vertebrate clades across the continental Old World tropics suggest that a majority of the clades that have been studied that diversified after the collision of India and Eurasia originated in and subsequently dispersed out of Southeast Asia, (</w:t>
      </w:r>
      <w:proofErr w:type="spellStart"/>
      <w:r w:rsidRPr="00F92166">
        <w:rPr>
          <w:rFonts w:ascii="Times New Roman" w:hAnsi="Times New Roman" w:cs="Times New Roman"/>
        </w:rPr>
        <w:t>Adenominae</w:t>
      </w:r>
      <w:proofErr w:type="spellEnd"/>
      <w:r w:rsidRPr="00F92166">
        <w:rPr>
          <w:rFonts w:ascii="Times New Roman" w:hAnsi="Times New Roman" w:cs="Times New Roman"/>
        </w:rPr>
        <w:t xml:space="preserve"> toads [</w:t>
      </w:r>
      <w:proofErr w:type="spellStart"/>
      <w:r w:rsidRPr="00F92166">
        <w:rPr>
          <w:rFonts w:ascii="Times New Roman" w:hAnsi="Times New Roman" w:cs="Times New Roman"/>
        </w:rPr>
        <w:t>Bocxlaer</w:t>
      </w:r>
      <w:proofErr w:type="spellEnd"/>
      <w:r w:rsidRPr="00F92166">
        <w:rPr>
          <w:rFonts w:ascii="Times New Roman" w:hAnsi="Times New Roman" w:cs="Times New Roman"/>
        </w:rPr>
        <w:t xml:space="preserve"> et al., 2011]; </w:t>
      </w:r>
      <w:r w:rsidRPr="00F92166">
        <w:rPr>
          <w:rFonts w:ascii="Times New Roman" w:hAnsi="Times New Roman" w:cs="Times New Roman"/>
          <w:i/>
          <w:iCs/>
        </w:rPr>
        <w:t xml:space="preserve">Boiga </w:t>
      </w:r>
      <w:r w:rsidRPr="00F92166">
        <w:rPr>
          <w:rFonts w:ascii="Times New Roman" w:hAnsi="Times New Roman" w:cs="Times New Roman"/>
        </w:rPr>
        <w:t xml:space="preserve">snakes [although the sister genus is in Africa, </w:t>
      </w:r>
      <w:proofErr w:type="spellStart"/>
      <w:r w:rsidRPr="00F92166">
        <w:rPr>
          <w:rFonts w:ascii="Times New Roman" w:hAnsi="Times New Roman" w:cs="Times New Roman"/>
        </w:rPr>
        <w:t>Weinell</w:t>
      </w:r>
      <w:proofErr w:type="spellEnd"/>
      <w:r w:rsidRPr="00F92166">
        <w:rPr>
          <w:rFonts w:ascii="Times New Roman" w:hAnsi="Times New Roman" w:cs="Times New Roman"/>
        </w:rPr>
        <w:t xml:space="preserve"> et al., in press]; </w:t>
      </w:r>
      <w:proofErr w:type="spellStart"/>
      <w:r w:rsidRPr="00F92166">
        <w:rPr>
          <w:rFonts w:ascii="Times New Roman" w:hAnsi="Times New Roman" w:cs="Times New Roman"/>
        </w:rPr>
        <w:t>Draconinae</w:t>
      </w:r>
      <w:proofErr w:type="spellEnd"/>
      <w:r w:rsidRPr="00F92166">
        <w:rPr>
          <w:rFonts w:ascii="Times New Roman" w:hAnsi="Times New Roman" w:cs="Times New Roman"/>
        </w:rPr>
        <w:t xml:space="preserve"> agamids [</w:t>
      </w:r>
      <w:proofErr w:type="spellStart"/>
      <w:r w:rsidRPr="00F92166">
        <w:rPr>
          <w:rFonts w:ascii="Times New Roman" w:hAnsi="Times New Roman" w:cs="Times New Roman"/>
        </w:rPr>
        <w:t>Grismer</w:t>
      </w:r>
      <w:proofErr w:type="spellEnd"/>
      <w:r w:rsidRPr="00F92166">
        <w:rPr>
          <w:rFonts w:ascii="Times New Roman" w:hAnsi="Times New Roman" w:cs="Times New Roman"/>
        </w:rPr>
        <w:t xml:space="preserve"> et al., 2016]; </w:t>
      </w:r>
      <w:r w:rsidRPr="00F92166">
        <w:rPr>
          <w:rFonts w:ascii="Times New Roman" w:hAnsi="Times New Roman" w:cs="Times New Roman"/>
          <w:i/>
          <w:iCs/>
        </w:rPr>
        <w:t>Eutropis</w:t>
      </w:r>
      <w:r w:rsidRPr="00F92166">
        <w:rPr>
          <w:rFonts w:ascii="Times New Roman" w:hAnsi="Times New Roman" w:cs="Times New Roman"/>
        </w:rPr>
        <w:t xml:space="preserve"> skinks [Barley et al., 2015]; </w:t>
      </w:r>
      <w:proofErr w:type="spellStart"/>
      <w:r w:rsidRPr="00F92166">
        <w:rPr>
          <w:rFonts w:ascii="Times New Roman" w:hAnsi="Times New Roman" w:cs="Times New Roman"/>
          <w:i/>
          <w:iCs/>
        </w:rPr>
        <w:t>Hylarana</w:t>
      </w:r>
      <w:proofErr w:type="spellEnd"/>
      <w:r w:rsidRPr="00F92166">
        <w:rPr>
          <w:rFonts w:ascii="Times New Roman" w:hAnsi="Times New Roman" w:cs="Times New Roman"/>
          <w:i/>
          <w:iCs/>
        </w:rPr>
        <w:t xml:space="preserve"> </w:t>
      </w:r>
      <w:r w:rsidRPr="00F92166">
        <w:rPr>
          <w:rFonts w:ascii="Times New Roman" w:hAnsi="Times New Roman" w:cs="Times New Roman"/>
        </w:rPr>
        <w:t xml:space="preserve">group frogs [Oliver et al., 2015]; </w:t>
      </w:r>
      <w:proofErr w:type="spellStart"/>
      <w:r w:rsidRPr="00F92166">
        <w:rPr>
          <w:rFonts w:ascii="Times New Roman" w:hAnsi="Times New Roman" w:cs="Times New Roman"/>
          <w:i/>
          <w:iCs/>
        </w:rPr>
        <w:t>Tersiphone</w:t>
      </w:r>
      <w:proofErr w:type="spellEnd"/>
      <w:r w:rsidRPr="00F92166">
        <w:rPr>
          <w:rFonts w:ascii="Times New Roman" w:hAnsi="Times New Roman" w:cs="Times New Roman"/>
        </w:rPr>
        <w:t xml:space="preserve"> flycatchers [Fabre et al., 2012]; and </w:t>
      </w:r>
      <w:r w:rsidRPr="00F92166">
        <w:rPr>
          <w:rFonts w:ascii="Times New Roman" w:hAnsi="Times New Roman" w:cs="Times New Roman"/>
          <w:i/>
          <w:iCs/>
        </w:rPr>
        <w:t>Varanus</w:t>
      </w:r>
      <w:r w:rsidRPr="00F92166">
        <w:rPr>
          <w:rFonts w:ascii="Times New Roman" w:hAnsi="Times New Roman" w:cs="Times New Roman"/>
        </w:rPr>
        <w:t xml:space="preserve"> monitor lizards [Vidal et al., 2012]), although there is also evidence that clades originated in and subsequently dispersed out of Africa (</w:t>
      </w:r>
      <w:proofErr w:type="spellStart"/>
      <w:r w:rsidRPr="00F92166">
        <w:rPr>
          <w:rFonts w:ascii="Times New Roman" w:hAnsi="Times New Roman" w:cs="Times New Roman"/>
        </w:rPr>
        <w:t>Rhacophoridae</w:t>
      </w:r>
      <w:proofErr w:type="spellEnd"/>
      <w:r w:rsidRPr="00F92166">
        <w:rPr>
          <w:rFonts w:ascii="Times New Roman" w:hAnsi="Times New Roman" w:cs="Times New Roman"/>
        </w:rPr>
        <w:t xml:space="preserve"> frogs [Li et al., 2013]; </w:t>
      </w:r>
      <w:proofErr w:type="spellStart"/>
      <w:r w:rsidRPr="00F92166">
        <w:rPr>
          <w:rFonts w:ascii="Times New Roman" w:hAnsi="Times New Roman" w:cs="Times New Roman"/>
        </w:rPr>
        <w:t>Campephagidae</w:t>
      </w:r>
      <w:proofErr w:type="spellEnd"/>
      <w:r w:rsidRPr="00F92166">
        <w:rPr>
          <w:rFonts w:ascii="Times New Roman" w:hAnsi="Times New Roman" w:cs="Times New Roman"/>
        </w:rPr>
        <w:t xml:space="preserve"> birds [</w:t>
      </w:r>
      <w:proofErr w:type="spellStart"/>
      <w:r w:rsidRPr="00F92166">
        <w:rPr>
          <w:rFonts w:ascii="Times New Roman" w:hAnsi="Times New Roman" w:cs="Times New Roman"/>
        </w:rPr>
        <w:t>Pepke</w:t>
      </w:r>
      <w:proofErr w:type="spellEnd"/>
      <w:r w:rsidRPr="00F92166">
        <w:rPr>
          <w:rFonts w:ascii="Times New Roman" w:hAnsi="Times New Roman" w:cs="Times New Roman"/>
        </w:rPr>
        <w:t xml:space="preserve"> et al., 2019]). In most cases (but see Li et al., 2013; </w:t>
      </w:r>
      <w:proofErr w:type="spellStart"/>
      <w:r w:rsidRPr="00F92166">
        <w:rPr>
          <w:rFonts w:ascii="Times New Roman" w:hAnsi="Times New Roman" w:cs="Times New Roman"/>
        </w:rPr>
        <w:t>Grismer</w:t>
      </w:r>
      <w:proofErr w:type="spellEnd"/>
      <w:r w:rsidRPr="00F92166">
        <w:rPr>
          <w:rFonts w:ascii="Times New Roman" w:hAnsi="Times New Roman" w:cs="Times New Roman"/>
        </w:rPr>
        <w:t xml:space="preserve"> et al., 2016), the geologic and climatic factors that facilitate dispersal between these mainland </w:t>
      </w:r>
      <w:r w:rsidRPr="00F92166">
        <w:rPr>
          <w:rFonts w:ascii="Times New Roman" w:hAnsi="Times New Roman" w:cs="Times New Roman"/>
        </w:rPr>
        <w:lastRenderedPageBreak/>
        <w:t xml:space="preserve">biogeographic regions are not discussed, with attention instead focused on the biogeography of the focal clades among island systems. Here we investigate the historical continental and island biogeography of a widespread clade of scincid lizards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focusing on diversification patterns of continental lineages and the role of India played in the clade’s modern distribution.</w:t>
      </w:r>
    </w:p>
    <w:p w14:paraId="3A4C0C8A"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Lizards in the Family Scincidae (skinks) comprise more than 1,600 species (</w:t>
      </w:r>
      <w:proofErr w:type="spellStart"/>
      <w:r w:rsidRPr="00F92166">
        <w:rPr>
          <w:rFonts w:ascii="Times New Roman" w:hAnsi="Times New Roman" w:cs="Times New Roman"/>
        </w:rPr>
        <w:t>Uetz</w:t>
      </w:r>
      <w:proofErr w:type="spellEnd"/>
      <w:r w:rsidRPr="00F92166">
        <w:rPr>
          <w:rFonts w:ascii="Times New Roman" w:hAnsi="Times New Roman" w:cs="Times New Roman"/>
        </w:rPr>
        <w:t xml:space="preserve"> et al., 2020) distributed globally, with species found across diverse habitats on every continent except Antarctica (</w:t>
      </w:r>
      <w:proofErr w:type="spellStart"/>
      <w:r w:rsidRPr="00F92166">
        <w:rPr>
          <w:rFonts w:ascii="Times New Roman" w:hAnsi="Times New Roman" w:cs="Times New Roman"/>
        </w:rPr>
        <w:t>Vitt</w:t>
      </w:r>
      <w:proofErr w:type="spellEnd"/>
      <w:r w:rsidRPr="00F92166">
        <w:rPr>
          <w:rFonts w:ascii="Times New Roman" w:hAnsi="Times New Roman" w:cs="Times New Roman"/>
        </w:rPr>
        <w:t xml:space="preserve"> &amp; Caldwell, 2013). Trans-oceanic dispersal within the Scincidae is common, allowing species to colonize oceanic islands and landmasses separated by large bodies of water (Rocha et al., 2006; Carranza et al., 2008;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Skinner et al., 2013; Karin et al., 2016), indicating that skinks are remarkable dispersers across inhospitable boundaries. Previous molecular phylogenetic studies have suggested that crown scincids began to diversify approximately 100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in the Cretaceous (Wiens et al., 2006; Skinner et al., 2011; </w:t>
      </w:r>
      <w:proofErr w:type="spellStart"/>
      <w:r w:rsidRPr="00F92166">
        <w:rPr>
          <w:rFonts w:ascii="Times New Roman" w:hAnsi="Times New Roman" w:cs="Times New Roman"/>
        </w:rPr>
        <w:t>Burbrink</w:t>
      </w:r>
      <w:proofErr w:type="spellEnd"/>
      <w:r w:rsidRPr="00F92166">
        <w:rPr>
          <w:rFonts w:ascii="Times New Roman" w:hAnsi="Times New Roman" w:cs="Times New Roman"/>
        </w:rPr>
        <w:t xml:space="preserve"> et al., 2019), although a study by </w:t>
      </w:r>
      <w:proofErr w:type="spellStart"/>
      <w:r w:rsidRPr="00F92166">
        <w:rPr>
          <w:rFonts w:ascii="Times New Roman" w:hAnsi="Times New Roman" w:cs="Times New Roman"/>
        </w:rPr>
        <w:t>Tałanda</w:t>
      </w:r>
      <w:proofErr w:type="spellEnd"/>
      <w:r w:rsidRPr="00F92166">
        <w:rPr>
          <w:rFonts w:ascii="Times New Roman" w:hAnsi="Times New Roman" w:cs="Times New Roman"/>
        </w:rPr>
        <w:t xml:space="preserve"> (2018) placed the fossil lizard </w:t>
      </w:r>
      <w:proofErr w:type="spellStart"/>
      <w:r w:rsidRPr="00F92166">
        <w:rPr>
          <w:rFonts w:ascii="Times New Roman" w:hAnsi="Times New Roman" w:cs="Times New Roman"/>
          <w:i/>
          <w:iCs/>
        </w:rPr>
        <w:t>Ardeosaurus</w:t>
      </w:r>
      <w:proofErr w:type="spellEnd"/>
      <w:r w:rsidRPr="00F92166">
        <w:rPr>
          <w:rFonts w:ascii="Times New Roman" w:hAnsi="Times New Roman" w:cs="Times New Roman"/>
          <w:i/>
          <w:iCs/>
        </w:rPr>
        <w:t xml:space="preserve"> </w:t>
      </w:r>
      <w:proofErr w:type="spellStart"/>
      <w:r w:rsidRPr="00F92166">
        <w:rPr>
          <w:rFonts w:ascii="Times New Roman" w:hAnsi="Times New Roman" w:cs="Times New Roman"/>
          <w:i/>
          <w:iCs/>
        </w:rPr>
        <w:t>brevipes</w:t>
      </w:r>
      <w:proofErr w:type="spellEnd"/>
      <w:r w:rsidRPr="00F92166">
        <w:rPr>
          <w:rFonts w:ascii="Times New Roman" w:hAnsi="Times New Roman" w:cs="Times New Roman"/>
        </w:rPr>
        <w:t xml:space="preserve">, from the </w:t>
      </w:r>
      <w:proofErr w:type="spellStart"/>
      <w:r w:rsidRPr="00F92166">
        <w:rPr>
          <w:rFonts w:ascii="Times New Roman" w:hAnsi="Times New Roman" w:cs="Times New Roman"/>
        </w:rPr>
        <w:t>Ettling</w:t>
      </w:r>
      <w:proofErr w:type="spellEnd"/>
      <w:r w:rsidRPr="00F92166">
        <w:rPr>
          <w:rFonts w:ascii="Times New Roman" w:hAnsi="Times New Roman" w:cs="Times New Roman"/>
        </w:rPr>
        <w:t xml:space="preserve"> Quarry in present-day Germany, within Scincidae, which suggests that the family originated much earlier in the Jurassic approximately 157–152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in the Laurasia supercontinent.</w:t>
      </w:r>
    </w:p>
    <w:p w14:paraId="1289D0F1"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i/>
          <w:iCs/>
        </w:rPr>
        <w:t>Lygosoma</w:t>
      </w:r>
      <w:r w:rsidRPr="00F92166">
        <w:rPr>
          <w:rFonts w:ascii="Times New Roman" w:hAnsi="Times New Roman" w:cs="Times New Roman"/>
        </w:rPr>
        <w:t xml:space="preserve"> group skinks comprise five genera of predominately small, elongate-bodied, semifossorial lizards (with the exception of </w:t>
      </w:r>
      <w:r w:rsidRPr="00F92166">
        <w:rPr>
          <w:rFonts w:ascii="Times New Roman" w:hAnsi="Times New Roman" w:cs="Times New Roman"/>
          <w:i/>
          <w:iCs/>
        </w:rPr>
        <w:t>Lamprolepis</w:t>
      </w:r>
      <w:r w:rsidRPr="00F92166">
        <w:rPr>
          <w:rFonts w:ascii="Times New Roman" w:hAnsi="Times New Roman" w:cs="Times New Roman"/>
        </w:rPr>
        <w:t xml:space="preserve">, which is larger and arboreal) distributed across the Old World tropics (Freitas et al., 2019): </w:t>
      </w:r>
      <w:r w:rsidRPr="00F92166">
        <w:rPr>
          <w:rFonts w:ascii="Times New Roman" w:hAnsi="Times New Roman" w:cs="Times New Roman"/>
          <w:i/>
          <w:iCs/>
        </w:rPr>
        <w:t xml:space="preserve">Lamprolepis </w:t>
      </w:r>
      <w:r w:rsidRPr="00F92166">
        <w:rPr>
          <w:rFonts w:ascii="Times New Roman" w:hAnsi="Times New Roman" w:cs="Times New Roman"/>
        </w:rPr>
        <w:t xml:space="preserve">found in the Philippines and across Wallacea, </w:t>
      </w:r>
      <w:r w:rsidRPr="00F92166">
        <w:rPr>
          <w:rFonts w:ascii="Times New Roman" w:hAnsi="Times New Roman" w:cs="Times New Roman"/>
          <w:i/>
          <w:iCs/>
        </w:rPr>
        <w:t>Lygosoma</w:t>
      </w:r>
      <w:r w:rsidRPr="00F92166">
        <w:rPr>
          <w:rFonts w:ascii="Times New Roman" w:hAnsi="Times New Roman" w:cs="Times New Roman"/>
        </w:rPr>
        <w:t xml:space="preserve"> found in mainland Southeast Asia and the Sundaland, </w:t>
      </w:r>
      <w:r w:rsidRPr="00F92166">
        <w:rPr>
          <w:rFonts w:ascii="Times New Roman" w:hAnsi="Times New Roman" w:cs="Times New Roman"/>
          <w:i/>
          <w:iCs/>
        </w:rPr>
        <w:t>Mochlus</w:t>
      </w:r>
      <w:r w:rsidRPr="00F92166">
        <w:rPr>
          <w:rFonts w:ascii="Times New Roman" w:hAnsi="Times New Roman" w:cs="Times New Roman"/>
        </w:rPr>
        <w:t xml:space="preserve"> found in sub-Saharan Africa, </w:t>
      </w:r>
      <w:r w:rsidRPr="00F92166">
        <w:rPr>
          <w:rFonts w:ascii="Times New Roman" w:hAnsi="Times New Roman" w:cs="Times New Roman"/>
          <w:i/>
          <w:iCs/>
        </w:rPr>
        <w:t>Riopa</w:t>
      </w:r>
      <w:r w:rsidRPr="00F92166">
        <w:rPr>
          <w:rFonts w:ascii="Times New Roman" w:hAnsi="Times New Roman" w:cs="Times New Roman"/>
        </w:rPr>
        <w:t xml:space="preserve"> found in India and western mainland Southeast Asia, and </w:t>
      </w:r>
      <w:r w:rsidRPr="00F92166">
        <w:rPr>
          <w:rFonts w:ascii="Times New Roman" w:hAnsi="Times New Roman" w:cs="Times New Roman"/>
          <w:i/>
          <w:iCs/>
        </w:rPr>
        <w:t>Subdoluseps</w:t>
      </w:r>
      <w:r w:rsidRPr="00F92166">
        <w:rPr>
          <w:rFonts w:ascii="Times New Roman" w:hAnsi="Times New Roman" w:cs="Times New Roman"/>
        </w:rPr>
        <w:t xml:space="preserve"> found in India, mainland Southeast Asia, Sundaland, and </w:t>
      </w:r>
      <w:r w:rsidRPr="00F92166">
        <w:rPr>
          <w:rFonts w:ascii="Times New Roman" w:hAnsi="Times New Roman" w:cs="Times New Roman"/>
        </w:rPr>
        <w:lastRenderedPageBreak/>
        <w:t xml:space="preserve">Wallacea (Fig. 1). The broad distribution of this clade across the six major biogeographic regions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allows us to investigate the effects of the geologic and climatic evolution of the region on species diversification. Divergence dating on major lineages within the Lygosominae subfamily of skinks to which </w:t>
      </w:r>
      <w:r w:rsidRPr="00F92166">
        <w:rPr>
          <w:rFonts w:ascii="Times New Roman" w:hAnsi="Times New Roman" w:cs="Times New Roman"/>
          <w:i/>
        </w:rPr>
        <w:t xml:space="preserve">Lygosoma </w:t>
      </w:r>
      <w:r w:rsidRPr="00F92166">
        <w:rPr>
          <w:rFonts w:ascii="Times New Roman" w:hAnsi="Times New Roman" w:cs="Times New Roman"/>
          <w:iCs/>
        </w:rPr>
        <w:t>group skinks belong</w:t>
      </w:r>
      <w:r w:rsidRPr="00F92166">
        <w:rPr>
          <w:rFonts w:ascii="Times New Roman" w:hAnsi="Times New Roman" w:cs="Times New Roman"/>
        </w:rPr>
        <w:t xml:space="preserve"> suggests that </w:t>
      </w:r>
      <w:r w:rsidRPr="00F92166">
        <w:rPr>
          <w:rFonts w:ascii="Times New Roman" w:hAnsi="Times New Roman" w:cs="Times New Roman"/>
          <w:iCs/>
        </w:rPr>
        <w:t>the clade</w:t>
      </w:r>
      <w:r w:rsidRPr="00F92166">
        <w:rPr>
          <w:rFonts w:ascii="Times New Roman" w:hAnsi="Times New Roman" w:cs="Times New Roman"/>
        </w:rPr>
        <w:t xml:space="preserve"> began to diversify 56.8–21.8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(mean=38.2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Skinner et al., 2011), which indicates that diversification of this group occurred after the India-Eurasia collision. However, there are no divergence timing data for genus- and species-level diversification of </w:t>
      </w:r>
      <w:r w:rsidRPr="00F92166">
        <w:rPr>
          <w:rFonts w:ascii="Times New Roman" w:hAnsi="Times New Roman" w:cs="Times New Roman"/>
          <w:i/>
          <w:iCs/>
        </w:rPr>
        <w:t>Lygosoma</w:t>
      </w:r>
      <w:r w:rsidRPr="00F92166">
        <w:rPr>
          <w:rFonts w:ascii="Times New Roman" w:hAnsi="Times New Roman" w:cs="Times New Roman"/>
        </w:rPr>
        <w:t xml:space="preserve"> group skinks, so that how orography and climate changes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impacted this clade is unknown. The highest species-level diversity of </w:t>
      </w:r>
      <w:r w:rsidRPr="00F92166">
        <w:rPr>
          <w:rFonts w:ascii="Times New Roman" w:hAnsi="Times New Roman" w:cs="Times New Roman"/>
          <w:i/>
          <w:iCs/>
        </w:rPr>
        <w:t xml:space="preserve">Lygosoma </w:t>
      </w:r>
      <w:r w:rsidRPr="00F92166">
        <w:rPr>
          <w:rFonts w:ascii="Times New Roman" w:hAnsi="Times New Roman" w:cs="Times New Roman"/>
        </w:rPr>
        <w:t>group skinks are found in mainland Southeast Asia, and we hypothesize that this region represents the origin of diversity of the group (</w:t>
      </w:r>
      <w:proofErr w:type="spellStart"/>
      <w:r w:rsidRPr="00F92166">
        <w:rPr>
          <w:rFonts w:ascii="Times New Roman" w:hAnsi="Times New Roman" w:cs="Times New Roman"/>
        </w:rPr>
        <w:t>Croizat</w:t>
      </w:r>
      <w:proofErr w:type="spellEnd"/>
      <w:r w:rsidRPr="00F92166">
        <w:rPr>
          <w:rFonts w:ascii="Times New Roman" w:hAnsi="Times New Roman" w:cs="Times New Roman"/>
        </w:rPr>
        <w:t xml:space="preserve"> et al., 1974), in line with most previous higher level taxonomic studies of the region (e.g. Barley et al., 2015; Oliver et al., 2015). Previous phylogenetic studies of </w:t>
      </w:r>
      <w:r w:rsidRPr="00F92166">
        <w:rPr>
          <w:rFonts w:ascii="Times New Roman" w:hAnsi="Times New Roman" w:cs="Times New Roman"/>
          <w:i/>
          <w:iCs/>
        </w:rPr>
        <w:t>Lygosoma</w:t>
      </w:r>
      <w:r w:rsidRPr="00F92166">
        <w:rPr>
          <w:rFonts w:ascii="Times New Roman" w:hAnsi="Times New Roman" w:cs="Times New Roman"/>
        </w:rPr>
        <w:t xml:space="preserve"> group skinks have revealed that Indian species are not monophyletic, suggesting multiple dispersals between India and mainland Southeast Asia relatively early in the diversification history of the group (Datta-Roy et al., 2014; Freitas et al., 2019). In contrast, species from Africa form a clade, which suggests a single dispersal event to Africa followed by species-level diversification. Using an updated phylogeny with increased taxonomic and genetic sampling, we investigate the timing of diversification, reconstruct the biogeographic history, and examine diversification rates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to test the following hypotheses: </w:t>
      </w:r>
      <w:r w:rsidRPr="00F92166">
        <w:rPr>
          <w:rFonts w:ascii="Times New Roman" w:hAnsi="Times New Roman" w:cs="Times New Roman"/>
          <w:b/>
          <w:bCs/>
        </w:rPr>
        <w:t>(1)</w:t>
      </w:r>
      <w:r w:rsidRPr="00F92166">
        <w:rPr>
          <w:rFonts w:ascii="Times New Roman" w:hAnsi="Times New Roman" w:cs="Times New Roman"/>
        </w:rPr>
        <w:t xml:space="preserve"> </w:t>
      </w:r>
      <w:r w:rsidRPr="00F92166">
        <w:rPr>
          <w:rFonts w:ascii="Times New Roman" w:hAnsi="Times New Roman" w:cs="Times New Roman"/>
          <w:i/>
          <w:iCs/>
        </w:rPr>
        <w:t>Lygosoma</w:t>
      </w:r>
      <w:r w:rsidRPr="00F92166">
        <w:rPr>
          <w:rFonts w:ascii="Times New Roman" w:hAnsi="Times New Roman" w:cs="Times New Roman"/>
        </w:rPr>
        <w:t xml:space="preserve"> group skinks initially diversified in mainland Southeast Asia and subsequently dispersed to India and Africa after the collision of the Indian subcontinent with the Asian subcontinent; </w:t>
      </w:r>
      <w:r w:rsidRPr="00F92166">
        <w:rPr>
          <w:rFonts w:ascii="Times New Roman" w:hAnsi="Times New Roman" w:cs="Times New Roman"/>
          <w:b/>
          <w:bCs/>
        </w:rPr>
        <w:t>(2)</w:t>
      </w:r>
      <w:r w:rsidRPr="00F92166">
        <w:rPr>
          <w:rFonts w:ascii="Times New Roman" w:hAnsi="Times New Roman" w:cs="Times New Roman"/>
        </w:rPr>
        <w:t xml:space="preserve"> dispersal to Africa was transoceanic from India facilitated by ocean currents that established due to the onset of the South Asian Monsoon; </w:t>
      </w:r>
      <w:r w:rsidRPr="00F92166">
        <w:rPr>
          <w:rFonts w:ascii="Times New Roman" w:hAnsi="Times New Roman" w:cs="Times New Roman"/>
          <w:b/>
          <w:bCs/>
        </w:rPr>
        <w:t>(3)</w:t>
      </w:r>
      <w:r w:rsidRPr="00F92166">
        <w:rPr>
          <w:rFonts w:ascii="Times New Roman" w:hAnsi="Times New Roman" w:cs="Times New Roman"/>
        </w:rPr>
        <w:t xml:space="preserve"> Miocene cooling and aridification increased species-level </w:t>
      </w:r>
      <w:r w:rsidRPr="00F92166">
        <w:rPr>
          <w:rFonts w:ascii="Times New Roman" w:hAnsi="Times New Roman" w:cs="Times New Roman"/>
        </w:rPr>
        <w:lastRenderedPageBreak/>
        <w:t xml:space="preserve">diversification rates of </w:t>
      </w:r>
      <w:r w:rsidRPr="00F92166">
        <w:rPr>
          <w:rFonts w:ascii="Times New Roman" w:hAnsi="Times New Roman" w:cs="Times New Roman"/>
          <w:i/>
          <w:iCs/>
        </w:rPr>
        <w:t>Mochlus</w:t>
      </w:r>
      <w:r w:rsidRPr="00F92166">
        <w:rPr>
          <w:rFonts w:ascii="Times New Roman" w:hAnsi="Times New Roman" w:cs="Times New Roman"/>
        </w:rPr>
        <w:t xml:space="preserve"> in Africa and </w:t>
      </w:r>
      <w:r w:rsidRPr="00F92166">
        <w:rPr>
          <w:rFonts w:ascii="Times New Roman" w:hAnsi="Times New Roman" w:cs="Times New Roman"/>
          <w:i/>
          <w:iCs/>
        </w:rPr>
        <w:t>Riopa</w:t>
      </w:r>
      <w:r w:rsidRPr="00F92166">
        <w:rPr>
          <w:rFonts w:ascii="Times New Roman" w:hAnsi="Times New Roman" w:cs="Times New Roman"/>
        </w:rPr>
        <w:t xml:space="preserve"> in India and mainland Southeast Asia; and </w:t>
      </w:r>
      <w:r w:rsidRPr="00F92166">
        <w:rPr>
          <w:rFonts w:ascii="Times New Roman" w:hAnsi="Times New Roman" w:cs="Times New Roman"/>
          <w:b/>
          <w:bCs/>
        </w:rPr>
        <w:t>(4)</w:t>
      </w:r>
      <w:r w:rsidRPr="00F92166">
        <w:rPr>
          <w:rFonts w:ascii="Times New Roman" w:hAnsi="Times New Roman" w:cs="Times New Roman"/>
        </w:rPr>
        <w:t xml:space="preserve"> sea level changes in the Pliocene and Pleistocene facilitated the dispersal of </w:t>
      </w:r>
      <w:r w:rsidRPr="00F92166">
        <w:rPr>
          <w:rFonts w:ascii="Times New Roman" w:hAnsi="Times New Roman" w:cs="Times New Roman"/>
          <w:i/>
          <w:iCs/>
        </w:rPr>
        <w:t>Lygosoma</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into the Sundaland. </w:t>
      </w:r>
    </w:p>
    <w:p w14:paraId="4C2179FA" w14:textId="77777777" w:rsidR="00091035" w:rsidRPr="00F92166" w:rsidRDefault="00091035" w:rsidP="00091035">
      <w:pPr>
        <w:spacing w:line="480" w:lineRule="auto"/>
        <w:rPr>
          <w:rFonts w:ascii="Times New Roman" w:hAnsi="Times New Roman" w:cs="Times New Roman"/>
        </w:rPr>
      </w:pPr>
    </w:p>
    <w:p w14:paraId="3B515026"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 | MATERIALS AND METHODS</w:t>
      </w:r>
    </w:p>
    <w:p w14:paraId="397CA3F6"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2.1 | Taxonomic sampling</w:t>
      </w:r>
    </w:p>
    <w:p w14:paraId="7DAAEC41"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2.1.1 | Extant taxa</w:t>
      </w:r>
    </w:p>
    <w:p w14:paraId="21367C4A"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Divergence dating and biogeographic analyses are impacted by the taxonomic sampling of the phylogeny (Heath et al., 2008; Schulte II, 2013;</w:t>
      </w:r>
      <w:r w:rsidRPr="00F92166">
        <w:rPr>
          <w:rFonts w:ascii="Times New Roman" w:hAnsi="Times New Roman" w:cs="Times New Roman"/>
          <w:b/>
          <w:bCs/>
        </w:rPr>
        <w:t xml:space="preserve"> </w:t>
      </w:r>
      <w:r w:rsidRPr="00F92166">
        <w:rPr>
          <w:rFonts w:ascii="Times New Roman" w:hAnsi="Times New Roman" w:cs="Times New Roman"/>
        </w:rPr>
        <w:t xml:space="preserve">Soares and </w:t>
      </w:r>
      <w:proofErr w:type="spellStart"/>
      <w:r w:rsidRPr="00F92166">
        <w:rPr>
          <w:rFonts w:ascii="Times New Roman" w:hAnsi="Times New Roman" w:cs="Times New Roman"/>
        </w:rPr>
        <w:t>Schrago</w:t>
      </w:r>
      <w:proofErr w:type="spellEnd"/>
      <w:r w:rsidRPr="00F92166">
        <w:rPr>
          <w:rFonts w:ascii="Times New Roman" w:hAnsi="Times New Roman" w:cs="Times New Roman"/>
        </w:rPr>
        <w:t xml:space="preserve">, 2015) with low taxonomic sampling affecting the precision of the dating estimates when rate heterogeneity among lineages is high. Therefore, we used the most comprehensive sampling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to date for phylogenetic reconstruction and biogeographic analyses, including one member of each recognized species for which we had sampling (25 species included of 52 recognized species [25/52] consisting of 1/3 </w:t>
      </w:r>
      <w:r w:rsidRPr="00F92166">
        <w:rPr>
          <w:rFonts w:ascii="Times New Roman" w:hAnsi="Times New Roman" w:cs="Times New Roman"/>
          <w:i/>
          <w:iCs/>
        </w:rPr>
        <w:t>Lamprolepis</w:t>
      </w:r>
      <w:r w:rsidRPr="00F92166">
        <w:rPr>
          <w:rFonts w:ascii="Times New Roman" w:hAnsi="Times New Roman" w:cs="Times New Roman"/>
        </w:rPr>
        <w:t xml:space="preserve">, 7/15 </w:t>
      </w:r>
      <w:r w:rsidRPr="00F92166">
        <w:rPr>
          <w:rFonts w:ascii="Times New Roman" w:hAnsi="Times New Roman" w:cs="Times New Roman"/>
          <w:i/>
          <w:iCs/>
        </w:rPr>
        <w:t>Lygosoma</w:t>
      </w:r>
      <w:r w:rsidRPr="00F92166">
        <w:rPr>
          <w:rFonts w:ascii="Times New Roman" w:hAnsi="Times New Roman" w:cs="Times New Roman"/>
        </w:rPr>
        <w:t xml:space="preserve">, 5/19 </w:t>
      </w:r>
      <w:r w:rsidRPr="00F92166">
        <w:rPr>
          <w:rFonts w:ascii="Times New Roman" w:hAnsi="Times New Roman" w:cs="Times New Roman"/>
          <w:i/>
          <w:iCs/>
        </w:rPr>
        <w:t>Mochlus</w:t>
      </w:r>
      <w:r w:rsidRPr="00F92166">
        <w:rPr>
          <w:rFonts w:ascii="Times New Roman" w:hAnsi="Times New Roman" w:cs="Times New Roman"/>
        </w:rPr>
        <w:t xml:space="preserve">, 6/9 </w:t>
      </w:r>
      <w:r w:rsidRPr="00F92166">
        <w:rPr>
          <w:rFonts w:ascii="Times New Roman" w:hAnsi="Times New Roman" w:cs="Times New Roman"/>
          <w:i/>
          <w:iCs/>
        </w:rPr>
        <w:t>Riopa</w:t>
      </w:r>
      <w:r w:rsidRPr="00F92166">
        <w:rPr>
          <w:rFonts w:ascii="Times New Roman" w:hAnsi="Times New Roman" w:cs="Times New Roman"/>
        </w:rPr>
        <w:t xml:space="preserve">, and 6/6 </w:t>
      </w:r>
      <w:r w:rsidRPr="00F92166">
        <w:rPr>
          <w:rFonts w:ascii="Times New Roman" w:hAnsi="Times New Roman" w:cs="Times New Roman"/>
          <w:i/>
          <w:iCs/>
        </w:rPr>
        <w:t xml:space="preserve">Subdoluseps </w:t>
      </w:r>
      <w:r w:rsidRPr="00F92166">
        <w:rPr>
          <w:rFonts w:ascii="Times New Roman" w:hAnsi="Times New Roman" w:cs="Times New Roman"/>
        </w:rPr>
        <w:t xml:space="preserve">species). Additionally, 11 of the 12 unnamed lineages within the </w:t>
      </w:r>
      <w:r w:rsidRPr="00F92166">
        <w:rPr>
          <w:rFonts w:ascii="Times New Roman" w:hAnsi="Times New Roman" w:cs="Times New Roman"/>
          <w:i/>
          <w:iCs/>
        </w:rPr>
        <w:t xml:space="preserve">Riopa </w:t>
      </w:r>
      <w:proofErr w:type="spellStart"/>
      <w:r w:rsidRPr="00F92166">
        <w:rPr>
          <w:rFonts w:ascii="Times New Roman" w:hAnsi="Times New Roman" w:cs="Times New Roman"/>
          <w:i/>
          <w:iCs/>
        </w:rPr>
        <w:t>anguina</w:t>
      </w:r>
      <w:r w:rsidRPr="00F92166">
        <w:rPr>
          <w:rFonts w:ascii="Times New Roman" w:hAnsi="Times New Roman" w:cs="Times New Roman"/>
        </w:rPr>
        <w:t>-</w:t>
      </w:r>
      <w:r w:rsidRPr="00F92166">
        <w:rPr>
          <w:rFonts w:ascii="Times New Roman" w:hAnsi="Times New Roman" w:cs="Times New Roman"/>
          <w:i/>
          <w:iCs/>
        </w:rPr>
        <w:t>lineolata</w:t>
      </w:r>
      <w:r w:rsidRPr="00F92166">
        <w:rPr>
          <w:rFonts w:ascii="Times New Roman" w:hAnsi="Times New Roman" w:cs="Times New Roman"/>
        </w:rPr>
        <w:t>-</w:t>
      </w:r>
      <w:r w:rsidRPr="00F92166">
        <w:rPr>
          <w:rFonts w:ascii="Times New Roman" w:hAnsi="Times New Roman" w:cs="Times New Roman"/>
          <w:i/>
          <w:iCs/>
        </w:rPr>
        <w:t>popae</w:t>
      </w:r>
      <w:proofErr w:type="spellEnd"/>
      <w:r w:rsidRPr="00F92166">
        <w:rPr>
          <w:rFonts w:ascii="Times New Roman" w:hAnsi="Times New Roman" w:cs="Times New Roman"/>
        </w:rPr>
        <w:t xml:space="preserve"> species complex in Myanmar were included (Freitas et al., 2020). Although a number of recent studies have described additional species within </w:t>
      </w:r>
      <w:r w:rsidRPr="00F92166">
        <w:rPr>
          <w:rFonts w:ascii="Times New Roman" w:hAnsi="Times New Roman" w:cs="Times New Roman"/>
          <w:i/>
          <w:iCs/>
        </w:rPr>
        <w:t xml:space="preserve">Lygosoma </w:t>
      </w:r>
      <w:r w:rsidRPr="00F92166">
        <w:rPr>
          <w:rFonts w:ascii="Times New Roman" w:hAnsi="Times New Roman" w:cs="Times New Roman"/>
        </w:rPr>
        <w:t>group skinks based on molecular data (</w:t>
      </w:r>
      <w:proofErr w:type="spellStart"/>
      <w:r w:rsidRPr="00F92166">
        <w:rPr>
          <w:rFonts w:ascii="Times New Roman" w:hAnsi="Times New Roman" w:cs="Times New Roman"/>
        </w:rPr>
        <w:t>Heitz</w:t>
      </w:r>
      <w:proofErr w:type="spellEnd"/>
      <w:r w:rsidRPr="00F92166">
        <w:rPr>
          <w:rFonts w:ascii="Times New Roman" w:hAnsi="Times New Roman" w:cs="Times New Roman"/>
        </w:rPr>
        <w:t xml:space="preserve"> et al., 2016; Karin et al., 2018; Siler et al., 2018; </w:t>
      </w:r>
      <w:proofErr w:type="spellStart"/>
      <w:r w:rsidRPr="00F92166">
        <w:rPr>
          <w:rFonts w:ascii="Times New Roman" w:hAnsi="Times New Roman" w:cs="Times New Roman"/>
        </w:rPr>
        <w:t>Grismer</w:t>
      </w:r>
      <w:proofErr w:type="spellEnd"/>
      <w:r w:rsidRPr="00F92166">
        <w:rPr>
          <w:rFonts w:ascii="Times New Roman" w:hAnsi="Times New Roman" w:cs="Times New Roman"/>
        </w:rPr>
        <w:t xml:space="preserve"> et al., 2019), the taxonomy of the clade remains poorly characterized, and there are a number of distinct unnamed cryptic lineages within each genera (ESF pers. obs.). Therefore, we used the barcoding threshold method, described below, to add an additional four unnamed operational taxonomic units (OTUs) to our ingroup dataset, for a total ingroup sampling of 40 lineages (Table S1).</w:t>
      </w:r>
    </w:p>
    <w:p w14:paraId="424AF454"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lastRenderedPageBreak/>
        <w:t xml:space="preserve">To determine objectively the number of unnamed OTUs to include in our ingroup sampling, we used the barcoding threshold method. This method examines pairwise genetic distances between individuals to determine the numerical cutoff value that represents the transition between intra- and interspecific genetic diversity in tested samples (Meyer &amp; </w:t>
      </w:r>
      <w:proofErr w:type="spellStart"/>
      <w:r w:rsidRPr="00F92166">
        <w:rPr>
          <w:rFonts w:ascii="Times New Roman" w:hAnsi="Times New Roman" w:cs="Times New Roman"/>
        </w:rPr>
        <w:t>Paulay</w:t>
      </w:r>
      <w:proofErr w:type="spellEnd"/>
      <w:r w:rsidRPr="00F92166">
        <w:rPr>
          <w:rFonts w:ascii="Times New Roman" w:hAnsi="Times New Roman" w:cs="Times New Roman"/>
        </w:rPr>
        <w:t xml:space="preserve">, 2005). This threshold value is contingent on the number and relatedness of samples included in the analysis and is not a biologically meaningful number. Therefore, although this method is promising for lineage discovery, it is not ideal for species delimitation (Meyer &amp; </w:t>
      </w:r>
      <w:proofErr w:type="spellStart"/>
      <w:r w:rsidRPr="00F92166">
        <w:rPr>
          <w:rFonts w:ascii="Times New Roman" w:hAnsi="Times New Roman" w:cs="Times New Roman"/>
        </w:rPr>
        <w:t>Paulay</w:t>
      </w:r>
      <w:proofErr w:type="spellEnd"/>
      <w:r w:rsidRPr="00F92166">
        <w:rPr>
          <w:rFonts w:ascii="Times New Roman" w:hAnsi="Times New Roman" w:cs="Times New Roman"/>
        </w:rPr>
        <w:t xml:space="preserve">, 2005); nevertheless, the barcode threshold method is useful as an objective tool to identify divergent genetic diversity within a set of sequences, as it is used here. Samples representing 151 individuals from the genera </w:t>
      </w:r>
      <w:r w:rsidRPr="00F92166">
        <w:rPr>
          <w:rFonts w:ascii="Times New Roman" w:hAnsi="Times New Roman" w:cs="Times New Roman"/>
          <w:i/>
          <w:iCs/>
        </w:rPr>
        <w:t>Lygosoma</w:t>
      </w:r>
      <w:r w:rsidRPr="00F92166">
        <w:rPr>
          <w:rFonts w:ascii="Times New Roman" w:hAnsi="Times New Roman" w:cs="Times New Roman"/>
        </w:rPr>
        <w:t xml:space="preserve">, </w:t>
      </w:r>
      <w:r w:rsidRPr="00F92166">
        <w:rPr>
          <w:rFonts w:ascii="Times New Roman" w:hAnsi="Times New Roman" w:cs="Times New Roman"/>
          <w:i/>
          <w:iCs/>
        </w:rPr>
        <w:t>Mochlus</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were sequenced and aligned for the mitochondrial gene (</w:t>
      </w:r>
      <w:proofErr w:type="spellStart"/>
      <w:r w:rsidRPr="00F92166">
        <w:rPr>
          <w:rFonts w:ascii="Times New Roman" w:hAnsi="Times New Roman" w:cs="Times New Roman"/>
        </w:rPr>
        <w:t>mtDNA</w:t>
      </w:r>
      <w:proofErr w:type="spellEnd"/>
      <w:r w:rsidRPr="00F92166">
        <w:rPr>
          <w:rFonts w:ascii="Times New Roman" w:hAnsi="Times New Roman" w:cs="Times New Roman"/>
        </w:rPr>
        <w:t xml:space="preserve">) </w:t>
      </w:r>
      <w:r w:rsidRPr="00F92166">
        <w:rPr>
          <w:rFonts w:ascii="Times New Roman" w:hAnsi="Times New Roman" w:cs="Times New Roman"/>
          <w:i/>
          <w:iCs/>
        </w:rPr>
        <w:t>ND1</w:t>
      </w:r>
      <w:r w:rsidRPr="00F92166">
        <w:rPr>
          <w:rFonts w:ascii="Times New Roman" w:hAnsi="Times New Roman" w:cs="Times New Roman"/>
        </w:rPr>
        <w:t xml:space="preserve"> (see sequencing and alignment methods below). The resulting alignment was analyzed using </w:t>
      </w:r>
      <w:proofErr w:type="spellStart"/>
      <w:r w:rsidRPr="00F92166">
        <w:rPr>
          <w:rFonts w:ascii="Times New Roman" w:hAnsi="Times New Roman" w:cs="Times New Roman"/>
        </w:rPr>
        <w:t>JModelTest</w:t>
      </w:r>
      <w:proofErr w:type="spellEnd"/>
      <w:r w:rsidRPr="00F92166">
        <w:rPr>
          <w:rFonts w:ascii="Times New Roman" w:hAnsi="Times New Roman" w:cs="Times New Roman"/>
        </w:rPr>
        <w:t xml:space="preserve"> v2.1.10 (</w:t>
      </w:r>
      <w:proofErr w:type="spellStart"/>
      <w:r w:rsidRPr="00F92166">
        <w:rPr>
          <w:rFonts w:ascii="Times New Roman" w:hAnsi="Times New Roman" w:cs="Times New Roman"/>
        </w:rPr>
        <w:t>Darriba</w:t>
      </w:r>
      <w:proofErr w:type="spellEnd"/>
      <w:r w:rsidRPr="00F92166">
        <w:rPr>
          <w:rFonts w:ascii="Times New Roman" w:hAnsi="Times New Roman" w:cs="Times New Roman"/>
        </w:rPr>
        <w:t xml:space="preserve"> et al., 2012) to determine the best method of substitution across all sites in </w:t>
      </w:r>
      <w:r w:rsidRPr="00F92166">
        <w:rPr>
          <w:rFonts w:ascii="Times New Roman" w:hAnsi="Times New Roman" w:cs="Times New Roman"/>
          <w:i/>
          <w:iCs/>
        </w:rPr>
        <w:t>ND1</w:t>
      </w:r>
      <w:r w:rsidRPr="00F92166">
        <w:rPr>
          <w:rFonts w:ascii="Times New Roman" w:hAnsi="Times New Roman" w:cs="Times New Roman"/>
        </w:rPr>
        <w:t xml:space="preserve">; the alignment was not partitioned because the current implementation of the barcoding threshold method does not accommodate data partitioning when calculating distance matrices. Pairwise </w:t>
      </w:r>
      <w:r w:rsidRPr="00F92166">
        <w:rPr>
          <w:rFonts w:ascii="Times New Roman" w:hAnsi="Times New Roman" w:cs="Times New Roman"/>
          <w:i/>
          <w:iCs/>
        </w:rPr>
        <w:t xml:space="preserve">ND1 </w:t>
      </w:r>
      <w:r w:rsidRPr="00F92166">
        <w:rPr>
          <w:rFonts w:ascii="Times New Roman" w:hAnsi="Times New Roman" w:cs="Times New Roman"/>
        </w:rPr>
        <w:t xml:space="preserve">distances between individuals were calculated using the </w:t>
      </w:r>
      <w:proofErr w:type="spellStart"/>
      <w:r w:rsidRPr="00F92166">
        <w:rPr>
          <w:rFonts w:ascii="Times New Roman" w:hAnsi="Times New Roman" w:cs="Times New Roman"/>
          <w:i/>
          <w:iCs/>
        </w:rPr>
        <w:t>dist.dna</w:t>
      </w:r>
      <w:proofErr w:type="spellEnd"/>
      <w:r w:rsidRPr="00F92166">
        <w:rPr>
          <w:rFonts w:ascii="Times New Roman" w:hAnsi="Times New Roman" w:cs="Times New Roman"/>
        </w:rPr>
        <w:t xml:space="preserve"> function in the R v3.5.3 (R Core Team, 2019) program ape v5.3 (Paradis &amp; </w:t>
      </w:r>
      <w:proofErr w:type="spellStart"/>
      <w:r w:rsidRPr="00F92166">
        <w:rPr>
          <w:rFonts w:ascii="Times New Roman" w:hAnsi="Times New Roman" w:cs="Times New Roman"/>
        </w:rPr>
        <w:t>Schliep</w:t>
      </w:r>
      <w:proofErr w:type="spellEnd"/>
      <w:r w:rsidRPr="00F92166">
        <w:rPr>
          <w:rFonts w:ascii="Times New Roman" w:hAnsi="Times New Roman" w:cs="Times New Roman"/>
        </w:rPr>
        <w:t xml:space="preserve">, 2018), using the substitution model TN93 as determined by </w:t>
      </w:r>
      <w:proofErr w:type="spellStart"/>
      <w:r w:rsidRPr="00F92166">
        <w:rPr>
          <w:rFonts w:ascii="Times New Roman" w:hAnsi="Times New Roman" w:cs="Times New Roman"/>
        </w:rPr>
        <w:t>JModelTest</w:t>
      </w:r>
      <w:proofErr w:type="spellEnd"/>
      <w:r w:rsidRPr="00F92166">
        <w:rPr>
          <w:rFonts w:ascii="Times New Roman" w:hAnsi="Times New Roman" w:cs="Times New Roman"/>
        </w:rPr>
        <w:t xml:space="preserve">. The barcoding threshold value was calculated using the </w:t>
      </w:r>
      <w:proofErr w:type="spellStart"/>
      <w:r w:rsidRPr="00F92166">
        <w:rPr>
          <w:rFonts w:ascii="Times New Roman" w:hAnsi="Times New Roman" w:cs="Times New Roman"/>
          <w:i/>
          <w:iCs/>
        </w:rPr>
        <w:t>localMinima</w:t>
      </w:r>
      <w:proofErr w:type="spellEnd"/>
      <w:r w:rsidRPr="00F92166">
        <w:rPr>
          <w:rFonts w:ascii="Times New Roman" w:hAnsi="Times New Roman" w:cs="Times New Roman"/>
        </w:rPr>
        <w:t xml:space="preserve"> function, and the resulting value of 5.6% genetic divergence was set as the threshold to determine the number OTUs using the function </w:t>
      </w:r>
      <w:proofErr w:type="spellStart"/>
      <w:r w:rsidRPr="00F92166">
        <w:rPr>
          <w:rFonts w:ascii="Times New Roman" w:hAnsi="Times New Roman" w:cs="Times New Roman"/>
          <w:i/>
          <w:iCs/>
        </w:rPr>
        <w:t>tclust</w:t>
      </w:r>
      <w:proofErr w:type="spellEnd"/>
      <w:r w:rsidRPr="00F92166">
        <w:rPr>
          <w:rFonts w:ascii="Times New Roman" w:hAnsi="Times New Roman" w:cs="Times New Roman"/>
        </w:rPr>
        <w:t xml:space="preserve">. This analysis suggested that there were 44 OTUs represented by the 151 sampled individuals. The resulting OTUs mostly corroborated the species-level status of all named species and delimited lineages of Myanmar </w:t>
      </w:r>
      <w:r w:rsidRPr="00F92166">
        <w:rPr>
          <w:rFonts w:ascii="Times New Roman" w:hAnsi="Times New Roman" w:cs="Times New Roman"/>
          <w:i/>
          <w:iCs/>
        </w:rPr>
        <w:t>Riopa</w:t>
      </w:r>
      <w:r w:rsidRPr="00F92166">
        <w:rPr>
          <w:rFonts w:ascii="Times New Roman" w:hAnsi="Times New Roman" w:cs="Times New Roman"/>
        </w:rPr>
        <w:t xml:space="preserve">, with the following exceptions: the species </w:t>
      </w:r>
      <w:r w:rsidRPr="00F92166">
        <w:rPr>
          <w:rFonts w:ascii="Times New Roman" w:hAnsi="Times New Roman" w:cs="Times New Roman"/>
          <w:i/>
          <w:iCs/>
        </w:rPr>
        <w:t xml:space="preserve">Riopa </w:t>
      </w:r>
      <w:proofErr w:type="spellStart"/>
      <w:r w:rsidRPr="00F92166">
        <w:rPr>
          <w:rFonts w:ascii="Times New Roman" w:hAnsi="Times New Roman" w:cs="Times New Roman"/>
          <w:i/>
          <w:iCs/>
        </w:rPr>
        <w:t>goaensis</w:t>
      </w:r>
      <w:proofErr w:type="spellEnd"/>
      <w:r w:rsidRPr="00F92166">
        <w:rPr>
          <w:rFonts w:ascii="Times New Roman" w:hAnsi="Times New Roman" w:cs="Times New Roman"/>
        </w:rPr>
        <w:t xml:space="preserve"> was not considered distinct from the species </w:t>
      </w:r>
      <w:r w:rsidRPr="00F92166">
        <w:rPr>
          <w:rFonts w:ascii="Times New Roman" w:hAnsi="Times New Roman" w:cs="Times New Roman"/>
          <w:i/>
          <w:iCs/>
        </w:rPr>
        <w:t xml:space="preserve">R. </w:t>
      </w:r>
      <w:proofErr w:type="spellStart"/>
      <w:r w:rsidRPr="00F92166">
        <w:rPr>
          <w:rFonts w:ascii="Times New Roman" w:hAnsi="Times New Roman" w:cs="Times New Roman"/>
          <w:i/>
          <w:iCs/>
        </w:rPr>
        <w:t>guentheri</w:t>
      </w:r>
      <w:proofErr w:type="spellEnd"/>
      <w:r w:rsidRPr="00F92166">
        <w:rPr>
          <w:rFonts w:ascii="Times New Roman" w:hAnsi="Times New Roman" w:cs="Times New Roman"/>
        </w:rPr>
        <w:t xml:space="preserve">; the species </w:t>
      </w:r>
      <w:r w:rsidRPr="00F92166">
        <w:rPr>
          <w:rFonts w:ascii="Times New Roman" w:hAnsi="Times New Roman" w:cs="Times New Roman"/>
          <w:i/>
          <w:iCs/>
        </w:rPr>
        <w:lastRenderedPageBreak/>
        <w:t xml:space="preserve">Subdoluseps frontoparietale </w:t>
      </w:r>
      <w:r w:rsidRPr="00F92166">
        <w:rPr>
          <w:rFonts w:ascii="Times New Roman" w:hAnsi="Times New Roman" w:cs="Times New Roman"/>
        </w:rPr>
        <w:t xml:space="preserve">was not considered distinct from </w:t>
      </w:r>
      <w:r w:rsidRPr="00F92166">
        <w:rPr>
          <w:rFonts w:ascii="Times New Roman" w:hAnsi="Times New Roman" w:cs="Times New Roman"/>
          <w:i/>
          <w:iCs/>
        </w:rPr>
        <w:t>S. bowringii</w:t>
      </w:r>
      <w:r w:rsidRPr="00F92166">
        <w:rPr>
          <w:rFonts w:ascii="Times New Roman" w:hAnsi="Times New Roman" w:cs="Times New Roman"/>
        </w:rPr>
        <w:t xml:space="preserve">; and several species were separated into multiple OTUs. In all of these cases, we based our taxonomic assignment on previous published species accounts and considered </w:t>
      </w:r>
      <w:r w:rsidRPr="00F92166">
        <w:rPr>
          <w:rFonts w:ascii="Times New Roman" w:hAnsi="Times New Roman" w:cs="Times New Roman"/>
          <w:i/>
          <w:iCs/>
        </w:rPr>
        <w:t xml:space="preserve">R. </w:t>
      </w:r>
      <w:proofErr w:type="spellStart"/>
      <w:r w:rsidRPr="00F92166">
        <w:rPr>
          <w:rFonts w:ascii="Times New Roman" w:hAnsi="Times New Roman" w:cs="Times New Roman"/>
          <w:i/>
          <w:iCs/>
        </w:rPr>
        <w:t>goaensis</w:t>
      </w:r>
      <w:proofErr w:type="spellEnd"/>
      <w:r w:rsidRPr="00F92166">
        <w:rPr>
          <w:rFonts w:ascii="Times New Roman" w:hAnsi="Times New Roman" w:cs="Times New Roman"/>
        </w:rPr>
        <w:t xml:space="preserve">, </w:t>
      </w:r>
      <w:r w:rsidRPr="00F92166">
        <w:rPr>
          <w:rFonts w:ascii="Times New Roman" w:hAnsi="Times New Roman" w:cs="Times New Roman"/>
          <w:i/>
          <w:iCs/>
        </w:rPr>
        <w:t xml:space="preserve">R. </w:t>
      </w:r>
      <w:proofErr w:type="spellStart"/>
      <w:r w:rsidRPr="00F92166">
        <w:rPr>
          <w:rFonts w:ascii="Times New Roman" w:hAnsi="Times New Roman" w:cs="Times New Roman"/>
          <w:i/>
          <w:iCs/>
        </w:rPr>
        <w:t>guentheri</w:t>
      </w:r>
      <w:proofErr w:type="spellEnd"/>
      <w:r w:rsidRPr="00F92166">
        <w:rPr>
          <w:rFonts w:ascii="Times New Roman" w:hAnsi="Times New Roman" w:cs="Times New Roman"/>
        </w:rPr>
        <w:t xml:space="preserve">, </w:t>
      </w:r>
      <w:r w:rsidRPr="00F92166">
        <w:rPr>
          <w:rFonts w:ascii="Times New Roman" w:hAnsi="Times New Roman" w:cs="Times New Roman"/>
          <w:i/>
          <w:iCs/>
        </w:rPr>
        <w:t>S. frontoparietale</w:t>
      </w:r>
      <w:r w:rsidRPr="00F92166">
        <w:rPr>
          <w:rFonts w:ascii="Times New Roman" w:hAnsi="Times New Roman" w:cs="Times New Roman"/>
        </w:rPr>
        <w:t xml:space="preserve">, and </w:t>
      </w:r>
      <w:r w:rsidRPr="00F92166">
        <w:rPr>
          <w:rFonts w:ascii="Times New Roman" w:hAnsi="Times New Roman" w:cs="Times New Roman"/>
          <w:i/>
          <w:iCs/>
        </w:rPr>
        <w:t>S. bowringii</w:t>
      </w:r>
      <w:r w:rsidRPr="00F92166">
        <w:rPr>
          <w:rFonts w:ascii="Times New Roman" w:hAnsi="Times New Roman" w:cs="Times New Roman"/>
        </w:rPr>
        <w:t xml:space="preserve"> as separate species and continued to treat named species with multiple recovered OTUs as single species. Finally, an additional OTU was included for a genetically divergent sample that did not have </w:t>
      </w:r>
      <w:r w:rsidRPr="00F92166">
        <w:rPr>
          <w:rFonts w:ascii="Times New Roman" w:hAnsi="Times New Roman" w:cs="Times New Roman"/>
          <w:i/>
          <w:iCs/>
        </w:rPr>
        <w:t>ND1</w:t>
      </w:r>
      <w:r w:rsidRPr="00F92166">
        <w:rPr>
          <w:rFonts w:ascii="Times New Roman" w:hAnsi="Times New Roman" w:cs="Times New Roman"/>
        </w:rPr>
        <w:t xml:space="preserve"> sequence data available. The resulting taxonomic sampling included 40 ingroup </w:t>
      </w:r>
      <w:r w:rsidRPr="00F92166">
        <w:rPr>
          <w:rFonts w:ascii="Times New Roman" w:hAnsi="Times New Roman" w:cs="Times New Roman"/>
          <w:i/>
          <w:iCs/>
        </w:rPr>
        <w:t>Lygosoma</w:t>
      </w:r>
      <w:r w:rsidRPr="00F92166">
        <w:rPr>
          <w:rFonts w:ascii="Times New Roman" w:hAnsi="Times New Roman" w:cs="Times New Roman"/>
        </w:rPr>
        <w:t xml:space="preserve"> group individuals and 27 outgroups, 20 of which were obtained from GenBank (Table S1).</w:t>
      </w:r>
    </w:p>
    <w:p w14:paraId="508C255D" w14:textId="77777777" w:rsidR="00091035" w:rsidRPr="00F92166" w:rsidRDefault="00091035" w:rsidP="00091035">
      <w:pPr>
        <w:spacing w:line="480" w:lineRule="auto"/>
        <w:rPr>
          <w:rFonts w:ascii="Times New Roman" w:hAnsi="Times New Roman" w:cs="Times New Roman"/>
          <w:b/>
          <w:bCs/>
        </w:rPr>
      </w:pPr>
    </w:p>
    <w:p w14:paraId="2B823B60"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2.1.2 | Fossil taxa</w:t>
      </w:r>
    </w:p>
    <w:p w14:paraId="3E2C9C81" w14:textId="77777777" w:rsidR="00091035" w:rsidRPr="00F92166" w:rsidRDefault="00091035" w:rsidP="00091035">
      <w:pPr>
        <w:spacing w:line="480" w:lineRule="auto"/>
        <w:rPr>
          <w:rFonts w:ascii="Times New Roman" w:hAnsi="Times New Roman" w:cs="Times New Roman"/>
          <w:iCs/>
        </w:rPr>
      </w:pPr>
      <w:r w:rsidRPr="00F92166">
        <w:rPr>
          <w:rFonts w:ascii="Times New Roman" w:hAnsi="Times New Roman" w:cs="Times New Roman"/>
          <w:iCs/>
        </w:rPr>
        <w:t>We obtained taxonomic and temporal data for the fossil scincids that were used to calibrate the fossilized birth-death model (Heath et al., 2014) from the Paleobiology Databased (accessed October 2019). Although there are multiple fossils classified as members of Scincidae, most lack or have ambiguous diagnostic characters and cannot be easily ascribed to clades within the family. Only 11 fossils, five of which were fossils of extant species, could be confidently placed with the scincid tree of life and were used in our analyses (see Table S2 for a list of all fossil taxa included in our analyses).</w:t>
      </w:r>
    </w:p>
    <w:p w14:paraId="507CD768" w14:textId="77777777" w:rsidR="00091035" w:rsidRPr="00F92166" w:rsidRDefault="00091035" w:rsidP="00091035">
      <w:pPr>
        <w:spacing w:line="480" w:lineRule="auto"/>
        <w:rPr>
          <w:rFonts w:ascii="Times New Roman" w:hAnsi="Times New Roman" w:cs="Times New Roman"/>
        </w:rPr>
      </w:pPr>
    </w:p>
    <w:p w14:paraId="606082C0"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2.2 | Genetic sampling and sequencing</w:t>
      </w:r>
    </w:p>
    <w:p w14:paraId="7184F503"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We sequenced seven nuclear genes (</w:t>
      </w:r>
      <w:proofErr w:type="spellStart"/>
      <w:r w:rsidRPr="00F92166">
        <w:rPr>
          <w:rFonts w:ascii="Times New Roman" w:hAnsi="Times New Roman" w:cs="Times New Roman"/>
        </w:rPr>
        <w:t>nuDNA</w:t>
      </w:r>
      <w:proofErr w:type="spellEnd"/>
      <w:r w:rsidRPr="00F92166">
        <w:rPr>
          <w:rFonts w:ascii="Times New Roman" w:hAnsi="Times New Roman" w:cs="Times New Roman"/>
        </w:rPr>
        <w:t>)—</w:t>
      </w:r>
      <w:r w:rsidRPr="00F92166">
        <w:rPr>
          <w:rFonts w:ascii="Times New Roman" w:eastAsiaTheme="minorEastAsia" w:hAnsi="Times New Roman" w:cs="Times New Roman"/>
        </w:rPr>
        <w:t>brain-derived neurotrophic factor</w:t>
      </w:r>
      <w:r w:rsidRPr="00F92166">
        <w:rPr>
          <w:rFonts w:ascii="Times New Roman" w:hAnsi="Times New Roman" w:cs="Times New Roman"/>
        </w:rPr>
        <w:t xml:space="preserve"> (</w:t>
      </w:r>
      <w:r w:rsidRPr="00F92166">
        <w:rPr>
          <w:rFonts w:ascii="Times New Roman" w:hAnsi="Times New Roman" w:cs="Times New Roman"/>
          <w:i/>
          <w:iCs/>
        </w:rPr>
        <w:t>BDNF</w:t>
      </w:r>
      <w:r w:rsidRPr="00F92166">
        <w:rPr>
          <w:rFonts w:ascii="Times New Roman" w:hAnsi="Times New Roman" w:cs="Times New Roman"/>
        </w:rPr>
        <w:t>), oocyte maturation factor (</w:t>
      </w:r>
      <w:r w:rsidRPr="00F92166">
        <w:rPr>
          <w:rFonts w:ascii="Times New Roman" w:hAnsi="Times New Roman" w:cs="Times New Roman"/>
          <w:i/>
          <w:iCs/>
        </w:rPr>
        <w:t>CMOS</w:t>
      </w:r>
      <w:r w:rsidRPr="00F92166">
        <w:rPr>
          <w:rFonts w:ascii="Times New Roman" w:hAnsi="Times New Roman" w:cs="Times New Roman"/>
        </w:rPr>
        <w:t>), prolactin receptor (</w:t>
      </w:r>
      <w:r w:rsidRPr="00F92166">
        <w:rPr>
          <w:rFonts w:ascii="Times New Roman" w:hAnsi="Times New Roman" w:cs="Times New Roman"/>
          <w:i/>
          <w:iCs/>
        </w:rPr>
        <w:t>PRLR</w:t>
      </w:r>
      <w:r w:rsidRPr="00F92166">
        <w:rPr>
          <w:rFonts w:ascii="Times New Roman" w:hAnsi="Times New Roman" w:cs="Times New Roman"/>
        </w:rPr>
        <w:t>), prostaglandin E receptor 4 (</w:t>
      </w:r>
      <w:r w:rsidRPr="00F92166">
        <w:rPr>
          <w:rFonts w:ascii="Times New Roman" w:hAnsi="Times New Roman" w:cs="Times New Roman"/>
          <w:i/>
          <w:iCs/>
        </w:rPr>
        <w:t>PTGER4</w:t>
      </w:r>
      <w:r w:rsidRPr="00F92166">
        <w:rPr>
          <w:rFonts w:ascii="Times New Roman" w:hAnsi="Times New Roman" w:cs="Times New Roman"/>
        </w:rPr>
        <w:t xml:space="preserve">), </w:t>
      </w:r>
      <w:r w:rsidRPr="00F92166">
        <w:rPr>
          <w:rFonts w:ascii="Times New Roman" w:eastAsiaTheme="minorEastAsia" w:hAnsi="Times New Roman" w:cs="Times New Roman"/>
        </w:rPr>
        <w:t>RNA fingerprint protein 35 (</w:t>
      </w:r>
      <w:r w:rsidRPr="00F92166">
        <w:rPr>
          <w:rFonts w:ascii="Times New Roman" w:eastAsiaTheme="minorEastAsia" w:hAnsi="Times New Roman" w:cs="Times New Roman"/>
          <w:i/>
          <w:iCs/>
        </w:rPr>
        <w:t>R35</w:t>
      </w:r>
      <w:r w:rsidRPr="00F92166">
        <w:rPr>
          <w:rFonts w:ascii="Times New Roman" w:eastAsiaTheme="minorEastAsia" w:hAnsi="Times New Roman" w:cs="Times New Roman"/>
        </w:rPr>
        <w:t>), recombination activating gene 1 (</w:t>
      </w:r>
      <w:r w:rsidRPr="00F92166">
        <w:rPr>
          <w:rFonts w:ascii="Times New Roman" w:eastAsiaTheme="minorEastAsia" w:hAnsi="Times New Roman" w:cs="Times New Roman"/>
          <w:i/>
          <w:iCs/>
        </w:rPr>
        <w:t>RAG1</w:t>
      </w:r>
      <w:r w:rsidRPr="00F92166">
        <w:rPr>
          <w:rFonts w:ascii="Times New Roman" w:eastAsiaTheme="minorEastAsia" w:hAnsi="Times New Roman" w:cs="Times New Roman"/>
        </w:rPr>
        <w:t>), and synuclein alpha interacting protein (</w:t>
      </w:r>
      <w:r w:rsidRPr="00F92166">
        <w:rPr>
          <w:rFonts w:ascii="Times New Roman" w:eastAsiaTheme="minorEastAsia" w:hAnsi="Times New Roman" w:cs="Times New Roman"/>
          <w:i/>
          <w:iCs/>
        </w:rPr>
        <w:t>SNCAIP</w:t>
      </w:r>
      <w:r w:rsidRPr="00F92166">
        <w:rPr>
          <w:rFonts w:ascii="Times New Roman" w:eastAsiaTheme="minorEastAsia" w:hAnsi="Times New Roman" w:cs="Times New Roman"/>
        </w:rPr>
        <w:t>); and one mitochondrial gene (</w:t>
      </w:r>
      <w:proofErr w:type="spellStart"/>
      <w:r w:rsidRPr="00F92166">
        <w:rPr>
          <w:rFonts w:ascii="Times New Roman" w:eastAsiaTheme="minorEastAsia" w:hAnsi="Times New Roman" w:cs="Times New Roman"/>
        </w:rPr>
        <w:t>mtDNA</w:t>
      </w:r>
      <w:proofErr w:type="spellEnd"/>
      <w:r w:rsidRPr="00F92166">
        <w:rPr>
          <w:rFonts w:ascii="Times New Roman" w:eastAsiaTheme="minorEastAsia" w:hAnsi="Times New Roman" w:cs="Times New Roman"/>
        </w:rPr>
        <w:t xml:space="preserve">)—NADH </w:t>
      </w:r>
      <w:r w:rsidRPr="00F92166">
        <w:rPr>
          <w:rFonts w:ascii="Times New Roman" w:eastAsiaTheme="minorEastAsia" w:hAnsi="Times New Roman" w:cs="Times New Roman"/>
        </w:rPr>
        <w:lastRenderedPageBreak/>
        <w:t>dehydrogenase subunit 1 (</w:t>
      </w:r>
      <w:r w:rsidRPr="00F92166">
        <w:rPr>
          <w:rFonts w:ascii="Times New Roman" w:eastAsiaTheme="minorEastAsia" w:hAnsi="Times New Roman" w:cs="Times New Roman"/>
          <w:i/>
          <w:iCs/>
        </w:rPr>
        <w:t>ND1</w:t>
      </w:r>
      <w:r w:rsidRPr="00F92166">
        <w:rPr>
          <w:rFonts w:ascii="Times New Roman" w:eastAsiaTheme="minorEastAsia" w:hAnsi="Times New Roman" w:cs="Times New Roman"/>
        </w:rPr>
        <w:t>) following standard PCR and sequencing protocols (e.g. Siler et al., 2011). Genes were chosen based on their use in previous phylogenetic studies of skinks (e.g. Brandley et al., 2011; Freitas et al., 2019), and primers and annealing temperatures are listed in Table S3.</w:t>
      </w:r>
      <w:r w:rsidRPr="00F92166">
        <w:rPr>
          <w:rFonts w:ascii="Times New Roman" w:hAnsi="Times New Roman" w:cs="Times New Roman"/>
        </w:rPr>
        <w:t xml:space="preserve"> Raw sequence data were checked for quality in </w:t>
      </w:r>
      <w:proofErr w:type="spellStart"/>
      <w:r w:rsidRPr="00F92166">
        <w:rPr>
          <w:rFonts w:ascii="Times New Roman" w:hAnsi="Times New Roman" w:cs="Times New Roman"/>
        </w:rPr>
        <w:t>Geneious</w:t>
      </w:r>
      <w:proofErr w:type="spellEnd"/>
      <w:r w:rsidRPr="00F92166">
        <w:rPr>
          <w:rFonts w:ascii="Times New Roman" w:hAnsi="Times New Roman" w:cs="Times New Roman"/>
        </w:rPr>
        <w:t xml:space="preserve"> v10.2.4 (Biomatters Ltd) and aligned by eye. All genes sequenced for this study are protein-coding genes; therefore, each alignment was translated to amino acids in </w:t>
      </w:r>
      <w:proofErr w:type="spellStart"/>
      <w:r w:rsidRPr="00F92166">
        <w:rPr>
          <w:rFonts w:ascii="Times New Roman" w:hAnsi="Times New Roman" w:cs="Times New Roman"/>
        </w:rPr>
        <w:t>Geneious</w:t>
      </w:r>
      <w:proofErr w:type="spellEnd"/>
      <w:r w:rsidRPr="00F92166">
        <w:rPr>
          <w:rFonts w:ascii="Times New Roman" w:hAnsi="Times New Roman" w:cs="Times New Roman"/>
        </w:rPr>
        <w:t xml:space="preserve"> to look for erroneous internal stop codons and amino acid mismatches, which indicate errors in alignment.</w:t>
      </w:r>
    </w:p>
    <w:p w14:paraId="14B85832" w14:textId="77777777" w:rsidR="00091035" w:rsidRPr="00F92166" w:rsidRDefault="00091035" w:rsidP="00091035">
      <w:pPr>
        <w:spacing w:line="480" w:lineRule="auto"/>
        <w:ind w:firstLine="360"/>
        <w:rPr>
          <w:rFonts w:ascii="Times New Roman" w:hAnsi="Times New Roman" w:cs="Times New Roman"/>
          <w:i/>
          <w:iCs/>
        </w:rPr>
      </w:pPr>
    </w:p>
    <w:p w14:paraId="7F1C4369"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2.3 | Maximum likelihood analyses and species tree analysis</w:t>
      </w:r>
    </w:p>
    <w:p w14:paraId="7A531DC2"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Maximum likelihood phylogenetic analyses were conducted in IQ-TREE v1.6.12 (Nguyen et al., 2015) on each gene separately using the combined (ingroup + outgroup taxa) dataset to check for gene tree discordance. Each gene was partitioned by codon position, and automatic model selection (</w:t>
      </w:r>
      <w:proofErr w:type="spellStart"/>
      <w:r w:rsidRPr="00F92166">
        <w:rPr>
          <w:rFonts w:ascii="Times New Roman" w:hAnsi="Times New Roman" w:cs="Times New Roman"/>
        </w:rPr>
        <w:t>Kalyaanamoorthy</w:t>
      </w:r>
      <w:proofErr w:type="spellEnd"/>
      <w:r w:rsidRPr="00F92166">
        <w:rPr>
          <w:rFonts w:ascii="Times New Roman" w:hAnsi="Times New Roman" w:cs="Times New Roman"/>
        </w:rPr>
        <w:t xml:space="preserve"> et al., 2017) with the </w:t>
      </w:r>
      <w:proofErr w:type="spellStart"/>
      <w:r w:rsidRPr="00F92166">
        <w:rPr>
          <w:rFonts w:ascii="Times New Roman" w:hAnsi="Times New Roman" w:cs="Times New Roman"/>
        </w:rPr>
        <w:t>AICc</w:t>
      </w:r>
      <w:proofErr w:type="spellEnd"/>
      <w:r w:rsidRPr="00F92166">
        <w:rPr>
          <w:rFonts w:ascii="Times New Roman" w:hAnsi="Times New Roman" w:cs="Times New Roman"/>
        </w:rPr>
        <w:t xml:space="preserve"> selection criteria was used so that IQ-TREE calculated the best substitution model for each partition and implemented that partition in phylogenetic analysis. Support for each node was assessed using 100 non-parametric bootstrap replicates. Results revealed significant gene-tree discordance among ingroup taxa as expected based on the results of previous analyses (Freitas et al., 2019).</w:t>
      </w:r>
    </w:p>
    <w:p w14:paraId="61A99D2D" w14:textId="77777777" w:rsidR="00091035" w:rsidRPr="00F92166" w:rsidRDefault="00091035" w:rsidP="00091035">
      <w:pPr>
        <w:spacing w:line="480" w:lineRule="auto"/>
        <w:ind w:firstLine="360"/>
        <w:rPr>
          <w:rFonts w:ascii="Times New Roman" w:eastAsiaTheme="minorEastAsia" w:hAnsi="Times New Roman" w:cs="Times New Roman"/>
        </w:rPr>
      </w:pPr>
      <w:r w:rsidRPr="00F92166">
        <w:rPr>
          <w:rFonts w:ascii="Times New Roman" w:hAnsi="Times New Roman" w:cs="Times New Roman"/>
        </w:rPr>
        <w:t xml:space="preserve">We conducted additional IQ-TREE analyses on ingroup taxa only using the same methods as described above and used the resulting gene trees to generate a species tree in ASTRAL-III (Zhang et al., 2018). </w:t>
      </w:r>
      <w:r w:rsidRPr="00F92166">
        <w:rPr>
          <w:rFonts w:ascii="Times New Roman" w:eastAsiaTheme="minorEastAsia" w:hAnsi="Times New Roman" w:cs="Times New Roman"/>
        </w:rPr>
        <w:t>Support for the species tree was assessed using the local posterior probability, which measures the posterior probability for the quadripartition surrounding the node, not the bipartition (</w:t>
      </w:r>
      <w:proofErr w:type="spellStart"/>
      <w:r w:rsidRPr="00F92166">
        <w:rPr>
          <w:rFonts w:ascii="Times New Roman" w:eastAsiaTheme="minorEastAsia" w:hAnsi="Times New Roman" w:cs="Times New Roman"/>
        </w:rPr>
        <w:t>Sayyari</w:t>
      </w:r>
      <w:proofErr w:type="spellEnd"/>
      <w:r w:rsidRPr="00F92166">
        <w:rPr>
          <w:rFonts w:ascii="Times New Roman" w:eastAsiaTheme="minorEastAsia" w:hAnsi="Times New Roman" w:cs="Times New Roman"/>
        </w:rPr>
        <w:t xml:space="preserve"> &amp; </w:t>
      </w:r>
      <w:proofErr w:type="spellStart"/>
      <w:r w:rsidRPr="00F92166">
        <w:rPr>
          <w:rFonts w:ascii="Times New Roman" w:eastAsiaTheme="minorEastAsia" w:hAnsi="Times New Roman" w:cs="Times New Roman"/>
        </w:rPr>
        <w:t>Mirarab</w:t>
      </w:r>
      <w:proofErr w:type="spellEnd"/>
      <w:r w:rsidRPr="00F92166">
        <w:rPr>
          <w:rFonts w:ascii="Times New Roman" w:eastAsiaTheme="minorEastAsia" w:hAnsi="Times New Roman" w:cs="Times New Roman"/>
        </w:rPr>
        <w:t xml:space="preserve">, 2016). </w:t>
      </w:r>
      <w:r w:rsidRPr="00F92166">
        <w:rPr>
          <w:rFonts w:ascii="Times New Roman" w:hAnsi="Times New Roman" w:cs="Times New Roman"/>
        </w:rPr>
        <w:t xml:space="preserve">The species tree indicated that the main regions of gene tree discordance regard </w:t>
      </w:r>
      <w:r w:rsidRPr="00F92166">
        <w:rPr>
          <w:rFonts w:ascii="Times New Roman" w:eastAsiaTheme="minorEastAsia" w:hAnsi="Times New Roman" w:cs="Times New Roman"/>
        </w:rPr>
        <w:t xml:space="preserve">the relationship of </w:t>
      </w:r>
      <w:r w:rsidRPr="00F92166">
        <w:rPr>
          <w:rFonts w:ascii="Times New Roman" w:eastAsiaTheme="minorEastAsia" w:hAnsi="Times New Roman" w:cs="Times New Roman"/>
          <w:i/>
          <w:iCs/>
        </w:rPr>
        <w:t>Lamprolepis smaragdina</w:t>
      </w:r>
      <w:r w:rsidRPr="00F92166">
        <w:rPr>
          <w:rFonts w:ascii="Times New Roman" w:eastAsiaTheme="minorEastAsia" w:hAnsi="Times New Roman" w:cs="Times New Roman"/>
        </w:rPr>
        <w:t xml:space="preserve"> to the rest of </w:t>
      </w:r>
      <w:r w:rsidRPr="00F92166">
        <w:rPr>
          <w:rFonts w:ascii="Times New Roman" w:eastAsiaTheme="minorEastAsia" w:hAnsi="Times New Roman" w:cs="Times New Roman"/>
        </w:rPr>
        <w:lastRenderedPageBreak/>
        <w:t xml:space="preserve">the </w:t>
      </w:r>
      <w:r w:rsidRPr="00F92166">
        <w:rPr>
          <w:rFonts w:ascii="Times New Roman" w:eastAsiaTheme="minorEastAsia" w:hAnsi="Times New Roman" w:cs="Times New Roman"/>
          <w:i/>
          <w:iCs/>
        </w:rPr>
        <w:t>Lygosoma</w:t>
      </w:r>
      <w:r w:rsidRPr="00F92166">
        <w:rPr>
          <w:rFonts w:ascii="Times New Roman" w:eastAsiaTheme="minorEastAsia" w:hAnsi="Times New Roman" w:cs="Times New Roman"/>
        </w:rPr>
        <w:t xml:space="preserve"> group skinks and the relationships between the genera </w:t>
      </w:r>
      <w:r w:rsidRPr="00F92166">
        <w:rPr>
          <w:rFonts w:ascii="Times New Roman" w:eastAsiaTheme="minorEastAsia" w:hAnsi="Times New Roman" w:cs="Times New Roman"/>
          <w:i/>
          <w:iCs/>
        </w:rPr>
        <w:t>Mochlus</w:t>
      </w:r>
      <w:r w:rsidRPr="00F92166">
        <w:rPr>
          <w:rFonts w:ascii="Times New Roman" w:eastAsiaTheme="minorEastAsia" w:hAnsi="Times New Roman" w:cs="Times New Roman"/>
        </w:rPr>
        <w:t xml:space="preserve">, </w:t>
      </w:r>
      <w:r w:rsidRPr="00F92166">
        <w:rPr>
          <w:rFonts w:ascii="Times New Roman" w:eastAsiaTheme="minorEastAsia" w:hAnsi="Times New Roman" w:cs="Times New Roman"/>
          <w:i/>
          <w:iCs/>
        </w:rPr>
        <w:t>Riopa</w:t>
      </w:r>
      <w:r w:rsidRPr="00F92166">
        <w:rPr>
          <w:rFonts w:ascii="Times New Roman" w:eastAsiaTheme="minorEastAsia" w:hAnsi="Times New Roman" w:cs="Times New Roman"/>
        </w:rPr>
        <w:t xml:space="preserve">, and </w:t>
      </w:r>
      <w:r w:rsidRPr="00F92166">
        <w:rPr>
          <w:rFonts w:ascii="Times New Roman" w:eastAsiaTheme="minorEastAsia" w:hAnsi="Times New Roman" w:cs="Times New Roman"/>
          <w:i/>
          <w:iCs/>
        </w:rPr>
        <w:t>Subdoluseps</w:t>
      </w:r>
      <w:r w:rsidRPr="00F92166">
        <w:rPr>
          <w:rFonts w:ascii="Times New Roman" w:eastAsiaTheme="minorEastAsia" w:hAnsi="Times New Roman" w:cs="Times New Roman"/>
        </w:rPr>
        <w:t xml:space="preserve"> (Fig. S1), consistent with previous studies (Freitas et al., 2019).</w:t>
      </w:r>
    </w:p>
    <w:p w14:paraId="42FFB15F" w14:textId="77777777" w:rsidR="00091035" w:rsidRPr="00F92166" w:rsidRDefault="00091035" w:rsidP="00091035">
      <w:pPr>
        <w:spacing w:line="480" w:lineRule="auto"/>
        <w:rPr>
          <w:rFonts w:ascii="Times New Roman" w:eastAsiaTheme="minorEastAsia" w:hAnsi="Times New Roman" w:cs="Times New Roman"/>
        </w:rPr>
      </w:pPr>
    </w:p>
    <w:p w14:paraId="6644642C" w14:textId="77777777" w:rsidR="00091035" w:rsidRPr="00F92166" w:rsidRDefault="00091035" w:rsidP="00091035">
      <w:pPr>
        <w:spacing w:line="480" w:lineRule="auto"/>
        <w:rPr>
          <w:rFonts w:ascii="Times New Roman" w:eastAsiaTheme="minorEastAsia" w:hAnsi="Times New Roman" w:cs="Times New Roman"/>
          <w:b/>
          <w:bCs/>
        </w:rPr>
      </w:pPr>
      <w:r w:rsidRPr="00F92166">
        <w:rPr>
          <w:rFonts w:ascii="Times New Roman" w:eastAsiaTheme="minorEastAsia" w:hAnsi="Times New Roman" w:cs="Times New Roman"/>
          <w:b/>
          <w:bCs/>
        </w:rPr>
        <w:t>2.4 | Topology tests</w:t>
      </w:r>
    </w:p>
    <w:p w14:paraId="68C3E3F1" w14:textId="77777777" w:rsidR="00091035" w:rsidRPr="00F92166" w:rsidRDefault="00091035" w:rsidP="00091035">
      <w:pPr>
        <w:spacing w:line="480" w:lineRule="auto"/>
        <w:rPr>
          <w:rFonts w:ascii="Times New Roman" w:eastAsiaTheme="minorEastAsia" w:hAnsi="Times New Roman" w:cs="Times New Roman"/>
        </w:rPr>
      </w:pPr>
      <w:r w:rsidRPr="00F92166">
        <w:rPr>
          <w:rFonts w:ascii="Times New Roman" w:eastAsiaTheme="minorEastAsia" w:hAnsi="Times New Roman" w:cs="Times New Roman"/>
        </w:rPr>
        <w:t xml:space="preserve">Unfortunately, the current implementation of the fossilized birth-death method for dating analysis cannot accommodate co-estimation of the species tree, which is problematic for </w:t>
      </w:r>
      <w:r w:rsidRPr="00F92166">
        <w:rPr>
          <w:rFonts w:ascii="Times New Roman" w:eastAsiaTheme="minorEastAsia" w:hAnsi="Times New Roman" w:cs="Times New Roman"/>
          <w:i/>
          <w:iCs/>
        </w:rPr>
        <w:t>Lygosoma</w:t>
      </w:r>
      <w:r w:rsidRPr="00F92166">
        <w:rPr>
          <w:rFonts w:ascii="Times New Roman" w:eastAsiaTheme="minorEastAsia" w:hAnsi="Times New Roman" w:cs="Times New Roman"/>
        </w:rPr>
        <w:t xml:space="preserve"> group skinks as the clade has gene tree discordance and unresolved nodes in the species tree. To surmount this issue, we used maximum likelihood topology testing to compare different node constraint configurations against the unconstrained topology to test hypotheses of relationships within the clade. We used the AU test (</w:t>
      </w:r>
      <w:proofErr w:type="spellStart"/>
      <w:r w:rsidRPr="00F92166">
        <w:rPr>
          <w:rFonts w:ascii="Times New Roman" w:eastAsiaTheme="minorEastAsia" w:hAnsi="Times New Roman" w:cs="Times New Roman"/>
        </w:rPr>
        <w:t>Shimodaira</w:t>
      </w:r>
      <w:proofErr w:type="spellEnd"/>
      <w:r w:rsidRPr="00F92166">
        <w:rPr>
          <w:rFonts w:ascii="Times New Roman" w:eastAsiaTheme="minorEastAsia" w:hAnsi="Times New Roman" w:cs="Times New Roman"/>
        </w:rPr>
        <w:t xml:space="preserve">, 2002) implemented in IQ-TREE on the concatenated ingroup alignment to test six different topological configurations (placement of </w:t>
      </w:r>
      <w:r w:rsidRPr="00F92166">
        <w:rPr>
          <w:rFonts w:ascii="Times New Roman" w:eastAsiaTheme="minorEastAsia" w:hAnsi="Times New Roman" w:cs="Times New Roman"/>
          <w:i/>
          <w:iCs/>
        </w:rPr>
        <w:t>Lamprolepis smaragdina</w:t>
      </w:r>
      <w:r w:rsidRPr="00F92166">
        <w:rPr>
          <w:rFonts w:ascii="Times New Roman" w:eastAsiaTheme="minorEastAsia" w:hAnsi="Times New Roman" w:cs="Times New Roman"/>
        </w:rPr>
        <w:t xml:space="preserve"> in relation to the rest of the </w:t>
      </w:r>
      <w:r w:rsidRPr="00F92166">
        <w:rPr>
          <w:rFonts w:ascii="Times New Roman" w:eastAsiaTheme="minorEastAsia" w:hAnsi="Times New Roman" w:cs="Times New Roman"/>
          <w:i/>
          <w:iCs/>
        </w:rPr>
        <w:t xml:space="preserve">Lygosoma </w:t>
      </w:r>
      <w:r w:rsidRPr="00F92166">
        <w:rPr>
          <w:rFonts w:ascii="Times New Roman" w:eastAsiaTheme="minorEastAsia" w:hAnsi="Times New Roman" w:cs="Times New Roman"/>
        </w:rPr>
        <w:t>group skinks</w:t>
      </w:r>
      <w:r w:rsidRPr="00F92166">
        <w:rPr>
          <w:rFonts w:ascii="Times New Roman" w:eastAsiaTheme="minorEastAsia" w:hAnsi="Times New Roman" w:cs="Times New Roman"/>
          <w:i/>
          <w:iCs/>
        </w:rPr>
        <w:t xml:space="preserve"> </w:t>
      </w:r>
      <w:r w:rsidRPr="00F92166">
        <w:rPr>
          <w:rFonts w:ascii="Times New Roman" w:eastAsiaTheme="minorEastAsia" w:hAnsi="Times New Roman" w:cs="Times New Roman"/>
        </w:rPr>
        <w:t xml:space="preserve">+ the relationship of </w:t>
      </w:r>
      <w:r w:rsidRPr="00F92166">
        <w:rPr>
          <w:rFonts w:ascii="Times New Roman" w:eastAsiaTheme="minorEastAsia" w:hAnsi="Times New Roman" w:cs="Times New Roman"/>
          <w:i/>
          <w:iCs/>
        </w:rPr>
        <w:t>Mochlus</w:t>
      </w:r>
      <w:r w:rsidRPr="00F92166">
        <w:rPr>
          <w:rFonts w:ascii="Times New Roman" w:eastAsiaTheme="minorEastAsia" w:hAnsi="Times New Roman" w:cs="Times New Roman"/>
        </w:rPr>
        <w:t xml:space="preserve">, </w:t>
      </w:r>
      <w:r w:rsidRPr="00F92166">
        <w:rPr>
          <w:rFonts w:ascii="Times New Roman" w:eastAsiaTheme="minorEastAsia" w:hAnsi="Times New Roman" w:cs="Times New Roman"/>
          <w:i/>
          <w:iCs/>
        </w:rPr>
        <w:t>Riopa</w:t>
      </w:r>
      <w:r w:rsidRPr="00F92166">
        <w:rPr>
          <w:rFonts w:ascii="Times New Roman" w:eastAsiaTheme="minorEastAsia" w:hAnsi="Times New Roman" w:cs="Times New Roman"/>
        </w:rPr>
        <w:t xml:space="preserve">, and </w:t>
      </w:r>
      <w:r w:rsidRPr="00F92166">
        <w:rPr>
          <w:rFonts w:ascii="Times New Roman" w:eastAsiaTheme="minorEastAsia" w:hAnsi="Times New Roman" w:cs="Times New Roman"/>
          <w:i/>
          <w:iCs/>
        </w:rPr>
        <w:t>Subdoluseps</w:t>
      </w:r>
      <w:r w:rsidRPr="00F92166">
        <w:rPr>
          <w:rFonts w:ascii="Times New Roman" w:eastAsiaTheme="minorEastAsia" w:hAnsi="Times New Roman" w:cs="Times New Roman"/>
        </w:rPr>
        <w:t>) against the unconstrained tree to examine if the unconstrained tree is significantly worse than the constrained trees (Fig. S2). Significance was assessed with 10,000 RELL replicates (</w:t>
      </w:r>
      <w:proofErr w:type="spellStart"/>
      <w:r w:rsidRPr="00F92166">
        <w:rPr>
          <w:rFonts w:ascii="Times New Roman" w:eastAsiaTheme="minorEastAsia" w:hAnsi="Times New Roman" w:cs="Times New Roman"/>
        </w:rPr>
        <w:t>Kishino</w:t>
      </w:r>
      <w:proofErr w:type="spellEnd"/>
      <w:r w:rsidRPr="00F92166">
        <w:rPr>
          <w:rFonts w:ascii="Times New Roman" w:eastAsiaTheme="minorEastAsia" w:hAnsi="Times New Roman" w:cs="Times New Roman"/>
        </w:rPr>
        <w:t xml:space="preserve"> et al., 1990). Prior to this analysis, we used </w:t>
      </w:r>
      <w:proofErr w:type="spellStart"/>
      <w:r w:rsidRPr="00F92166">
        <w:rPr>
          <w:rFonts w:ascii="Times New Roman" w:eastAsiaTheme="minorEastAsia" w:hAnsi="Times New Roman" w:cs="Times New Roman"/>
        </w:rPr>
        <w:t>PartitionFinder</w:t>
      </w:r>
      <w:proofErr w:type="spellEnd"/>
      <w:r w:rsidRPr="00F92166">
        <w:rPr>
          <w:rFonts w:ascii="Times New Roman" w:eastAsiaTheme="minorEastAsia" w:hAnsi="Times New Roman" w:cs="Times New Roman"/>
        </w:rPr>
        <w:t xml:space="preserve"> v2.1.1 (</w:t>
      </w:r>
      <w:proofErr w:type="spellStart"/>
      <w:r w:rsidRPr="00F92166">
        <w:rPr>
          <w:rFonts w:ascii="Times New Roman" w:hAnsi="Times New Roman" w:cs="Times New Roman"/>
        </w:rPr>
        <w:t>Lanfear</w:t>
      </w:r>
      <w:proofErr w:type="spellEnd"/>
      <w:r w:rsidRPr="00F92166">
        <w:rPr>
          <w:rFonts w:ascii="Times New Roman" w:hAnsi="Times New Roman" w:cs="Times New Roman"/>
        </w:rPr>
        <w:t xml:space="preserve"> et al., 2012) on the ingroup concatenated alignment to estimate jointly the best partitioning scheme and models of substitution for the data, using the greedy search algorithm to test all models and setting </w:t>
      </w:r>
      <w:proofErr w:type="spellStart"/>
      <w:r w:rsidRPr="00F92166">
        <w:rPr>
          <w:rFonts w:ascii="Times New Roman" w:hAnsi="Times New Roman" w:cs="Times New Roman"/>
        </w:rPr>
        <w:t>branchlengths</w:t>
      </w:r>
      <w:proofErr w:type="spellEnd"/>
      <w:r w:rsidRPr="00F92166">
        <w:rPr>
          <w:rFonts w:ascii="Times New Roman" w:hAnsi="Times New Roman" w:cs="Times New Roman"/>
        </w:rPr>
        <w:t xml:space="preserve"> = linked and model selection = </w:t>
      </w:r>
      <w:proofErr w:type="spellStart"/>
      <w:r w:rsidRPr="00F92166">
        <w:rPr>
          <w:rFonts w:ascii="Times New Roman" w:hAnsi="Times New Roman" w:cs="Times New Roman"/>
        </w:rPr>
        <w:t>aicc</w:t>
      </w:r>
      <w:proofErr w:type="spellEnd"/>
      <w:r w:rsidRPr="00F92166">
        <w:rPr>
          <w:rFonts w:ascii="Times New Roman" w:hAnsi="Times New Roman" w:cs="Times New Roman"/>
        </w:rPr>
        <w:t>. The resulting best scheme was applied in phylogenetic estimation of the constrained and unconstrained trees.</w:t>
      </w:r>
    </w:p>
    <w:p w14:paraId="3E0C8D56" w14:textId="77777777" w:rsidR="00091035" w:rsidRPr="00F92166" w:rsidRDefault="00091035" w:rsidP="00091035">
      <w:pPr>
        <w:spacing w:line="480" w:lineRule="auto"/>
        <w:rPr>
          <w:rFonts w:ascii="Times New Roman" w:hAnsi="Times New Roman" w:cs="Times New Roman"/>
          <w:b/>
          <w:bCs/>
        </w:rPr>
      </w:pPr>
    </w:p>
    <w:p w14:paraId="0296EE98"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2.5 | Divergence dating analyses</w:t>
      </w:r>
    </w:p>
    <w:p w14:paraId="734BE23B"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lastRenderedPageBreak/>
        <w:t>The AU test suggested that the unconstrained tree could not be rejected when compared to constrained trees (Figure S2) and so we used the unconstrained tree for dating analysis. To determine the best partitioning scheme and substitution models for each partition in the dating analysis, we used the program Partition Finder v2.1.1 as above on the ingroup + outgroup concatenated alignment. Divergence dating was done in MrBayes v3.2.6 (</w:t>
      </w:r>
      <w:proofErr w:type="spellStart"/>
      <w:r w:rsidRPr="00F92166">
        <w:rPr>
          <w:rFonts w:ascii="Times New Roman" w:hAnsi="Times New Roman" w:cs="Times New Roman"/>
        </w:rPr>
        <w:t>Ronquist</w:t>
      </w:r>
      <w:proofErr w:type="spellEnd"/>
      <w:r w:rsidRPr="00F92166">
        <w:rPr>
          <w:rFonts w:ascii="Times New Roman" w:hAnsi="Times New Roman" w:cs="Times New Roman"/>
        </w:rPr>
        <w:t xml:space="preserve"> et al., 2012) implementing the fossilized birth-death method (FBD; Heath et al., 2014), which uses date ranges from all existing fossils to estimate node ages. This method does not require the input of calibration probability densities for fossils or the exact placement of the fossil along the phylogeny (Heath et al., 2014). We set the extant sample probability prior to 0.60, which suggests that we have an estimated ingroup sampling coverage of 60% and we used previously estimated secondary calibrations for the age of the root of Scincidae (Wiens et al., 2006; Skinner et al., 2011; </w:t>
      </w:r>
      <w:proofErr w:type="spellStart"/>
      <w:r w:rsidRPr="00F92166">
        <w:rPr>
          <w:rFonts w:ascii="Times New Roman" w:hAnsi="Times New Roman" w:cs="Times New Roman"/>
        </w:rPr>
        <w:t>Burbrink</w:t>
      </w:r>
      <w:proofErr w:type="spellEnd"/>
      <w:r w:rsidRPr="00F92166">
        <w:rPr>
          <w:rFonts w:ascii="Times New Roman" w:hAnsi="Times New Roman" w:cs="Times New Roman"/>
        </w:rPr>
        <w:t xml:space="preserve"> et al., 2019) to set the prior for the age of the root to </w:t>
      </w:r>
      <w:proofErr w:type="spellStart"/>
      <w:r w:rsidRPr="00F92166">
        <w:rPr>
          <w:rFonts w:ascii="Times New Roman" w:hAnsi="Times New Roman" w:cs="Times New Roman"/>
        </w:rPr>
        <w:t>treeagepr</w:t>
      </w:r>
      <w:proofErr w:type="spellEnd"/>
      <w:r w:rsidRPr="00F92166">
        <w:rPr>
          <w:rFonts w:ascii="Times New Roman" w:hAnsi="Times New Roman" w:cs="Times New Roman"/>
        </w:rPr>
        <w:t xml:space="preserve"> = </w:t>
      </w:r>
      <w:proofErr w:type="spellStart"/>
      <w:r w:rsidRPr="00F92166">
        <w:rPr>
          <w:rFonts w:ascii="Times New Roman" w:hAnsi="Times New Roman" w:cs="Times New Roman"/>
        </w:rPr>
        <w:t>offsetexp</w:t>
      </w:r>
      <w:proofErr w:type="spellEnd"/>
      <w:r w:rsidRPr="00F92166">
        <w:rPr>
          <w:rFonts w:ascii="Times New Roman" w:hAnsi="Times New Roman" w:cs="Times New Roman"/>
        </w:rPr>
        <w:t xml:space="preserve">(94.4,108.5), where 94.4 is the minimum age of the root 108.5 is the mean age of the root in millions of years. All other FBD priors were set to default values. We used the </w:t>
      </w:r>
      <w:proofErr w:type="spellStart"/>
      <w:r w:rsidRPr="00F92166">
        <w:rPr>
          <w:rFonts w:ascii="Times New Roman" w:hAnsi="Times New Roman" w:cs="Times New Roman"/>
        </w:rPr>
        <w:t>igr</w:t>
      </w:r>
      <w:proofErr w:type="spellEnd"/>
      <w:r w:rsidRPr="00F92166">
        <w:rPr>
          <w:rFonts w:ascii="Times New Roman" w:hAnsi="Times New Roman" w:cs="Times New Roman"/>
        </w:rPr>
        <w:t xml:space="preserve"> clock variance prior and set </w:t>
      </w:r>
      <w:proofErr w:type="spellStart"/>
      <w:r w:rsidRPr="00F92166">
        <w:rPr>
          <w:rFonts w:ascii="Times New Roman" w:hAnsi="Times New Roman" w:cs="Times New Roman"/>
        </w:rPr>
        <w:t>igrvarpr</w:t>
      </w:r>
      <w:proofErr w:type="spellEnd"/>
      <w:r w:rsidRPr="00F92166">
        <w:rPr>
          <w:rFonts w:ascii="Times New Roman" w:hAnsi="Times New Roman" w:cs="Times New Roman"/>
        </w:rPr>
        <w:t xml:space="preserve"> = </w:t>
      </w:r>
      <w:proofErr w:type="gramStart"/>
      <w:r w:rsidRPr="00F92166">
        <w:rPr>
          <w:rFonts w:ascii="Times New Roman" w:hAnsi="Times New Roman" w:cs="Times New Roman"/>
        </w:rPr>
        <w:t>exp(</w:t>
      </w:r>
      <w:proofErr w:type="gramEnd"/>
      <w:r w:rsidRPr="00F92166">
        <w:rPr>
          <w:rFonts w:ascii="Times New Roman" w:hAnsi="Times New Roman" w:cs="Times New Roman"/>
        </w:rPr>
        <w:t xml:space="preserve">37) and the </w:t>
      </w:r>
      <w:proofErr w:type="spellStart"/>
      <w:r w:rsidRPr="00F92166">
        <w:rPr>
          <w:rFonts w:ascii="Times New Roman" w:hAnsi="Times New Roman" w:cs="Times New Roman"/>
        </w:rPr>
        <w:t>clockratepr</w:t>
      </w:r>
      <w:proofErr w:type="spellEnd"/>
      <w:r w:rsidRPr="00F92166">
        <w:rPr>
          <w:rFonts w:ascii="Times New Roman" w:hAnsi="Times New Roman" w:cs="Times New Roman"/>
        </w:rPr>
        <w:t xml:space="preserve"> = </w:t>
      </w:r>
      <w:proofErr w:type="spellStart"/>
      <w:r w:rsidRPr="00F92166">
        <w:rPr>
          <w:rFonts w:ascii="Times New Roman" w:hAnsi="Times New Roman" w:cs="Times New Roman"/>
        </w:rPr>
        <w:t>lognorm</w:t>
      </w:r>
      <w:proofErr w:type="spellEnd"/>
      <w:r w:rsidRPr="00F92166">
        <w:rPr>
          <w:rFonts w:ascii="Times New Roman" w:hAnsi="Times New Roman" w:cs="Times New Roman"/>
        </w:rPr>
        <w:t>(-7.1,0.61) as in Zhang et al., (2016). We conducted four runs, each consisting of four chains, for 40,000,000 generations for each run. Results were examined for convergence and stationarity in Tracer v1.7.1 (</w:t>
      </w:r>
      <w:proofErr w:type="spellStart"/>
      <w:r w:rsidRPr="00F92166">
        <w:rPr>
          <w:rFonts w:ascii="Times New Roman" w:hAnsi="Times New Roman" w:cs="Times New Roman"/>
        </w:rPr>
        <w:t>Rambaut</w:t>
      </w:r>
      <w:proofErr w:type="spellEnd"/>
      <w:r w:rsidRPr="00F92166">
        <w:rPr>
          <w:rFonts w:ascii="Times New Roman" w:hAnsi="Times New Roman" w:cs="Times New Roman"/>
        </w:rPr>
        <w:t xml:space="preserve"> et al., 2018).</w:t>
      </w:r>
    </w:p>
    <w:p w14:paraId="4132E74C" w14:textId="77777777" w:rsidR="00091035" w:rsidRPr="00F92166" w:rsidRDefault="00091035" w:rsidP="00091035">
      <w:pPr>
        <w:spacing w:line="480" w:lineRule="auto"/>
        <w:rPr>
          <w:rFonts w:ascii="Times New Roman" w:hAnsi="Times New Roman" w:cs="Times New Roman"/>
        </w:rPr>
      </w:pPr>
    </w:p>
    <w:p w14:paraId="58E034BC"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2.6 | Ancestral area reconstructions</w:t>
      </w:r>
    </w:p>
    <w:p w14:paraId="2C54003E"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We used the program BioGeoBEARS v1.1.2 (Matzke, 2013) in R to reconstruct geographical evolutionary history of </w:t>
      </w:r>
      <w:r w:rsidRPr="00F92166">
        <w:rPr>
          <w:rFonts w:ascii="Times New Roman" w:hAnsi="Times New Roman" w:cs="Times New Roman"/>
          <w:i/>
          <w:iCs/>
        </w:rPr>
        <w:t>Lygosoma</w:t>
      </w:r>
      <w:r w:rsidRPr="00F92166">
        <w:rPr>
          <w:rFonts w:ascii="Times New Roman" w:hAnsi="Times New Roman" w:cs="Times New Roman"/>
        </w:rPr>
        <w:t xml:space="preserve"> group skinks. BioGeoBEARS calculates the maximum likelihood of model parameters and then calculates probability of ancestral ranges at each node </w:t>
      </w:r>
      <w:r w:rsidRPr="00F92166">
        <w:rPr>
          <w:rFonts w:ascii="Times New Roman" w:hAnsi="Times New Roman" w:cs="Times New Roman"/>
        </w:rPr>
        <w:lastRenderedPageBreak/>
        <w:t xml:space="preserve">using the optimized parameter values (Matzke, 2014) We ran 12 different biogeographic models in BioGeoBEARS: DEC, DEC+J, </w:t>
      </w:r>
      <w:proofErr w:type="spellStart"/>
      <w:r w:rsidRPr="00F92166">
        <w:rPr>
          <w:rFonts w:ascii="Times New Roman" w:hAnsi="Times New Roman" w:cs="Times New Roman"/>
        </w:rPr>
        <w:t>DEC+x</w:t>
      </w:r>
      <w:proofErr w:type="spellEnd"/>
      <w:r w:rsidRPr="00F92166">
        <w:rPr>
          <w:rFonts w:ascii="Times New Roman" w:hAnsi="Times New Roman" w:cs="Times New Roman"/>
        </w:rPr>
        <w:t xml:space="preserve">, </w:t>
      </w:r>
      <w:proofErr w:type="spellStart"/>
      <w:r w:rsidRPr="00F92166">
        <w:rPr>
          <w:rFonts w:ascii="Times New Roman" w:hAnsi="Times New Roman" w:cs="Times New Roman"/>
        </w:rPr>
        <w:t>DEC+J+x</w:t>
      </w:r>
      <w:proofErr w:type="spellEnd"/>
      <w:r w:rsidRPr="00F92166">
        <w:rPr>
          <w:rFonts w:ascii="Times New Roman" w:hAnsi="Times New Roman" w:cs="Times New Roman"/>
        </w:rPr>
        <w:t xml:space="preserve">, DIVALIKE, DIVALIKE+J, </w:t>
      </w:r>
      <w:proofErr w:type="spellStart"/>
      <w:r w:rsidRPr="00F92166">
        <w:rPr>
          <w:rFonts w:ascii="Times New Roman" w:hAnsi="Times New Roman" w:cs="Times New Roman"/>
        </w:rPr>
        <w:t>DIVALIKE+x</w:t>
      </w:r>
      <w:proofErr w:type="spellEnd"/>
      <w:r w:rsidRPr="00F92166">
        <w:rPr>
          <w:rFonts w:ascii="Times New Roman" w:hAnsi="Times New Roman" w:cs="Times New Roman"/>
        </w:rPr>
        <w:t xml:space="preserve">, </w:t>
      </w:r>
      <w:proofErr w:type="spellStart"/>
      <w:r w:rsidRPr="00F92166">
        <w:rPr>
          <w:rFonts w:ascii="Times New Roman" w:hAnsi="Times New Roman" w:cs="Times New Roman"/>
        </w:rPr>
        <w:t>DIVALIKE+J+x</w:t>
      </w:r>
      <w:proofErr w:type="spellEnd"/>
      <w:r w:rsidRPr="00F92166">
        <w:rPr>
          <w:rFonts w:ascii="Times New Roman" w:hAnsi="Times New Roman" w:cs="Times New Roman"/>
        </w:rPr>
        <w:t xml:space="preserve">, BAYAREALIKE, BAYAREALIKE+J, </w:t>
      </w:r>
      <w:proofErr w:type="spellStart"/>
      <w:r w:rsidRPr="00F92166">
        <w:rPr>
          <w:rFonts w:ascii="Times New Roman" w:hAnsi="Times New Roman" w:cs="Times New Roman"/>
        </w:rPr>
        <w:t>BAYAREALIKE+x</w:t>
      </w:r>
      <w:proofErr w:type="spellEnd"/>
      <w:r w:rsidRPr="00F92166">
        <w:rPr>
          <w:rFonts w:ascii="Times New Roman" w:hAnsi="Times New Roman" w:cs="Times New Roman"/>
        </w:rPr>
        <w:t xml:space="preserve">, and </w:t>
      </w:r>
      <w:proofErr w:type="spellStart"/>
      <w:r w:rsidRPr="00F92166">
        <w:rPr>
          <w:rFonts w:ascii="Times New Roman" w:hAnsi="Times New Roman" w:cs="Times New Roman"/>
        </w:rPr>
        <w:t>BAYAREALIKE+J+x</w:t>
      </w:r>
      <w:proofErr w:type="spellEnd"/>
      <w:r w:rsidRPr="00F92166">
        <w:rPr>
          <w:rFonts w:ascii="Times New Roman" w:hAnsi="Times New Roman" w:cs="Times New Roman"/>
        </w:rPr>
        <w:t xml:space="preserve"> taking into account the effects of jump dispersal (+J) and distance (+x) on range evolution across the phylogeny. We compared the resulting likelihoods of each model with </w:t>
      </w:r>
      <w:proofErr w:type="spellStart"/>
      <w:r w:rsidRPr="00F92166">
        <w:rPr>
          <w:rFonts w:ascii="Times New Roman" w:hAnsi="Times New Roman" w:cs="Times New Roman"/>
        </w:rPr>
        <w:t>AICc</w:t>
      </w:r>
      <w:proofErr w:type="spellEnd"/>
      <w:r w:rsidRPr="00F92166">
        <w:rPr>
          <w:rFonts w:ascii="Times New Roman" w:hAnsi="Times New Roman" w:cs="Times New Roman"/>
        </w:rPr>
        <w:t xml:space="preserve"> and considered the model with the lowest </w:t>
      </w:r>
      <w:proofErr w:type="spellStart"/>
      <w:r w:rsidRPr="00F92166">
        <w:rPr>
          <w:rFonts w:ascii="Times New Roman" w:hAnsi="Times New Roman" w:cs="Times New Roman"/>
        </w:rPr>
        <w:t>AICc</w:t>
      </w:r>
      <w:proofErr w:type="spellEnd"/>
      <w:r w:rsidRPr="00F92166">
        <w:rPr>
          <w:rFonts w:ascii="Times New Roman" w:hAnsi="Times New Roman" w:cs="Times New Roman"/>
        </w:rPr>
        <w:t xml:space="preserve"> value to be the best-fit model to our data (Akaike, 1974). Prior to analysis, we trimmed our FBD topology to include only extant ingroup species using the command </w:t>
      </w:r>
      <w:proofErr w:type="spellStart"/>
      <w:proofErr w:type="gramStart"/>
      <w:r w:rsidRPr="00F92166">
        <w:rPr>
          <w:rFonts w:ascii="Times New Roman" w:hAnsi="Times New Roman" w:cs="Times New Roman"/>
        </w:rPr>
        <w:t>extract.clade</w:t>
      </w:r>
      <w:proofErr w:type="spellEnd"/>
      <w:proofErr w:type="gramEnd"/>
      <w:r w:rsidRPr="00F92166">
        <w:rPr>
          <w:rFonts w:ascii="Times New Roman" w:hAnsi="Times New Roman" w:cs="Times New Roman"/>
        </w:rPr>
        <w:t xml:space="preserve"> in the R package ape.</w:t>
      </w:r>
    </w:p>
    <w:p w14:paraId="2D9A0C3D"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We included five biogeographic realms in our analysis, which were chosen based on each region’s unique geological history: sub-Saharan Africa (hereafter, Africa), the Indian subcontinent (India), mainland Southeast Asia (Southeast Asia), Sundaland, and Wallacea (Fig. 1). These realms have been designated as separate biogeographic regions in many previous studies (e.g. Oliver et al., 2015; </w:t>
      </w:r>
      <w:proofErr w:type="spellStart"/>
      <w:r w:rsidRPr="00F92166">
        <w:rPr>
          <w:rFonts w:ascii="Times New Roman" w:hAnsi="Times New Roman" w:cs="Times New Roman"/>
        </w:rPr>
        <w:t>Grismer</w:t>
      </w:r>
      <w:proofErr w:type="spellEnd"/>
      <w:r w:rsidRPr="00F92166">
        <w:rPr>
          <w:rFonts w:ascii="Times New Roman" w:hAnsi="Times New Roman" w:cs="Times New Roman"/>
        </w:rPr>
        <w:t xml:space="preserve"> et al., 2016; </w:t>
      </w:r>
      <w:proofErr w:type="spellStart"/>
      <w:r w:rsidRPr="00F92166">
        <w:rPr>
          <w:rFonts w:ascii="Times New Roman" w:hAnsi="Times New Roman" w:cs="Times New Roman"/>
        </w:rPr>
        <w:t>Wienell</w:t>
      </w:r>
      <w:proofErr w:type="spellEnd"/>
      <w:r w:rsidRPr="00F92166">
        <w:rPr>
          <w:rFonts w:ascii="Times New Roman" w:hAnsi="Times New Roman" w:cs="Times New Roman"/>
        </w:rPr>
        <w:t xml:space="preserve"> et al., in press). Many additional boundaries exist within these large-scale realms identified based on fine-scale analyses of climate (Wu et al., 2014), vegetation (van </w:t>
      </w:r>
      <w:proofErr w:type="spellStart"/>
      <w:r w:rsidRPr="00F92166">
        <w:rPr>
          <w:rFonts w:ascii="Times New Roman" w:hAnsi="Times New Roman" w:cs="Times New Roman"/>
        </w:rPr>
        <w:t>Welzen</w:t>
      </w:r>
      <w:proofErr w:type="spellEnd"/>
      <w:r w:rsidRPr="00F92166">
        <w:rPr>
          <w:rFonts w:ascii="Times New Roman" w:hAnsi="Times New Roman" w:cs="Times New Roman"/>
        </w:rPr>
        <w:t xml:space="preserve"> et al., 2011; Ratnam et al., 2016) or animal distributions (Inger, 1999), but these are hard to incorporate in macroevolutionary analyses and may not be relevant at large spatial and temporal scales. We did not include the Philippines biogeographic realm in our analyses despite the occurrence of the species </w:t>
      </w:r>
      <w:r w:rsidRPr="00F92166">
        <w:rPr>
          <w:rFonts w:ascii="Times New Roman" w:hAnsi="Times New Roman" w:cs="Times New Roman"/>
          <w:i/>
          <w:iCs/>
        </w:rPr>
        <w:t>Lamprolepis</w:t>
      </w:r>
      <w:r w:rsidRPr="00F92166">
        <w:rPr>
          <w:rFonts w:ascii="Times New Roman" w:hAnsi="Times New Roman" w:cs="Times New Roman"/>
        </w:rPr>
        <w:t xml:space="preserve"> </w:t>
      </w:r>
      <w:r w:rsidRPr="00F92166">
        <w:rPr>
          <w:rFonts w:ascii="Times New Roman" w:hAnsi="Times New Roman" w:cs="Times New Roman"/>
          <w:i/>
          <w:iCs/>
        </w:rPr>
        <w:t xml:space="preserve">smaragdina </w:t>
      </w:r>
      <w:r w:rsidRPr="00F92166">
        <w:rPr>
          <w:rFonts w:ascii="Times New Roman" w:hAnsi="Times New Roman" w:cs="Times New Roman"/>
        </w:rPr>
        <w:t xml:space="preserve">across most islands in the archipelago because the oceanic archipelago is not a focal area of this study and including additional regions increases the state space of BioGeoBEARS analyses, affecting the computation time. Previous studies have shown that </w:t>
      </w:r>
      <w:r w:rsidRPr="00F92166">
        <w:rPr>
          <w:rFonts w:ascii="Times New Roman" w:hAnsi="Times New Roman" w:cs="Times New Roman"/>
          <w:i/>
          <w:iCs/>
        </w:rPr>
        <w:t xml:space="preserve">L. smaragdina </w:t>
      </w:r>
      <w:r w:rsidRPr="00F92166">
        <w:rPr>
          <w:rFonts w:ascii="Times New Roman" w:hAnsi="Times New Roman" w:cs="Times New Roman"/>
        </w:rPr>
        <w:t>dispersed to the Philippines from Wallacea in the Miocene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The Philippine island of Palawan is considered part of the Sundaland biogeographic realm in line with previous </w:t>
      </w:r>
      <w:r w:rsidRPr="00F92166">
        <w:rPr>
          <w:rFonts w:ascii="Times New Roman" w:hAnsi="Times New Roman" w:cs="Times New Roman"/>
        </w:rPr>
        <w:lastRenderedPageBreak/>
        <w:t xml:space="preserve">studies (e.g. Barley et al., 2015) despite its mainland Southeast Asia origin approximately 30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(Hall, 1996). Biogeographic studies of the island suggest that it is home to both Sundaic and Philippine taxa, suggesting that it plays an important role in the dispersal of species between Sundaland and the Philippine archipelago (Esselstyn et al., 2010).</w:t>
      </w:r>
    </w:p>
    <w:p w14:paraId="09D43F1B"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We allowed dispersal of species between Africa-India, Africa-Sundaland, India-Southeast Asia, India-Sundaland, Southeast Asia-Sundaland, and Sundaland-Wallacea (Fig. 1). We did not allow dispersals between Africa-Southeast Asia, Africa-Wallacea, India-Wallacea, and Southeast Asia-Wallacea because there is no direct straight-line dispersal route between these regions. Overland dispersals and transoceanic dispersals were given dispersal probabilities of 1.0 and 0.5, respectively. In the six models with the +x free parameter, the dispersal probabilities were multiplied by a distance matrix in which the distance between adjacent areas (i.e. India-Southeast Asia and Southeast Asia-Sundaland) was set to 1.0 and transoceanic dispersals were given a numeric value that reflected the relative Euclidian distance between the regions (Fig. 1). The maximum number of areas a single species was allowed to inhabit was three, in line with the observation that the most widespread species, </w:t>
      </w:r>
      <w:r w:rsidRPr="00F92166">
        <w:rPr>
          <w:rFonts w:ascii="Times New Roman" w:hAnsi="Times New Roman" w:cs="Times New Roman"/>
          <w:i/>
          <w:iCs/>
        </w:rPr>
        <w:t>Subdoluseps bowringii</w:t>
      </w:r>
      <w:r w:rsidRPr="00F92166">
        <w:rPr>
          <w:rFonts w:ascii="Times New Roman" w:hAnsi="Times New Roman" w:cs="Times New Roman"/>
        </w:rPr>
        <w:t xml:space="preserve">, is found across Southeast Asia, Sundaland, and Wallacea (ESF pers. obs.). Therefore, we allowed ancestors to inhabit all combinations of two or three biogeographic regions except for those requiring the aforementioned disallowed dispersal routes. The disallowed area combinations were Africa-India-Wallacea, Africa-Southeast Asia-Wallacea, and India-Indochina-Wallacea, but we kept the states of Africa-Southeast Asia, Africa-Wallacea, and India-Wallacea, because these could occur if a widespread taxon across three regions went extinct in one portion of its range. Therefore, 22 ancestral states were allowed, including the null range (no areas inhabited). We ran a time-stratified analysis in which dispersal between Sundaland-Wallacea was allowed only more </w:t>
      </w:r>
      <w:r w:rsidRPr="00F92166">
        <w:rPr>
          <w:rFonts w:ascii="Times New Roman" w:hAnsi="Times New Roman" w:cs="Times New Roman"/>
        </w:rPr>
        <w:lastRenderedPageBreak/>
        <w:t xml:space="preserve">recently than 25 </w:t>
      </w:r>
      <w:proofErr w:type="spellStart"/>
      <w:r w:rsidRPr="00F92166">
        <w:rPr>
          <w:rFonts w:ascii="Times New Roman" w:hAnsi="Times New Roman" w:cs="Times New Roman"/>
        </w:rPr>
        <w:t>mya</w:t>
      </w:r>
      <w:proofErr w:type="spellEnd"/>
      <w:r w:rsidRPr="00F92166">
        <w:rPr>
          <w:rFonts w:ascii="Times New Roman" w:hAnsi="Times New Roman" w:cs="Times New Roman"/>
        </w:rPr>
        <w:t>, consistent with the geological history of the region. States were considered likely if they were reconstructed with a greater than 10% probability.</w:t>
      </w:r>
    </w:p>
    <w:p w14:paraId="2E85921A" w14:textId="09672C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Because different biogeographic regions have been sampled at different proportions, we investigated the effects of geographic sampling on biogeographic reconstruction. Specifically, because we only include approximately 60% of all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 lineages in our analyses we were wanted to understand how changes in the proportion of geographic sampling (i.e. changes in the number of species from different geographic regions included in the phylogeny) would affect our inferences. Africa has the lowest proportion of sampled species of all biogeographic regions included in the analysis (5/19 versus 7/8 from India, 19/23 from mainland Southeast Asia, 9/16 from Sundaland, and 2/2 from Wallacea; this list includes the unnamed lineages and species in our phylogeny). Therefore, we rarefied the geographic taxa used in biogeographic analysis by randomly resampling ingroup species in our FBD phylogeny using the </w:t>
      </w:r>
      <w:proofErr w:type="spellStart"/>
      <w:r w:rsidRPr="00F92166">
        <w:rPr>
          <w:rFonts w:ascii="Times New Roman" w:hAnsi="Times New Roman" w:cs="Times New Roman"/>
        </w:rPr>
        <w:t>sample_n</w:t>
      </w:r>
      <w:proofErr w:type="spellEnd"/>
      <w:r w:rsidRPr="00F92166">
        <w:rPr>
          <w:rFonts w:ascii="Times New Roman" w:hAnsi="Times New Roman" w:cs="Times New Roman"/>
        </w:rPr>
        <w:t xml:space="preserve"> command in the R package </w:t>
      </w:r>
      <w:proofErr w:type="spellStart"/>
      <w:r w:rsidRPr="00F92166">
        <w:rPr>
          <w:rFonts w:ascii="Times New Roman" w:hAnsi="Times New Roman" w:cs="Times New Roman"/>
        </w:rPr>
        <w:t>dplyr</w:t>
      </w:r>
      <w:proofErr w:type="spellEnd"/>
      <w:r w:rsidRPr="00F92166">
        <w:rPr>
          <w:rFonts w:ascii="Times New Roman" w:hAnsi="Times New Roman" w:cs="Times New Roman"/>
        </w:rPr>
        <w:t xml:space="preserve"> v0.8.3 (Wickham et al., 2019) so that each region had the same proportion of species sampled as in Africa, rounding up to the nearest whole number (Africa=5 species, India = 3 species, Southeast Asia=7 species, Sundaland=5 species, Wallacea =1 species). We reran BioGeoBEARS as above on the reduced topology. This analysis was repeated 200 times to get a distribution of ancestral states across the root and genus nodes in the phylogeny (nodes 1 &amp; 5–8 in Figs. </w:t>
      </w:r>
      <w:r w:rsidR="000148E6">
        <w:rPr>
          <w:rFonts w:ascii="Times New Roman" w:hAnsi="Times New Roman" w:cs="Times New Roman"/>
        </w:rPr>
        <w:t>2</w:t>
      </w:r>
      <w:r w:rsidRPr="00F92166">
        <w:rPr>
          <w:rFonts w:ascii="Times New Roman" w:hAnsi="Times New Roman" w:cs="Times New Roman"/>
        </w:rPr>
        <w:t xml:space="preserve">, </w:t>
      </w:r>
      <w:r w:rsidR="000148E6">
        <w:rPr>
          <w:rFonts w:ascii="Times New Roman" w:hAnsi="Times New Roman" w:cs="Times New Roman"/>
        </w:rPr>
        <w:t>3</w:t>
      </w:r>
      <w:r w:rsidRPr="00F92166">
        <w:rPr>
          <w:rFonts w:ascii="Times New Roman" w:hAnsi="Times New Roman" w:cs="Times New Roman"/>
        </w:rPr>
        <w:t xml:space="preserve">; Table 1). The resulting null distribution of ancestral state probabilities were tested for significant bimodality with Hartigan’s dip test (Hartigan &amp; Hartigan, 1985) using the command </w:t>
      </w:r>
      <w:proofErr w:type="spellStart"/>
      <w:r w:rsidRPr="00F92166">
        <w:rPr>
          <w:rFonts w:ascii="Times New Roman" w:hAnsi="Times New Roman" w:cs="Times New Roman"/>
        </w:rPr>
        <w:t>dip.test</w:t>
      </w:r>
      <w:proofErr w:type="spellEnd"/>
      <w:r w:rsidRPr="00F92166">
        <w:rPr>
          <w:rFonts w:ascii="Times New Roman" w:hAnsi="Times New Roman" w:cs="Times New Roman"/>
        </w:rPr>
        <w:t xml:space="preserve"> in the R package </w:t>
      </w:r>
      <w:proofErr w:type="spellStart"/>
      <w:r w:rsidRPr="00F92166">
        <w:rPr>
          <w:rFonts w:ascii="Times New Roman" w:hAnsi="Times New Roman" w:cs="Times New Roman"/>
        </w:rPr>
        <w:t>diptest</w:t>
      </w:r>
      <w:proofErr w:type="spellEnd"/>
      <w:r w:rsidRPr="00F92166">
        <w:rPr>
          <w:rFonts w:ascii="Times New Roman" w:hAnsi="Times New Roman" w:cs="Times New Roman"/>
        </w:rPr>
        <w:t xml:space="preserve"> v0.75-7 (</w:t>
      </w:r>
      <w:proofErr w:type="spellStart"/>
      <w:r w:rsidRPr="00F92166">
        <w:rPr>
          <w:rFonts w:ascii="Times New Roman" w:hAnsi="Times New Roman" w:cs="Times New Roman"/>
        </w:rPr>
        <w:t>Maechler</w:t>
      </w:r>
      <w:proofErr w:type="spellEnd"/>
      <w:r w:rsidRPr="00F92166">
        <w:rPr>
          <w:rFonts w:ascii="Times New Roman" w:hAnsi="Times New Roman" w:cs="Times New Roman"/>
        </w:rPr>
        <w:t>, 2016), with distributions considered to be bimodal if they had a significance level of p ≤</w:t>
      </w:r>
      <m:oMath>
        <m:r>
          <m:rPr>
            <m:sty m:val="p"/>
          </m:rPr>
          <w:rPr>
            <w:rFonts w:ascii="Cambria Math" w:hAnsi="Cambria Math" w:cs="Times New Roman"/>
          </w:rPr>
          <m:t xml:space="preserve"> </m:t>
        </m:r>
      </m:oMath>
      <w:r w:rsidRPr="00F92166">
        <w:rPr>
          <w:rFonts w:ascii="Times New Roman" w:eastAsiaTheme="minorEastAsia" w:hAnsi="Times New Roman" w:cs="Times New Roman"/>
          <w:iCs/>
        </w:rPr>
        <w:t>0.05</w:t>
      </w:r>
      <w:r w:rsidRPr="00F92166">
        <w:rPr>
          <w:rFonts w:ascii="Times New Roman" w:hAnsi="Times New Roman" w:cs="Times New Roman"/>
        </w:rPr>
        <w:t xml:space="preserve">. We then compared the null distribution to the results from the original (complete taxonomic sampling) BioGeoBEARS analysis. An ancestral state was considered significantly different from the null </w:t>
      </w:r>
      <w:r w:rsidRPr="00F92166">
        <w:rPr>
          <w:rFonts w:ascii="Times New Roman" w:hAnsi="Times New Roman" w:cs="Times New Roman"/>
        </w:rPr>
        <w:lastRenderedPageBreak/>
        <w:t>if it had a z-score ≥ 2.0 (fell outside of two standard deviations of the mean). We interpreted a significant bimodality p-value or a significantly different probability as an indication that taxonomic sampling affected the node’s ancestral state reconstructions.</w:t>
      </w:r>
    </w:p>
    <w:p w14:paraId="5542B820" w14:textId="77777777" w:rsidR="00091035" w:rsidRPr="00F92166" w:rsidRDefault="00091035" w:rsidP="00091035">
      <w:pPr>
        <w:spacing w:line="480" w:lineRule="auto"/>
        <w:rPr>
          <w:rFonts w:ascii="Times New Roman" w:hAnsi="Times New Roman" w:cs="Times New Roman"/>
        </w:rPr>
      </w:pPr>
    </w:p>
    <w:p w14:paraId="7B9E84CE"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2.7 | Diversification rate shifts analysis</w:t>
      </w:r>
    </w:p>
    <w:p w14:paraId="0B59C33B" w14:textId="4A3E0D69"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We investigated whether there are shifts in diversification rate over time in </w:t>
      </w:r>
      <w:r w:rsidRPr="00F92166">
        <w:rPr>
          <w:rFonts w:ascii="Times New Roman" w:hAnsi="Times New Roman" w:cs="Times New Roman"/>
          <w:i/>
          <w:iCs/>
        </w:rPr>
        <w:t xml:space="preserve">Lygosoma </w:t>
      </w:r>
      <w:r w:rsidRPr="00F92166">
        <w:rPr>
          <w:rFonts w:ascii="Times New Roman" w:hAnsi="Times New Roman" w:cs="Times New Roman"/>
        </w:rPr>
        <w:t>group skinks using the program Bayesian Analysis of Evolutionary Mixtures (BAMM) v2.5.0 (</w:t>
      </w:r>
      <w:proofErr w:type="spellStart"/>
      <w:r w:rsidRPr="00F92166">
        <w:rPr>
          <w:rFonts w:ascii="Times New Roman" w:hAnsi="Times New Roman" w:cs="Times New Roman"/>
        </w:rPr>
        <w:t>Rabosky</w:t>
      </w:r>
      <w:proofErr w:type="spellEnd"/>
      <w:r w:rsidRPr="00F92166">
        <w:rPr>
          <w:rFonts w:ascii="Times New Roman" w:hAnsi="Times New Roman" w:cs="Times New Roman"/>
        </w:rPr>
        <w:t xml:space="preserve">, 2014). BAMM uses reversible jump MCMC analysis to sample different models of lineage diversification and detect shifts in the evolutionary rate across a phylogeny. We used the speciation-extinction model and specified the approximate sampling proportion separately for each genus to avoid bias that is caused when assuming a single sampling proportion across tree. We set the expected number of rate shifts to 1.0. Prior to analysis, we used the </w:t>
      </w:r>
      <w:proofErr w:type="spellStart"/>
      <w:r w:rsidRPr="00F92166">
        <w:rPr>
          <w:rFonts w:ascii="Times New Roman" w:hAnsi="Times New Roman" w:cs="Times New Roman"/>
        </w:rPr>
        <w:t>setBAMMpriors</w:t>
      </w:r>
      <w:proofErr w:type="spellEnd"/>
      <w:r w:rsidRPr="00F92166">
        <w:rPr>
          <w:rFonts w:ascii="Times New Roman" w:hAnsi="Times New Roman" w:cs="Times New Roman"/>
        </w:rPr>
        <w:t xml:space="preserve"> command in the R package </w:t>
      </w:r>
      <w:proofErr w:type="spellStart"/>
      <w:r w:rsidRPr="00F92166">
        <w:rPr>
          <w:rFonts w:ascii="Times New Roman" w:hAnsi="Times New Roman" w:cs="Times New Roman"/>
        </w:rPr>
        <w:t>BAMMtools</w:t>
      </w:r>
      <w:proofErr w:type="spellEnd"/>
      <w:r w:rsidRPr="00F92166">
        <w:rPr>
          <w:rFonts w:ascii="Times New Roman" w:hAnsi="Times New Roman" w:cs="Times New Roman"/>
        </w:rPr>
        <w:t xml:space="preserve"> v2.1.7 (</w:t>
      </w:r>
      <w:proofErr w:type="spellStart"/>
      <w:r w:rsidRPr="00F92166">
        <w:rPr>
          <w:rFonts w:ascii="Times New Roman" w:hAnsi="Times New Roman" w:cs="Times New Roman"/>
        </w:rPr>
        <w:t>Rabosky</w:t>
      </w:r>
      <w:proofErr w:type="spellEnd"/>
      <w:r w:rsidRPr="00F92166">
        <w:rPr>
          <w:rFonts w:ascii="Times New Roman" w:hAnsi="Times New Roman" w:cs="Times New Roman"/>
        </w:rPr>
        <w:t xml:space="preserve"> et al., 2014) to calculate starting values for the MCMC </w:t>
      </w:r>
      <w:r w:rsidR="00A14F55">
        <w:rPr>
          <w:rFonts w:ascii="Times New Roman" w:hAnsi="Times New Roman" w:cs="Times New Roman"/>
        </w:rPr>
        <w:t>chain</w:t>
      </w:r>
      <w:r w:rsidRPr="00F92166">
        <w:rPr>
          <w:rFonts w:ascii="Times New Roman" w:hAnsi="Times New Roman" w:cs="Times New Roman"/>
        </w:rPr>
        <w:t xml:space="preserve">. The analysis was run twice, each for 12,000,000 generations, and we discarded the first 10% of generations of each run as </w:t>
      </w:r>
      <w:proofErr w:type="spellStart"/>
      <w:r w:rsidRPr="00F92166">
        <w:rPr>
          <w:rFonts w:ascii="Times New Roman" w:hAnsi="Times New Roman" w:cs="Times New Roman"/>
        </w:rPr>
        <w:t>burnin</w:t>
      </w:r>
      <w:proofErr w:type="spellEnd"/>
      <w:r w:rsidRPr="00F92166">
        <w:rPr>
          <w:rFonts w:ascii="Times New Roman" w:hAnsi="Times New Roman" w:cs="Times New Roman"/>
        </w:rPr>
        <w:t xml:space="preserve">. We analyzed the output in </w:t>
      </w:r>
      <w:proofErr w:type="spellStart"/>
      <w:r w:rsidRPr="00F92166">
        <w:rPr>
          <w:rFonts w:ascii="Times New Roman" w:hAnsi="Times New Roman" w:cs="Times New Roman"/>
        </w:rPr>
        <w:t>BAMMtools</w:t>
      </w:r>
      <w:proofErr w:type="spellEnd"/>
      <w:r w:rsidRPr="00F92166">
        <w:rPr>
          <w:rFonts w:ascii="Times New Roman" w:hAnsi="Times New Roman" w:cs="Times New Roman"/>
        </w:rPr>
        <w:t xml:space="preserve"> using the commands </w:t>
      </w:r>
      <w:proofErr w:type="spellStart"/>
      <w:r w:rsidRPr="00F92166">
        <w:rPr>
          <w:rFonts w:ascii="Times New Roman" w:hAnsi="Times New Roman" w:cs="Times New Roman"/>
        </w:rPr>
        <w:t>getEventData</w:t>
      </w:r>
      <w:proofErr w:type="spellEnd"/>
      <w:r w:rsidRPr="00F92166">
        <w:rPr>
          <w:rFonts w:ascii="Times New Roman" w:hAnsi="Times New Roman" w:cs="Times New Roman"/>
        </w:rPr>
        <w:t xml:space="preserve"> to obtain the posterior distribution of the number of rate shifts across the topology and </w:t>
      </w:r>
      <w:proofErr w:type="spellStart"/>
      <w:r w:rsidRPr="00F92166">
        <w:rPr>
          <w:rFonts w:ascii="Times New Roman" w:hAnsi="Times New Roman" w:cs="Times New Roman"/>
        </w:rPr>
        <w:t>computeBayesFactors</w:t>
      </w:r>
      <w:proofErr w:type="spellEnd"/>
      <w:r w:rsidRPr="00F92166">
        <w:rPr>
          <w:rFonts w:ascii="Times New Roman" w:hAnsi="Times New Roman" w:cs="Times New Roman"/>
        </w:rPr>
        <w:t xml:space="preserve"> to compare different models using Bayes Factors. A Bayes Factor higher than 20 was considered support for the alternative model of rate shifts over the null model of no rate shifts (</w:t>
      </w:r>
      <w:proofErr w:type="spellStart"/>
      <w:r w:rsidRPr="00F92166">
        <w:rPr>
          <w:rFonts w:ascii="Times New Roman" w:hAnsi="Times New Roman" w:cs="Times New Roman"/>
        </w:rPr>
        <w:t>Rabosky</w:t>
      </w:r>
      <w:proofErr w:type="spellEnd"/>
      <w:r w:rsidRPr="00F92166">
        <w:rPr>
          <w:rFonts w:ascii="Times New Roman" w:hAnsi="Times New Roman" w:cs="Times New Roman"/>
        </w:rPr>
        <w:t>, 2014).</w:t>
      </w:r>
    </w:p>
    <w:p w14:paraId="0DA37399" w14:textId="77777777" w:rsidR="00091035" w:rsidRPr="00F92166" w:rsidRDefault="00091035" w:rsidP="00091035">
      <w:pPr>
        <w:spacing w:line="480" w:lineRule="auto"/>
        <w:rPr>
          <w:rFonts w:ascii="Times New Roman" w:hAnsi="Times New Roman" w:cs="Times New Roman"/>
        </w:rPr>
      </w:pPr>
    </w:p>
    <w:p w14:paraId="52965ACB"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3 | RESULTS</w:t>
      </w:r>
    </w:p>
    <w:p w14:paraId="6D261002"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3.1 | Phylogenetic reconstructions, topology tests, and divergence dating</w:t>
      </w:r>
    </w:p>
    <w:p w14:paraId="68411D00"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lastRenderedPageBreak/>
        <w:t xml:space="preserve">The phylogeny showed that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are monophyletic within Scincidae. However, despite increased genetic and taxonomic sampling over previous molecular phylogenetic studies (Datta-Roy et al., 2014; Freitas et al., 2019), the relationships of </w:t>
      </w:r>
      <w:r w:rsidRPr="00F92166">
        <w:rPr>
          <w:rFonts w:ascii="Times New Roman" w:hAnsi="Times New Roman" w:cs="Times New Roman"/>
          <w:i/>
          <w:iCs/>
        </w:rPr>
        <w:t>Lamprolepis smaragdina</w:t>
      </w:r>
      <w:r w:rsidRPr="00F92166">
        <w:rPr>
          <w:rFonts w:ascii="Times New Roman" w:hAnsi="Times New Roman" w:cs="Times New Roman"/>
        </w:rPr>
        <w:t xml:space="preserve"> to the rest of the </w:t>
      </w:r>
      <w:r w:rsidRPr="00F92166">
        <w:rPr>
          <w:rFonts w:ascii="Times New Roman" w:hAnsi="Times New Roman" w:cs="Times New Roman"/>
          <w:i/>
          <w:iCs/>
        </w:rPr>
        <w:t>Lygosoma</w:t>
      </w:r>
      <w:r w:rsidRPr="00F92166">
        <w:rPr>
          <w:rFonts w:ascii="Times New Roman" w:hAnsi="Times New Roman" w:cs="Times New Roman"/>
        </w:rPr>
        <w:t xml:space="preserve"> group skinks and of the genera </w:t>
      </w:r>
      <w:r w:rsidRPr="00F92166">
        <w:rPr>
          <w:rFonts w:ascii="Times New Roman" w:hAnsi="Times New Roman" w:cs="Times New Roman"/>
          <w:i/>
          <w:iCs/>
        </w:rPr>
        <w:t>Mochlus</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remain unresolved (Figs. 2, S1, S3). All other nodes within </w:t>
      </w:r>
      <w:proofErr w:type="spellStart"/>
      <w:r w:rsidRPr="00F92166">
        <w:rPr>
          <w:rFonts w:ascii="Times New Roman" w:hAnsi="Times New Roman" w:cs="Times New Roman"/>
          <w:i/>
          <w:iCs/>
        </w:rPr>
        <w:t>Lyogosma</w:t>
      </w:r>
      <w:proofErr w:type="spellEnd"/>
      <w:r w:rsidRPr="00F92166">
        <w:rPr>
          <w:rFonts w:ascii="Times New Roman" w:hAnsi="Times New Roman" w:cs="Times New Roman"/>
          <w:i/>
          <w:iCs/>
        </w:rPr>
        <w:t xml:space="preserve"> </w:t>
      </w:r>
      <w:r w:rsidRPr="00F92166">
        <w:rPr>
          <w:rFonts w:ascii="Times New Roman" w:hAnsi="Times New Roman" w:cs="Times New Roman"/>
        </w:rPr>
        <w:t xml:space="preserve">group skinks are well-supported in the concatenated analysis as in Freitas et al. (2019) although the relationships between Southeast Asian </w:t>
      </w:r>
      <w:r w:rsidRPr="00F92166">
        <w:rPr>
          <w:rFonts w:ascii="Times New Roman" w:hAnsi="Times New Roman" w:cs="Times New Roman"/>
          <w:i/>
          <w:iCs/>
        </w:rPr>
        <w:t xml:space="preserve">Riopa </w:t>
      </w:r>
      <w:r w:rsidRPr="00F92166">
        <w:rPr>
          <w:rFonts w:ascii="Times New Roman" w:hAnsi="Times New Roman" w:cs="Times New Roman"/>
        </w:rPr>
        <w:t xml:space="preserve">clades are resolved with high support as more similar to what is depicted in the Southeast Asian </w:t>
      </w:r>
      <w:r w:rsidRPr="00F92166">
        <w:rPr>
          <w:rFonts w:ascii="Times New Roman" w:hAnsi="Times New Roman" w:cs="Times New Roman"/>
          <w:i/>
          <w:iCs/>
        </w:rPr>
        <w:t xml:space="preserve">Riopa </w:t>
      </w:r>
      <w:r w:rsidRPr="00F92166">
        <w:rPr>
          <w:rFonts w:ascii="Times New Roman" w:hAnsi="Times New Roman" w:cs="Times New Roman"/>
        </w:rPr>
        <w:t xml:space="preserve">species tree topology than the concatenated topology in Freitas et al. (2020). In addition to indicating poor resolution at the </w:t>
      </w:r>
      <w:r w:rsidRPr="00F92166">
        <w:rPr>
          <w:rFonts w:ascii="Times New Roman" w:hAnsi="Times New Roman" w:cs="Times New Roman"/>
          <w:i/>
          <w:iCs/>
        </w:rPr>
        <w:t xml:space="preserve">Lamprolepis </w:t>
      </w:r>
      <w:r w:rsidRPr="00F92166">
        <w:rPr>
          <w:rFonts w:ascii="Times New Roman" w:hAnsi="Times New Roman" w:cs="Times New Roman"/>
        </w:rPr>
        <w:t xml:space="preserve">+ </w:t>
      </w:r>
      <w:r w:rsidRPr="00F92166">
        <w:rPr>
          <w:rFonts w:ascii="Times New Roman" w:hAnsi="Times New Roman" w:cs="Times New Roman"/>
          <w:i/>
          <w:iCs/>
        </w:rPr>
        <w:t xml:space="preserve">Lygosoma </w:t>
      </w:r>
      <w:r w:rsidRPr="00F92166">
        <w:rPr>
          <w:rFonts w:ascii="Times New Roman" w:hAnsi="Times New Roman" w:cs="Times New Roman"/>
        </w:rPr>
        <w:t xml:space="preserve">and </w:t>
      </w:r>
      <w:r w:rsidRPr="00F92166">
        <w:rPr>
          <w:rFonts w:ascii="Times New Roman" w:hAnsi="Times New Roman" w:cs="Times New Roman"/>
          <w:i/>
          <w:iCs/>
        </w:rPr>
        <w:t xml:space="preserve">Mochlus </w:t>
      </w:r>
      <w:r w:rsidRPr="00F92166">
        <w:rPr>
          <w:rFonts w:ascii="Times New Roman" w:hAnsi="Times New Roman" w:cs="Times New Roman"/>
        </w:rPr>
        <w:t xml:space="preserve">+ </w:t>
      </w:r>
      <w:r w:rsidRPr="00F92166">
        <w:rPr>
          <w:rFonts w:ascii="Times New Roman" w:hAnsi="Times New Roman" w:cs="Times New Roman"/>
          <w:i/>
          <w:iCs/>
        </w:rPr>
        <w:t xml:space="preserve">Riopa </w:t>
      </w:r>
      <w:r w:rsidRPr="00F92166">
        <w:rPr>
          <w:rFonts w:ascii="Times New Roman" w:hAnsi="Times New Roman" w:cs="Times New Roman"/>
        </w:rPr>
        <w:t xml:space="preserve">+ </w:t>
      </w:r>
      <w:r w:rsidRPr="00F92166">
        <w:rPr>
          <w:rFonts w:ascii="Times New Roman" w:hAnsi="Times New Roman" w:cs="Times New Roman"/>
          <w:i/>
          <w:iCs/>
        </w:rPr>
        <w:t xml:space="preserve">Subdoluseps </w:t>
      </w:r>
      <w:r w:rsidRPr="00F92166">
        <w:rPr>
          <w:rFonts w:ascii="Times New Roman" w:hAnsi="Times New Roman" w:cs="Times New Roman"/>
        </w:rPr>
        <w:t xml:space="preserve">nodes, the species tree indicates that some sub-generic- and </w:t>
      </w:r>
      <w:proofErr w:type="spellStart"/>
      <w:r w:rsidRPr="00F92166">
        <w:rPr>
          <w:rFonts w:ascii="Times New Roman" w:hAnsi="Times New Roman" w:cs="Times New Roman"/>
        </w:rPr>
        <w:t>pecies</w:t>
      </w:r>
      <w:proofErr w:type="spellEnd"/>
      <w:r w:rsidRPr="00F92166">
        <w:rPr>
          <w:rFonts w:ascii="Times New Roman" w:hAnsi="Times New Roman" w:cs="Times New Roman"/>
        </w:rPr>
        <w:t xml:space="preserve">-level relationships are not well resolved (Fig. S1). </w:t>
      </w:r>
    </w:p>
    <w:p w14:paraId="2D5DF585" w14:textId="77777777" w:rsidR="000A16A5" w:rsidRDefault="00091035" w:rsidP="00091035">
      <w:pPr>
        <w:spacing w:line="480" w:lineRule="auto"/>
        <w:ind w:firstLine="360"/>
        <w:rPr>
          <w:rFonts w:ascii="Times New Roman" w:hAnsi="Times New Roman" w:cs="Times New Roman"/>
        </w:rPr>
        <w:sectPr w:rsidR="000A16A5" w:rsidSect="00091035">
          <w:pgSz w:w="12240" w:h="15840"/>
          <w:pgMar w:top="1440" w:right="1440" w:bottom="1440" w:left="1440" w:header="720" w:footer="720" w:gutter="0"/>
          <w:cols w:space="720"/>
          <w:docGrid w:linePitch="360"/>
        </w:sectPr>
      </w:pPr>
      <w:r w:rsidRPr="00F92166">
        <w:rPr>
          <w:rFonts w:ascii="Times New Roman" w:hAnsi="Times New Roman" w:cs="Times New Roman"/>
        </w:rPr>
        <w:t xml:space="preserve">Our analyses also show additional novel phylogenetic results. We recover the species </w:t>
      </w:r>
      <w:r w:rsidRPr="00F92166">
        <w:rPr>
          <w:rFonts w:ascii="Times New Roman" w:hAnsi="Times New Roman" w:cs="Times New Roman"/>
          <w:i/>
          <w:iCs/>
        </w:rPr>
        <w:t xml:space="preserve">Lygosoma </w:t>
      </w:r>
      <w:proofErr w:type="spellStart"/>
      <w:r w:rsidRPr="00F92166">
        <w:rPr>
          <w:rFonts w:ascii="Times New Roman" w:hAnsi="Times New Roman" w:cs="Times New Roman"/>
          <w:i/>
          <w:iCs/>
        </w:rPr>
        <w:t>veunsaiense</w:t>
      </w:r>
      <w:proofErr w:type="spellEnd"/>
      <w:r w:rsidRPr="00F92166">
        <w:rPr>
          <w:rFonts w:ascii="Times New Roman" w:hAnsi="Times New Roman" w:cs="Times New Roman"/>
          <w:i/>
          <w:iCs/>
        </w:rPr>
        <w:t xml:space="preserve"> </w:t>
      </w:r>
      <w:r w:rsidRPr="00F92166">
        <w:rPr>
          <w:rFonts w:ascii="Times New Roman" w:hAnsi="Times New Roman" w:cs="Times New Roman"/>
        </w:rPr>
        <w:t xml:space="preserve">(Geissler et al., 2012) as part of the genus </w:t>
      </w:r>
      <w:proofErr w:type="spellStart"/>
      <w:r w:rsidRPr="00F92166">
        <w:rPr>
          <w:rFonts w:ascii="Times New Roman" w:hAnsi="Times New Roman" w:cs="Times New Roman"/>
          <w:i/>
          <w:iCs/>
        </w:rPr>
        <w:t>Larutia</w:t>
      </w:r>
      <w:proofErr w:type="spellEnd"/>
      <w:r w:rsidRPr="00F92166">
        <w:rPr>
          <w:rFonts w:ascii="Times New Roman" w:hAnsi="Times New Roman" w:cs="Times New Roman"/>
        </w:rPr>
        <w:t xml:space="preserve"> (Fig. S3), and therefore, we formally reclassify it here as </w:t>
      </w:r>
      <w:proofErr w:type="spellStart"/>
      <w:r w:rsidRPr="00F92166">
        <w:rPr>
          <w:rFonts w:ascii="Times New Roman" w:hAnsi="Times New Roman" w:cs="Times New Roman"/>
          <w:i/>
          <w:iCs/>
        </w:rPr>
        <w:t>Larutia</w:t>
      </w:r>
      <w:proofErr w:type="spellEnd"/>
      <w:r w:rsidRPr="00F92166">
        <w:rPr>
          <w:rFonts w:ascii="Times New Roman" w:hAnsi="Times New Roman" w:cs="Times New Roman"/>
          <w:i/>
          <w:iCs/>
        </w:rPr>
        <w:t xml:space="preserve"> </w:t>
      </w:r>
      <w:proofErr w:type="spellStart"/>
      <w:r w:rsidRPr="00F92166">
        <w:rPr>
          <w:rFonts w:ascii="Times New Roman" w:hAnsi="Times New Roman" w:cs="Times New Roman"/>
          <w:i/>
          <w:iCs/>
        </w:rPr>
        <w:t>veunsaiense</w:t>
      </w:r>
      <w:proofErr w:type="spellEnd"/>
      <w:r w:rsidRPr="00F92166">
        <w:rPr>
          <w:rFonts w:ascii="Times New Roman" w:hAnsi="Times New Roman" w:cs="Times New Roman"/>
        </w:rPr>
        <w:t xml:space="preserve">.  We note that with this reclassification, the </w:t>
      </w:r>
      <w:r w:rsidRPr="00F92166">
        <w:rPr>
          <w:rFonts w:ascii="Times New Roman" w:hAnsi="Times New Roman" w:cs="Times New Roman"/>
          <w:i/>
          <w:iCs/>
        </w:rPr>
        <w:t>Lygosoma</w:t>
      </w:r>
      <w:r w:rsidRPr="00F92166">
        <w:rPr>
          <w:rFonts w:ascii="Times New Roman" w:hAnsi="Times New Roman" w:cs="Times New Roman"/>
        </w:rPr>
        <w:t xml:space="preserve"> group skinks comprise 51 recognized species instead of 52. Furthermore, we confirm that the species </w:t>
      </w:r>
      <w:r w:rsidRPr="00F92166">
        <w:rPr>
          <w:rFonts w:ascii="Times New Roman" w:hAnsi="Times New Roman" w:cs="Times New Roman"/>
          <w:i/>
          <w:iCs/>
        </w:rPr>
        <w:t xml:space="preserve">Lygosoma </w:t>
      </w:r>
      <w:proofErr w:type="spellStart"/>
      <w:r w:rsidRPr="00F92166">
        <w:rPr>
          <w:rFonts w:ascii="Times New Roman" w:hAnsi="Times New Roman" w:cs="Times New Roman"/>
          <w:i/>
          <w:iCs/>
        </w:rPr>
        <w:t>koratense</w:t>
      </w:r>
      <w:proofErr w:type="spellEnd"/>
      <w:r w:rsidRPr="00F92166">
        <w:rPr>
          <w:rFonts w:ascii="Times New Roman" w:hAnsi="Times New Roman" w:cs="Times New Roman"/>
        </w:rPr>
        <w:t xml:space="preserve"> is a member of the genus </w:t>
      </w:r>
      <w:r w:rsidRPr="00F92166">
        <w:rPr>
          <w:rFonts w:ascii="Times New Roman" w:hAnsi="Times New Roman" w:cs="Times New Roman"/>
          <w:i/>
          <w:iCs/>
        </w:rPr>
        <w:t>Lygosoma</w:t>
      </w:r>
      <w:r w:rsidRPr="00F92166">
        <w:rPr>
          <w:rFonts w:ascii="Times New Roman" w:hAnsi="Times New Roman" w:cs="Times New Roman"/>
        </w:rPr>
        <w:t xml:space="preserve"> (Fig. 2), a classification that had been questioned by Freitas et al. (2019) based on the more robust morphology of this species compared with other members of </w:t>
      </w:r>
      <w:r w:rsidRPr="00F92166">
        <w:rPr>
          <w:rFonts w:ascii="Times New Roman" w:hAnsi="Times New Roman" w:cs="Times New Roman"/>
          <w:i/>
          <w:iCs/>
        </w:rPr>
        <w:t>Lygosoma</w:t>
      </w:r>
      <w:r w:rsidRPr="00F92166">
        <w:rPr>
          <w:rFonts w:ascii="Times New Roman" w:hAnsi="Times New Roman" w:cs="Times New Roman"/>
        </w:rPr>
        <w:t xml:space="preserve">. Additionally, we reidentify the sample of </w:t>
      </w:r>
      <w:r w:rsidRPr="00F92166">
        <w:rPr>
          <w:rFonts w:ascii="Times New Roman" w:hAnsi="Times New Roman" w:cs="Times New Roman"/>
          <w:i/>
          <w:iCs/>
        </w:rPr>
        <w:t xml:space="preserve">Lygosoma </w:t>
      </w:r>
      <w:proofErr w:type="spellStart"/>
      <w:r w:rsidRPr="00F92166">
        <w:rPr>
          <w:rFonts w:ascii="Times New Roman" w:hAnsi="Times New Roman" w:cs="Times New Roman"/>
          <w:i/>
          <w:iCs/>
        </w:rPr>
        <w:t>isodactylum</w:t>
      </w:r>
      <w:proofErr w:type="spellEnd"/>
      <w:r w:rsidRPr="00F92166">
        <w:rPr>
          <w:rFonts w:ascii="Times New Roman" w:hAnsi="Times New Roman" w:cs="Times New Roman"/>
        </w:rPr>
        <w:t xml:space="preserve"> included in Freitas et al. (2019) as a member of the species </w:t>
      </w:r>
      <w:r w:rsidRPr="00F92166">
        <w:rPr>
          <w:rFonts w:ascii="Times New Roman" w:hAnsi="Times New Roman" w:cs="Times New Roman"/>
          <w:i/>
          <w:iCs/>
        </w:rPr>
        <w:t xml:space="preserve">Lygosoma </w:t>
      </w:r>
      <w:proofErr w:type="spellStart"/>
      <w:r w:rsidRPr="00F92166">
        <w:rPr>
          <w:rFonts w:ascii="Times New Roman" w:hAnsi="Times New Roman" w:cs="Times New Roman"/>
          <w:i/>
          <w:iCs/>
        </w:rPr>
        <w:t>angeli</w:t>
      </w:r>
      <w:proofErr w:type="spellEnd"/>
      <w:r w:rsidRPr="00F92166">
        <w:rPr>
          <w:rFonts w:ascii="Times New Roman" w:hAnsi="Times New Roman" w:cs="Times New Roman"/>
        </w:rPr>
        <w:t xml:space="preserve">, based on identical sequence data to multiple individuals identified as of </w:t>
      </w:r>
      <w:r w:rsidRPr="00F92166">
        <w:rPr>
          <w:rFonts w:ascii="Times New Roman" w:hAnsi="Times New Roman" w:cs="Times New Roman"/>
          <w:i/>
          <w:iCs/>
        </w:rPr>
        <w:t xml:space="preserve">L. </w:t>
      </w:r>
      <w:proofErr w:type="spellStart"/>
      <w:r w:rsidRPr="00F92166">
        <w:rPr>
          <w:rFonts w:ascii="Times New Roman" w:hAnsi="Times New Roman" w:cs="Times New Roman"/>
          <w:i/>
          <w:iCs/>
        </w:rPr>
        <w:t>angeli</w:t>
      </w:r>
      <w:proofErr w:type="spellEnd"/>
      <w:r w:rsidRPr="00F92166">
        <w:rPr>
          <w:rFonts w:ascii="Times New Roman" w:hAnsi="Times New Roman" w:cs="Times New Roman"/>
          <w:i/>
          <w:iCs/>
        </w:rPr>
        <w:t xml:space="preserve"> </w:t>
      </w:r>
      <w:r w:rsidRPr="00F92166">
        <w:rPr>
          <w:rFonts w:ascii="Times New Roman" w:hAnsi="Times New Roman" w:cs="Times New Roman"/>
        </w:rPr>
        <w:t xml:space="preserve">(ESF pers. obs.). Finally, we find that </w:t>
      </w:r>
      <w:r w:rsidRPr="00F92166">
        <w:rPr>
          <w:rFonts w:ascii="Times New Roman" w:hAnsi="Times New Roman" w:cs="Times New Roman"/>
          <w:i/>
          <w:iCs/>
        </w:rPr>
        <w:t xml:space="preserve">Lygosoma </w:t>
      </w:r>
      <w:proofErr w:type="spellStart"/>
      <w:r w:rsidRPr="00F92166">
        <w:rPr>
          <w:rFonts w:ascii="Times New Roman" w:hAnsi="Times New Roman" w:cs="Times New Roman"/>
          <w:i/>
          <w:iCs/>
        </w:rPr>
        <w:t>siamense</w:t>
      </w:r>
      <w:proofErr w:type="spellEnd"/>
      <w:r w:rsidRPr="00F92166">
        <w:rPr>
          <w:rFonts w:ascii="Times New Roman" w:hAnsi="Times New Roman" w:cs="Times New Roman"/>
          <w:i/>
          <w:iCs/>
        </w:rPr>
        <w:t xml:space="preserve"> </w:t>
      </w:r>
      <w:r w:rsidRPr="00F92166">
        <w:rPr>
          <w:rFonts w:ascii="Times New Roman" w:hAnsi="Times New Roman" w:cs="Times New Roman"/>
        </w:rPr>
        <w:t>as described by Siler et al. (2018) is not monophyletic and instead comprises three distinct lineages in mainland Southeast Asia and Sundaland (Figs. 2, 3).</w:t>
      </w:r>
    </w:p>
    <w:p w14:paraId="25028801" w14:textId="50A0E9AA" w:rsidR="00091035" w:rsidRDefault="002632E4" w:rsidP="002632E4">
      <w:pPr>
        <w:spacing w:line="480" w:lineRule="auto"/>
        <w:ind w:firstLine="360"/>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98176" behindDoc="0" locked="0" layoutInCell="1" allowOverlap="1" wp14:anchorId="18D84431" wp14:editId="153A151D">
                <wp:simplePos x="0" y="0"/>
                <wp:positionH relativeFrom="column">
                  <wp:posOffset>992073</wp:posOffset>
                </wp:positionH>
                <wp:positionV relativeFrom="paragraph">
                  <wp:posOffset>6711896</wp:posOffset>
                </wp:positionV>
                <wp:extent cx="4338157" cy="1079770"/>
                <wp:effectExtent l="0" t="0" r="5715" b="0"/>
                <wp:wrapNone/>
                <wp:docPr id="45" name="Text Box 45"/>
                <wp:cNvGraphicFramePr/>
                <a:graphic xmlns:a="http://schemas.openxmlformats.org/drawingml/2006/main">
                  <a:graphicData uri="http://schemas.microsoft.com/office/word/2010/wordprocessingShape">
                    <wps:wsp>
                      <wps:cNvSpPr txBox="1"/>
                      <wps:spPr>
                        <a:xfrm>
                          <a:off x="0" y="0"/>
                          <a:ext cx="4338157" cy="1079770"/>
                        </a:xfrm>
                        <a:prstGeom prst="rect">
                          <a:avLst/>
                        </a:prstGeom>
                        <a:solidFill>
                          <a:schemeClr val="lt1"/>
                        </a:solidFill>
                        <a:ln w="6350">
                          <a:noFill/>
                        </a:ln>
                      </wps:spPr>
                      <wps:txbx>
                        <w:txbxContent>
                          <w:p w14:paraId="428EC93B" w14:textId="186239E6" w:rsidR="00FC7B8D" w:rsidRPr="002632E4" w:rsidRDefault="00FC7B8D" w:rsidP="002632E4">
                            <w:pPr>
                              <w:jc w:val="both"/>
                              <w:rPr>
                                <w:rFonts w:ascii="Times New Roman" w:hAnsi="Times New Roman" w:cs="Times New Roman"/>
                                <w:sz w:val="20"/>
                                <w:szCs w:val="20"/>
                              </w:rPr>
                            </w:pPr>
                            <w:r w:rsidRPr="002632E4">
                              <w:rPr>
                                <w:rFonts w:ascii="Times New Roman" w:hAnsi="Times New Roman" w:cs="Times New Roman"/>
                                <w:b/>
                                <w:bCs/>
                                <w:sz w:val="20"/>
                                <w:szCs w:val="20"/>
                              </w:rPr>
                              <w:t>Figure 2</w:t>
                            </w:r>
                            <w:r w:rsidRPr="002632E4">
                              <w:rPr>
                                <w:rFonts w:ascii="Times New Roman" w:hAnsi="Times New Roman" w:cs="Times New Roman"/>
                                <w:sz w:val="20"/>
                                <w:szCs w:val="20"/>
                              </w:rPr>
                              <w:t xml:space="preserve"> Bayesian concatenated topology of </w:t>
                            </w:r>
                            <w:r w:rsidRPr="002632E4">
                              <w:rPr>
                                <w:rFonts w:ascii="Times New Roman" w:hAnsi="Times New Roman" w:cs="Times New Roman"/>
                                <w:i/>
                                <w:iCs/>
                                <w:sz w:val="20"/>
                                <w:szCs w:val="20"/>
                              </w:rPr>
                              <w:t xml:space="preserve">Lygosoma </w:t>
                            </w:r>
                            <w:r w:rsidRPr="002632E4">
                              <w:rPr>
                                <w:rFonts w:ascii="Times New Roman" w:hAnsi="Times New Roman" w:cs="Times New Roman"/>
                                <w:sz w:val="20"/>
                                <w:szCs w:val="20"/>
                              </w:rPr>
                              <w:t>group skinks (outgroups and fossil calibrations have been removed). Each genus is bounded in a different color box, which corresponds to the colors in Figure 1. Numbers below each node represent the mean divergence date for that node, and the gray bars indicate the 95% hpd interval for each node. Numbers in circles above select nodes are used for descriptor purposes and correspond to node numbers in Figure</w:t>
                            </w:r>
                            <w:r>
                              <w:rPr>
                                <w:rFonts w:ascii="Times New Roman" w:hAnsi="Times New Roman" w:cs="Times New Roman"/>
                                <w:sz w:val="20"/>
                                <w:szCs w:val="20"/>
                              </w:rPr>
                              <w:t>s</w:t>
                            </w:r>
                            <w:r w:rsidRPr="002632E4">
                              <w:rPr>
                                <w:rFonts w:ascii="Times New Roman" w:hAnsi="Times New Roman" w:cs="Times New Roman"/>
                                <w:sz w:val="20"/>
                                <w:szCs w:val="20"/>
                              </w:rPr>
                              <w:t xml:space="preserve"> 3, 4 and Table 1.</w:t>
                            </w:r>
                          </w:p>
                          <w:p w14:paraId="763C9C29"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D84431" id="Text Box 45" o:spid="_x0000_s1056" type="#_x0000_t202" style="position:absolute;left:0;text-align:left;margin-left:78.1pt;margin-top:528.5pt;width:341.6pt;height: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" fillcolor="white [3201]" stroked="f" strokeweight=".5pt">
                <v:textbox>
                  <w:txbxContent>
                    <w:p w14:paraId="428EC93B" w14:textId="186239E6" w:rsidR="00FC7B8D" w:rsidRPr="002632E4" w:rsidRDefault="00FC7B8D" w:rsidP="002632E4">
                      <w:pPr>
                        <w:jc w:val="both"/>
                        <w:rPr>
                          <w:rFonts w:ascii="Times New Roman" w:hAnsi="Times New Roman" w:cs="Times New Roman"/>
                          <w:sz w:val="20"/>
                          <w:szCs w:val="20"/>
                        </w:rPr>
                      </w:pPr>
                      <w:r w:rsidRPr="002632E4">
                        <w:rPr>
                          <w:rFonts w:ascii="Times New Roman" w:hAnsi="Times New Roman" w:cs="Times New Roman"/>
                          <w:b/>
                          <w:bCs/>
                          <w:sz w:val="20"/>
                          <w:szCs w:val="20"/>
                        </w:rPr>
                        <w:t>Figure 2</w:t>
                      </w:r>
                      <w:r w:rsidRPr="002632E4">
                        <w:rPr>
                          <w:rFonts w:ascii="Times New Roman" w:hAnsi="Times New Roman" w:cs="Times New Roman"/>
                          <w:sz w:val="20"/>
                          <w:szCs w:val="20"/>
                        </w:rPr>
                        <w:t xml:space="preserve"> Bayesian concatenated topology of </w:t>
                      </w:r>
                      <w:r w:rsidRPr="002632E4">
                        <w:rPr>
                          <w:rFonts w:ascii="Times New Roman" w:hAnsi="Times New Roman" w:cs="Times New Roman"/>
                          <w:i/>
                          <w:iCs/>
                          <w:sz w:val="20"/>
                          <w:szCs w:val="20"/>
                        </w:rPr>
                        <w:t xml:space="preserve">Lygosoma </w:t>
                      </w:r>
                      <w:r w:rsidRPr="002632E4">
                        <w:rPr>
                          <w:rFonts w:ascii="Times New Roman" w:hAnsi="Times New Roman" w:cs="Times New Roman"/>
                          <w:sz w:val="20"/>
                          <w:szCs w:val="20"/>
                        </w:rPr>
                        <w:t>group skinks (outgroups and fossil calibrations have been removed). Each genus is bounded in a different color box, which corresponds to the colors in Figure 1. Numbers below each node represent the mean divergence date for that node, and the gray bars indicate the 95% hpd interval for each node. Numbers in circles above select nodes are used for descriptor purposes and correspond to node numbers in Figure</w:t>
                      </w:r>
                      <w:r>
                        <w:rPr>
                          <w:rFonts w:ascii="Times New Roman" w:hAnsi="Times New Roman" w:cs="Times New Roman"/>
                          <w:sz w:val="20"/>
                          <w:szCs w:val="20"/>
                        </w:rPr>
                        <w:t>s</w:t>
                      </w:r>
                      <w:r w:rsidRPr="002632E4">
                        <w:rPr>
                          <w:rFonts w:ascii="Times New Roman" w:hAnsi="Times New Roman" w:cs="Times New Roman"/>
                          <w:sz w:val="20"/>
                          <w:szCs w:val="20"/>
                        </w:rPr>
                        <w:t xml:space="preserve"> 3, 4 and Table 1.</w:t>
                      </w:r>
                    </w:p>
                    <w:p w14:paraId="763C9C29" w14:textId="77777777" w:rsidR="00FC7B8D" w:rsidRDefault="00FC7B8D"/>
                  </w:txbxContent>
                </v:textbox>
              </v:shape>
            </w:pict>
          </mc:Fallback>
        </mc:AlternateContent>
      </w:r>
      <w:r>
        <w:rPr>
          <w:rFonts w:ascii="Times New Roman" w:hAnsi="Times New Roman" w:cs="Times New Roman"/>
          <w:noProof/>
        </w:rPr>
        <w:drawing>
          <wp:inline distT="0" distB="0" distL="0" distR="0" wp14:anchorId="2A0CC966" wp14:editId="55A38D48">
            <wp:extent cx="4269483" cy="6572356"/>
            <wp:effectExtent l="0" t="0" r="0" b="0"/>
            <wp:docPr id="44" name="Picture 4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ygo_Figure2_Topology_v1.png"/>
                    <pic:cNvPicPr/>
                  </pic:nvPicPr>
                  <pic:blipFill>
                    <a:blip r:embed="rId33">
                      <a:extLst>
                        <a:ext uri="{28A0092B-C50C-407E-A947-70E740481C1C}">
                          <a14:useLocalDpi xmlns:a14="http://schemas.microsoft.com/office/drawing/2010/main" val="0"/>
                        </a:ext>
                      </a:extLst>
                    </a:blip>
                    <a:stretch>
                      <a:fillRect/>
                    </a:stretch>
                  </pic:blipFill>
                  <pic:spPr>
                    <a:xfrm>
                      <a:off x="0" y="0"/>
                      <a:ext cx="4280611" cy="6589486"/>
                    </a:xfrm>
                    <a:prstGeom prst="rect">
                      <a:avLst/>
                    </a:prstGeom>
                  </pic:spPr>
                </pic:pic>
              </a:graphicData>
            </a:graphic>
          </wp:inline>
        </w:drawing>
      </w:r>
    </w:p>
    <w:p w14:paraId="10D30AFC" w14:textId="28D00D74" w:rsidR="000A16A5" w:rsidRDefault="000A16A5" w:rsidP="00091035">
      <w:pPr>
        <w:spacing w:line="480" w:lineRule="auto"/>
        <w:ind w:firstLine="360"/>
        <w:rPr>
          <w:rFonts w:ascii="Times New Roman" w:hAnsi="Times New Roman" w:cs="Times New Roman"/>
        </w:rPr>
      </w:pPr>
    </w:p>
    <w:p w14:paraId="61831E52" w14:textId="383B98BC" w:rsidR="002632E4" w:rsidRDefault="002632E4" w:rsidP="00091035">
      <w:pPr>
        <w:spacing w:line="480" w:lineRule="auto"/>
        <w:ind w:firstLine="360"/>
        <w:rPr>
          <w:rFonts w:ascii="Times New Roman" w:hAnsi="Times New Roman" w:cs="Times New Roman"/>
        </w:rPr>
      </w:pPr>
    </w:p>
    <w:p w14:paraId="72E0D9FC" w14:textId="1CE733A0" w:rsidR="002632E4" w:rsidRDefault="002632E4" w:rsidP="00091035">
      <w:pPr>
        <w:spacing w:line="480" w:lineRule="auto"/>
        <w:ind w:firstLine="360"/>
        <w:rPr>
          <w:rFonts w:ascii="Times New Roman" w:hAnsi="Times New Roman" w:cs="Times New Roman"/>
        </w:rPr>
      </w:pPr>
    </w:p>
    <w:p w14:paraId="2054439A" w14:textId="77777777" w:rsidR="002632E4" w:rsidRDefault="002632E4" w:rsidP="00091035">
      <w:pPr>
        <w:spacing w:line="480" w:lineRule="auto"/>
        <w:ind w:firstLine="360"/>
        <w:rPr>
          <w:rFonts w:ascii="Times New Roman" w:hAnsi="Times New Roman" w:cs="Times New Roman"/>
        </w:rPr>
      </w:pPr>
    </w:p>
    <w:p w14:paraId="77879511" w14:textId="5BB2296F" w:rsidR="002632E4" w:rsidRDefault="002632E4" w:rsidP="002632E4">
      <w:pPr>
        <w:spacing w:line="480" w:lineRule="auto"/>
        <w:rPr>
          <w:rFonts w:ascii="Times New Roman" w:hAnsi="Times New Roman" w:cs="Times New Roman"/>
        </w:rPr>
        <w:sectPr w:rsidR="002632E4" w:rsidSect="00091035">
          <w:pgSz w:w="12240" w:h="15840"/>
          <w:pgMar w:top="1440" w:right="1440" w:bottom="1440" w:left="1440" w:header="720" w:footer="720" w:gutter="0"/>
          <w:cols w:space="720"/>
          <w:docGrid w:linePitch="360"/>
        </w:sectPr>
      </w:pPr>
    </w:p>
    <w:p w14:paraId="6D2863A1" w14:textId="45DE8B92" w:rsidR="00091035"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lastRenderedPageBreak/>
        <w:t xml:space="preserve">Topology tests comparing the likelihood of the unconstrained topology to six different constrained topologies indicate that the unconstrained tree is not significantly worse than any constrained tree (Fig. S2; Table S4). Furthermore, we find that trees with a constrained sister relationship between </w:t>
      </w:r>
      <w:r w:rsidRPr="00F92166">
        <w:rPr>
          <w:rFonts w:ascii="Times New Roman" w:hAnsi="Times New Roman" w:cs="Times New Roman"/>
          <w:i/>
          <w:iCs/>
        </w:rPr>
        <w:t>Mochlus</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are significantly worse than all other topological configurations (Table S4). Therefore, we conducted Bayesian fossilized birth-death divergence dating on the unconstrained concatenated topology.</w:t>
      </w:r>
    </w:p>
    <w:p w14:paraId="5B818672" w14:textId="11F8526E" w:rsidR="00091035" w:rsidRDefault="00091035" w:rsidP="001656C8">
      <w:pPr>
        <w:spacing w:line="480" w:lineRule="auto"/>
        <w:ind w:firstLine="360"/>
        <w:rPr>
          <w:rFonts w:ascii="Times New Roman" w:hAnsi="Times New Roman" w:cs="Times New Roman"/>
        </w:rPr>
      </w:pPr>
      <w:r w:rsidRPr="00F92166">
        <w:rPr>
          <w:rFonts w:ascii="Times New Roman" w:hAnsi="Times New Roman" w:cs="Times New Roman"/>
        </w:rPr>
        <w:t xml:space="preserve">Results from divergence dating indicate that </w:t>
      </w:r>
      <w:r w:rsidRPr="00F92166">
        <w:rPr>
          <w:rFonts w:ascii="Times New Roman" w:hAnsi="Times New Roman" w:cs="Times New Roman"/>
          <w:i/>
          <w:iCs/>
        </w:rPr>
        <w:t>Lygosoma</w:t>
      </w:r>
      <w:r w:rsidRPr="00F92166">
        <w:rPr>
          <w:rFonts w:ascii="Times New Roman" w:hAnsi="Times New Roman" w:cs="Times New Roman"/>
        </w:rPr>
        <w:t xml:space="preserve"> group skinks began to diversify approximately 53.5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(95% highest posterior density = 68.7–40.6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in the Eocene. </w:t>
      </w:r>
      <w:r w:rsidRPr="00F92166">
        <w:rPr>
          <w:rFonts w:ascii="Times New Roman" w:hAnsi="Times New Roman" w:cs="Times New Roman"/>
          <w:i/>
          <w:iCs/>
        </w:rPr>
        <w:t>Lamprolepis</w:t>
      </w:r>
      <w:r w:rsidRPr="00F92166">
        <w:rPr>
          <w:rFonts w:ascii="Times New Roman" w:hAnsi="Times New Roman" w:cs="Times New Roman"/>
        </w:rPr>
        <w:t xml:space="preserve"> split from </w:t>
      </w:r>
      <w:r w:rsidRPr="00F92166">
        <w:rPr>
          <w:rFonts w:ascii="Times New Roman" w:hAnsi="Times New Roman" w:cs="Times New Roman"/>
          <w:i/>
          <w:iCs/>
        </w:rPr>
        <w:t>Lygosoma</w:t>
      </w:r>
      <w:r w:rsidRPr="00F92166">
        <w:rPr>
          <w:rFonts w:ascii="Times New Roman" w:hAnsi="Times New Roman" w:cs="Times New Roman"/>
        </w:rPr>
        <w:t xml:space="preserve"> 48.1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(62.1–35.1), </w:t>
      </w:r>
      <w:r w:rsidRPr="00F92166">
        <w:rPr>
          <w:rFonts w:ascii="Times New Roman" w:hAnsi="Times New Roman" w:cs="Times New Roman"/>
          <w:i/>
          <w:iCs/>
        </w:rPr>
        <w:t>Subdoluseps</w:t>
      </w:r>
      <w:r w:rsidRPr="00F92166">
        <w:rPr>
          <w:rFonts w:ascii="Times New Roman" w:hAnsi="Times New Roman" w:cs="Times New Roman"/>
        </w:rPr>
        <w:t xml:space="preserve"> split from </w:t>
      </w:r>
      <w:r w:rsidRPr="00F92166">
        <w:rPr>
          <w:rFonts w:ascii="Times New Roman" w:hAnsi="Times New Roman" w:cs="Times New Roman"/>
          <w:i/>
          <w:iCs/>
        </w:rPr>
        <w:t>Mochlus</w:t>
      </w:r>
      <w:r w:rsidRPr="00F92166">
        <w:rPr>
          <w:rFonts w:ascii="Times New Roman" w:hAnsi="Times New Roman" w:cs="Times New Roman"/>
        </w:rPr>
        <w:t xml:space="preserve"> + </w:t>
      </w:r>
      <w:r w:rsidRPr="00F92166">
        <w:rPr>
          <w:rFonts w:ascii="Times New Roman" w:hAnsi="Times New Roman" w:cs="Times New Roman"/>
          <w:i/>
          <w:iCs/>
        </w:rPr>
        <w:t>Riopa</w:t>
      </w:r>
      <w:r w:rsidRPr="00F92166">
        <w:rPr>
          <w:rFonts w:ascii="Times New Roman" w:hAnsi="Times New Roman" w:cs="Times New Roman"/>
        </w:rPr>
        <w:t xml:space="preserve"> 42.9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(55.1–32.4), and </w:t>
      </w:r>
      <w:r w:rsidRPr="00F92166">
        <w:rPr>
          <w:rFonts w:ascii="Times New Roman" w:hAnsi="Times New Roman" w:cs="Times New Roman"/>
          <w:i/>
          <w:iCs/>
        </w:rPr>
        <w:t>Mochlus</w:t>
      </w:r>
      <w:r w:rsidRPr="00F92166">
        <w:rPr>
          <w:rFonts w:ascii="Times New Roman" w:hAnsi="Times New Roman" w:cs="Times New Roman"/>
        </w:rPr>
        <w:t xml:space="preserve"> and </w:t>
      </w:r>
      <w:r w:rsidRPr="00F92166">
        <w:rPr>
          <w:rFonts w:ascii="Times New Roman" w:hAnsi="Times New Roman" w:cs="Times New Roman"/>
          <w:i/>
          <w:iCs/>
        </w:rPr>
        <w:t>Riopa</w:t>
      </w:r>
      <w:r w:rsidRPr="00F92166">
        <w:rPr>
          <w:rFonts w:ascii="Times New Roman" w:hAnsi="Times New Roman" w:cs="Times New Roman"/>
        </w:rPr>
        <w:t xml:space="preserve"> split 39.6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(51.0–29.6; Fig. 2, Table 1). Most major within-genera diversification events occurred 35–25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and species-level diversification peaked 13–8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(Fig. 2).</w:t>
      </w:r>
    </w:p>
    <w:p w14:paraId="4EB143A8" w14:textId="77777777" w:rsidR="001656C8" w:rsidRDefault="001656C8" w:rsidP="00091035">
      <w:pPr>
        <w:spacing w:line="480" w:lineRule="auto"/>
        <w:rPr>
          <w:rFonts w:ascii="Times New Roman" w:hAnsi="Times New Roman" w:cs="Times New Roman"/>
          <w:b/>
          <w:bCs/>
        </w:rPr>
      </w:pPr>
    </w:p>
    <w:p w14:paraId="130FA81F" w14:textId="708F90C2"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3.2 | Ancestral area reconstruction and diversification rates</w:t>
      </w:r>
    </w:p>
    <w:p w14:paraId="5AB16588" w14:textId="5B86D71A" w:rsidR="00091035"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The best-fit model to our data was DEC+J (Table 2), which suggests that jump-dispersal across large distances occurs within the group, and relative distance between regions (+x) does not have an effect on the model. The most probable root ancestral range for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was reconstructed as widespread across India, Southeast Asia, and Sundaland (probability [p]=28%), although a number of other ranges were considered likely (Fig. 3, node 1; Table 1), all of which included India and were widespread across multiple biogeographic regions. The large number of ranges considered possible is likely a result of the large number of states and maximum range size allowed in our biogeographic analyses. The BioGeoBEARS resampling analysis suggested that the ancestral state probability of India-Southeast Asia-Sundaland was significantly different </w:t>
      </w:r>
      <w:r w:rsidRPr="00F92166">
        <w:rPr>
          <w:rFonts w:ascii="Times New Roman" w:hAnsi="Times New Roman" w:cs="Times New Roman"/>
        </w:rPr>
        <w:lastRenderedPageBreak/>
        <w:t>from the null distribution, which indicates that root node reconstruction depends on geographic sampling, although none of the other possible ancestral ranges were significantly different from the null distribution (Table 3).</w:t>
      </w:r>
    </w:p>
    <w:tbl>
      <w:tblPr>
        <w:tblStyle w:val="TableGrid"/>
        <w:tblpPr w:leftFromText="180" w:rightFromText="180" w:vertAnchor="page" w:horzAnchor="margin" w:tblpY="393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12"/>
        <w:gridCol w:w="929"/>
        <w:gridCol w:w="952"/>
        <w:gridCol w:w="1683"/>
        <w:gridCol w:w="2293"/>
      </w:tblGrid>
      <w:tr w:rsidR="001656C8" w:rsidRPr="004C0FB6" w14:paraId="4ADE4106" w14:textId="77777777" w:rsidTr="001656C8">
        <w:tc>
          <w:tcPr>
            <w:tcW w:w="801" w:type="dxa"/>
            <w:tcBorders>
              <w:top w:val="single" w:sz="4" w:space="0" w:color="auto"/>
              <w:bottom w:val="single" w:sz="4" w:space="0" w:color="auto"/>
            </w:tcBorders>
            <w:shd w:val="clear" w:color="auto" w:fill="D9D9D9" w:themeFill="background1" w:themeFillShade="D9"/>
            <w:vAlign w:val="bottom"/>
          </w:tcPr>
          <w:p w14:paraId="43612AA7"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Node</w:t>
            </w:r>
          </w:p>
        </w:tc>
        <w:tc>
          <w:tcPr>
            <w:tcW w:w="2612" w:type="dxa"/>
            <w:tcBorders>
              <w:top w:val="single" w:sz="4" w:space="0" w:color="auto"/>
              <w:bottom w:val="single" w:sz="4" w:space="0" w:color="auto"/>
            </w:tcBorders>
            <w:shd w:val="clear" w:color="auto" w:fill="D9D9D9" w:themeFill="background1" w:themeFillShade="D9"/>
            <w:vAlign w:val="bottom"/>
          </w:tcPr>
          <w:p w14:paraId="01AE2BBA"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Split</w:t>
            </w:r>
          </w:p>
        </w:tc>
        <w:tc>
          <w:tcPr>
            <w:tcW w:w="929" w:type="dxa"/>
            <w:tcBorders>
              <w:top w:val="single" w:sz="4" w:space="0" w:color="auto"/>
              <w:bottom w:val="single" w:sz="4" w:space="0" w:color="auto"/>
            </w:tcBorders>
            <w:shd w:val="clear" w:color="auto" w:fill="D9D9D9" w:themeFill="background1" w:themeFillShade="D9"/>
            <w:vAlign w:val="bottom"/>
          </w:tcPr>
          <w:p w14:paraId="11D036FF"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Mean</w:t>
            </w:r>
          </w:p>
        </w:tc>
        <w:tc>
          <w:tcPr>
            <w:tcW w:w="952" w:type="dxa"/>
            <w:tcBorders>
              <w:top w:val="single" w:sz="4" w:space="0" w:color="auto"/>
              <w:bottom w:val="single" w:sz="4" w:space="0" w:color="auto"/>
            </w:tcBorders>
            <w:shd w:val="clear" w:color="auto" w:fill="D9D9D9" w:themeFill="background1" w:themeFillShade="D9"/>
            <w:vAlign w:val="bottom"/>
          </w:tcPr>
          <w:p w14:paraId="7BDA7F7F"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Median</w:t>
            </w:r>
          </w:p>
        </w:tc>
        <w:tc>
          <w:tcPr>
            <w:tcW w:w="1683" w:type="dxa"/>
            <w:tcBorders>
              <w:top w:val="single" w:sz="4" w:space="0" w:color="auto"/>
              <w:bottom w:val="single" w:sz="4" w:space="0" w:color="auto"/>
            </w:tcBorders>
            <w:shd w:val="clear" w:color="auto" w:fill="D9D9D9" w:themeFill="background1" w:themeFillShade="D9"/>
            <w:vAlign w:val="bottom"/>
          </w:tcPr>
          <w:p w14:paraId="085A1816"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95% highest posterior density</w:t>
            </w:r>
          </w:p>
        </w:tc>
        <w:tc>
          <w:tcPr>
            <w:tcW w:w="2293" w:type="dxa"/>
            <w:tcBorders>
              <w:top w:val="single" w:sz="4" w:space="0" w:color="auto"/>
              <w:bottom w:val="single" w:sz="4" w:space="0" w:color="auto"/>
            </w:tcBorders>
            <w:shd w:val="clear" w:color="auto" w:fill="D9D9D9" w:themeFill="background1" w:themeFillShade="D9"/>
            <w:vAlign w:val="bottom"/>
          </w:tcPr>
          <w:p w14:paraId="035ABBAB" w14:textId="77777777" w:rsidR="001656C8" w:rsidRPr="000148E6" w:rsidRDefault="001656C8" w:rsidP="001656C8">
            <w:pPr>
              <w:jc w:val="center"/>
              <w:rPr>
                <w:rFonts w:ascii="Times New Roman" w:hAnsi="Times New Roman" w:cs="Times New Roman"/>
                <w:b/>
                <w:bCs/>
                <w:sz w:val="20"/>
                <w:szCs w:val="20"/>
              </w:rPr>
            </w:pPr>
            <w:r w:rsidRPr="000148E6">
              <w:rPr>
                <w:rFonts w:ascii="Times New Roman" w:hAnsi="Times New Roman" w:cs="Times New Roman"/>
                <w:b/>
                <w:bCs/>
                <w:sz w:val="20"/>
                <w:szCs w:val="20"/>
              </w:rPr>
              <w:t xml:space="preserve">Reconstructed ancestral range probabilities </w:t>
            </w:r>
          </w:p>
        </w:tc>
      </w:tr>
      <w:tr w:rsidR="001656C8" w14:paraId="39EFAB92" w14:textId="77777777" w:rsidTr="001656C8">
        <w:trPr>
          <w:trHeight w:val="432"/>
        </w:trPr>
        <w:tc>
          <w:tcPr>
            <w:tcW w:w="801" w:type="dxa"/>
            <w:tcBorders>
              <w:top w:val="single" w:sz="4" w:space="0" w:color="auto"/>
            </w:tcBorders>
            <w:vAlign w:val="center"/>
          </w:tcPr>
          <w:p w14:paraId="4B715BF8"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1</w:t>
            </w:r>
          </w:p>
        </w:tc>
        <w:tc>
          <w:tcPr>
            <w:tcW w:w="2612" w:type="dxa"/>
            <w:tcBorders>
              <w:top w:val="single" w:sz="4" w:space="0" w:color="auto"/>
            </w:tcBorders>
            <w:vAlign w:val="center"/>
          </w:tcPr>
          <w:p w14:paraId="56E21C4C"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i/>
                <w:iCs/>
                <w:sz w:val="20"/>
                <w:szCs w:val="20"/>
              </w:rPr>
              <w:t>Lygosoma</w:t>
            </w:r>
            <w:r w:rsidRPr="000148E6">
              <w:rPr>
                <w:rFonts w:ascii="Times New Roman" w:hAnsi="Times New Roman" w:cs="Times New Roman"/>
                <w:sz w:val="20"/>
                <w:szCs w:val="20"/>
              </w:rPr>
              <w:t xml:space="preserve"> group skinks</w:t>
            </w:r>
          </w:p>
        </w:tc>
        <w:tc>
          <w:tcPr>
            <w:tcW w:w="929" w:type="dxa"/>
            <w:tcBorders>
              <w:top w:val="single" w:sz="4" w:space="0" w:color="auto"/>
            </w:tcBorders>
            <w:vAlign w:val="center"/>
          </w:tcPr>
          <w:p w14:paraId="3B647C55"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53.5</w:t>
            </w:r>
          </w:p>
        </w:tc>
        <w:tc>
          <w:tcPr>
            <w:tcW w:w="952" w:type="dxa"/>
            <w:tcBorders>
              <w:top w:val="single" w:sz="4" w:space="0" w:color="auto"/>
            </w:tcBorders>
            <w:vAlign w:val="center"/>
          </w:tcPr>
          <w:p w14:paraId="190291DD"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52.6</w:t>
            </w:r>
          </w:p>
        </w:tc>
        <w:tc>
          <w:tcPr>
            <w:tcW w:w="1683" w:type="dxa"/>
            <w:tcBorders>
              <w:top w:val="single" w:sz="4" w:space="0" w:color="auto"/>
            </w:tcBorders>
            <w:vAlign w:val="center"/>
          </w:tcPr>
          <w:p w14:paraId="12A27B9E"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68.7–40.6</w:t>
            </w:r>
          </w:p>
        </w:tc>
        <w:tc>
          <w:tcPr>
            <w:tcW w:w="2293" w:type="dxa"/>
            <w:tcBorders>
              <w:top w:val="single" w:sz="4" w:space="0" w:color="auto"/>
            </w:tcBorders>
            <w:vAlign w:val="center"/>
          </w:tcPr>
          <w:p w14:paraId="7E6D15F1"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28% I-SA-SS, 15% I-SS, 13% A-I-SA, 12% A-I-SS, 32% Other</w:t>
            </w:r>
          </w:p>
        </w:tc>
      </w:tr>
      <w:tr w:rsidR="001656C8" w14:paraId="4B603614" w14:textId="77777777" w:rsidTr="001656C8">
        <w:trPr>
          <w:trHeight w:val="432"/>
        </w:trPr>
        <w:tc>
          <w:tcPr>
            <w:tcW w:w="801" w:type="dxa"/>
            <w:vAlign w:val="center"/>
          </w:tcPr>
          <w:p w14:paraId="3A95E4F8"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w:t>
            </w:r>
          </w:p>
        </w:tc>
        <w:tc>
          <w:tcPr>
            <w:tcW w:w="2612" w:type="dxa"/>
            <w:vAlign w:val="center"/>
          </w:tcPr>
          <w:p w14:paraId="237DCB46"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Lamprolepis</w:t>
            </w:r>
            <w:r w:rsidRPr="000148E6">
              <w:rPr>
                <w:rFonts w:ascii="Times New Roman" w:hAnsi="Times New Roman" w:cs="Times New Roman"/>
                <w:sz w:val="20"/>
                <w:szCs w:val="20"/>
              </w:rPr>
              <w:t>-</w:t>
            </w:r>
            <w:r w:rsidRPr="000148E6">
              <w:rPr>
                <w:rFonts w:ascii="Times New Roman" w:hAnsi="Times New Roman" w:cs="Times New Roman"/>
                <w:i/>
                <w:iCs/>
                <w:sz w:val="20"/>
                <w:szCs w:val="20"/>
              </w:rPr>
              <w:t>Lygosoma</w:t>
            </w:r>
          </w:p>
        </w:tc>
        <w:tc>
          <w:tcPr>
            <w:tcW w:w="929" w:type="dxa"/>
            <w:vAlign w:val="center"/>
          </w:tcPr>
          <w:p w14:paraId="2BEBF35B"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48.1</w:t>
            </w:r>
          </w:p>
        </w:tc>
        <w:tc>
          <w:tcPr>
            <w:tcW w:w="952" w:type="dxa"/>
            <w:vAlign w:val="center"/>
          </w:tcPr>
          <w:p w14:paraId="15E3A302"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47.3</w:t>
            </w:r>
          </w:p>
        </w:tc>
        <w:tc>
          <w:tcPr>
            <w:tcW w:w="1683" w:type="dxa"/>
            <w:vAlign w:val="center"/>
          </w:tcPr>
          <w:p w14:paraId="58F13900"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62.1–35.1</w:t>
            </w:r>
          </w:p>
        </w:tc>
        <w:tc>
          <w:tcPr>
            <w:tcW w:w="2293" w:type="dxa"/>
            <w:vAlign w:val="center"/>
          </w:tcPr>
          <w:p w14:paraId="39249476"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54% Sunda Shelf, 26% SA-SS, 20% Southeast Asia</w:t>
            </w:r>
          </w:p>
        </w:tc>
      </w:tr>
      <w:tr w:rsidR="001656C8" w14:paraId="0B8462DB" w14:textId="77777777" w:rsidTr="001656C8">
        <w:trPr>
          <w:trHeight w:val="432"/>
        </w:trPr>
        <w:tc>
          <w:tcPr>
            <w:tcW w:w="801" w:type="dxa"/>
            <w:vAlign w:val="center"/>
          </w:tcPr>
          <w:p w14:paraId="4507747B"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w:t>
            </w:r>
          </w:p>
        </w:tc>
        <w:tc>
          <w:tcPr>
            <w:tcW w:w="2612" w:type="dxa"/>
            <w:vAlign w:val="center"/>
          </w:tcPr>
          <w:p w14:paraId="4A0C7D02"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Subdoluseps</w:t>
            </w:r>
            <w:r w:rsidRPr="000148E6">
              <w:rPr>
                <w:rFonts w:ascii="Times New Roman" w:hAnsi="Times New Roman" w:cs="Times New Roman"/>
                <w:sz w:val="20"/>
                <w:szCs w:val="20"/>
              </w:rPr>
              <w:t>-</w:t>
            </w:r>
            <w:r w:rsidRPr="000148E6">
              <w:rPr>
                <w:rFonts w:ascii="Times New Roman" w:hAnsi="Times New Roman" w:cs="Times New Roman"/>
                <w:i/>
                <w:iCs/>
                <w:sz w:val="20"/>
                <w:szCs w:val="20"/>
              </w:rPr>
              <w:t>Mochlus</w:t>
            </w:r>
            <w:r w:rsidRPr="000148E6">
              <w:rPr>
                <w:rFonts w:ascii="Times New Roman" w:hAnsi="Times New Roman" w:cs="Times New Roman"/>
                <w:sz w:val="20"/>
                <w:szCs w:val="20"/>
              </w:rPr>
              <w:t xml:space="preserve"> + </w:t>
            </w:r>
            <w:r w:rsidRPr="000148E6">
              <w:rPr>
                <w:rFonts w:ascii="Times New Roman" w:hAnsi="Times New Roman" w:cs="Times New Roman"/>
                <w:i/>
                <w:iCs/>
                <w:sz w:val="20"/>
                <w:szCs w:val="20"/>
              </w:rPr>
              <w:t>Riopa</w:t>
            </w:r>
          </w:p>
        </w:tc>
        <w:tc>
          <w:tcPr>
            <w:tcW w:w="929" w:type="dxa"/>
            <w:vAlign w:val="center"/>
          </w:tcPr>
          <w:p w14:paraId="5C2485E6"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42.9</w:t>
            </w:r>
          </w:p>
        </w:tc>
        <w:tc>
          <w:tcPr>
            <w:tcW w:w="952" w:type="dxa"/>
            <w:vAlign w:val="center"/>
          </w:tcPr>
          <w:p w14:paraId="0031B009"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42.1</w:t>
            </w:r>
          </w:p>
        </w:tc>
        <w:tc>
          <w:tcPr>
            <w:tcW w:w="1683" w:type="dxa"/>
            <w:vAlign w:val="center"/>
          </w:tcPr>
          <w:p w14:paraId="0D3AF6D4"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55.1–32.4</w:t>
            </w:r>
          </w:p>
        </w:tc>
        <w:tc>
          <w:tcPr>
            <w:tcW w:w="2293" w:type="dxa"/>
            <w:vAlign w:val="center"/>
          </w:tcPr>
          <w:p w14:paraId="2A1BE747"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37% India, 19% A-I-SA, 15% A-I, 11% I-SA, 18% Other</w:t>
            </w:r>
          </w:p>
        </w:tc>
      </w:tr>
      <w:tr w:rsidR="001656C8" w14:paraId="3751A313" w14:textId="77777777" w:rsidTr="001656C8">
        <w:trPr>
          <w:trHeight w:val="432"/>
        </w:trPr>
        <w:tc>
          <w:tcPr>
            <w:tcW w:w="801" w:type="dxa"/>
            <w:vAlign w:val="center"/>
          </w:tcPr>
          <w:p w14:paraId="70D12E81"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w:t>
            </w:r>
          </w:p>
        </w:tc>
        <w:tc>
          <w:tcPr>
            <w:tcW w:w="2612" w:type="dxa"/>
            <w:vAlign w:val="center"/>
          </w:tcPr>
          <w:p w14:paraId="23F2033D"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Mochlus</w:t>
            </w:r>
            <w:r w:rsidRPr="000148E6">
              <w:rPr>
                <w:rFonts w:ascii="Times New Roman" w:hAnsi="Times New Roman" w:cs="Times New Roman"/>
                <w:sz w:val="20"/>
                <w:szCs w:val="20"/>
              </w:rPr>
              <w:t>-</w:t>
            </w:r>
            <w:r w:rsidRPr="000148E6">
              <w:rPr>
                <w:rFonts w:ascii="Times New Roman" w:hAnsi="Times New Roman" w:cs="Times New Roman"/>
                <w:i/>
                <w:iCs/>
                <w:sz w:val="20"/>
                <w:szCs w:val="20"/>
              </w:rPr>
              <w:t>Riopa</w:t>
            </w:r>
          </w:p>
        </w:tc>
        <w:tc>
          <w:tcPr>
            <w:tcW w:w="929" w:type="dxa"/>
            <w:vAlign w:val="center"/>
          </w:tcPr>
          <w:p w14:paraId="1672FA7A"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39.6</w:t>
            </w:r>
          </w:p>
        </w:tc>
        <w:tc>
          <w:tcPr>
            <w:tcW w:w="952" w:type="dxa"/>
            <w:vAlign w:val="center"/>
          </w:tcPr>
          <w:p w14:paraId="53FFE074"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38.9</w:t>
            </w:r>
          </w:p>
        </w:tc>
        <w:tc>
          <w:tcPr>
            <w:tcW w:w="1683" w:type="dxa"/>
            <w:vAlign w:val="center"/>
          </w:tcPr>
          <w:p w14:paraId="1A529C95"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51.0–29.6</w:t>
            </w:r>
          </w:p>
        </w:tc>
        <w:tc>
          <w:tcPr>
            <w:tcW w:w="2293" w:type="dxa"/>
            <w:vAlign w:val="center"/>
          </w:tcPr>
          <w:p w14:paraId="6E4DBCD1"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32% India, 24% Africa, 21% A-I, 14% A-I-SA, 8% Other</w:t>
            </w:r>
          </w:p>
        </w:tc>
      </w:tr>
      <w:tr w:rsidR="001656C8" w14:paraId="420DAA31" w14:textId="77777777" w:rsidTr="001656C8">
        <w:trPr>
          <w:trHeight w:val="432"/>
        </w:trPr>
        <w:tc>
          <w:tcPr>
            <w:tcW w:w="801" w:type="dxa"/>
            <w:vAlign w:val="center"/>
          </w:tcPr>
          <w:p w14:paraId="51E9E133"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5</w:t>
            </w:r>
          </w:p>
        </w:tc>
        <w:tc>
          <w:tcPr>
            <w:tcW w:w="2612" w:type="dxa"/>
            <w:vAlign w:val="center"/>
          </w:tcPr>
          <w:p w14:paraId="14713E71"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Subdoluseps</w:t>
            </w:r>
          </w:p>
        </w:tc>
        <w:tc>
          <w:tcPr>
            <w:tcW w:w="929" w:type="dxa"/>
            <w:vAlign w:val="center"/>
          </w:tcPr>
          <w:p w14:paraId="57753184"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37.7</w:t>
            </w:r>
          </w:p>
        </w:tc>
        <w:tc>
          <w:tcPr>
            <w:tcW w:w="952" w:type="dxa"/>
            <w:vAlign w:val="center"/>
          </w:tcPr>
          <w:p w14:paraId="45F98532"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37.1</w:t>
            </w:r>
          </w:p>
        </w:tc>
        <w:tc>
          <w:tcPr>
            <w:tcW w:w="1683" w:type="dxa"/>
            <w:vAlign w:val="center"/>
          </w:tcPr>
          <w:p w14:paraId="1077ACC1"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49.4–27.2</w:t>
            </w:r>
          </w:p>
        </w:tc>
        <w:tc>
          <w:tcPr>
            <w:tcW w:w="2293" w:type="dxa"/>
            <w:vAlign w:val="center"/>
          </w:tcPr>
          <w:p w14:paraId="5A2B1691"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34% India, 31% Southeast Asia, 12% I-SA, 23% Other</w:t>
            </w:r>
          </w:p>
        </w:tc>
      </w:tr>
      <w:tr w:rsidR="001656C8" w14:paraId="029D6203" w14:textId="77777777" w:rsidTr="001656C8">
        <w:trPr>
          <w:trHeight w:val="432"/>
        </w:trPr>
        <w:tc>
          <w:tcPr>
            <w:tcW w:w="801" w:type="dxa"/>
            <w:vAlign w:val="center"/>
          </w:tcPr>
          <w:p w14:paraId="2146FAC3"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6</w:t>
            </w:r>
          </w:p>
        </w:tc>
        <w:tc>
          <w:tcPr>
            <w:tcW w:w="2612" w:type="dxa"/>
            <w:vAlign w:val="center"/>
          </w:tcPr>
          <w:p w14:paraId="3B0EBFF7"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Mochlus</w:t>
            </w:r>
          </w:p>
        </w:tc>
        <w:tc>
          <w:tcPr>
            <w:tcW w:w="929" w:type="dxa"/>
            <w:vAlign w:val="center"/>
          </w:tcPr>
          <w:p w14:paraId="3FE73841"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34.4</w:t>
            </w:r>
          </w:p>
        </w:tc>
        <w:tc>
          <w:tcPr>
            <w:tcW w:w="952" w:type="dxa"/>
            <w:vAlign w:val="center"/>
          </w:tcPr>
          <w:p w14:paraId="2465E111"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33.9</w:t>
            </w:r>
          </w:p>
        </w:tc>
        <w:tc>
          <w:tcPr>
            <w:tcW w:w="1683" w:type="dxa"/>
            <w:vAlign w:val="center"/>
          </w:tcPr>
          <w:p w14:paraId="73781FA4"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45.4–24.7</w:t>
            </w:r>
          </w:p>
        </w:tc>
        <w:tc>
          <w:tcPr>
            <w:tcW w:w="2293" w:type="dxa"/>
            <w:vAlign w:val="center"/>
          </w:tcPr>
          <w:p w14:paraId="6262C7F1"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100% Africa</w:t>
            </w:r>
          </w:p>
        </w:tc>
      </w:tr>
      <w:tr w:rsidR="001656C8" w14:paraId="7D0CCF70" w14:textId="77777777" w:rsidTr="001656C8">
        <w:trPr>
          <w:trHeight w:val="432"/>
        </w:trPr>
        <w:tc>
          <w:tcPr>
            <w:tcW w:w="801" w:type="dxa"/>
            <w:vAlign w:val="center"/>
          </w:tcPr>
          <w:p w14:paraId="6AC5D16C"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7</w:t>
            </w:r>
          </w:p>
        </w:tc>
        <w:tc>
          <w:tcPr>
            <w:tcW w:w="2612" w:type="dxa"/>
            <w:vAlign w:val="center"/>
          </w:tcPr>
          <w:p w14:paraId="42000F40"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Riopa</w:t>
            </w:r>
          </w:p>
        </w:tc>
        <w:tc>
          <w:tcPr>
            <w:tcW w:w="929" w:type="dxa"/>
            <w:vAlign w:val="center"/>
          </w:tcPr>
          <w:p w14:paraId="1755F420"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32.4</w:t>
            </w:r>
          </w:p>
        </w:tc>
        <w:tc>
          <w:tcPr>
            <w:tcW w:w="952" w:type="dxa"/>
            <w:vAlign w:val="center"/>
          </w:tcPr>
          <w:p w14:paraId="57833C5A"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31.8</w:t>
            </w:r>
          </w:p>
        </w:tc>
        <w:tc>
          <w:tcPr>
            <w:tcW w:w="1683" w:type="dxa"/>
            <w:vAlign w:val="center"/>
          </w:tcPr>
          <w:p w14:paraId="60AF2288"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42.6–23.3</w:t>
            </w:r>
          </w:p>
        </w:tc>
        <w:tc>
          <w:tcPr>
            <w:tcW w:w="2293" w:type="dxa"/>
            <w:vAlign w:val="center"/>
          </w:tcPr>
          <w:p w14:paraId="39CCB371"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79% India, 20% I-SA, 1% Other</w:t>
            </w:r>
          </w:p>
        </w:tc>
      </w:tr>
      <w:tr w:rsidR="001656C8" w14:paraId="4DB3B137" w14:textId="77777777" w:rsidTr="001656C8">
        <w:trPr>
          <w:trHeight w:val="432"/>
        </w:trPr>
        <w:tc>
          <w:tcPr>
            <w:tcW w:w="801" w:type="dxa"/>
            <w:vAlign w:val="center"/>
          </w:tcPr>
          <w:p w14:paraId="6F7EF046"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8</w:t>
            </w:r>
          </w:p>
        </w:tc>
        <w:tc>
          <w:tcPr>
            <w:tcW w:w="2612" w:type="dxa"/>
            <w:vAlign w:val="center"/>
          </w:tcPr>
          <w:p w14:paraId="73D49F8B" w14:textId="77777777" w:rsidR="001656C8" w:rsidRPr="000148E6" w:rsidRDefault="001656C8" w:rsidP="001656C8">
            <w:pPr>
              <w:jc w:val="center"/>
              <w:rPr>
                <w:rFonts w:ascii="Times New Roman" w:hAnsi="Times New Roman" w:cs="Times New Roman"/>
                <w:i/>
                <w:iCs/>
                <w:sz w:val="20"/>
                <w:szCs w:val="20"/>
              </w:rPr>
            </w:pPr>
            <w:r w:rsidRPr="000148E6">
              <w:rPr>
                <w:rFonts w:ascii="Times New Roman" w:hAnsi="Times New Roman" w:cs="Times New Roman"/>
                <w:i/>
                <w:iCs/>
                <w:sz w:val="20"/>
                <w:szCs w:val="20"/>
              </w:rPr>
              <w:t>Lygosoma</w:t>
            </w:r>
          </w:p>
        </w:tc>
        <w:tc>
          <w:tcPr>
            <w:tcW w:w="929" w:type="dxa"/>
            <w:vAlign w:val="center"/>
          </w:tcPr>
          <w:p w14:paraId="3EF989E9"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30.5</w:t>
            </w:r>
          </w:p>
        </w:tc>
        <w:tc>
          <w:tcPr>
            <w:tcW w:w="952" w:type="dxa"/>
            <w:vAlign w:val="center"/>
          </w:tcPr>
          <w:p w14:paraId="062C9793"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29.9</w:t>
            </w:r>
          </w:p>
        </w:tc>
        <w:tc>
          <w:tcPr>
            <w:tcW w:w="1683" w:type="dxa"/>
            <w:vAlign w:val="center"/>
          </w:tcPr>
          <w:p w14:paraId="77BF9367"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41.2–20.5</w:t>
            </w:r>
          </w:p>
        </w:tc>
        <w:tc>
          <w:tcPr>
            <w:tcW w:w="2293" w:type="dxa"/>
            <w:vAlign w:val="center"/>
          </w:tcPr>
          <w:p w14:paraId="0B86CEAE"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88% SA, 10% SA-SS, 2% Other</w:t>
            </w:r>
          </w:p>
        </w:tc>
      </w:tr>
      <w:tr w:rsidR="001656C8" w14:paraId="7E695BCB" w14:textId="77777777" w:rsidTr="001656C8">
        <w:trPr>
          <w:trHeight w:val="432"/>
        </w:trPr>
        <w:tc>
          <w:tcPr>
            <w:tcW w:w="801" w:type="dxa"/>
            <w:vAlign w:val="center"/>
          </w:tcPr>
          <w:p w14:paraId="01A27A2E"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9</w:t>
            </w:r>
          </w:p>
        </w:tc>
        <w:tc>
          <w:tcPr>
            <w:tcW w:w="2612" w:type="dxa"/>
            <w:vAlign w:val="center"/>
          </w:tcPr>
          <w:p w14:paraId="5135D91A"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i/>
                <w:iCs/>
                <w:sz w:val="20"/>
                <w:szCs w:val="20"/>
              </w:rPr>
              <w:t>Riopa</w:t>
            </w:r>
            <w:r w:rsidRPr="000148E6">
              <w:rPr>
                <w:rFonts w:ascii="Times New Roman" w:hAnsi="Times New Roman" w:cs="Times New Roman"/>
                <w:sz w:val="20"/>
                <w:szCs w:val="20"/>
              </w:rPr>
              <w:t xml:space="preserve"> Southeast Asian subgenus</w:t>
            </w:r>
          </w:p>
        </w:tc>
        <w:tc>
          <w:tcPr>
            <w:tcW w:w="929" w:type="dxa"/>
            <w:vAlign w:val="center"/>
          </w:tcPr>
          <w:p w14:paraId="19D6A299"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27.1</w:t>
            </w:r>
          </w:p>
        </w:tc>
        <w:tc>
          <w:tcPr>
            <w:tcW w:w="952" w:type="dxa"/>
            <w:vAlign w:val="center"/>
          </w:tcPr>
          <w:p w14:paraId="5A2898F4"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26.7</w:t>
            </w:r>
          </w:p>
        </w:tc>
        <w:tc>
          <w:tcPr>
            <w:tcW w:w="1683" w:type="dxa"/>
            <w:vAlign w:val="center"/>
          </w:tcPr>
          <w:p w14:paraId="6280AC85"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36.0–18.4</w:t>
            </w:r>
          </w:p>
        </w:tc>
        <w:tc>
          <w:tcPr>
            <w:tcW w:w="2293" w:type="dxa"/>
            <w:vAlign w:val="center"/>
          </w:tcPr>
          <w:p w14:paraId="7D674906"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89% Southeast Asia, 11% Other</w:t>
            </w:r>
          </w:p>
        </w:tc>
      </w:tr>
      <w:tr w:rsidR="001656C8" w14:paraId="6A77BD7F" w14:textId="77777777" w:rsidTr="001656C8">
        <w:trPr>
          <w:trHeight w:val="432"/>
        </w:trPr>
        <w:tc>
          <w:tcPr>
            <w:tcW w:w="801" w:type="dxa"/>
            <w:vAlign w:val="center"/>
          </w:tcPr>
          <w:p w14:paraId="2AF37B40"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10</w:t>
            </w:r>
          </w:p>
        </w:tc>
        <w:tc>
          <w:tcPr>
            <w:tcW w:w="2612" w:type="dxa"/>
            <w:vAlign w:val="center"/>
          </w:tcPr>
          <w:p w14:paraId="59CC0D81"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i/>
                <w:iCs/>
                <w:sz w:val="20"/>
                <w:szCs w:val="20"/>
              </w:rPr>
              <w:t>Riopa</w:t>
            </w:r>
            <w:r w:rsidRPr="000148E6">
              <w:rPr>
                <w:rFonts w:ascii="Times New Roman" w:hAnsi="Times New Roman" w:cs="Times New Roman"/>
                <w:sz w:val="20"/>
                <w:szCs w:val="20"/>
              </w:rPr>
              <w:t xml:space="preserve"> Indian subgenus</w:t>
            </w:r>
          </w:p>
        </w:tc>
        <w:tc>
          <w:tcPr>
            <w:tcW w:w="929" w:type="dxa"/>
            <w:vAlign w:val="center"/>
          </w:tcPr>
          <w:p w14:paraId="042F041B"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24.7</w:t>
            </w:r>
          </w:p>
        </w:tc>
        <w:tc>
          <w:tcPr>
            <w:tcW w:w="952" w:type="dxa"/>
            <w:vAlign w:val="center"/>
          </w:tcPr>
          <w:p w14:paraId="1ABD250D"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24.3</w:t>
            </w:r>
          </w:p>
        </w:tc>
        <w:tc>
          <w:tcPr>
            <w:tcW w:w="1683" w:type="dxa"/>
            <w:vAlign w:val="center"/>
          </w:tcPr>
          <w:p w14:paraId="654321C3" w14:textId="77777777" w:rsidR="001656C8" w:rsidRPr="000148E6" w:rsidRDefault="001656C8" w:rsidP="001656C8">
            <w:pPr>
              <w:jc w:val="center"/>
              <w:rPr>
                <w:rFonts w:ascii="Times New Roman" w:hAnsi="Times New Roman" w:cs="Times New Roman"/>
                <w:sz w:val="20"/>
                <w:szCs w:val="20"/>
              </w:rPr>
            </w:pPr>
            <w:r w:rsidRPr="000148E6">
              <w:rPr>
                <w:rFonts w:ascii="Times New Roman" w:hAnsi="Times New Roman" w:cs="Times New Roman"/>
                <w:sz w:val="20"/>
                <w:szCs w:val="20"/>
              </w:rPr>
              <w:t>33.8–16.3</w:t>
            </w:r>
          </w:p>
        </w:tc>
        <w:tc>
          <w:tcPr>
            <w:tcW w:w="2293" w:type="dxa"/>
            <w:vAlign w:val="center"/>
          </w:tcPr>
          <w:p w14:paraId="5B731EF6" w14:textId="77777777" w:rsidR="001656C8" w:rsidRPr="000148E6" w:rsidRDefault="001656C8" w:rsidP="001656C8">
            <w:pPr>
              <w:rPr>
                <w:rFonts w:ascii="Times New Roman" w:hAnsi="Times New Roman" w:cs="Times New Roman"/>
                <w:sz w:val="20"/>
                <w:szCs w:val="20"/>
              </w:rPr>
            </w:pPr>
            <w:r w:rsidRPr="000148E6">
              <w:rPr>
                <w:rFonts w:ascii="Times New Roman" w:hAnsi="Times New Roman" w:cs="Times New Roman"/>
                <w:sz w:val="20"/>
                <w:szCs w:val="20"/>
              </w:rPr>
              <w:t>100% India</w:t>
            </w:r>
          </w:p>
        </w:tc>
      </w:tr>
    </w:tbl>
    <w:p w14:paraId="5EF6F1E3" w14:textId="38E6635D" w:rsidR="001656C8" w:rsidRDefault="001656C8" w:rsidP="00091035">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797EBD06" wp14:editId="349981CF">
                <wp:simplePos x="0" y="0"/>
                <wp:positionH relativeFrom="column">
                  <wp:posOffset>-29183</wp:posOffset>
                </wp:positionH>
                <wp:positionV relativeFrom="paragraph">
                  <wp:posOffset>67121</wp:posOffset>
                </wp:positionV>
                <wp:extent cx="5923861" cy="418289"/>
                <wp:effectExtent l="0" t="0" r="0" b="1270"/>
                <wp:wrapNone/>
                <wp:docPr id="46" name="Text Box 46"/>
                <wp:cNvGraphicFramePr/>
                <a:graphic xmlns:a="http://schemas.openxmlformats.org/drawingml/2006/main">
                  <a:graphicData uri="http://schemas.microsoft.com/office/word/2010/wordprocessingShape">
                    <wps:wsp>
                      <wps:cNvSpPr txBox="1"/>
                      <wps:spPr>
                        <a:xfrm>
                          <a:off x="0" y="0"/>
                          <a:ext cx="5923861" cy="418289"/>
                        </a:xfrm>
                        <a:prstGeom prst="rect">
                          <a:avLst/>
                        </a:prstGeom>
                        <a:solidFill>
                          <a:schemeClr val="lt1"/>
                        </a:solidFill>
                        <a:ln w="6350">
                          <a:noFill/>
                        </a:ln>
                      </wps:spPr>
                      <wps:txbx>
                        <w:txbxContent>
                          <w:p w14:paraId="0EADB431" w14:textId="77777777" w:rsidR="00FC7B8D" w:rsidRPr="000148E6" w:rsidRDefault="00FC7B8D" w:rsidP="001656C8">
                            <w:pPr>
                              <w:jc w:val="both"/>
                              <w:rPr>
                                <w:sz w:val="20"/>
                                <w:szCs w:val="20"/>
                              </w:rPr>
                            </w:pPr>
                            <w:r w:rsidRPr="000148E6">
                              <w:rPr>
                                <w:rFonts w:ascii="Times New Roman" w:hAnsi="Times New Roman" w:cs="Times New Roman"/>
                                <w:b/>
                                <w:bCs/>
                                <w:sz w:val="20"/>
                                <w:szCs w:val="20"/>
                              </w:rPr>
                              <w:t>Table 1</w:t>
                            </w:r>
                            <w:r w:rsidRPr="000148E6">
                              <w:rPr>
                                <w:rFonts w:ascii="Times New Roman" w:hAnsi="Times New Roman" w:cs="Times New Roman"/>
                                <w:sz w:val="20"/>
                                <w:szCs w:val="20"/>
                              </w:rPr>
                              <w:t xml:space="preserve"> Results of fossilized birth-death divergence dating and biogeographic reconstruction for </w:t>
                            </w:r>
                            <w:r w:rsidRPr="000148E6">
                              <w:rPr>
                                <w:rFonts w:ascii="Times New Roman" w:hAnsi="Times New Roman" w:cs="Times New Roman"/>
                                <w:i/>
                                <w:iCs/>
                                <w:sz w:val="20"/>
                                <w:szCs w:val="20"/>
                              </w:rPr>
                              <w:t xml:space="preserve">Lygosoma </w:t>
                            </w:r>
                            <w:r w:rsidRPr="000148E6">
                              <w:rPr>
                                <w:rFonts w:ascii="Times New Roman" w:hAnsi="Times New Roman" w:cs="Times New Roman"/>
                                <w:sz w:val="20"/>
                                <w:szCs w:val="20"/>
                              </w:rPr>
                              <w:t>group skinks. The node number matches the node numbers in Figures 2–4. All ages are in millions of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EBD06" id="Text Box 46" o:spid="_x0000_s1057" type="#_x0000_t202" style="position:absolute;margin-left:-2.3pt;margin-top:5.3pt;width:466.45pt;height:32.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" fillcolor="white [3201]" stroked="f" strokeweight=".5pt">
                <v:textbox>
                  <w:txbxContent>
                    <w:p w14:paraId="0EADB431" w14:textId="77777777" w:rsidR="00FC7B8D" w:rsidRPr="000148E6" w:rsidRDefault="00FC7B8D" w:rsidP="001656C8">
                      <w:pPr>
                        <w:jc w:val="both"/>
                        <w:rPr>
                          <w:sz w:val="20"/>
                          <w:szCs w:val="20"/>
                        </w:rPr>
                      </w:pPr>
                      <w:r w:rsidRPr="000148E6">
                        <w:rPr>
                          <w:rFonts w:ascii="Times New Roman" w:hAnsi="Times New Roman" w:cs="Times New Roman"/>
                          <w:b/>
                          <w:bCs/>
                          <w:sz w:val="20"/>
                          <w:szCs w:val="20"/>
                        </w:rPr>
                        <w:t>Table 1</w:t>
                      </w:r>
                      <w:r w:rsidRPr="000148E6">
                        <w:rPr>
                          <w:rFonts w:ascii="Times New Roman" w:hAnsi="Times New Roman" w:cs="Times New Roman"/>
                          <w:sz w:val="20"/>
                          <w:szCs w:val="20"/>
                        </w:rPr>
                        <w:t xml:space="preserve"> Results of fossilized birth-death divergence dating and biogeographic reconstruction for </w:t>
                      </w:r>
                      <w:r w:rsidRPr="000148E6">
                        <w:rPr>
                          <w:rFonts w:ascii="Times New Roman" w:hAnsi="Times New Roman" w:cs="Times New Roman"/>
                          <w:i/>
                          <w:iCs/>
                          <w:sz w:val="20"/>
                          <w:szCs w:val="20"/>
                        </w:rPr>
                        <w:t xml:space="preserve">Lygosoma </w:t>
                      </w:r>
                      <w:r w:rsidRPr="000148E6">
                        <w:rPr>
                          <w:rFonts w:ascii="Times New Roman" w:hAnsi="Times New Roman" w:cs="Times New Roman"/>
                          <w:sz w:val="20"/>
                          <w:szCs w:val="20"/>
                        </w:rPr>
                        <w:t>group skinks. The node number matches the node numbers in Figures 2–4. All ages are in millions of years.</w:t>
                      </w:r>
                    </w:p>
                  </w:txbxContent>
                </v:textbox>
              </v:shape>
            </w:pict>
          </mc:Fallback>
        </mc:AlternateContent>
      </w:r>
    </w:p>
    <w:p w14:paraId="1EE920C0" w14:textId="77777777" w:rsidR="001656C8" w:rsidRPr="00F92166" w:rsidRDefault="001656C8" w:rsidP="00091035">
      <w:pPr>
        <w:spacing w:line="480" w:lineRule="auto"/>
        <w:rPr>
          <w:rFonts w:ascii="Times New Roman" w:hAnsi="Times New Roman" w:cs="Times New Roman"/>
        </w:rPr>
      </w:pPr>
    </w:p>
    <w:p w14:paraId="5D90B528" w14:textId="77777777" w:rsidR="001656C8" w:rsidRDefault="001656C8" w:rsidP="00091035">
      <w:pPr>
        <w:spacing w:line="480" w:lineRule="auto"/>
        <w:ind w:firstLine="360"/>
        <w:rPr>
          <w:rFonts w:ascii="Times New Roman" w:hAnsi="Times New Roman" w:cs="Times New Roman"/>
        </w:rPr>
      </w:pPr>
    </w:p>
    <w:p w14:paraId="2A8D3EC3" w14:textId="77777777" w:rsidR="00B00C81" w:rsidRDefault="00091035" w:rsidP="00091035">
      <w:pPr>
        <w:spacing w:line="480" w:lineRule="auto"/>
        <w:ind w:firstLine="360"/>
        <w:rPr>
          <w:rFonts w:ascii="Times New Roman" w:hAnsi="Times New Roman" w:cs="Times New Roman"/>
        </w:rPr>
        <w:sectPr w:rsidR="00B00C81" w:rsidSect="00091035">
          <w:pgSz w:w="12240" w:h="15840"/>
          <w:pgMar w:top="1440" w:right="1440" w:bottom="1440" w:left="1440" w:header="720" w:footer="720" w:gutter="0"/>
          <w:cols w:space="720"/>
          <w:docGrid w:linePitch="360"/>
        </w:sectPr>
      </w:pPr>
      <w:r w:rsidRPr="00F92166">
        <w:rPr>
          <w:rFonts w:ascii="Times New Roman" w:hAnsi="Times New Roman" w:cs="Times New Roman"/>
        </w:rPr>
        <w:t xml:space="preserve">The most probable range for the ancestor of </w:t>
      </w:r>
      <w:r w:rsidRPr="00F92166">
        <w:rPr>
          <w:rFonts w:ascii="Times New Roman" w:hAnsi="Times New Roman" w:cs="Times New Roman"/>
          <w:i/>
          <w:iCs/>
        </w:rPr>
        <w:t>Lamprolepis</w:t>
      </w:r>
      <w:r w:rsidRPr="00F92166">
        <w:rPr>
          <w:rFonts w:ascii="Times New Roman" w:hAnsi="Times New Roman" w:cs="Times New Roman"/>
        </w:rPr>
        <w:t>-</w:t>
      </w:r>
      <w:r w:rsidRPr="00F92166">
        <w:rPr>
          <w:rFonts w:ascii="Times New Roman" w:hAnsi="Times New Roman" w:cs="Times New Roman"/>
          <w:i/>
          <w:iCs/>
        </w:rPr>
        <w:t>Lygosoma</w:t>
      </w:r>
      <w:r w:rsidRPr="00F92166">
        <w:rPr>
          <w:rFonts w:ascii="Times New Roman" w:hAnsi="Times New Roman" w:cs="Times New Roman"/>
        </w:rPr>
        <w:t xml:space="preserve"> was reconstructed as Sundaland (p=54%; Fig. 3, node 2; Table 1), followed by Southeast Asia-Sundaland (p=26%) and Southeast Asia (p=20%), whereas the range for the ancestor of </w:t>
      </w:r>
      <w:r w:rsidRPr="00F92166">
        <w:rPr>
          <w:rFonts w:ascii="Times New Roman" w:hAnsi="Times New Roman" w:cs="Times New Roman"/>
          <w:i/>
          <w:iCs/>
        </w:rPr>
        <w:t>Mochlus</w:t>
      </w:r>
      <w:r w:rsidRPr="00F92166">
        <w:rPr>
          <w:rFonts w:ascii="Times New Roman" w:hAnsi="Times New Roman" w:cs="Times New Roman"/>
        </w:rPr>
        <w:t>-</w:t>
      </w:r>
      <w:r w:rsidRPr="00F92166">
        <w:rPr>
          <w:rFonts w:ascii="Times New Roman" w:hAnsi="Times New Roman" w:cs="Times New Roman"/>
          <w:i/>
          <w:iCs/>
        </w:rPr>
        <w:t>Riopa</w:t>
      </w:r>
      <w:r w:rsidRPr="00F92166">
        <w:rPr>
          <w:rFonts w:ascii="Times New Roman" w:hAnsi="Times New Roman" w:cs="Times New Roman"/>
        </w:rPr>
        <w:t>-</w:t>
      </w:r>
      <w:r w:rsidRPr="00F92166">
        <w:rPr>
          <w:rFonts w:ascii="Times New Roman" w:hAnsi="Times New Roman" w:cs="Times New Roman"/>
          <w:i/>
          <w:iCs/>
        </w:rPr>
        <w:t>Subdoluseps</w:t>
      </w:r>
      <w:r w:rsidRPr="00F92166">
        <w:rPr>
          <w:rFonts w:ascii="Times New Roman" w:hAnsi="Times New Roman" w:cs="Times New Roman"/>
        </w:rPr>
        <w:t xml:space="preserve"> was India (p=37%; Fig. 4, node 3; Table 1), followed by Africa-India-Southeast Asia (p=19%) and Africa-India (p=15%). Both the ancestor of </w:t>
      </w:r>
      <w:r w:rsidRPr="00F92166">
        <w:rPr>
          <w:rFonts w:ascii="Times New Roman" w:hAnsi="Times New Roman" w:cs="Times New Roman"/>
          <w:i/>
          <w:iCs/>
        </w:rPr>
        <w:t>Mochlus</w:t>
      </w:r>
      <w:r w:rsidRPr="00F92166">
        <w:rPr>
          <w:rFonts w:ascii="Times New Roman" w:hAnsi="Times New Roman" w:cs="Times New Roman"/>
        </w:rPr>
        <w:t>-</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 xml:space="preserve">Subdoluseps </w:t>
      </w:r>
      <w:r w:rsidRPr="00F92166">
        <w:rPr>
          <w:rFonts w:ascii="Times New Roman" w:hAnsi="Times New Roman" w:cs="Times New Roman"/>
        </w:rPr>
        <w:t xml:space="preserve">were reconstructed as occurring in India with high probability (p=32% and 34%, respectively, Fig. 4, nodes 4–5; Table 1), with the ancestor of </w:t>
      </w:r>
      <w:r w:rsidRPr="00F92166">
        <w:rPr>
          <w:rFonts w:ascii="Times New Roman" w:hAnsi="Times New Roman" w:cs="Times New Roman"/>
          <w:i/>
          <w:iCs/>
        </w:rPr>
        <w:t>Mochlus</w:t>
      </w:r>
      <w:r w:rsidRPr="00F92166">
        <w:rPr>
          <w:rFonts w:ascii="Times New Roman" w:hAnsi="Times New Roman" w:cs="Times New Roman"/>
        </w:rPr>
        <w:t>-</w:t>
      </w:r>
      <w:r w:rsidRPr="00F92166">
        <w:rPr>
          <w:rFonts w:ascii="Times New Roman" w:hAnsi="Times New Roman" w:cs="Times New Roman"/>
          <w:i/>
          <w:iCs/>
        </w:rPr>
        <w:t xml:space="preserve">Riopa </w:t>
      </w:r>
      <w:r w:rsidRPr="00F92166">
        <w:rPr>
          <w:rFonts w:ascii="Times New Roman" w:hAnsi="Times New Roman" w:cs="Times New Roman"/>
        </w:rPr>
        <w:t xml:space="preserve">also reconstructed as occurring in </w:t>
      </w:r>
    </w:p>
    <w:p w14:paraId="2879ABE3" w14:textId="60BD1417" w:rsidR="00B00C81" w:rsidRDefault="0062590C" w:rsidP="00B00C81">
      <w:pPr>
        <w:spacing w:line="48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01248" behindDoc="0" locked="0" layoutInCell="1" allowOverlap="1" wp14:anchorId="5BEAC1AB" wp14:editId="517144E4">
                <wp:simplePos x="0" y="0"/>
                <wp:positionH relativeFrom="column">
                  <wp:posOffset>350196</wp:posOffset>
                </wp:positionH>
                <wp:positionV relativeFrom="paragraph">
                  <wp:posOffset>6877455</wp:posOffset>
                </wp:positionV>
                <wp:extent cx="5641340" cy="1098699"/>
                <wp:effectExtent l="0" t="0" r="0" b="6350"/>
                <wp:wrapNone/>
                <wp:docPr id="48" name="Text Box 48"/>
                <wp:cNvGraphicFramePr/>
                <a:graphic xmlns:a="http://schemas.openxmlformats.org/drawingml/2006/main">
                  <a:graphicData uri="http://schemas.microsoft.com/office/word/2010/wordprocessingShape">
                    <wps:wsp>
                      <wps:cNvSpPr txBox="1"/>
                      <wps:spPr>
                        <a:xfrm>
                          <a:off x="0" y="0"/>
                          <a:ext cx="5641340" cy="1098699"/>
                        </a:xfrm>
                        <a:prstGeom prst="rect">
                          <a:avLst/>
                        </a:prstGeom>
                        <a:solidFill>
                          <a:schemeClr val="lt1"/>
                        </a:solidFill>
                        <a:ln w="6350">
                          <a:noFill/>
                        </a:ln>
                      </wps:spPr>
                      <wps:txbx>
                        <w:txbxContent>
                          <w:p w14:paraId="7D2C2E7B" w14:textId="0D71C7B1" w:rsidR="00FC7B8D" w:rsidRPr="0062590C" w:rsidRDefault="00FC7B8D" w:rsidP="0062590C">
                            <w:pPr>
                              <w:jc w:val="both"/>
                              <w:rPr>
                                <w:sz w:val="20"/>
                                <w:szCs w:val="20"/>
                              </w:rPr>
                            </w:pPr>
                            <w:r w:rsidRPr="0062590C">
                              <w:rPr>
                                <w:rFonts w:ascii="Times New Roman" w:hAnsi="Times New Roman" w:cs="Times New Roman"/>
                                <w:b/>
                                <w:bCs/>
                                <w:sz w:val="20"/>
                                <w:szCs w:val="20"/>
                              </w:rPr>
                              <w:t xml:space="preserve">Figure 3 </w:t>
                            </w:r>
                            <w:r w:rsidRPr="0062590C">
                              <w:rPr>
                                <w:rFonts w:ascii="Times New Roman" w:hAnsi="Times New Roman" w:cs="Times New Roman"/>
                                <w:sz w:val="20"/>
                                <w:szCs w:val="20"/>
                              </w:rPr>
                              <w:t xml:space="preserve">Bayesian concatenated topology of </w:t>
                            </w:r>
                            <w:r w:rsidRPr="0062590C">
                              <w:rPr>
                                <w:rFonts w:ascii="Times New Roman" w:hAnsi="Times New Roman" w:cs="Times New Roman"/>
                                <w:i/>
                                <w:iCs/>
                                <w:sz w:val="20"/>
                                <w:szCs w:val="20"/>
                              </w:rPr>
                              <w:t xml:space="preserve">Lygosoma </w:t>
                            </w:r>
                            <w:r w:rsidRPr="0062590C">
                              <w:rPr>
                                <w:rFonts w:ascii="Times New Roman" w:hAnsi="Times New Roman" w:cs="Times New Roman"/>
                                <w:sz w:val="20"/>
                                <w:szCs w:val="20"/>
                              </w:rPr>
                              <w:t xml:space="preserve">group skinks (outgroups and fossil calibrations have been removed). Pie graphs at each node indicate the most probable ancestral ranges at that node (states reconstructed with &gt;10% probability), with the colors corresponding to those in the legend and the map. The gray bars indicate the 95% hpd interval for each node. The color dots next to </w:t>
                            </w:r>
                            <w:r w:rsidRPr="0062590C">
                              <w:rPr>
                                <w:rFonts w:ascii="Times New Roman" w:hAnsi="Times New Roman" w:cs="Times New Roman"/>
                                <w:i/>
                                <w:iCs/>
                                <w:sz w:val="20"/>
                                <w:szCs w:val="20"/>
                              </w:rPr>
                              <w:t xml:space="preserve">S. bowringii </w:t>
                            </w:r>
                            <w:r w:rsidRPr="0062590C">
                              <w:rPr>
                                <w:rFonts w:ascii="Times New Roman" w:hAnsi="Times New Roman" w:cs="Times New Roman"/>
                                <w:sz w:val="20"/>
                                <w:szCs w:val="20"/>
                              </w:rPr>
                              <w:t xml:space="preserve">and </w:t>
                            </w:r>
                            <w:r w:rsidRPr="0062590C">
                              <w:rPr>
                                <w:rFonts w:ascii="Times New Roman" w:hAnsi="Times New Roman" w:cs="Times New Roman"/>
                                <w:i/>
                                <w:iCs/>
                                <w:sz w:val="20"/>
                                <w:szCs w:val="20"/>
                              </w:rPr>
                              <w:t xml:space="preserve">R. albopunctata </w:t>
                            </w:r>
                            <w:r w:rsidRPr="0062590C">
                              <w:rPr>
                                <w:rFonts w:ascii="Times New Roman" w:hAnsi="Times New Roman" w:cs="Times New Roman"/>
                                <w:sz w:val="20"/>
                                <w:szCs w:val="20"/>
                              </w:rPr>
                              <w:t>indicate that those species are found across multiple biogeographic regions, with the color of the dot corresponding to the region. Numbers in circles above select nodes are used for descriptor purposes and correspond to node numbers in Figures 2, 4, and Table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AC1AB" id="Text Box 48" o:spid="_x0000_s1058" type="#_x0000_t202" style="position:absolute;left:0;text-align:left;margin-left:27.55pt;margin-top:541.55pt;width:444.2pt;height:8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" fillcolor="white [3201]" stroked="f" strokeweight=".5pt">
                <v:textbox>
                  <w:txbxContent>
                    <w:p w14:paraId="7D2C2E7B" w14:textId="0D71C7B1" w:rsidR="00FC7B8D" w:rsidRPr="0062590C" w:rsidRDefault="00FC7B8D" w:rsidP="0062590C">
                      <w:pPr>
                        <w:jc w:val="both"/>
                        <w:rPr>
                          <w:sz w:val="20"/>
                          <w:szCs w:val="20"/>
                        </w:rPr>
                      </w:pPr>
                      <w:r w:rsidRPr="0062590C">
                        <w:rPr>
                          <w:rFonts w:ascii="Times New Roman" w:hAnsi="Times New Roman" w:cs="Times New Roman"/>
                          <w:b/>
                          <w:bCs/>
                          <w:sz w:val="20"/>
                          <w:szCs w:val="20"/>
                        </w:rPr>
                        <w:t xml:space="preserve">Figure 3 </w:t>
                      </w:r>
                      <w:r w:rsidRPr="0062590C">
                        <w:rPr>
                          <w:rFonts w:ascii="Times New Roman" w:hAnsi="Times New Roman" w:cs="Times New Roman"/>
                          <w:sz w:val="20"/>
                          <w:szCs w:val="20"/>
                        </w:rPr>
                        <w:t xml:space="preserve">Bayesian concatenated topology of </w:t>
                      </w:r>
                      <w:r w:rsidRPr="0062590C">
                        <w:rPr>
                          <w:rFonts w:ascii="Times New Roman" w:hAnsi="Times New Roman" w:cs="Times New Roman"/>
                          <w:i/>
                          <w:iCs/>
                          <w:sz w:val="20"/>
                          <w:szCs w:val="20"/>
                        </w:rPr>
                        <w:t xml:space="preserve">Lygosoma </w:t>
                      </w:r>
                      <w:r w:rsidRPr="0062590C">
                        <w:rPr>
                          <w:rFonts w:ascii="Times New Roman" w:hAnsi="Times New Roman" w:cs="Times New Roman"/>
                          <w:sz w:val="20"/>
                          <w:szCs w:val="20"/>
                        </w:rPr>
                        <w:t xml:space="preserve">group skinks (outgroups and fossil calibrations have been removed). Pie graphs at each node indicate the most probable ancestral ranges at that node (states reconstructed with &gt;10% probability), with the colors corresponding to those in the legend and the map. The gray bars indicate the 95% hpd interval for each node. The color dots next to </w:t>
                      </w:r>
                      <w:r w:rsidRPr="0062590C">
                        <w:rPr>
                          <w:rFonts w:ascii="Times New Roman" w:hAnsi="Times New Roman" w:cs="Times New Roman"/>
                          <w:i/>
                          <w:iCs/>
                          <w:sz w:val="20"/>
                          <w:szCs w:val="20"/>
                        </w:rPr>
                        <w:t xml:space="preserve">S. bowringii </w:t>
                      </w:r>
                      <w:r w:rsidRPr="0062590C">
                        <w:rPr>
                          <w:rFonts w:ascii="Times New Roman" w:hAnsi="Times New Roman" w:cs="Times New Roman"/>
                          <w:sz w:val="20"/>
                          <w:szCs w:val="20"/>
                        </w:rPr>
                        <w:t xml:space="preserve">and </w:t>
                      </w:r>
                      <w:r w:rsidRPr="0062590C">
                        <w:rPr>
                          <w:rFonts w:ascii="Times New Roman" w:hAnsi="Times New Roman" w:cs="Times New Roman"/>
                          <w:i/>
                          <w:iCs/>
                          <w:sz w:val="20"/>
                          <w:szCs w:val="20"/>
                        </w:rPr>
                        <w:t xml:space="preserve">R. albopunctata </w:t>
                      </w:r>
                      <w:r w:rsidRPr="0062590C">
                        <w:rPr>
                          <w:rFonts w:ascii="Times New Roman" w:hAnsi="Times New Roman" w:cs="Times New Roman"/>
                          <w:sz w:val="20"/>
                          <w:szCs w:val="20"/>
                        </w:rPr>
                        <w:t>indicate that those species are found across multiple biogeographic regions, with the color of the dot corresponding to the region. Numbers in circles above select nodes are used for descriptor purposes and correspond to node numbers in Figures 2, 4, and Table 1.</w:t>
                      </w:r>
                    </w:p>
                  </w:txbxContent>
                </v:textbox>
              </v:shape>
            </w:pict>
          </mc:Fallback>
        </mc:AlternateContent>
      </w:r>
      <w:r w:rsidR="00B00C81">
        <w:rPr>
          <w:rFonts w:ascii="Times New Roman" w:hAnsi="Times New Roman" w:cs="Times New Roman"/>
          <w:noProof/>
        </w:rPr>
        <w:drawing>
          <wp:inline distT="0" distB="0" distL="0" distR="0" wp14:anchorId="3460AE68" wp14:editId="1CA590CC">
            <wp:extent cx="4902740" cy="6709316"/>
            <wp:effectExtent l="0" t="0" r="0" b="0"/>
            <wp:docPr id="47" name="Picture 4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ygo_Figure3_ASR_v2.png"/>
                    <pic:cNvPicPr/>
                  </pic:nvPicPr>
                  <pic:blipFill>
                    <a:blip r:embed="rId34">
                      <a:extLst>
                        <a:ext uri="{28A0092B-C50C-407E-A947-70E740481C1C}">
                          <a14:useLocalDpi xmlns:a14="http://schemas.microsoft.com/office/drawing/2010/main" val="0"/>
                        </a:ext>
                      </a:extLst>
                    </a:blip>
                    <a:stretch>
                      <a:fillRect/>
                    </a:stretch>
                  </pic:blipFill>
                  <pic:spPr>
                    <a:xfrm>
                      <a:off x="0" y="0"/>
                      <a:ext cx="4916665" cy="6728371"/>
                    </a:xfrm>
                    <a:prstGeom prst="rect">
                      <a:avLst/>
                    </a:prstGeom>
                  </pic:spPr>
                </pic:pic>
              </a:graphicData>
            </a:graphic>
          </wp:inline>
        </w:drawing>
      </w:r>
    </w:p>
    <w:p w14:paraId="3F36CA57" w14:textId="79B6468A" w:rsidR="00B00C81" w:rsidRDefault="00B00C81" w:rsidP="00B00C81">
      <w:pPr>
        <w:spacing w:line="480" w:lineRule="auto"/>
        <w:rPr>
          <w:rFonts w:ascii="Times New Roman" w:hAnsi="Times New Roman" w:cs="Times New Roman"/>
        </w:rPr>
      </w:pPr>
    </w:p>
    <w:p w14:paraId="105EA20C" w14:textId="197B503F" w:rsidR="00B00C81" w:rsidRDefault="00B00C81" w:rsidP="00B00C81">
      <w:pPr>
        <w:spacing w:line="480" w:lineRule="auto"/>
        <w:rPr>
          <w:rFonts w:ascii="Times New Roman" w:hAnsi="Times New Roman" w:cs="Times New Roman"/>
        </w:rPr>
      </w:pPr>
    </w:p>
    <w:p w14:paraId="2AC248F8" w14:textId="7A7621E4" w:rsidR="00B00C81" w:rsidRDefault="00B00C81" w:rsidP="00B00C81">
      <w:pPr>
        <w:spacing w:line="480" w:lineRule="auto"/>
        <w:rPr>
          <w:rFonts w:ascii="Times New Roman" w:hAnsi="Times New Roman" w:cs="Times New Roman"/>
        </w:rPr>
      </w:pPr>
    </w:p>
    <w:p w14:paraId="3CD9D419" w14:textId="77777777" w:rsidR="00B00C81" w:rsidRDefault="00B00C81" w:rsidP="00B00C81">
      <w:pPr>
        <w:spacing w:line="480" w:lineRule="auto"/>
        <w:rPr>
          <w:rFonts w:ascii="Times New Roman" w:hAnsi="Times New Roman" w:cs="Times New Roman"/>
        </w:rPr>
      </w:pPr>
    </w:p>
    <w:p w14:paraId="1B1FC4F2" w14:textId="77777777" w:rsidR="00B00C81" w:rsidRDefault="00B00C81" w:rsidP="00B00C81">
      <w:pPr>
        <w:spacing w:line="480" w:lineRule="auto"/>
        <w:rPr>
          <w:rFonts w:ascii="Times New Roman" w:hAnsi="Times New Roman" w:cs="Times New Roman"/>
        </w:rPr>
        <w:sectPr w:rsidR="00B00C81" w:rsidSect="00091035">
          <w:pgSz w:w="12240" w:h="15840"/>
          <w:pgMar w:top="1440" w:right="1440" w:bottom="1440" w:left="1440" w:header="720" w:footer="720" w:gutter="0"/>
          <w:cols w:space="720"/>
          <w:docGrid w:linePitch="360"/>
        </w:sectPr>
      </w:pPr>
    </w:p>
    <w:p w14:paraId="26BE6706" w14:textId="339104B4" w:rsidR="00244BB8" w:rsidRDefault="002B4999" w:rsidP="00B00C81">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02272" behindDoc="0" locked="0" layoutInCell="1" allowOverlap="1" wp14:anchorId="5D6E3372" wp14:editId="530D42C2">
                <wp:simplePos x="0" y="0"/>
                <wp:positionH relativeFrom="column">
                  <wp:posOffset>-58676</wp:posOffset>
                </wp:positionH>
                <wp:positionV relativeFrom="paragraph">
                  <wp:posOffset>165370</wp:posOffset>
                </wp:positionV>
                <wp:extent cx="8219332" cy="243191"/>
                <wp:effectExtent l="0" t="0" r="0" b="0"/>
                <wp:wrapNone/>
                <wp:docPr id="49" name="Text Box 49"/>
                <wp:cNvGraphicFramePr/>
                <a:graphic xmlns:a="http://schemas.openxmlformats.org/drawingml/2006/main">
                  <a:graphicData uri="http://schemas.microsoft.com/office/word/2010/wordprocessingShape">
                    <wps:wsp>
                      <wps:cNvSpPr txBox="1"/>
                      <wps:spPr>
                        <a:xfrm>
                          <a:off x="0" y="0"/>
                          <a:ext cx="8219332" cy="243191"/>
                        </a:xfrm>
                        <a:prstGeom prst="rect">
                          <a:avLst/>
                        </a:prstGeom>
                        <a:solidFill>
                          <a:schemeClr val="lt1"/>
                        </a:solidFill>
                        <a:ln w="6350">
                          <a:noFill/>
                        </a:ln>
                      </wps:spPr>
                      <wps:txbx>
                        <w:txbxContent>
                          <w:p w14:paraId="3BDE14F6" w14:textId="7B212002" w:rsidR="00FC7B8D" w:rsidRPr="002B4999" w:rsidRDefault="00FC7B8D" w:rsidP="002B4999">
                            <w:pPr>
                              <w:jc w:val="both"/>
                              <w:rPr>
                                <w:rFonts w:ascii="Times New Roman" w:hAnsi="Times New Roman" w:cs="Times New Roman"/>
                                <w:b/>
                                <w:bCs/>
                                <w:sz w:val="20"/>
                                <w:szCs w:val="20"/>
                              </w:rPr>
                            </w:pPr>
                            <w:r w:rsidRPr="002B4999">
                              <w:rPr>
                                <w:rFonts w:ascii="Times New Roman" w:hAnsi="Times New Roman" w:cs="Times New Roman"/>
                                <w:b/>
                                <w:bCs/>
                                <w:sz w:val="20"/>
                                <w:szCs w:val="20"/>
                              </w:rPr>
                              <w:t xml:space="preserve">Table 2 </w:t>
                            </w:r>
                            <w:r w:rsidRPr="002B4999">
                              <w:rPr>
                                <w:rFonts w:ascii="Times New Roman" w:hAnsi="Times New Roman" w:cs="Times New Roman"/>
                                <w:sz w:val="20"/>
                                <w:szCs w:val="20"/>
                              </w:rPr>
                              <w:t>Summary statistics for all models ran in BioGeoBEARS, ordered by AICc. The bolded model was the one with the best fit to the data.</w:t>
                            </w:r>
                          </w:p>
                          <w:p w14:paraId="63E90238"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E3372" id="Text Box 49" o:spid="_x0000_s1059" type="#_x0000_t202" style="position:absolute;margin-left:-4.6pt;margin-top:13pt;width:647.2pt;height:19.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" fillcolor="white [3201]" stroked="f" strokeweight=".5pt">
                <v:textbox>
                  <w:txbxContent>
                    <w:p w14:paraId="3BDE14F6" w14:textId="7B212002" w:rsidR="00FC7B8D" w:rsidRPr="002B4999" w:rsidRDefault="00FC7B8D" w:rsidP="002B4999">
                      <w:pPr>
                        <w:jc w:val="both"/>
                        <w:rPr>
                          <w:rFonts w:ascii="Times New Roman" w:hAnsi="Times New Roman" w:cs="Times New Roman"/>
                          <w:b/>
                          <w:bCs/>
                          <w:sz w:val="20"/>
                          <w:szCs w:val="20"/>
                        </w:rPr>
                      </w:pPr>
                      <w:r w:rsidRPr="002B4999">
                        <w:rPr>
                          <w:rFonts w:ascii="Times New Roman" w:hAnsi="Times New Roman" w:cs="Times New Roman"/>
                          <w:b/>
                          <w:bCs/>
                          <w:sz w:val="20"/>
                          <w:szCs w:val="20"/>
                        </w:rPr>
                        <w:t xml:space="preserve">Table 2 </w:t>
                      </w:r>
                      <w:r w:rsidRPr="002B4999">
                        <w:rPr>
                          <w:rFonts w:ascii="Times New Roman" w:hAnsi="Times New Roman" w:cs="Times New Roman"/>
                          <w:sz w:val="20"/>
                          <w:szCs w:val="20"/>
                        </w:rPr>
                        <w:t>Summary statistics for all models ran in BioGeoBEARS, ordered by AICc. The bolded model was the one with the best fit to the data.</w:t>
                      </w:r>
                    </w:p>
                    <w:p w14:paraId="63E90238" w14:textId="77777777" w:rsidR="00FC7B8D" w:rsidRDefault="00FC7B8D"/>
                  </w:txbxContent>
                </v:textbox>
              </v:shape>
            </w:pict>
          </mc:Fallback>
        </mc:AlternateContent>
      </w:r>
    </w:p>
    <w:tbl>
      <w:tblPr>
        <w:tblStyle w:val="TableGrid"/>
        <w:tblpPr w:leftFromText="180" w:rightFromText="180" w:vertAnchor="text" w:horzAnchor="margin" w:tblpY="123"/>
        <w:tblW w:w="12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2"/>
        <w:gridCol w:w="1513"/>
        <w:gridCol w:w="1513"/>
        <w:gridCol w:w="1059"/>
        <w:gridCol w:w="1059"/>
        <w:gridCol w:w="1059"/>
        <w:gridCol w:w="1059"/>
        <w:gridCol w:w="1513"/>
        <w:gridCol w:w="1513"/>
      </w:tblGrid>
      <w:tr w:rsidR="00D2518F" w:rsidRPr="009941B2" w14:paraId="6187D86C" w14:textId="77777777" w:rsidTr="008344F0">
        <w:trPr>
          <w:trHeight w:val="288"/>
        </w:trPr>
        <w:tc>
          <w:tcPr>
            <w:tcW w:w="2492" w:type="dxa"/>
            <w:tcBorders>
              <w:top w:val="single" w:sz="4" w:space="0" w:color="auto"/>
              <w:bottom w:val="single" w:sz="4" w:space="0" w:color="auto"/>
            </w:tcBorders>
            <w:shd w:val="clear" w:color="auto" w:fill="D9D9D9" w:themeFill="background1" w:themeFillShade="D9"/>
            <w:vAlign w:val="bottom"/>
          </w:tcPr>
          <w:p w14:paraId="185ECD2E"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Model</w:t>
            </w:r>
          </w:p>
        </w:tc>
        <w:tc>
          <w:tcPr>
            <w:tcW w:w="1513" w:type="dxa"/>
            <w:tcBorders>
              <w:top w:val="single" w:sz="4" w:space="0" w:color="auto"/>
              <w:bottom w:val="single" w:sz="4" w:space="0" w:color="auto"/>
            </w:tcBorders>
            <w:shd w:val="clear" w:color="auto" w:fill="D9D9D9" w:themeFill="background1" w:themeFillShade="D9"/>
            <w:vAlign w:val="bottom"/>
          </w:tcPr>
          <w:p w14:paraId="07F216E3" w14:textId="77777777" w:rsidR="00D2518F" w:rsidRPr="009941B2" w:rsidRDefault="00D2518F" w:rsidP="008344F0">
            <w:pPr>
              <w:jc w:val="center"/>
              <w:rPr>
                <w:rFonts w:ascii="Times New Roman" w:hAnsi="Times New Roman" w:cs="Times New Roman"/>
                <w:b/>
                <w:bCs/>
                <w:sz w:val="22"/>
                <w:szCs w:val="22"/>
              </w:rPr>
            </w:pPr>
            <w:proofErr w:type="spellStart"/>
            <w:r w:rsidRPr="009941B2">
              <w:rPr>
                <w:rFonts w:ascii="Times New Roman" w:hAnsi="Times New Roman" w:cs="Times New Roman"/>
                <w:b/>
                <w:bCs/>
                <w:sz w:val="22"/>
                <w:szCs w:val="22"/>
              </w:rPr>
              <w:t>LnL</w:t>
            </w:r>
            <w:proofErr w:type="spellEnd"/>
          </w:p>
        </w:tc>
        <w:tc>
          <w:tcPr>
            <w:tcW w:w="1513" w:type="dxa"/>
            <w:tcBorders>
              <w:top w:val="single" w:sz="4" w:space="0" w:color="auto"/>
              <w:bottom w:val="single" w:sz="4" w:space="0" w:color="auto"/>
            </w:tcBorders>
            <w:shd w:val="clear" w:color="auto" w:fill="D9D9D9" w:themeFill="background1" w:themeFillShade="D9"/>
            <w:vAlign w:val="bottom"/>
          </w:tcPr>
          <w:p w14:paraId="6D64A647"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Num. Params</w:t>
            </w:r>
          </w:p>
        </w:tc>
        <w:tc>
          <w:tcPr>
            <w:tcW w:w="1059" w:type="dxa"/>
            <w:tcBorders>
              <w:top w:val="single" w:sz="4" w:space="0" w:color="auto"/>
              <w:bottom w:val="single" w:sz="4" w:space="0" w:color="auto"/>
            </w:tcBorders>
            <w:shd w:val="clear" w:color="auto" w:fill="D9D9D9" w:themeFill="background1" w:themeFillShade="D9"/>
            <w:vAlign w:val="bottom"/>
          </w:tcPr>
          <w:p w14:paraId="494BEB40"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d</w:t>
            </w:r>
          </w:p>
        </w:tc>
        <w:tc>
          <w:tcPr>
            <w:tcW w:w="1059" w:type="dxa"/>
            <w:tcBorders>
              <w:top w:val="single" w:sz="4" w:space="0" w:color="auto"/>
              <w:bottom w:val="single" w:sz="4" w:space="0" w:color="auto"/>
            </w:tcBorders>
            <w:shd w:val="clear" w:color="auto" w:fill="D9D9D9" w:themeFill="background1" w:themeFillShade="D9"/>
            <w:vAlign w:val="bottom"/>
          </w:tcPr>
          <w:p w14:paraId="008CE107"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e</w:t>
            </w:r>
          </w:p>
        </w:tc>
        <w:tc>
          <w:tcPr>
            <w:tcW w:w="1059" w:type="dxa"/>
            <w:tcBorders>
              <w:top w:val="single" w:sz="4" w:space="0" w:color="auto"/>
              <w:bottom w:val="single" w:sz="4" w:space="0" w:color="auto"/>
            </w:tcBorders>
            <w:shd w:val="clear" w:color="auto" w:fill="D9D9D9" w:themeFill="background1" w:themeFillShade="D9"/>
            <w:vAlign w:val="bottom"/>
          </w:tcPr>
          <w:p w14:paraId="37A176CD"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j</w:t>
            </w:r>
          </w:p>
        </w:tc>
        <w:tc>
          <w:tcPr>
            <w:tcW w:w="1059" w:type="dxa"/>
            <w:tcBorders>
              <w:top w:val="single" w:sz="4" w:space="0" w:color="auto"/>
              <w:bottom w:val="single" w:sz="4" w:space="0" w:color="auto"/>
            </w:tcBorders>
            <w:shd w:val="clear" w:color="auto" w:fill="D9D9D9" w:themeFill="background1" w:themeFillShade="D9"/>
            <w:vAlign w:val="bottom"/>
          </w:tcPr>
          <w:p w14:paraId="48576539" w14:textId="77777777" w:rsidR="00D2518F" w:rsidRPr="009941B2" w:rsidRDefault="00D2518F" w:rsidP="008344F0">
            <w:pPr>
              <w:jc w:val="center"/>
              <w:rPr>
                <w:rFonts w:ascii="Times New Roman" w:hAnsi="Times New Roman" w:cs="Times New Roman"/>
                <w:b/>
                <w:bCs/>
                <w:sz w:val="22"/>
                <w:szCs w:val="22"/>
              </w:rPr>
            </w:pPr>
            <w:r w:rsidRPr="009941B2">
              <w:rPr>
                <w:rFonts w:ascii="Times New Roman" w:hAnsi="Times New Roman" w:cs="Times New Roman"/>
                <w:b/>
                <w:bCs/>
                <w:sz w:val="22"/>
                <w:szCs w:val="22"/>
              </w:rPr>
              <w:t>x</w:t>
            </w:r>
          </w:p>
        </w:tc>
        <w:tc>
          <w:tcPr>
            <w:tcW w:w="1513" w:type="dxa"/>
            <w:tcBorders>
              <w:top w:val="single" w:sz="4" w:space="0" w:color="auto"/>
              <w:bottom w:val="single" w:sz="4" w:space="0" w:color="auto"/>
            </w:tcBorders>
            <w:shd w:val="clear" w:color="auto" w:fill="D9D9D9" w:themeFill="background1" w:themeFillShade="D9"/>
            <w:vAlign w:val="bottom"/>
          </w:tcPr>
          <w:p w14:paraId="5BD31D56" w14:textId="77777777" w:rsidR="00D2518F" w:rsidRPr="009941B2" w:rsidRDefault="00D2518F" w:rsidP="008344F0">
            <w:pPr>
              <w:jc w:val="center"/>
              <w:rPr>
                <w:rFonts w:ascii="Times New Roman" w:hAnsi="Times New Roman" w:cs="Times New Roman"/>
                <w:b/>
                <w:bCs/>
                <w:sz w:val="22"/>
                <w:szCs w:val="22"/>
              </w:rPr>
            </w:pPr>
            <w:proofErr w:type="spellStart"/>
            <w:r w:rsidRPr="009941B2">
              <w:rPr>
                <w:rFonts w:ascii="Times New Roman" w:hAnsi="Times New Roman" w:cs="Times New Roman"/>
                <w:b/>
                <w:bCs/>
                <w:sz w:val="22"/>
                <w:szCs w:val="22"/>
              </w:rPr>
              <w:t>AICc</w:t>
            </w:r>
            <w:proofErr w:type="spellEnd"/>
          </w:p>
        </w:tc>
        <w:tc>
          <w:tcPr>
            <w:tcW w:w="1513" w:type="dxa"/>
            <w:tcBorders>
              <w:top w:val="single" w:sz="4" w:space="0" w:color="auto"/>
              <w:bottom w:val="single" w:sz="4" w:space="0" w:color="auto"/>
            </w:tcBorders>
            <w:shd w:val="clear" w:color="auto" w:fill="D9D9D9" w:themeFill="background1" w:themeFillShade="D9"/>
            <w:vAlign w:val="bottom"/>
          </w:tcPr>
          <w:p w14:paraId="4D196015" w14:textId="77777777" w:rsidR="00D2518F" w:rsidRPr="009941B2" w:rsidRDefault="00D2518F" w:rsidP="008344F0">
            <w:pPr>
              <w:jc w:val="center"/>
              <w:rPr>
                <w:rFonts w:ascii="Times New Roman" w:hAnsi="Times New Roman" w:cs="Times New Roman"/>
                <w:b/>
                <w:bCs/>
                <w:sz w:val="22"/>
                <w:szCs w:val="22"/>
              </w:rPr>
            </w:pPr>
            <w:proofErr w:type="spellStart"/>
            <w:r w:rsidRPr="009941B2">
              <w:rPr>
                <w:rFonts w:ascii="Times New Roman" w:hAnsi="Times New Roman" w:cs="Times New Roman"/>
                <w:b/>
                <w:bCs/>
                <w:sz w:val="22"/>
                <w:szCs w:val="22"/>
              </w:rPr>
              <w:t>AICc</w:t>
            </w:r>
            <w:proofErr w:type="spellEnd"/>
            <w:r w:rsidRPr="009941B2">
              <w:rPr>
                <w:rFonts w:ascii="Times New Roman" w:hAnsi="Times New Roman" w:cs="Times New Roman"/>
                <w:b/>
                <w:bCs/>
                <w:sz w:val="22"/>
                <w:szCs w:val="22"/>
              </w:rPr>
              <w:t xml:space="preserve"> weight</w:t>
            </w:r>
          </w:p>
        </w:tc>
      </w:tr>
      <w:tr w:rsidR="00D2518F" w:rsidRPr="009941B2" w14:paraId="31486F63" w14:textId="77777777" w:rsidTr="00D2518F">
        <w:trPr>
          <w:trHeight w:val="288"/>
        </w:trPr>
        <w:tc>
          <w:tcPr>
            <w:tcW w:w="2492" w:type="dxa"/>
            <w:tcBorders>
              <w:top w:val="single" w:sz="4" w:space="0" w:color="auto"/>
            </w:tcBorders>
          </w:tcPr>
          <w:p w14:paraId="33869C6C" w14:textId="77777777" w:rsidR="00D2518F" w:rsidRPr="009941B2" w:rsidRDefault="00D2518F" w:rsidP="00D2518F">
            <w:pPr>
              <w:rPr>
                <w:rFonts w:ascii="Times New Roman" w:hAnsi="Times New Roman" w:cs="Times New Roman"/>
                <w:b/>
                <w:bCs/>
                <w:sz w:val="22"/>
                <w:szCs w:val="22"/>
              </w:rPr>
            </w:pPr>
            <w:r w:rsidRPr="009941B2">
              <w:rPr>
                <w:rFonts w:ascii="Times New Roman" w:hAnsi="Times New Roman" w:cs="Times New Roman"/>
                <w:b/>
                <w:bCs/>
                <w:sz w:val="22"/>
                <w:szCs w:val="22"/>
              </w:rPr>
              <w:t>DEC +J</w:t>
            </w:r>
          </w:p>
        </w:tc>
        <w:tc>
          <w:tcPr>
            <w:tcW w:w="1513" w:type="dxa"/>
            <w:tcBorders>
              <w:top w:val="single" w:sz="4" w:space="0" w:color="auto"/>
            </w:tcBorders>
          </w:tcPr>
          <w:p w14:paraId="4E2BB85F"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-47.16</w:t>
            </w:r>
          </w:p>
        </w:tc>
        <w:tc>
          <w:tcPr>
            <w:tcW w:w="1513" w:type="dxa"/>
            <w:tcBorders>
              <w:top w:val="single" w:sz="4" w:space="0" w:color="auto"/>
            </w:tcBorders>
          </w:tcPr>
          <w:p w14:paraId="7E4CE5E1" w14:textId="77777777" w:rsidR="00D2518F" w:rsidRPr="009941B2" w:rsidRDefault="00D2518F" w:rsidP="00D2518F">
            <w:pPr>
              <w:jc w:val="center"/>
              <w:rPr>
                <w:rFonts w:ascii="Times New Roman" w:hAnsi="Times New Roman" w:cs="Times New Roman"/>
                <w:b/>
                <w:bCs/>
                <w:sz w:val="22"/>
                <w:szCs w:val="22"/>
              </w:rPr>
            </w:pPr>
            <w:r w:rsidRPr="009941B2">
              <w:rPr>
                <w:rFonts w:ascii="Times New Roman" w:hAnsi="Times New Roman" w:cs="Times New Roman"/>
                <w:b/>
                <w:bCs/>
                <w:sz w:val="22"/>
                <w:szCs w:val="22"/>
              </w:rPr>
              <w:t>3</w:t>
            </w:r>
          </w:p>
        </w:tc>
        <w:tc>
          <w:tcPr>
            <w:tcW w:w="1059" w:type="dxa"/>
            <w:tcBorders>
              <w:top w:val="single" w:sz="4" w:space="0" w:color="auto"/>
            </w:tcBorders>
          </w:tcPr>
          <w:p w14:paraId="671BF2FB"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0.003</w:t>
            </w:r>
          </w:p>
        </w:tc>
        <w:tc>
          <w:tcPr>
            <w:tcW w:w="1059" w:type="dxa"/>
            <w:tcBorders>
              <w:top w:val="single" w:sz="4" w:space="0" w:color="auto"/>
            </w:tcBorders>
          </w:tcPr>
          <w:p w14:paraId="364565F8"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0.001</w:t>
            </w:r>
          </w:p>
        </w:tc>
        <w:tc>
          <w:tcPr>
            <w:tcW w:w="1059" w:type="dxa"/>
            <w:tcBorders>
              <w:top w:val="single" w:sz="4" w:space="0" w:color="auto"/>
            </w:tcBorders>
          </w:tcPr>
          <w:p w14:paraId="1F65AC51"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0.042</w:t>
            </w:r>
          </w:p>
        </w:tc>
        <w:tc>
          <w:tcPr>
            <w:tcW w:w="1059" w:type="dxa"/>
            <w:tcBorders>
              <w:top w:val="single" w:sz="4" w:space="0" w:color="auto"/>
            </w:tcBorders>
          </w:tcPr>
          <w:p w14:paraId="1A90755F"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0.000</w:t>
            </w:r>
          </w:p>
        </w:tc>
        <w:tc>
          <w:tcPr>
            <w:tcW w:w="1513" w:type="dxa"/>
            <w:tcBorders>
              <w:top w:val="single" w:sz="4" w:space="0" w:color="auto"/>
            </w:tcBorders>
          </w:tcPr>
          <w:p w14:paraId="32F37E1A"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101.0</w:t>
            </w:r>
          </w:p>
        </w:tc>
        <w:tc>
          <w:tcPr>
            <w:tcW w:w="1513" w:type="dxa"/>
            <w:tcBorders>
              <w:top w:val="single" w:sz="4" w:space="0" w:color="auto"/>
            </w:tcBorders>
          </w:tcPr>
          <w:p w14:paraId="423974F3" w14:textId="77777777" w:rsidR="00D2518F" w:rsidRPr="009941B2" w:rsidRDefault="00D2518F" w:rsidP="00D2518F">
            <w:pPr>
              <w:jc w:val="right"/>
              <w:rPr>
                <w:rFonts w:ascii="Times New Roman" w:hAnsi="Times New Roman" w:cs="Times New Roman"/>
                <w:b/>
                <w:bCs/>
                <w:sz w:val="22"/>
                <w:szCs w:val="22"/>
              </w:rPr>
            </w:pPr>
            <w:r w:rsidRPr="009941B2">
              <w:rPr>
                <w:rFonts w:ascii="Times New Roman" w:hAnsi="Times New Roman" w:cs="Times New Roman"/>
                <w:b/>
                <w:bCs/>
                <w:sz w:val="22"/>
                <w:szCs w:val="22"/>
              </w:rPr>
              <w:t>0.40</w:t>
            </w:r>
          </w:p>
        </w:tc>
      </w:tr>
      <w:tr w:rsidR="00D2518F" w:rsidRPr="009941B2" w14:paraId="614E3D08" w14:textId="77777777" w:rsidTr="00D2518F">
        <w:trPr>
          <w:trHeight w:val="288"/>
        </w:trPr>
        <w:tc>
          <w:tcPr>
            <w:tcW w:w="2492" w:type="dxa"/>
          </w:tcPr>
          <w:p w14:paraId="42E5EC07"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DEC +J +x</w:t>
            </w:r>
          </w:p>
        </w:tc>
        <w:tc>
          <w:tcPr>
            <w:tcW w:w="1513" w:type="dxa"/>
          </w:tcPr>
          <w:p w14:paraId="099C91D4"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-47.02</w:t>
            </w:r>
          </w:p>
        </w:tc>
        <w:tc>
          <w:tcPr>
            <w:tcW w:w="1513" w:type="dxa"/>
          </w:tcPr>
          <w:p w14:paraId="569317DA"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4</w:t>
            </w:r>
          </w:p>
        </w:tc>
        <w:tc>
          <w:tcPr>
            <w:tcW w:w="1059" w:type="dxa"/>
          </w:tcPr>
          <w:p w14:paraId="6406FBFB"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0.005</w:t>
            </w:r>
          </w:p>
        </w:tc>
        <w:tc>
          <w:tcPr>
            <w:tcW w:w="1059" w:type="dxa"/>
          </w:tcPr>
          <w:p w14:paraId="7AFDBAB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0.001</w:t>
            </w:r>
          </w:p>
        </w:tc>
        <w:tc>
          <w:tcPr>
            <w:tcW w:w="1059" w:type="dxa"/>
          </w:tcPr>
          <w:p w14:paraId="72F0622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0.065</w:t>
            </w:r>
          </w:p>
        </w:tc>
        <w:tc>
          <w:tcPr>
            <w:tcW w:w="1059" w:type="dxa"/>
          </w:tcPr>
          <w:p w14:paraId="0AF27F9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-1.690</w:t>
            </w:r>
          </w:p>
        </w:tc>
        <w:tc>
          <w:tcPr>
            <w:tcW w:w="1513" w:type="dxa"/>
          </w:tcPr>
          <w:p w14:paraId="1414618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103.2</w:t>
            </w:r>
          </w:p>
        </w:tc>
        <w:tc>
          <w:tcPr>
            <w:tcW w:w="1513" w:type="dxa"/>
          </w:tcPr>
          <w:p w14:paraId="6CED2917"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0.13</w:t>
            </w:r>
          </w:p>
        </w:tc>
      </w:tr>
      <w:tr w:rsidR="00D2518F" w:rsidRPr="009941B2" w14:paraId="47A4A9CA" w14:textId="77777777" w:rsidTr="00D2518F">
        <w:trPr>
          <w:trHeight w:val="288"/>
        </w:trPr>
        <w:tc>
          <w:tcPr>
            <w:tcW w:w="2492" w:type="dxa"/>
          </w:tcPr>
          <w:p w14:paraId="1188487B"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DIVALIKE +J</w:t>
            </w:r>
          </w:p>
        </w:tc>
        <w:tc>
          <w:tcPr>
            <w:tcW w:w="1513" w:type="dxa"/>
          </w:tcPr>
          <w:p w14:paraId="345151BA"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-48.24</w:t>
            </w:r>
          </w:p>
        </w:tc>
        <w:tc>
          <w:tcPr>
            <w:tcW w:w="1513" w:type="dxa"/>
          </w:tcPr>
          <w:p w14:paraId="2EB92B81"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3</w:t>
            </w:r>
          </w:p>
        </w:tc>
        <w:tc>
          <w:tcPr>
            <w:tcW w:w="1059" w:type="dxa"/>
          </w:tcPr>
          <w:p w14:paraId="10C6D307"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0.004</w:t>
            </w:r>
          </w:p>
        </w:tc>
        <w:tc>
          <w:tcPr>
            <w:tcW w:w="1059" w:type="dxa"/>
          </w:tcPr>
          <w:p w14:paraId="369A5AE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0.001</w:t>
            </w:r>
          </w:p>
        </w:tc>
        <w:tc>
          <w:tcPr>
            <w:tcW w:w="1059" w:type="dxa"/>
          </w:tcPr>
          <w:p w14:paraId="5A9D517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0.051</w:t>
            </w:r>
          </w:p>
        </w:tc>
        <w:tc>
          <w:tcPr>
            <w:tcW w:w="1059" w:type="dxa"/>
          </w:tcPr>
          <w:p w14:paraId="604A1E8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513" w:type="dxa"/>
          </w:tcPr>
          <w:p w14:paraId="168165DA"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103.2</w:t>
            </w:r>
          </w:p>
        </w:tc>
        <w:tc>
          <w:tcPr>
            <w:tcW w:w="1513" w:type="dxa"/>
          </w:tcPr>
          <w:p w14:paraId="7D2D230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0.14</w:t>
            </w:r>
          </w:p>
        </w:tc>
      </w:tr>
      <w:tr w:rsidR="00D2518F" w:rsidRPr="009941B2" w14:paraId="23119AAE" w14:textId="77777777" w:rsidTr="00D2518F">
        <w:trPr>
          <w:trHeight w:val="288"/>
        </w:trPr>
        <w:tc>
          <w:tcPr>
            <w:tcW w:w="2492" w:type="dxa"/>
          </w:tcPr>
          <w:p w14:paraId="13128EB7"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DIVALIKE +J +x</w:t>
            </w:r>
          </w:p>
        </w:tc>
        <w:tc>
          <w:tcPr>
            <w:tcW w:w="1513" w:type="dxa"/>
          </w:tcPr>
          <w:p w14:paraId="49F9BE46"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-47.02</w:t>
            </w:r>
          </w:p>
        </w:tc>
        <w:tc>
          <w:tcPr>
            <w:tcW w:w="1513" w:type="dxa"/>
          </w:tcPr>
          <w:p w14:paraId="0D055B53"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4</w:t>
            </w:r>
          </w:p>
        </w:tc>
        <w:tc>
          <w:tcPr>
            <w:tcW w:w="1059" w:type="dxa"/>
          </w:tcPr>
          <w:p w14:paraId="218D351A"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0.005</w:t>
            </w:r>
          </w:p>
        </w:tc>
        <w:tc>
          <w:tcPr>
            <w:tcW w:w="1059" w:type="dxa"/>
          </w:tcPr>
          <w:p w14:paraId="413AF7E5"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0.001</w:t>
            </w:r>
          </w:p>
        </w:tc>
        <w:tc>
          <w:tcPr>
            <w:tcW w:w="1059" w:type="dxa"/>
          </w:tcPr>
          <w:p w14:paraId="0E44D0AE"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0.065</w:t>
            </w:r>
          </w:p>
        </w:tc>
        <w:tc>
          <w:tcPr>
            <w:tcW w:w="1059" w:type="dxa"/>
          </w:tcPr>
          <w:p w14:paraId="01065771"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-1.690</w:t>
            </w:r>
          </w:p>
        </w:tc>
        <w:tc>
          <w:tcPr>
            <w:tcW w:w="1513" w:type="dxa"/>
          </w:tcPr>
          <w:p w14:paraId="6B552E5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103.2</w:t>
            </w:r>
          </w:p>
        </w:tc>
        <w:tc>
          <w:tcPr>
            <w:tcW w:w="1513" w:type="dxa"/>
          </w:tcPr>
          <w:p w14:paraId="3DDEAFF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0.13</w:t>
            </w:r>
          </w:p>
        </w:tc>
      </w:tr>
      <w:tr w:rsidR="00D2518F" w:rsidRPr="009941B2" w14:paraId="4E006560" w14:textId="77777777" w:rsidTr="00D2518F">
        <w:trPr>
          <w:trHeight w:val="288"/>
        </w:trPr>
        <w:tc>
          <w:tcPr>
            <w:tcW w:w="2492" w:type="dxa"/>
          </w:tcPr>
          <w:p w14:paraId="7567DA07"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DEC +x</w:t>
            </w:r>
          </w:p>
        </w:tc>
        <w:tc>
          <w:tcPr>
            <w:tcW w:w="1513" w:type="dxa"/>
          </w:tcPr>
          <w:p w14:paraId="2C24301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-48.48</w:t>
            </w:r>
          </w:p>
        </w:tc>
        <w:tc>
          <w:tcPr>
            <w:tcW w:w="1513" w:type="dxa"/>
          </w:tcPr>
          <w:p w14:paraId="0354907C"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3</w:t>
            </w:r>
          </w:p>
        </w:tc>
        <w:tc>
          <w:tcPr>
            <w:tcW w:w="1059" w:type="dxa"/>
          </w:tcPr>
          <w:p w14:paraId="5E37A12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0.007</w:t>
            </w:r>
          </w:p>
        </w:tc>
        <w:tc>
          <w:tcPr>
            <w:tcW w:w="1059" w:type="dxa"/>
          </w:tcPr>
          <w:p w14:paraId="172DAF7C"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4EB1E48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Pr>
          <w:p w14:paraId="199865D6"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-2.500</w:t>
            </w:r>
          </w:p>
        </w:tc>
        <w:tc>
          <w:tcPr>
            <w:tcW w:w="1513" w:type="dxa"/>
          </w:tcPr>
          <w:p w14:paraId="068779F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103.6</w:t>
            </w:r>
          </w:p>
        </w:tc>
        <w:tc>
          <w:tcPr>
            <w:tcW w:w="1513" w:type="dxa"/>
          </w:tcPr>
          <w:p w14:paraId="165ECD8D"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0.11</w:t>
            </w:r>
          </w:p>
        </w:tc>
      </w:tr>
      <w:tr w:rsidR="00D2518F" w:rsidRPr="009941B2" w14:paraId="7F51CC88" w14:textId="77777777" w:rsidTr="00D2518F">
        <w:trPr>
          <w:trHeight w:val="288"/>
        </w:trPr>
        <w:tc>
          <w:tcPr>
            <w:tcW w:w="2492" w:type="dxa"/>
          </w:tcPr>
          <w:p w14:paraId="003DF4D6"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DEC</w:t>
            </w:r>
          </w:p>
        </w:tc>
        <w:tc>
          <w:tcPr>
            <w:tcW w:w="1513" w:type="dxa"/>
          </w:tcPr>
          <w:p w14:paraId="63E66ADD"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-50.13</w:t>
            </w:r>
          </w:p>
        </w:tc>
        <w:tc>
          <w:tcPr>
            <w:tcW w:w="1513" w:type="dxa"/>
          </w:tcPr>
          <w:p w14:paraId="199E982D"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2</w:t>
            </w:r>
          </w:p>
        </w:tc>
        <w:tc>
          <w:tcPr>
            <w:tcW w:w="1059" w:type="dxa"/>
          </w:tcPr>
          <w:p w14:paraId="7440A9D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0.005</w:t>
            </w:r>
          </w:p>
        </w:tc>
        <w:tc>
          <w:tcPr>
            <w:tcW w:w="1059" w:type="dxa"/>
          </w:tcPr>
          <w:p w14:paraId="6FBFD55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2D67AAB1"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Pr>
          <w:p w14:paraId="7D0C2489"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513" w:type="dxa"/>
          </w:tcPr>
          <w:p w14:paraId="55E28C9C"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104.6</w:t>
            </w:r>
          </w:p>
        </w:tc>
        <w:tc>
          <w:tcPr>
            <w:tcW w:w="1513" w:type="dxa"/>
          </w:tcPr>
          <w:p w14:paraId="6F392BCA"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0.07</w:t>
            </w:r>
          </w:p>
        </w:tc>
      </w:tr>
      <w:tr w:rsidR="00D2518F" w:rsidRPr="009941B2" w14:paraId="14ECB2B4" w14:textId="77777777" w:rsidTr="00D2518F">
        <w:trPr>
          <w:trHeight w:val="288"/>
        </w:trPr>
        <w:tc>
          <w:tcPr>
            <w:tcW w:w="2492" w:type="dxa"/>
          </w:tcPr>
          <w:p w14:paraId="002069D5"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DIVALIKE +x</w:t>
            </w:r>
          </w:p>
        </w:tc>
        <w:tc>
          <w:tcPr>
            <w:tcW w:w="1513" w:type="dxa"/>
          </w:tcPr>
          <w:p w14:paraId="7688BD8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-50.43</w:t>
            </w:r>
          </w:p>
        </w:tc>
        <w:tc>
          <w:tcPr>
            <w:tcW w:w="1513" w:type="dxa"/>
          </w:tcPr>
          <w:p w14:paraId="76DD0518"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3</w:t>
            </w:r>
          </w:p>
        </w:tc>
        <w:tc>
          <w:tcPr>
            <w:tcW w:w="1059" w:type="dxa"/>
          </w:tcPr>
          <w:p w14:paraId="18195265"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0.011</w:t>
            </w:r>
          </w:p>
        </w:tc>
        <w:tc>
          <w:tcPr>
            <w:tcW w:w="1059" w:type="dxa"/>
          </w:tcPr>
          <w:p w14:paraId="1E7ABD1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65B4F15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Pr>
          <w:p w14:paraId="699CB76E"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-2.500</w:t>
            </w:r>
          </w:p>
        </w:tc>
        <w:tc>
          <w:tcPr>
            <w:tcW w:w="1513" w:type="dxa"/>
          </w:tcPr>
          <w:p w14:paraId="3C35E2B5"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107.5</w:t>
            </w:r>
          </w:p>
        </w:tc>
        <w:tc>
          <w:tcPr>
            <w:tcW w:w="1513" w:type="dxa"/>
          </w:tcPr>
          <w:p w14:paraId="7A471B3B"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0.02</w:t>
            </w:r>
          </w:p>
        </w:tc>
      </w:tr>
      <w:tr w:rsidR="00D2518F" w:rsidRPr="009941B2" w14:paraId="30F356AF" w14:textId="77777777" w:rsidTr="00D2518F">
        <w:trPr>
          <w:trHeight w:val="288"/>
        </w:trPr>
        <w:tc>
          <w:tcPr>
            <w:tcW w:w="2492" w:type="dxa"/>
          </w:tcPr>
          <w:p w14:paraId="57905810"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DIVALIKE</w:t>
            </w:r>
          </w:p>
        </w:tc>
        <w:tc>
          <w:tcPr>
            <w:tcW w:w="1513" w:type="dxa"/>
          </w:tcPr>
          <w:p w14:paraId="578F524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-52.42</w:t>
            </w:r>
          </w:p>
        </w:tc>
        <w:tc>
          <w:tcPr>
            <w:tcW w:w="1513" w:type="dxa"/>
          </w:tcPr>
          <w:p w14:paraId="3053456E"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2</w:t>
            </w:r>
          </w:p>
        </w:tc>
        <w:tc>
          <w:tcPr>
            <w:tcW w:w="1059" w:type="dxa"/>
          </w:tcPr>
          <w:p w14:paraId="059B612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0.008</w:t>
            </w:r>
          </w:p>
        </w:tc>
        <w:tc>
          <w:tcPr>
            <w:tcW w:w="1059" w:type="dxa"/>
          </w:tcPr>
          <w:p w14:paraId="34EC01D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5D0F970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Pr>
          <w:p w14:paraId="3A21E666"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513" w:type="dxa"/>
          </w:tcPr>
          <w:p w14:paraId="41909E6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109.2</w:t>
            </w:r>
          </w:p>
        </w:tc>
        <w:tc>
          <w:tcPr>
            <w:tcW w:w="1513" w:type="dxa"/>
          </w:tcPr>
          <w:p w14:paraId="641912CE"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0.01</w:t>
            </w:r>
          </w:p>
        </w:tc>
      </w:tr>
      <w:tr w:rsidR="00D2518F" w:rsidRPr="009941B2" w14:paraId="2C79A99D" w14:textId="77777777" w:rsidTr="00D2518F">
        <w:trPr>
          <w:trHeight w:val="288"/>
        </w:trPr>
        <w:tc>
          <w:tcPr>
            <w:tcW w:w="2492" w:type="dxa"/>
          </w:tcPr>
          <w:p w14:paraId="025135FE"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BAYAREALIKE +J</w:t>
            </w:r>
          </w:p>
        </w:tc>
        <w:tc>
          <w:tcPr>
            <w:tcW w:w="1513" w:type="dxa"/>
          </w:tcPr>
          <w:p w14:paraId="00911084"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-52.00</w:t>
            </w:r>
          </w:p>
        </w:tc>
        <w:tc>
          <w:tcPr>
            <w:tcW w:w="1513" w:type="dxa"/>
          </w:tcPr>
          <w:p w14:paraId="5833571E"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3</w:t>
            </w:r>
          </w:p>
        </w:tc>
        <w:tc>
          <w:tcPr>
            <w:tcW w:w="1059" w:type="dxa"/>
          </w:tcPr>
          <w:p w14:paraId="44A20F75"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0.003</w:t>
            </w:r>
          </w:p>
        </w:tc>
        <w:tc>
          <w:tcPr>
            <w:tcW w:w="1059" w:type="dxa"/>
          </w:tcPr>
          <w:p w14:paraId="1837C204"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2E1AC40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0.070</w:t>
            </w:r>
          </w:p>
        </w:tc>
        <w:tc>
          <w:tcPr>
            <w:tcW w:w="1059" w:type="dxa"/>
          </w:tcPr>
          <w:p w14:paraId="53DE4F2D"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513" w:type="dxa"/>
          </w:tcPr>
          <w:p w14:paraId="1290520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110.7</w:t>
            </w:r>
          </w:p>
        </w:tc>
        <w:tc>
          <w:tcPr>
            <w:tcW w:w="1513" w:type="dxa"/>
          </w:tcPr>
          <w:p w14:paraId="45A6D657"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w:t>
            </w:r>
          </w:p>
        </w:tc>
      </w:tr>
      <w:tr w:rsidR="00D2518F" w:rsidRPr="009941B2" w14:paraId="079BE807" w14:textId="77777777" w:rsidTr="00D2518F">
        <w:trPr>
          <w:trHeight w:val="288"/>
        </w:trPr>
        <w:tc>
          <w:tcPr>
            <w:tcW w:w="2492" w:type="dxa"/>
          </w:tcPr>
          <w:p w14:paraId="526CB5FD"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BAYAREALIKE +J +x</w:t>
            </w:r>
          </w:p>
        </w:tc>
        <w:tc>
          <w:tcPr>
            <w:tcW w:w="1513" w:type="dxa"/>
          </w:tcPr>
          <w:p w14:paraId="2F8E8F77"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-51.08</w:t>
            </w:r>
          </w:p>
        </w:tc>
        <w:tc>
          <w:tcPr>
            <w:tcW w:w="1513" w:type="dxa"/>
          </w:tcPr>
          <w:p w14:paraId="0B2298EF"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4</w:t>
            </w:r>
          </w:p>
        </w:tc>
        <w:tc>
          <w:tcPr>
            <w:tcW w:w="1059" w:type="dxa"/>
          </w:tcPr>
          <w:p w14:paraId="4951ADFD"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0.003</w:t>
            </w:r>
          </w:p>
        </w:tc>
        <w:tc>
          <w:tcPr>
            <w:tcW w:w="1059" w:type="dxa"/>
          </w:tcPr>
          <w:p w14:paraId="5D8CA05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0.002</w:t>
            </w:r>
          </w:p>
        </w:tc>
        <w:tc>
          <w:tcPr>
            <w:tcW w:w="1059" w:type="dxa"/>
          </w:tcPr>
          <w:p w14:paraId="76F03D36"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0.085</w:t>
            </w:r>
          </w:p>
        </w:tc>
        <w:tc>
          <w:tcPr>
            <w:tcW w:w="1059" w:type="dxa"/>
          </w:tcPr>
          <w:p w14:paraId="79693A5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-1.040</w:t>
            </w:r>
          </w:p>
        </w:tc>
        <w:tc>
          <w:tcPr>
            <w:tcW w:w="1513" w:type="dxa"/>
          </w:tcPr>
          <w:p w14:paraId="54F15528"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111.3</w:t>
            </w:r>
          </w:p>
        </w:tc>
        <w:tc>
          <w:tcPr>
            <w:tcW w:w="1513" w:type="dxa"/>
          </w:tcPr>
          <w:p w14:paraId="495CC91B"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w:t>
            </w:r>
          </w:p>
        </w:tc>
      </w:tr>
      <w:tr w:rsidR="00D2518F" w:rsidRPr="009941B2" w14:paraId="35BF5F20" w14:textId="77777777" w:rsidTr="00D2518F">
        <w:trPr>
          <w:trHeight w:val="288"/>
        </w:trPr>
        <w:tc>
          <w:tcPr>
            <w:tcW w:w="2492" w:type="dxa"/>
          </w:tcPr>
          <w:p w14:paraId="03211882"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BAYAREALIKE</w:t>
            </w:r>
          </w:p>
        </w:tc>
        <w:tc>
          <w:tcPr>
            <w:tcW w:w="1513" w:type="dxa"/>
          </w:tcPr>
          <w:p w14:paraId="27B5DD0A"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-62.91</w:t>
            </w:r>
          </w:p>
        </w:tc>
        <w:tc>
          <w:tcPr>
            <w:tcW w:w="1513" w:type="dxa"/>
          </w:tcPr>
          <w:p w14:paraId="06ED89C0"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2</w:t>
            </w:r>
          </w:p>
        </w:tc>
        <w:tc>
          <w:tcPr>
            <w:tcW w:w="1059" w:type="dxa"/>
          </w:tcPr>
          <w:p w14:paraId="61CA4F4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0.004</w:t>
            </w:r>
          </w:p>
        </w:tc>
        <w:tc>
          <w:tcPr>
            <w:tcW w:w="1059" w:type="dxa"/>
          </w:tcPr>
          <w:p w14:paraId="29516B42"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0.021</w:t>
            </w:r>
          </w:p>
        </w:tc>
        <w:tc>
          <w:tcPr>
            <w:tcW w:w="1059" w:type="dxa"/>
          </w:tcPr>
          <w:p w14:paraId="338C897C"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Pr>
          <w:p w14:paraId="318330F7"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513" w:type="dxa"/>
          </w:tcPr>
          <w:p w14:paraId="10FA422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130.2</w:t>
            </w:r>
          </w:p>
        </w:tc>
        <w:tc>
          <w:tcPr>
            <w:tcW w:w="1513" w:type="dxa"/>
          </w:tcPr>
          <w:p w14:paraId="6BC9BF5E"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w:t>
            </w:r>
          </w:p>
        </w:tc>
      </w:tr>
      <w:tr w:rsidR="00D2518F" w:rsidRPr="009941B2" w14:paraId="12895B3C" w14:textId="77777777" w:rsidTr="00D2518F">
        <w:trPr>
          <w:trHeight w:val="288"/>
        </w:trPr>
        <w:tc>
          <w:tcPr>
            <w:tcW w:w="2492" w:type="dxa"/>
            <w:tcBorders>
              <w:bottom w:val="single" w:sz="4" w:space="0" w:color="auto"/>
            </w:tcBorders>
          </w:tcPr>
          <w:p w14:paraId="09B130B6" w14:textId="77777777" w:rsidR="00D2518F" w:rsidRPr="009941B2" w:rsidRDefault="00D2518F" w:rsidP="00D2518F">
            <w:pPr>
              <w:rPr>
                <w:rFonts w:ascii="Times New Roman" w:hAnsi="Times New Roman" w:cs="Times New Roman"/>
                <w:sz w:val="22"/>
                <w:szCs w:val="22"/>
              </w:rPr>
            </w:pPr>
            <w:r w:rsidRPr="009941B2">
              <w:rPr>
                <w:rFonts w:ascii="Times New Roman" w:hAnsi="Times New Roman" w:cs="Times New Roman"/>
                <w:sz w:val="22"/>
                <w:szCs w:val="22"/>
              </w:rPr>
              <w:t>BAYAREALIKE +x</w:t>
            </w:r>
          </w:p>
        </w:tc>
        <w:tc>
          <w:tcPr>
            <w:tcW w:w="1513" w:type="dxa"/>
            <w:tcBorders>
              <w:bottom w:val="single" w:sz="4" w:space="0" w:color="auto"/>
            </w:tcBorders>
          </w:tcPr>
          <w:p w14:paraId="6DA660AD"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-62.53</w:t>
            </w:r>
          </w:p>
        </w:tc>
        <w:tc>
          <w:tcPr>
            <w:tcW w:w="1513" w:type="dxa"/>
            <w:tcBorders>
              <w:bottom w:val="single" w:sz="4" w:space="0" w:color="auto"/>
            </w:tcBorders>
          </w:tcPr>
          <w:p w14:paraId="22D7AD48" w14:textId="77777777" w:rsidR="00D2518F" w:rsidRPr="009941B2" w:rsidRDefault="00D2518F" w:rsidP="00D2518F">
            <w:pPr>
              <w:jc w:val="center"/>
              <w:rPr>
                <w:rFonts w:ascii="Times New Roman" w:hAnsi="Times New Roman" w:cs="Times New Roman"/>
                <w:sz w:val="22"/>
                <w:szCs w:val="22"/>
              </w:rPr>
            </w:pPr>
            <w:r w:rsidRPr="009941B2">
              <w:rPr>
                <w:rFonts w:ascii="Times New Roman" w:hAnsi="Times New Roman" w:cs="Times New Roman"/>
                <w:sz w:val="22"/>
                <w:szCs w:val="22"/>
              </w:rPr>
              <w:t>3</w:t>
            </w:r>
          </w:p>
        </w:tc>
        <w:tc>
          <w:tcPr>
            <w:tcW w:w="1059" w:type="dxa"/>
            <w:tcBorders>
              <w:bottom w:val="single" w:sz="4" w:space="0" w:color="auto"/>
            </w:tcBorders>
          </w:tcPr>
          <w:p w14:paraId="471F744E"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0.007</w:t>
            </w:r>
          </w:p>
        </w:tc>
        <w:tc>
          <w:tcPr>
            <w:tcW w:w="1059" w:type="dxa"/>
            <w:tcBorders>
              <w:bottom w:val="single" w:sz="4" w:space="0" w:color="auto"/>
            </w:tcBorders>
          </w:tcPr>
          <w:p w14:paraId="1CBDA350"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0.021</w:t>
            </w:r>
          </w:p>
        </w:tc>
        <w:tc>
          <w:tcPr>
            <w:tcW w:w="1059" w:type="dxa"/>
            <w:tcBorders>
              <w:bottom w:val="single" w:sz="4" w:space="0" w:color="auto"/>
            </w:tcBorders>
          </w:tcPr>
          <w:p w14:paraId="322EF8C6"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0.000</w:t>
            </w:r>
          </w:p>
        </w:tc>
        <w:tc>
          <w:tcPr>
            <w:tcW w:w="1059" w:type="dxa"/>
            <w:tcBorders>
              <w:bottom w:val="single" w:sz="4" w:space="0" w:color="auto"/>
            </w:tcBorders>
          </w:tcPr>
          <w:p w14:paraId="4F0A8D0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-1.890</w:t>
            </w:r>
          </w:p>
        </w:tc>
        <w:tc>
          <w:tcPr>
            <w:tcW w:w="1513" w:type="dxa"/>
            <w:tcBorders>
              <w:bottom w:val="single" w:sz="4" w:space="0" w:color="auto"/>
            </w:tcBorders>
          </w:tcPr>
          <w:p w14:paraId="62D25D13"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131.7</w:t>
            </w:r>
          </w:p>
        </w:tc>
        <w:tc>
          <w:tcPr>
            <w:tcW w:w="1513" w:type="dxa"/>
            <w:tcBorders>
              <w:bottom w:val="single" w:sz="4" w:space="0" w:color="auto"/>
            </w:tcBorders>
          </w:tcPr>
          <w:p w14:paraId="3B499FEF" w14:textId="77777777" w:rsidR="00D2518F" w:rsidRPr="009941B2" w:rsidRDefault="00D2518F" w:rsidP="00D2518F">
            <w:pPr>
              <w:jc w:val="right"/>
              <w:rPr>
                <w:rFonts w:ascii="Times New Roman" w:hAnsi="Times New Roman" w:cs="Times New Roman"/>
                <w:sz w:val="22"/>
                <w:szCs w:val="22"/>
              </w:rPr>
            </w:pPr>
            <w:r w:rsidRPr="009941B2">
              <w:rPr>
                <w:rFonts w:ascii="Times New Roman" w:hAnsi="Times New Roman" w:cs="Times New Roman"/>
                <w:sz w:val="22"/>
                <w:szCs w:val="22"/>
              </w:rPr>
              <w:t>0.00</w:t>
            </w:r>
          </w:p>
        </w:tc>
      </w:tr>
    </w:tbl>
    <w:p w14:paraId="35DDA3D7" w14:textId="66A2941E" w:rsidR="002B4999" w:rsidRDefault="002B4999" w:rsidP="00B00C81">
      <w:pPr>
        <w:spacing w:line="480" w:lineRule="auto"/>
        <w:rPr>
          <w:rFonts w:ascii="Times New Roman" w:hAnsi="Times New Roman" w:cs="Times New Roman"/>
        </w:rPr>
      </w:pPr>
    </w:p>
    <w:p w14:paraId="5F436B40" w14:textId="60D08C3C" w:rsidR="00244BB8" w:rsidRDefault="00244BB8" w:rsidP="00B00C81">
      <w:pPr>
        <w:spacing w:line="480" w:lineRule="auto"/>
        <w:rPr>
          <w:rFonts w:ascii="Times New Roman" w:hAnsi="Times New Roman" w:cs="Times New Roman"/>
        </w:rPr>
      </w:pPr>
    </w:p>
    <w:p w14:paraId="3A6331D4" w14:textId="77777777" w:rsidR="00244BB8" w:rsidRDefault="00244BB8" w:rsidP="00B00C81">
      <w:pPr>
        <w:spacing w:line="480" w:lineRule="auto"/>
        <w:rPr>
          <w:rFonts w:ascii="Times New Roman" w:hAnsi="Times New Roman" w:cs="Times New Roman"/>
        </w:rPr>
      </w:pPr>
    </w:p>
    <w:p w14:paraId="6A5C2BE0" w14:textId="77777777" w:rsidR="00DF2A1C" w:rsidRDefault="00DF2A1C" w:rsidP="00B00C81">
      <w:pPr>
        <w:spacing w:line="480" w:lineRule="auto"/>
        <w:rPr>
          <w:rFonts w:ascii="Times New Roman" w:hAnsi="Times New Roman" w:cs="Times New Roman"/>
        </w:rPr>
      </w:pPr>
    </w:p>
    <w:p w14:paraId="06999BFC" w14:textId="77777777" w:rsidR="00DF2A1C" w:rsidRDefault="00DF2A1C" w:rsidP="00B00C81">
      <w:pPr>
        <w:spacing w:line="480" w:lineRule="auto"/>
        <w:rPr>
          <w:rFonts w:ascii="Times New Roman" w:hAnsi="Times New Roman" w:cs="Times New Roman"/>
        </w:rPr>
      </w:pPr>
    </w:p>
    <w:p w14:paraId="37724AB2" w14:textId="77777777" w:rsidR="00DF2A1C" w:rsidRDefault="00DF2A1C" w:rsidP="00B00C81">
      <w:pPr>
        <w:spacing w:line="480" w:lineRule="auto"/>
        <w:rPr>
          <w:rFonts w:ascii="Times New Roman" w:hAnsi="Times New Roman" w:cs="Times New Roman"/>
        </w:rPr>
      </w:pPr>
    </w:p>
    <w:p w14:paraId="7276944C" w14:textId="77777777" w:rsidR="00DF2A1C" w:rsidRDefault="00DF2A1C" w:rsidP="00B00C81">
      <w:pPr>
        <w:spacing w:line="480" w:lineRule="auto"/>
        <w:rPr>
          <w:rFonts w:ascii="Times New Roman" w:hAnsi="Times New Roman" w:cs="Times New Roman"/>
        </w:rPr>
      </w:pPr>
    </w:p>
    <w:p w14:paraId="6B8A6EC0" w14:textId="4A240F16" w:rsidR="00DF2A1C" w:rsidRDefault="00DF2A1C" w:rsidP="00B00C81">
      <w:pPr>
        <w:spacing w:line="480" w:lineRule="auto"/>
        <w:rPr>
          <w:rFonts w:ascii="Times New Roman" w:hAnsi="Times New Roman" w:cs="Times New Roman"/>
        </w:rPr>
        <w:sectPr w:rsidR="00DF2A1C" w:rsidSect="00244BB8">
          <w:pgSz w:w="15840" w:h="12240" w:orient="landscape"/>
          <w:pgMar w:top="1440" w:right="1440" w:bottom="1440" w:left="1440" w:header="720" w:footer="720" w:gutter="0"/>
          <w:cols w:space="720"/>
          <w:docGrid w:linePitch="360"/>
        </w:sectPr>
      </w:pPr>
    </w:p>
    <w:p w14:paraId="23437873" w14:textId="34A12649" w:rsidR="00244BB8" w:rsidRDefault="00091035" w:rsidP="00B00C81">
      <w:pPr>
        <w:spacing w:line="480" w:lineRule="auto"/>
        <w:rPr>
          <w:rFonts w:ascii="Times New Roman" w:hAnsi="Times New Roman" w:cs="Times New Roman"/>
        </w:rPr>
      </w:pPr>
      <w:r w:rsidRPr="00F92166">
        <w:rPr>
          <w:rFonts w:ascii="Times New Roman" w:hAnsi="Times New Roman" w:cs="Times New Roman"/>
        </w:rPr>
        <w:lastRenderedPageBreak/>
        <w:t xml:space="preserve">Africa (p=24%), widespread across Africa-India (p=21%) or widespread across Africa-India-Southeast Asia (p=14%), and the ancestor of </w:t>
      </w:r>
      <w:r w:rsidRPr="00F92166">
        <w:rPr>
          <w:rFonts w:ascii="Times New Roman" w:hAnsi="Times New Roman" w:cs="Times New Roman"/>
          <w:i/>
          <w:iCs/>
        </w:rPr>
        <w:t xml:space="preserve">Subdoluseps </w:t>
      </w:r>
      <w:r w:rsidRPr="00F92166">
        <w:rPr>
          <w:rFonts w:ascii="Times New Roman" w:hAnsi="Times New Roman" w:cs="Times New Roman"/>
        </w:rPr>
        <w:t>also reconstructed as occurring in Southeast Asia (p=31%) or widespread across India-Southeast Asia (p=12%). Diversification rate shifts analysis indicates that there has not been a shift in the evolutionary rate in any branch across the phylogenetic tree. Plots of speciation rates over time for each genus show that speciation rates have declined over time (Fig. 3).</w:t>
      </w:r>
    </w:p>
    <w:p w14:paraId="6F228345" w14:textId="73EBA908"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Results of the BioGeoBEARS resampling analyses suggested that the majority of generated null distributions had significant bimodality, indicating that geographic sampling does affect the biogeographic reconstructions (Fig. 5, Table S</w:t>
      </w:r>
      <w:r w:rsidR="00B74D7D">
        <w:rPr>
          <w:rFonts w:ascii="Times New Roman" w:hAnsi="Times New Roman" w:cs="Times New Roman"/>
        </w:rPr>
        <w:t>5</w:t>
      </w:r>
      <w:r w:rsidRPr="00F92166">
        <w:rPr>
          <w:rFonts w:ascii="Times New Roman" w:hAnsi="Times New Roman" w:cs="Times New Roman"/>
        </w:rPr>
        <w:t xml:space="preserve">). The most probable ancestral state for the root (India-Southeast Asia-Sundaland) and for the genus </w:t>
      </w:r>
      <w:r w:rsidRPr="00F92166">
        <w:rPr>
          <w:rFonts w:ascii="Times New Roman" w:hAnsi="Times New Roman" w:cs="Times New Roman"/>
          <w:i/>
          <w:iCs/>
        </w:rPr>
        <w:t xml:space="preserve">Riopa </w:t>
      </w:r>
      <w:r w:rsidRPr="00F92166">
        <w:rPr>
          <w:rFonts w:ascii="Times New Roman" w:hAnsi="Times New Roman" w:cs="Times New Roman"/>
        </w:rPr>
        <w:t xml:space="preserve">(India) were significantly different from the null distribution of probabilities (p=0.03 and p&lt;0.00, respectively), with the root range of India-Southeast Asia-Sundaland considered not as probable in the resampling analyses whereas the </w:t>
      </w:r>
      <w:r w:rsidRPr="00F92166">
        <w:rPr>
          <w:rFonts w:ascii="Times New Roman" w:hAnsi="Times New Roman" w:cs="Times New Roman"/>
          <w:i/>
          <w:iCs/>
        </w:rPr>
        <w:t xml:space="preserve">Riopa </w:t>
      </w:r>
      <w:r w:rsidRPr="00F92166">
        <w:rPr>
          <w:rFonts w:ascii="Times New Roman" w:hAnsi="Times New Roman" w:cs="Times New Roman"/>
        </w:rPr>
        <w:t xml:space="preserve">range of India considered more probable in the resampling analyses (Fig. 5). The other major nodes’ most probable states were not significantly different from the null distribution. </w:t>
      </w:r>
    </w:p>
    <w:p w14:paraId="1A12D445" w14:textId="77777777" w:rsidR="00091035" w:rsidRPr="00F92166" w:rsidRDefault="00091035" w:rsidP="00091035">
      <w:pPr>
        <w:spacing w:line="480" w:lineRule="auto"/>
        <w:rPr>
          <w:rFonts w:ascii="Times New Roman" w:hAnsi="Times New Roman" w:cs="Times New Roman"/>
          <w:b/>
          <w:bCs/>
        </w:rPr>
      </w:pPr>
    </w:p>
    <w:p w14:paraId="5F662B9D"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4 | DISCUSSION</w:t>
      </w:r>
    </w:p>
    <w:p w14:paraId="6DA409FD"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 xml:space="preserve">4.1 | India is the ancestral range of </w:t>
      </w:r>
      <w:r w:rsidRPr="00F92166">
        <w:rPr>
          <w:rFonts w:ascii="Times New Roman" w:hAnsi="Times New Roman" w:cs="Times New Roman"/>
          <w:b/>
          <w:bCs/>
          <w:i/>
          <w:iCs/>
        </w:rPr>
        <w:t xml:space="preserve">Lygosoma </w:t>
      </w:r>
      <w:r w:rsidRPr="00F92166">
        <w:rPr>
          <w:rFonts w:ascii="Times New Roman" w:hAnsi="Times New Roman" w:cs="Times New Roman"/>
          <w:b/>
          <w:bCs/>
        </w:rPr>
        <w:t>group skinks</w:t>
      </w:r>
    </w:p>
    <w:p w14:paraId="1147D374" w14:textId="77777777" w:rsidR="00FA68DE"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The results of our divergence dating analysis using the fossilized birth-death method (FBD) resulted in a mean divergence time for </w:t>
      </w:r>
      <w:r w:rsidRPr="00F92166">
        <w:rPr>
          <w:rFonts w:ascii="Times New Roman" w:hAnsi="Times New Roman" w:cs="Times New Roman"/>
          <w:i/>
          <w:iCs/>
        </w:rPr>
        <w:t>Lygosoma</w:t>
      </w:r>
      <w:r w:rsidRPr="00F92166">
        <w:rPr>
          <w:rFonts w:ascii="Times New Roman" w:hAnsi="Times New Roman" w:cs="Times New Roman"/>
        </w:rPr>
        <w:t xml:space="preserve"> group skinks of 53.5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(68.7–40.6), shortly after the collision of the Indian subcontinent with the Eurasian subcontinent 59–55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(Zhang et al., 2012; Hu et al., 2016; Chatterjee et al., 2017). This date is much older than 38.2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estimated by Skinner et al. (2011) using the traditional node dating method with two </w:t>
      </w:r>
      <w:proofErr w:type="gramStart"/>
      <w:r w:rsidRPr="00F92166">
        <w:rPr>
          <w:rFonts w:ascii="Times New Roman" w:hAnsi="Times New Roman" w:cs="Times New Roman"/>
        </w:rPr>
        <w:t>fossil</w:t>
      </w:r>
      <w:proofErr w:type="gramEnd"/>
    </w:p>
    <w:p w14:paraId="3A1DFD0C" w14:textId="13CC0AE0" w:rsidR="00FA68DE" w:rsidRDefault="00FA68DE" w:rsidP="00091035">
      <w:pPr>
        <w:spacing w:line="480" w:lineRule="auto"/>
        <w:rPr>
          <w:rFonts w:ascii="Times New Roman" w:hAnsi="Times New Roman" w:cs="Times New Roman"/>
        </w:rPr>
        <w:sectPr w:rsidR="00FA68DE" w:rsidSect="00091035">
          <w:pgSz w:w="12240" w:h="15840"/>
          <w:pgMar w:top="1440" w:right="1440" w:bottom="1440" w:left="1440" w:header="720" w:footer="720" w:gutter="0"/>
          <w:cols w:space="720"/>
          <w:docGrid w:linePitch="360"/>
        </w:sectPr>
      </w:pPr>
    </w:p>
    <w:p w14:paraId="3282D738" w14:textId="2C050CBF" w:rsidR="00FA68DE" w:rsidRDefault="00FA68DE" w:rsidP="00FA68DE">
      <w:pPr>
        <w:spacing w:line="480" w:lineRule="auto"/>
        <w:jc w:val="center"/>
        <w:rPr>
          <w:rFonts w:ascii="Times New Roman" w:hAnsi="Times New Roman" w:cs="Times New Roman"/>
        </w:rPr>
      </w:pPr>
    </w:p>
    <w:p w14:paraId="249606BE" w14:textId="58C6C591" w:rsidR="00FA68DE" w:rsidRDefault="004F62EE" w:rsidP="004F62EE">
      <w:pPr>
        <w:spacing w:line="480" w:lineRule="auto"/>
        <w:jc w:val="center"/>
        <w:rPr>
          <w:rFonts w:ascii="Times New Roman" w:hAnsi="Times New Roman" w:cs="Times New Roman"/>
        </w:rPr>
        <w:sectPr w:rsidR="00FA68DE" w:rsidSect="00091035">
          <w:pgSz w:w="12240" w:h="15840"/>
          <w:pgMar w:top="1440" w:right="1440" w:bottom="1440" w:left="1440" w:header="720" w:footer="720" w:gutter="0"/>
          <w:cols w:space="720"/>
          <w:docGrid w:linePitch="360"/>
        </w:sectPr>
      </w:pPr>
      <w:r>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465C5CFC" wp14:editId="360DDE4B">
                <wp:simplePos x="0" y="0"/>
                <wp:positionH relativeFrom="column">
                  <wp:posOffset>787940</wp:posOffset>
                </wp:positionH>
                <wp:positionV relativeFrom="paragraph">
                  <wp:posOffset>6809037</wp:posOffset>
                </wp:positionV>
                <wp:extent cx="4921845" cy="797560"/>
                <wp:effectExtent l="0" t="0" r="6350" b="2540"/>
                <wp:wrapNone/>
                <wp:docPr id="53" name="Text Box 53"/>
                <wp:cNvGraphicFramePr/>
                <a:graphic xmlns:a="http://schemas.openxmlformats.org/drawingml/2006/main">
                  <a:graphicData uri="http://schemas.microsoft.com/office/word/2010/wordprocessingShape">
                    <wps:wsp>
                      <wps:cNvSpPr txBox="1"/>
                      <wps:spPr>
                        <a:xfrm>
                          <a:off x="0" y="0"/>
                          <a:ext cx="4921845" cy="797560"/>
                        </a:xfrm>
                        <a:prstGeom prst="rect">
                          <a:avLst/>
                        </a:prstGeom>
                        <a:solidFill>
                          <a:schemeClr val="lt1"/>
                        </a:solidFill>
                        <a:ln w="6350">
                          <a:noFill/>
                        </a:ln>
                      </wps:spPr>
                      <wps:txbx>
                        <w:txbxContent>
                          <w:p w14:paraId="04DC0DD0" w14:textId="77777777" w:rsidR="00FC7B8D" w:rsidRPr="006B4D8C" w:rsidRDefault="00FC7B8D" w:rsidP="00FF06CB">
                            <w:pPr>
                              <w:jc w:val="both"/>
                              <w:rPr>
                                <w:rFonts w:ascii="Times New Roman" w:hAnsi="Times New Roman" w:cs="Times New Roman"/>
                                <w:sz w:val="20"/>
                                <w:szCs w:val="20"/>
                              </w:rPr>
                            </w:pPr>
                            <w:r w:rsidRPr="006B4D8C">
                              <w:rPr>
                                <w:rFonts w:ascii="Times New Roman" w:hAnsi="Times New Roman" w:cs="Times New Roman"/>
                                <w:b/>
                                <w:bCs/>
                                <w:sz w:val="20"/>
                                <w:szCs w:val="20"/>
                              </w:rPr>
                              <w:t xml:space="preserve">Figure 4 </w:t>
                            </w:r>
                            <w:r w:rsidRPr="006B4D8C">
                              <w:rPr>
                                <w:rFonts w:ascii="Times New Roman" w:hAnsi="Times New Roman" w:cs="Times New Roman"/>
                                <w:sz w:val="20"/>
                                <w:szCs w:val="20"/>
                              </w:rPr>
                              <w:t xml:space="preserve">Null distributions for the most probable ancestral ranges at the root node and for all genera, excluding </w:t>
                            </w:r>
                            <w:r w:rsidRPr="006B4D8C">
                              <w:rPr>
                                <w:rFonts w:ascii="Times New Roman" w:hAnsi="Times New Roman" w:cs="Times New Roman"/>
                                <w:i/>
                                <w:iCs/>
                                <w:sz w:val="20"/>
                                <w:szCs w:val="20"/>
                              </w:rPr>
                              <w:t>Lamprolepis</w:t>
                            </w:r>
                            <w:r w:rsidRPr="006B4D8C">
                              <w:rPr>
                                <w:rFonts w:ascii="Times New Roman" w:hAnsi="Times New Roman" w:cs="Times New Roman"/>
                                <w:sz w:val="20"/>
                                <w:szCs w:val="20"/>
                              </w:rPr>
                              <w:t>. The solid red line indicates the probability of the range at the for the full-species topology, and the dashed red line indicates the mean probability of the null distribution. Summary statistics are given for each graph. Colors match the range colors in Figure 3.</w:t>
                            </w:r>
                          </w:p>
                          <w:p w14:paraId="3E17E0D1"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C5CFC" id="Text Box 53" o:spid="_x0000_s1060" type="#_x0000_t202" style="position:absolute;left:0;text-align:left;margin-left:62.05pt;margin-top:536.15pt;width:387.55pt;height:6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" fillcolor="white [3201]" stroked="f" strokeweight=".5pt">
                <v:textbox>
                  <w:txbxContent>
                    <w:p w14:paraId="04DC0DD0" w14:textId="77777777" w:rsidR="00FC7B8D" w:rsidRPr="006B4D8C" w:rsidRDefault="00FC7B8D" w:rsidP="00FF06CB">
                      <w:pPr>
                        <w:jc w:val="both"/>
                        <w:rPr>
                          <w:rFonts w:ascii="Times New Roman" w:hAnsi="Times New Roman" w:cs="Times New Roman"/>
                          <w:sz w:val="20"/>
                          <w:szCs w:val="20"/>
                        </w:rPr>
                      </w:pPr>
                      <w:r w:rsidRPr="006B4D8C">
                        <w:rPr>
                          <w:rFonts w:ascii="Times New Roman" w:hAnsi="Times New Roman" w:cs="Times New Roman"/>
                          <w:b/>
                          <w:bCs/>
                          <w:sz w:val="20"/>
                          <w:szCs w:val="20"/>
                        </w:rPr>
                        <w:t xml:space="preserve">Figure 4 </w:t>
                      </w:r>
                      <w:r w:rsidRPr="006B4D8C">
                        <w:rPr>
                          <w:rFonts w:ascii="Times New Roman" w:hAnsi="Times New Roman" w:cs="Times New Roman"/>
                          <w:sz w:val="20"/>
                          <w:szCs w:val="20"/>
                        </w:rPr>
                        <w:t xml:space="preserve">Null distributions for the most probable ancestral ranges at the root node and for all genera, excluding </w:t>
                      </w:r>
                      <w:r w:rsidRPr="006B4D8C">
                        <w:rPr>
                          <w:rFonts w:ascii="Times New Roman" w:hAnsi="Times New Roman" w:cs="Times New Roman"/>
                          <w:i/>
                          <w:iCs/>
                          <w:sz w:val="20"/>
                          <w:szCs w:val="20"/>
                        </w:rPr>
                        <w:t>Lamprolepis</w:t>
                      </w:r>
                      <w:r w:rsidRPr="006B4D8C">
                        <w:rPr>
                          <w:rFonts w:ascii="Times New Roman" w:hAnsi="Times New Roman" w:cs="Times New Roman"/>
                          <w:sz w:val="20"/>
                          <w:szCs w:val="20"/>
                        </w:rPr>
                        <w:t>. The solid red line indicates the probability of the range at the for the full-species topology, and the dashed red line indicates the mean probability of the null distribution. Summary statistics are given for each graph. Colors match the range colors in Figure 3.</w:t>
                      </w:r>
                    </w:p>
                    <w:p w14:paraId="3E17E0D1" w14:textId="77777777" w:rsidR="00FC7B8D" w:rsidRDefault="00FC7B8D"/>
                  </w:txbxContent>
                </v:textbox>
              </v:shape>
            </w:pict>
          </mc:Fallback>
        </mc:AlternateContent>
      </w:r>
      <w:r>
        <w:rPr>
          <w:rFonts w:ascii="Times New Roman" w:hAnsi="Times New Roman" w:cs="Times New Roman"/>
          <w:noProof/>
        </w:rPr>
        <w:drawing>
          <wp:inline distT="0" distB="0" distL="0" distR="0" wp14:anchorId="16AE03E2" wp14:editId="520ECFDF">
            <wp:extent cx="4642508" cy="6767600"/>
            <wp:effectExtent l="0" t="0" r="5715" b="1905"/>
            <wp:docPr id="71" name="Picture 7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Lygo_Figure4_NullDistributions_v1_.png"/>
                    <pic:cNvPicPr/>
                  </pic:nvPicPr>
                  <pic:blipFill>
                    <a:blip r:embed="rId35">
                      <a:extLst>
                        <a:ext uri="{28A0092B-C50C-407E-A947-70E740481C1C}">
                          <a14:useLocalDpi xmlns:a14="http://schemas.microsoft.com/office/drawing/2010/main" val="0"/>
                        </a:ext>
                      </a:extLst>
                    </a:blip>
                    <a:stretch>
                      <a:fillRect/>
                    </a:stretch>
                  </pic:blipFill>
                  <pic:spPr>
                    <a:xfrm>
                      <a:off x="0" y="0"/>
                      <a:ext cx="4652873" cy="6782710"/>
                    </a:xfrm>
                    <a:prstGeom prst="rect">
                      <a:avLst/>
                    </a:prstGeom>
                  </pic:spPr>
                </pic:pic>
              </a:graphicData>
            </a:graphic>
          </wp:inline>
        </w:drawing>
      </w:r>
    </w:p>
    <w:p w14:paraId="49201496" w14:textId="32C08587" w:rsidR="00091035" w:rsidRDefault="00091035" w:rsidP="00091035">
      <w:pPr>
        <w:spacing w:line="480" w:lineRule="auto"/>
        <w:rPr>
          <w:rFonts w:ascii="Times New Roman" w:hAnsi="Times New Roman" w:cs="Times New Roman"/>
        </w:rPr>
      </w:pPr>
      <w:r w:rsidRPr="00F92166">
        <w:rPr>
          <w:rFonts w:ascii="Times New Roman" w:hAnsi="Times New Roman" w:cs="Times New Roman"/>
        </w:rPr>
        <w:lastRenderedPageBreak/>
        <w:t>calibrations. In comparing the FBD method with traditional node dating, Saladin et al. (2017) found that the FBD method resulted in older ages than traditional node dating, which the authors attributed to differences in how fossil calibration points are treated in the analyses (as minimum ages in traditional node dating versus anywhere in the clade in the FBD method). It was also shown that the traditional node dating method is more sensitive to extant and fossil taxonomic sampling (</w:t>
      </w:r>
      <w:proofErr w:type="spellStart"/>
      <w:r w:rsidRPr="00F92166">
        <w:rPr>
          <w:rFonts w:ascii="Times New Roman" w:hAnsi="Times New Roman" w:cs="Times New Roman"/>
        </w:rPr>
        <w:t>Saldin</w:t>
      </w:r>
      <w:proofErr w:type="spellEnd"/>
      <w:r w:rsidRPr="00F92166">
        <w:rPr>
          <w:rFonts w:ascii="Times New Roman" w:hAnsi="Times New Roman" w:cs="Times New Roman"/>
        </w:rPr>
        <w:t xml:space="preserve"> et al., 2017). In their broad study of lygosomine skinks, Skinner et al. (2011) only include two extant members of </w:t>
      </w:r>
      <w:r w:rsidRPr="00F92166">
        <w:rPr>
          <w:rFonts w:ascii="Times New Roman" w:hAnsi="Times New Roman" w:cs="Times New Roman"/>
          <w:i/>
          <w:iCs/>
        </w:rPr>
        <w:t xml:space="preserve">Lygosoma </w:t>
      </w:r>
      <w:r w:rsidRPr="00F92166">
        <w:rPr>
          <w:rFonts w:ascii="Times New Roman" w:hAnsi="Times New Roman" w:cs="Times New Roman"/>
        </w:rPr>
        <w:t>group skinks (</w:t>
      </w:r>
      <w:r w:rsidRPr="00F92166">
        <w:rPr>
          <w:rFonts w:ascii="Times New Roman" w:hAnsi="Times New Roman" w:cs="Times New Roman"/>
          <w:i/>
          <w:iCs/>
        </w:rPr>
        <w:t>Lamprolepis smaragdina</w:t>
      </w:r>
      <w:r w:rsidRPr="00F92166">
        <w:rPr>
          <w:rFonts w:ascii="Times New Roman" w:hAnsi="Times New Roman" w:cs="Times New Roman"/>
        </w:rPr>
        <w:t xml:space="preserve"> and </w:t>
      </w:r>
      <w:r w:rsidRPr="00F92166">
        <w:rPr>
          <w:rFonts w:ascii="Times New Roman" w:hAnsi="Times New Roman" w:cs="Times New Roman"/>
          <w:i/>
          <w:iCs/>
        </w:rPr>
        <w:t>Subdoluseps bowringii</w:t>
      </w:r>
      <w:r w:rsidRPr="00F92166">
        <w:rPr>
          <w:rFonts w:ascii="Times New Roman" w:hAnsi="Times New Roman" w:cs="Times New Roman"/>
        </w:rPr>
        <w:t xml:space="preserve">), and therefore, our increased taxonomic sampling as well as use of FBD dating method resulted in an older, more robust estimate for the diversification of </w:t>
      </w:r>
      <w:r w:rsidRPr="00F92166">
        <w:rPr>
          <w:rFonts w:ascii="Times New Roman" w:hAnsi="Times New Roman" w:cs="Times New Roman"/>
          <w:i/>
          <w:iCs/>
        </w:rPr>
        <w:t xml:space="preserve">Lygosoma </w:t>
      </w:r>
      <w:r w:rsidRPr="00F92166">
        <w:rPr>
          <w:rFonts w:ascii="Times New Roman" w:hAnsi="Times New Roman" w:cs="Times New Roman"/>
        </w:rPr>
        <w:t>group skinks.</w:t>
      </w:r>
    </w:p>
    <w:p w14:paraId="6EC2AB10" w14:textId="027A067F" w:rsidR="00091035" w:rsidRPr="00F92166" w:rsidRDefault="00B74D7D" w:rsidP="00B74D7D">
      <w:pPr>
        <w:spacing w:line="480" w:lineRule="auto"/>
        <w:ind w:firstLine="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1E57EE09" wp14:editId="738F39DC">
                <wp:simplePos x="0" y="0"/>
                <wp:positionH relativeFrom="column">
                  <wp:posOffset>19050</wp:posOffset>
                </wp:positionH>
                <wp:positionV relativeFrom="paragraph">
                  <wp:posOffset>3040988</wp:posOffset>
                </wp:positionV>
                <wp:extent cx="3375498" cy="437691"/>
                <wp:effectExtent l="0" t="0" r="3175" b="0"/>
                <wp:wrapSquare wrapText="bothSides"/>
                <wp:docPr id="55" name="Text Box 55"/>
                <wp:cNvGraphicFramePr/>
                <a:graphic xmlns:a="http://schemas.openxmlformats.org/drawingml/2006/main">
                  <a:graphicData uri="http://schemas.microsoft.com/office/word/2010/wordprocessingShape">
                    <wps:wsp>
                      <wps:cNvSpPr txBox="1"/>
                      <wps:spPr>
                        <a:xfrm>
                          <a:off x="0" y="0"/>
                          <a:ext cx="3375498" cy="437691"/>
                        </a:xfrm>
                        <a:prstGeom prst="rect">
                          <a:avLst/>
                        </a:prstGeom>
                        <a:solidFill>
                          <a:schemeClr val="lt1"/>
                        </a:solidFill>
                        <a:ln w="6350">
                          <a:noFill/>
                        </a:ln>
                      </wps:spPr>
                      <wps:txbx>
                        <w:txbxContent>
                          <w:p w14:paraId="22518DA8" w14:textId="77777777" w:rsidR="00FC7B8D" w:rsidRPr="00B74D7D" w:rsidRDefault="00FC7B8D" w:rsidP="00B74D7D">
                            <w:pPr>
                              <w:jc w:val="both"/>
                              <w:rPr>
                                <w:rFonts w:ascii="Times New Roman" w:hAnsi="Times New Roman" w:cs="Times New Roman"/>
                                <w:sz w:val="20"/>
                                <w:szCs w:val="20"/>
                              </w:rPr>
                            </w:pPr>
                            <w:r w:rsidRPr="00B74D7D">
                              <w:rPr>
                                <w:rFonts w:ascii="Times New Roman" w:hAnsi="Times New Roman" w:cs="Times New Roman"/>
                                <w:b/>
                                <w:bCs/>
                                <w:sz w:val="20"/>
                                <w:szCs w:val="20"/>
                              </w:rPr>
                              <w:t xml:space="preserve">Figure 5 </w:t>
                            </w:r>
                            <w:r w:rsidRPr="00B74D7D">
                              <w:rPr>
                                <w:rFonts w:ascii="Times New Roman" w:hAnsi="Times New Roman" w:cs="Times New Roman"/>
                                <w:sz w:val="20"/>
                                <w:szCs w:val="20"/>
                              </w:rPr>
                              <w:t xml:space="preserve">Plots of speciation rate through time for each genus, excluding </w:t>
                            </w:r>
                            <w:r w:rsidRPr="00B74D7D">
                              <w:rPr>
                                <w:rFonts w:ascii="Times New Roman" w:hAnsi="Times New Roman" w:cs="Times New Roman"/>
                                <w:i/>
                                <w:iCs/>
                                <w:sz w:val="20"/>
                                <w:szCs w:val="20"/>
                              </w:rPr>
                              <w:t>Lamprolepis</w:t>
                            </w:r>
                            <w:r w:rsidRPr="00B74D7D">
                              <w:rPr>
                                <w:rFonts w:ascii="Times New Roman" w:hAnsi="Times New Roman" w:cs="Times New Roman"/>
                                <w:sz w:val="20"/>
                                <w:szCs w:val="20"/>
                              </w:rPr>
                              <w:t xml:space="preserve">. </w:t>
                            </w:r>
                          </w:p>
                          <w:p w14:paraId="57B160B2"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7EE09" id="Text Box 55" o:spid="_x0000_s1061" type="#_x0000_t202" style="position:absolute;left:0;text-align:left;margin-left:1.5pt;margin-top:239.45pt;width:265.8pt;height:34.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" fillcolor="white [3201]" stroked="f" strokeweight=".5pt">
                <v:textbox>
                  <w:txbxContent>
                    <w:p w14:paraId="22518DA8" w14:textId="77777777" w:rsidR="00FC7B8D" w:rsidRPr="00B74D7D" w:rsidRDefault="00FC7B8D" w:rsidP="00B74D7D">
                      <w:pPr>
                        <w:jc w:val="both"/>
                        <w:rPr>
                          <w:rFonts w:ascii="Times New Roman" w:hAnsi="Times New Roman" w:cs="Times New Roman"/>
                          <w:sz w:val="20"/>
                          <w:szCs w:val="20"/>
                        </w:rPr>
                      </w:pPr>
                      <w:r w:rsidRPr="00B74D7D">
                        <w:rPr>
                          <w:rFonts w:ascii="Times New Roman" w:hAnsi="Times New Roman" w:cs="Times New Roman"/>
                          <w:b/>
                          <w:bCs/>
                          <w:sz w:val="20"/>
                          <w:szCs w:val="20"/>
                        </w:rPr>
                        <w:t xml:space="preserve">Figure 5 </w:t>
                      </w:r>
                      <w:r w:rsidRPr="00B74D7D">
                        <w:rPr>
                          <w:rFonts w:ascii="Times New Roman" w:hAnsi="Times New Roman" w:cs="Times New Roman"/>
                          <w:sz w:val="20"/>
                          <w:szCs w:val="20"/>
                        </w:rPr>
                        <w:t xml:space="preserve">Plots of speciation rate through time for each genus, excluding </w:t>
                      </w:r>
                      <w:r w:rsidRPr="00B74D7D">
                        <w:rPr>
                          <w:rFonts w:ascii="Times New Roman" w:hAnsi="Times New Roman" w:cs="Times New Roman"/>
                          <w:i/>
                          <w:iCs/>
                          <w:sz w:val="20"/>
                          <w:szCs w:val="20"/>
                        </w:rPr>
                        <w:t>Lamprolepis</w:t>
                      </w:r>
                      <w:r w:rsidRPr="00B74D7D">
                        <w:rPr>
                          <w:rFonts w:ascii="Times New Roman" w:hAnsi="Times New Roman" w:cs="Times New Roman"/>
                          <w:sz w:val="20"/>
                          <w:szCs w:val="20"/>
                        </w:rPr>
                        <w:t xml:space="preserve">. </w:t>
                      </w:r>
                    </w:p>
                    <w:p w14:paraId="57B160B2" w14:textId="77777777" w:rsidR="00FC7B8D" w:rsidRDefault="00FC7B8D"/>
                  </w:txbxContent>
                </v:textbox>
                <w10:wrap type="square"/>
              </v:shape>
            </w:pict>
          </mc:Fallback>
        </mc:AlternateContent>
      </w:r>
      <w:r>
        <w:rPr>
          <w:rFonts w:ascii="Times New Roman" w:hAnsi="Times New Roman" w:cs="Times New Roman"/>
          <w:noProof/>
        </w:rPr>
        <w:drawing>
          <wp:anchor distT="0" distB="0" distL="114300" distR="114300" simplePos="0" relativeHeight="251705344" behindDoc="0" locked="0" layoutInCell="1" allowOverlap="1" wp14:anchorId="504F1D2B" wp14:editId="5FD2A692">
            <wp:simplePos x="0" y="0"/>
            <wp:positionH relativeFrom="column">
              <wp:posOffset>0</wp:posOffset>
            </wp:positionH>
            <wp:positionV relativeFrom="paragraph">
              <wp:posOffset>0</wp:posOffset>
            </wp:positionV>
            <wp:extent cx="3396821" cy="2988823"/>
            <wp:effectExtent l="0" t="0" r="0" b="0"/>
            <wp:wrapSquare wrapText="bothSides"/>
            <wp:docPr id="54" name="Picture 5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ygo_Figure5_SpeciationThroughTime.png"/>
                    <pic:cNvPicPr/>
                  </pic:nvPicPr>
                  <pic:blipFill>
                    <a:blip r:embed="rId36">
                      <a:extLst>
                        <a:ext uri="{28A0092B-C50C-407E-A947-70E740481C1C}">
                          <a14:useLocalDpi xmlns:a14="http://schemas.microsoft.com/office/drawing/2010/main" val="0"/>
                        </a:ext>
                      </a:extLst>
                    </a:blip>
                    <a:stretch>
                      <a:fillRect/>
                    </a:stretch>
                  </pic:blipFill>
                  <pic:spPr>
                    <a:xfrm>
                      <a:off x="0" y="0"/>
                      <a:ext cx="3396821" cy="2988823"/>
                    </a:xfrm>
                    <a:prstGeom prst="rect">
                      <a:avLst/>
                    </a:prstGeom>
                  </pic:spPr>
                </pic:pic>
              </a:graphicData>
            </a:graphic>
            <wp14:sizeRelH relativeFrom="page">
              <wp14:pctWidth>0</wp14:pctWidth>
            </wp14:sizeRelH>
            <wp14:sizeRelV relativeFrom="page">
              <wp14:pctHeight>0</wp14:pctHeight>
            </wp14:sizeRelV>
          </wp:anchor>
        </w:drawing>
      </w:r>
      <w:r w:rsidR="00091035" w:rsidRPr="00F92166">
        <w:rPr>
          <w:rFonts w:ascii="Times New Roman" w:hAnsi="Times New Roman" w:cs="Times New Roman"/>
        </w:rPr>
        <w:t xml:space="preserve">Although we hypothesized that </w:t>
      </w:r>
      <w:r w:rsidR="00091035" w:rsidRPr="00F92166">
        <w:rPr>
          <w:rFonts w:ascii="Times New Roman" w:hAnsi="Times New Roman" w:cs="Times New Roman"/>
          <w:i/>
          <w:iCs/>
        </w:rPr>
        <w:t>Lygosoma</w:t>
      </w:r>
      <w:r w:rsidR="00091035" w:rsidRPr="00F92166">
        <w:rPr>
          <w:rFonts w:ascii="Times New Roman" w:hAnsi="Times New Roman" w:cs="Times New Roman"/>
        </w:rPr>
        <w:t xml:space="preserve"> group skinks originated in Southeast Asia because of the high genus- and species-level diversity in the region, ancestral state reconstructions suggest that the most probable range was widespread across India, Southeast Asia, and Sundaland, although the relative probability for this distribution is low (Fig. 4). Despite the large number of probable range states for the ancestor of </w:t>
      </w:r>
      <w:r w:rsidR="00091035" w:rsidRPr="00F92166">
        <w:rPr>
          <w:rFonts w:ascii="Times New Roman" w:hAnsi="Times New Roman" w:cs="Times New Roman"/>
          <w:i/>
          <w:iCs/>
        </w:rPr>
        <w:t>Lygosoma</w:t>
      </w:r>
      <w:r w:rsidR="00091035" w:rsidRPr="00F92166">
        <w:rPr>
          <w:rFonts w:ascii="Times New Roman" w:hAnsi="Times New Roman" w:cs="Times New Roman"/>
        </w:rPr>
        <w:t xml:space="preserve"> group skinks, India is reconstructed as part of the ancestral range in all of them, suggesting that the Indian subcontinent </w:t>
      </w:r>
      <w:r w:rsidR="00091035" w:rsidRPr="00F92166">
        <w:rPr>
          <w:rFonts w:ascii="Times New Roman" w:hAnsi="Times New Roman" w:cs="Times New Roman"/>
        </w:rPr>
        <w:lastRenderedPageBreak/>
        <w:t xml:space="preserve">is the center of origin for the group (Fig. 4). However, whether the group diversified in India or across a wider area that includes Africa, Southeast Asia, and/or Sundaland is unknown. </w:t>
      </w:r>
    </w:p>
    <w:p w14:paraId="3D296638" w14:textId="580206ED"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Our BioGeoBEARS analyses using species subsets also suggested that </w:t>
      </w:r>
      <w:r w:rsidRPr="00F92166">
        <w:rPr>
          <w:rFonts w:ascii="Times New Roman" w:hAnsi="Times New Roman" w:cs="Times New Roman"/>
          <w:i/>
          <w:iCs/>
        </w:rPr>
        <w:t>Lygosoma</w:t>
      </w:r>
      <w:r w:rsidRPr="00F92166">
        <w:rPr>
          <w:rFonts w:ascii="Times New Roman" w:hAnsi="Times New Roman" w:cs="Times New Roman"/>
        </w:rPr>
        <w:t xml:space="preserve"> group skinks diversified in a range that was, or included, India (Table S</w:t>
      </w:r>
      <w:r w:rsidR="00561D18">
        <w:rPr>
          <w:rFonts w:ascii="Times New Roman" w:hAnsi="Times New Roman" w:cs="Times New Roman"/>
        </w:rPr>
        <w:t>5</w:t>
      </w:r>
      <w:r w:rsidRPr="00F92166">
        <w:rPr>
          <w:rFonts w:ascii="Times New Roman" w:hAnsi="Times New Roman" w:cs="Times New Roman"/>
        </w:rPr>
        <w:t>), but the reconstructed ranges from this analysis was dependent on geographic sampling. In particular, the root range of India-Southeast Asia-Sundaland obtained from complete taxonomic sampling was significantly different than the null distribution of probabilities for that range using species subsets.</w:t>
      </w:r>
    </w:p>
    <w:p w14:paraId="78435146"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The timing of diversification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corresponds with the Great Indo-European Interchange (Chatterjee et al., 2017), where an increase in global temperatures (the Eocene thermal maximum) combined with a decrease in sea level and the collision of India with Eurasia led to faunal exchange of terrestrial </w:t>
      </w:r>
      <w:proofErr w:type="spellStart"/>
      <w:r w:rsidRPr="00F92166">
        <w:rPr>
          <w:rFonts w:ascii="Times New Roman" w:hAnsi="Times New Roman" w:cs="Times New Roman"/>
        </w:rPr>
        <w:t>tetrapods</w:t>
      </w:r>
      <w:proofErr w:type="spellEnd"/>
      <w:r w:rsidRPr="00F92166">
        <w:rPr>
          <w:rFonts w:ascii="Times New Roman" w:hAnsi="Times New Roman" w:cs="Times New Roman"/>
        </w:rPr>
        <w:t xml:space="preserve"> across Europe, South Asia, and Southeast Asia (</w:t>
      </w:r>
      <w:proofErr w:type="spellStart"/>
      <w:r w:rsidRPr="00F92166">
        <w:rPr>
          <w:rFonts w:ascii="Times New Roman" w:hAnsi="Times New Roman" w:cs="Times New Roman"/>
        </w:rPr>
        <w:t>Clementz</w:t>
      </w:r>
      <w:proofErr w:type="spellEnd"/>
      <w:r w:rsidRPr="00F92166">
        <w:rPr>
          <w:rFonts w:ascii="Times New Roman" w:hAnsi="Times New Roman" w:cs="Times New Roman"/>
        </w:rPr>
        <w:t xml:space="preserve"> et al., 2011; Smith et al., 2016; Chatterjee et al., 2017). Therefore, it is possible that the ancestor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participated in the Great Indo-European Interchange and was widespread across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Increased ingroup species sampling along with dense sampling of the sister clade and other closely related outgroups is needed to resolve the ancestral state of the group more accurately.</w:t>
      </w:r>
    </w:p>
    <w:p w14:paraId="4991EFF4" w14:textId="77777777" w:rsidR="00091035" w:rsidRPr="00F92166" w:rsidRDefault="00091035" w:rsidP="00091035">
      <w:pPr>
        <w:spacing w:line="480" w:lineRule="auto"/>
        <w:rPr>
          <w:rFonts w:ascii="Times New Roman" w:hAnsi="Times New Roman" w:cs="Times New Roman"/>
          <w:b/>
          <w:bCs/>
        </w:rPr>
      </w:pPr>
    </w:p>
    <w:p w14:paraId="7EAF317D"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4.2 | Genus-level diversification resulted from dispersion and founder-event speciation</w:t>
      </w:r>
    </w:p>
    <w:p w14:paraId="220A7E0D" w14:textId="77777777" w:rsidR="00091035" w:rsidRPr="00F92166" w:rsidRDefault="00091035" w:rsidP="00091035">
      <w:pPr>
        <w:tabs>
          <w:tab w:val="left" w:pos="2520"/>
        </w:tabs>
        <w:spacing w:line="480" w:lineRule="auto"/>
        <w:rPr>
          <w:rFonts w:ascii="Times New Roman" w:hAnsi="Times New Roman" w:cs="Times New Roman"/>
        </w:rPr>
      </w:pPr>
      <w:r w:rsidRPr="00F92166">
        <w:rPr>
          <w:rFonts w:ascii="Times New Roman" w:hAnsi="Times New Roman" w:cs="Times New Roman"/>
        </w:rPr>
        <w:t xml:space="preserve">Our results indicate that the major genus-level diversification events in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occurred in the late Eocene to early Oligocene (38–30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prior to the uplift of the Himalayas (Chatterjee et al., 2013, 2017) and onset of the South Asian monsoon (Clift et al., 2008; Chatterjee et al., 2017). Results of phylogenetic analyses indicate that while </w:t>
      </w:r>
      <w:r w:rsidRPr="00F92166">
        <w:rPr>
          <w:rFonts w:ascii="Times New Roman" w:hAnsi="Times New Roman" w:cs="Times New Roman"/>
          <w:i/>
          <w:iCs/>
        </w:rPr>
        <w:t>Mochlus</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 xml:space="preserve">Subdoluseps </w:t>
      </w:r>
      <w:r w:rsidRPr="00F92166">
        <w:rPr>
          <w:rFonts w:ascii="Times New Roman" w:hAnsi="Times New Roman" w:cs="Times New Roman"/>
        </w:rPr>
        <w:t xml:space="preserve">form a well-supported clade to the exclusion of </w:t>
      </w:r>
      <w:r w:rsidRPr="00F92166">
        <w:rPr>
          <w:rFonts w:ascii="Times New Roman" w:hAnsi="Times New Roman" w:cs="Times New Roman"/>
          <w:i/>
          <w:iCs/>
        </w:rPr>
        <w:t xml:space="preserve">Lygosoma </w:t>
      </w:r>
      <w:r w:rsidRPr="00F92166">
        <w:rPr>
          <w:rFonts w:ascii="Times New Roman" w:hAnsi="Times New Roman" w:cs="Times New Roman"/>
        </w:rPr>
        <w:t xml:space="preserve">and </w:t>
      </w:r>
      <w:r w:rsidRPr="00F92166">
        <w:rPr>
          <w:rFonts w:ascii="Times New Roman" w:hAnsi="Times New Roman" w:cs="Times New Roman"/>
          <w:i/>
          <w:iCs/>
        </w:rPr>
        <w:t xml:space="preserve">Lamprolepis, </w:t>
      </w:r>
      <w:r w:rsidRPr="00F92166">
        <w:rPr>
          <w:rFonts w:ascii="Times New Roman" w:hAnsi="Times New Roman" w:cs="Times New Roman"/>
        </w:rPr>
        <w:t xml:space="preserve">the </w:t>
      </w:r>
      <w:r w:rsidRPr="00F92166">
        <w:rPr>
          <w:rFonts w:ascii="Times New Roman" w:hAnsi="Times New Roman" w:cs="Times New Roman"/>
        </w:rPr>
        <w:lastRenderedPageBreak/>
        <w:t>order of separation of three genera are not well resolved. AU topology tests indicate that the tree resulting from concatenated analyses is not significantly worse than the constrained topologies, and so we use the concatenated topology in our biogeographic analyses, which corresponds with the species tree topology of Freitas et al. (2019). Increased taxonomic and genetic sampling is needed to determine if this lack of resolution is a result of missing data or a true hard polytomy, in which rapid diversification of these genera limits the ability to resolve the relationships (Whitfield &amp; Lockhart, 2007).</w:t>
      </w:r>
    </w:p>
    <w:p w14:paraId="07927318" w14:textId="5EF8E4C2" w:rsidR="00091035" w:rsidRPr="00F92166" w:rsidRDefault="00091035" w:rsidP="00091035">
      <w:pPr>
        <w:tabs>
          <w:tab w:val="left" w:pos="2520"/>
        </w:tabs>
        <w:spacing w:line="480" w:lineRule="auto"/>
        <w:ind w:firstLine="360"/>
        <w:rPr>
          <w:rFonts w:ascii="Times New Roman" w:hAnsi="Times New Roman" w:cs="Times New Roman"/>
        </w:rPr>
      </w:pPr>
      <w:r w:rsidRPr="00F92166">
        <w:rPr>
          <w:rFonts w:ascii="Times New Roman" w:hAnsi="Times New Roman" w:cs="Times New Roman"/>
        </w:rPr>
        <w:t xml:space="preserve">The timing of divergence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 genera is similar to the timing of the diversification events estimated for Sun skinks (genus </w:t>
      </w:r>
      <w:r w:rsidRPr="00F92166">
        <w:rPr>
          <w:rFonts w:ascii="Times New Roman" w:hAnsi="Times New Roman" w:cs="Times New Roman"/>
          <w:i/>
          <w:iCs/>
        </w:rPr>
        <w:t>Eutropis</w:t>
      </w:r>
      <w:r w:rsidRPr="00F92166">
        <w:rPr>
          <w:rFonts w:ascii="Times New Roman" w:hAnsi="Times New Roman" w:cs="Times New Roman"/>
        </w:rPr>
        <w:t>)</w:t>
      </w:r>
      <w:r w:rsidRPr="00F92166">
        <w:rPr>
          <w:rFonts w:ascii="Times New Roman" w:hAnsi="Times New Roman" w:cs="Times New Roman"/>
          <w:i/>
          <w:iCs/>
        </w:rPr>
        <w:t xml:space="preserve"> </w:t>
      </w:r>
      <w:r w:rsidRPr="00F92166">
        <w:rPr>
          <w:rFonts w:ascii="Times New Roman" w:hAnsi="Times New Roman" w:cs="Times New Roman"/>
        </w:rPr>
        <w:t xml:space="preserve">across India and Southeast Asia (Barley et al., 2015). Species in the genus </w:t>
      </w:r>
      <w:r w:rsidRPr="00F92166">
        <w:rPr>
          <w:rFonts w:ascii="Times New Roman" w:hAnsi="Times New Roman" w:cs="Times New Roman"/>
          <w:i/>
          <w:iCs/>
        </w:rPr>
        <w:t xml:space="preserve">Eutropis </w:t>
      </w:r>
      <w:r w:rsidRPr="00F92166">
        <w:rPr>
          <w:rFonts w:ascii="Times New Roman" w:hAnsi="Times New Roman" w:cs="Times New Roman"/>
        </w:rPr>
        <w:t xml:space="preserve">are found in the same habitats as the genera </w:t>
      </w:r>
      <w:r w:rsidRPr="00F92166">
        <w:rPr>
          <w:rFonts w:ascii="Times New Roman" w:hAnsi="Times New Roman" w:cs="Times New Roman"/>
          <w:i/>
          <w:iCs/>
        </w:rPr>
        <w:t>Lygosoma</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xml:space="preserve">, and </w:t>
      </w:r>
      <w:r w:rsidRPr="00F92166">
        <w:rPr>
          <w:rFonts w:ascii="Times New Roman" w:hAnsi="Times New Roman" w:cs="Times New Roman"/>
          <w:i/>
          <w:iCs/>
        </w:rPr>
        <w:t>Subdoluseps</w:t>
      </w:r>
      <w:r w:rsidRPr="00F92166">
        <w:rPr>
          <w:rFonts w:ascii="Times New Roman" w:hAnsi="Times New Roman" w:cs="Times New Roman"/>
        </w:rPr>
        <w:t xml:space="preserve">, and the contemporaneous divergence timings of these clades may indicate that diversification was driven by the same processes. The center of origin of </w:t>
      </w:r>
      <w:r w:rsidRPr="00F92166">
        <w:rPr>
          <w:rFonts w:ascii="Times New Roman" w:hAnsi="Times New Roman" w:cs="Times New Roman"/>
          <w:i/>
          <w:iCs/>
        </w:rPr>
        <w:t>Eutropis</w:t>
      </w:r>
      <w:r w:rsidRPr="00F92166">
        <w:rPr>
          <w:rFonts w:ascii="Times New Roman" w:hAnsi="Times New Roman" w:cs="Times New Roman"/>
        </w:rPr>
        <w:t xml:space="preserve"> was reconstructed as Southeast Asia, which is concordant with </w:t>
      </w:r>
      <w:r w:rsidRPr="00F92166">
        <w:rPr>
          <w:rFonts w:ascii="Times New Roman" w:hAnsi="Times New Roman" w:cs="Times New Roman"/>
          <w:i/>
          <w:iCs/>
        </w:rPr>
        <w:t>Lygosoma</w:t>
      </w:r>
      <w:r w:rsidRPr="00F92166">
        <w:rPr>
          <w:rFonts w:ascii="Times New Roman" w:hAnsi="Times New Roman" w:cs="Times New Roman"/>
        </w:rPr>
        <w:t xml:space="preserve"> and possibly </w:t>
      </w:r>
      <w:r w:rsidRPr="00F92166">
        <w:rPr>
          <w:rFonts w:ascii="Times New Roman" w:hAnsi="Times New Roman" w:cs="Times New Roman"/>
          <w:i/>
          <w:iCs/>
        </w:rPr>
        <w:t>Subdoluseps</w:t>
      </w:r>
      <w:r w:rsidRPr="00F92166">
        <w:rPr>
          <w:rFonts w:ascii="Times New Roman" w:hAnsi="Times New Roman" w:cs="Times New Roman"/>
        </w:rPr>
        <w:t>,</w:t>
      </w:r>
      <w:r w:rsidRPr="00F92166">
        <w:rPr>
          <w:rFonts w:ascii="Times New Roman" w:hAnsi="Times New Roman" w:cs="Times New Roman"/>
          <w:i/>
          <w:iCs/>
        </w:rPr>
        <w:t xml:space="preserve"> </w:t>
      </w:r>
      <w:r w:rsidRPr="00F92166">
        <w:rPr>
          <w:rFonts w:ascii="Times New Roman" w:hAnsi="Times New Roman" w:cs="Times New Roman"/>
        </w:rPr>
        <w:t xml:space="preserve">but not with </w:t>
      </w:r>
      <w:r w:rsidRPr="00F92166">
        <w:rPr>
          <w:rFonts w:ascii="Times New Roman" w:hAnsi="Times New Roman" w:cs="Times New Roman"/>
          <w:i/>
          <w:iCs/>
        </w:rPr>
        <w:t>Riopa</w:t>
      </w:r>
      <w:r w:rsidRPr="00F92166">
        <w:rPr>
          <w:rFonts w:ascii="Times New Roman" w:hAnsi="Times New Roman" w:cs="Times New Roman"/>
        </w:rPr>
        <w:t xml:space="preserve"> (Fig. 4). Throughout the Eocene, global temperatures </w:t>
      </w:r>
      <w:proofErr w:type="gramStart"/>
      <w:r w:rsidRPr="00F92166">
        <w:rPr>
          <w:rFonts w:ascii="Times New Roman" w:hAnsi="Times New Roman" w:cs="Times New Roman"/>
        </w:rPr>
        <w:t>cooled</w:t>
      </w:r>
      <w:proofErr w:type="gramEnd"/>
      <w:r w:rsidRPr="00F92166">
        <w:rPr>
          <w:rFonts w:ascii="Times New Roman" w:hAnsi="Times New Roman" w:cs="Times New Roman"/>
        </w:rPr>
        <w:t xml:space="preserve"> and aridity increased (</w:t>
      </w:r>
      <w:proofErr w:type="spellStart"/>
      <w:r w:rsidRPr="00F92166">
        <w:rPr>
          <w:rFonts w:ascii="Times New Roman" w:hAnsi="Times New Roman" w:cs="Times New Roman"/>
        </w:rPr>
        <w:t>Zachos</w:t>
      </w:r>
      <w:proofErr w:type="spellEnd"/>
      <w:r w:rsidRPr="00F92166">
        <w:rPr>
          <w:rFonts w:ascii="Times New Roman" w:hAnsi="Times New Roman" w:cs="Times New Roman"/>
        </w:rPr>
        <w:t xml:space="preserve"> et al., 2001), which may have initiated the spread of savannahs throughout South and Southeast Asia (Ratnam, 2016). However, fossil data suggest multiple shifts between more arid and more humid habitats across Sundaland during this time (Morley, 2012), indicating that spatially- and temporally localized shifts in climate and habitat existed within the larger global cooling trend, and most likely affected the diversification of species within major biogeographic regions. Nevertheless, in the late Eocene, continuous habitat unbroken by major orographic barriers existed between India and Southeast Asia (Chatterjee et al., 2017) and faunal exchange between India and continental Southeast Asia increased (Klaus et al., 2016). Therefore, it is possible that diversification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resulted from </w:t>
      </w:r>
      <w:r w:rsidRPr="00F92166">
        <w:rPr>
          <w:rFonts w:ascii="Times New Roman" w:hAnsi="Times New Roman" w:cs="Times New Roman"/>
        </w:rPr>
        <w:lastRenderedPageBreak/>
        <w:t>dispersion from an Indian ancestral range into previously inaccessible regions across Southeast Asia. Theory suggests that species with larger range sizes are more likely to speciate as a result of the increased probability that an emergent barrier will bisect their range (Rosenzweig, 1975; Gaston, 1998). It then follows that geographic dispersion increasing range size from a smaller to larger area (</w:t>
      </w:r>
      <w:proofErr w:type="spellStart"/>
      <w:r w:rsidRPr="00F92166">
        <w:rPr>
          <w:rFonts w:ascii="Times New Roman" w:hAnsi="Times New Roman" w:cs="Times New Roman"/>
        </w:rPr>
        <w:t>Cracraft</w:t>
      </w:r>
      <w:proofErr w:type="spellEnd"/>
      <w:r w:rsidRPr="00F92166">
        <w:rPr>
          <w:rFonts w:ascii="Times New Roman" w:hAnsi="Times New Roman" w:cs="Times New Roman"/>
        </w:rPr>
        <w:t xml:space="preserve">, 1994) would promote speciation and that any geological or climatic event that promotes faunal exchange also promotes diversification, even in the absence of major shifts in environmental conditions. Our results indicate that genus-level diversification of </w:t>
      </w:r>
      <w:r w:rsidRPr="00F92166">
        <w:rPr>
          <w:rFonts w:ascii="Times New Roman" w:hAnsi="Times New Roman" w:cs="Times New Roman"/>
          <w:i/>
          <w:iCs/>
        </w:rPr>
        <w:t xml:space="preserve">Lygosoma </w:t>
      </w:r>
      <w:r w:rsidRPr="00F92166">
        <w:rPr>
          <w:rFonts w:ascii="Times New Roman" w:hAnsi="Times New Roman" w:cs="Times New Roman"/>
        </w:rPr>
        <w:t>group skinks did not coincide with any major known geological or climatic event, including major orographic uplift, and we suggest that diversification occurred as a result of faunal exchange between India and Southeast Asia.</w:t>
      </w:r>
    </w:p>
    <w:p w14:paraId="1856264E" w14:textId="77777777" w:rsidR="00091035" w:rsidRPr="00F92166" w:rsidRDefault="00091035" w:rsidP="00091035">
      <w:pPr>
        <w:tabs>
          <w:tab w:val="left" w:pos="2520"/>
        </w:tabs>
        <w:spacing w:line="480" w:lineRule="auto"/>
        <w:ind w:firstLine="360"/>
        <w:rPr>
          <w:rFonts w:ascii="Times New Roman" w:hAnsi="Times New Roman" w:cs="Times New Roman"/>
        </w:rPr>
      </w:pPr>
      <w:r w:rsidRPr="00F92166">
        <w:rPr>
          <w:rFonts w:ascii="Times New Roman" w:hAnsi="Times New Roman" w:cs="Times New Roman"/>
        </w:rPr>
        <w:t xml:space="preserve">Our results also rule out the role of the onset of the seasonal South Asian monsoon weather pattern in the dispersal of the </w:t>
      </w:r>
      <w:r w:rsidRPr="00F92166">
        <w:rPr>
          <w:rFonts w:ascii="Times New Roman" w:hAnsi="Times New Roman" w:cs="Times New Roman"/>
          <w:i/>
          <w:iCs/>
        </w:rPr>
        <w:t xml:space="preserve">Mochlus </w:t>
      </w:r>
      <w:r w:rsidRPr="00F92166">
        <w:rPr>
          <w:rFonts w:ascii="Times New Roman" w:hAnsi="Times New Roman" w:cs="Times New Roman"/>
        </w:rPr>
        <w:t xml:space="preserve">ancestor from India to Africa. </w:t>
      </w:r>
      <w:r w:rsidRPr="00F92166">
        <w:rPr>
          <w:rFonts w:ascii="Times New Roman" w:hAnsi="Times New Roman" w:cs="Times New Roman"/>
          <w:i/>
          <w:iCs/>
        </w:rPr>
        <w:t xml:space="preserve">Mochlus </w:t>
      </w:r>
      <w:r w:rsidRPr="00F92166">
        <w:rPr>
          <w:rFonts w:ascii="Times New Roman" w:hAnsi="Times New Roman" w:cs="Times New Roman"/>
        </w:rPr>
        <w:t xml:space="preserve">began to diversify 34.4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(45.4–24.7), which likely predates the establishment of the South Asian monsoon. Although the exact timing of monsoon onset is unknown, its intensity is hypothesized to coincide with elevational changes of the Himalayas (Clift et al., 2008; Zhang et al., 2015; Chatterjee et al., 2017), which began to uplift approximately 30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(Chatterjee et al., 2013, 2017). Nevertheless, fossil data have suggested that seasonal monsoon-like weather patterns did exist in the region at the time (Licht et al., 2014; Spicer et al., 2017; Shukla &amp; Mehrotra, 2018). Additionally, overland and island “</w:t>
      </w:r>
      <w:proofErr w:type="gramStart"/>
      <w:r w:rsidRPr="00F92166">
        <w:rPr>
          <w:rFonts w:ascii="Times New Roman" w:hAnsi="Times New Roman" w:cs="Times New Roman"/>
        </w:rPr>
        <w:t>stepping stone</w:t>
      </w:r>
      <w:proofErr w:type="gramEnd"/>
      <w:r w:rsidRPr="00F92166">
        <w:rPr>
          <w:rFonts w:ascii="Times New Roman" w:hAnsi="Times New Roman" w:cs="Times New Roman"/>
        </w:rPr>
        <w:t xml:space="preserve">” connections between Africa and Eurasia existed intermittently both prior to and after the collision of India with Asia (Chatterjee et al., 2013, 2017), and may have facilitated dispersal of species between regions. However, given the lack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 fossils and sister species in the Arabian Peninsula or northern Africa, it is unlikely that overland dispersals promoted diversification in the same way as they did in </w:t>
      </w:r>
      <w:r w:rsidRPr="00F92166">
        <w:rPr>
          <w:rFonts w:ascii="Times New Roman" w:hAnsi="Times New Roman" w:cs="Times New Roman"/>
          <w:i/>
          <w:iCs/>
        </w:rPr>
        <w:lastRenderedPageBreak/>
        <w:t>Lygosoma</w:t>
      </w:r>
      <w:r w:rsidRPr="00F92166">
        <w:rPr>
          <w:rFonts w:ascii="Times New Roman" w:hAnsi="Times New Roman" w:cs="Times New Roman"/>
        </w:rPr>
        <w:t xml:space="preserve">, </w:t>
      </w:r>
      <w:r w:rsidRPr="00F92166">
        <w:rPr>
          <w:rFonts w:ascii="Times New Roman" w:hAnsi="Times New Roman" w:cs="Times New Roman"/>
          <w:i/>
          <w:iCs/>
        </w:rPr>
        <w:t>Riopa</w:t>
      </w:r>
      <w:r w:rsidRPr="00F92166">
        <w:rPr>
          <w:rFonts w:ascii="Times New Roman" w:hAnsi="Times New Roman" w:cs="Times New Roman"/>
        </w:rPr>
        <w:t>, and</w:t>
      </w:r>
      <w:r w:rsidRPr="00F92166">
        <w:rPr>
          <w:rFonts w:ascii="Times New Roman" w:hAnsi="Times New Roman" w:cs="Times New Roman"/>
          <w:i/>
          <w:iCs/>
        </w:rPr>
        <w:t xml:space="preserve"> Subdoluseps</w:t>
      </w:r>
      <w:r w:rsidRPr="00F92166">
        <w:rPr>
          <w:rFonts w:ascii="Times New Roman" w:hAnsi="Times New Roman" w:cs="Times New Roman"/>
        </w:rPr>
        <w:t xml:space="preserve">. Instead, we hypothesize that </w:t>
      </w:r>
      <w:r w:rsidRPr="00F92166">
        <w:rPr>
          <w:rFonts w:ascii="Times New Roman" w:hAnsi="Times New Roman" w:cs="Times New Roman"/>
          <w:i/>
          <w:iCs/>
        </w:rPr>
        <w:t>Mochlus</w:t>
      </w:r>
      <w:r w:rsidRPr="00F92166">
        <w:rPr>
          <w:rFonts w:ascii="Times New Roman" w:hAnsi="Times New Roman" w:cs="Times New Roman"/>
        </w:rPr>
        <w:t xml:space="preserve"> diversified as a result of founder-event speciation, in which the ancestor of the genus dispersed </w:t>
      </w:r>
      <w:proofErr w:type="spellStart"/>
      <w:r w:rsidRPr="00F92166">
        <w:rPr>
          <w:rFonts w:ascii="Times New Roman" w:hAnsi="Times New Roman" w:cs="Times New Roman"/>
        </w:rPr>
        <w:t>transoceanically</w:t>
      </w:r>
      <w:proofErr w:type="spellEnd"/>
      <w:r w:rsidRPr="00F92166">
        <w:rPr>
          <w:rFonts w:ascii="Times New Roman" w:hAnsi="Times New Roman" w:cs="Times New Roman"/>
        </w:rPr>
        <w:t xml:space="preserve"> across the Indian Ocean, perhaps arriving in eastern central Africa, which currently harbors the highest species-level diversity of </w:t>
      </w:r>
      <w:r w:rsidRPr="00F92166">
        <w:rPr>
          <w:rFonts w:ascii="Times New Roman" w:hAnsi="Times New Roman" w:cs="Times New Roman"/>
          <w:i/>
          <w:iCs/>
        </w:rPr>
        <w:t>Mochlus</w:t>
      </w:r>
      <w:r w:rsidRPr="00F92166">
        <w:rPr>
          <w:rFonts w:ascii="Times New Roman" w:hAnsi="Times New Roman" w:cs="Times New Roman"/>
        </w:rPr>
        <w:t xml:space="preserve"> and may be the center of origin of the genus.</w:t>
      </w:r>
    </w:p>
    <w:p w14:paraId="3C0835DC"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In another potential example of founder-event speciation, the genus </w:t>
      </w:r>
      <w:r w:rsidRPr="00F92166">
        <w:rPr>
          <w:rFonts w:ascii="Times New Roman" w:hAnsi="Times New Roman" w:cs="Times New Roman"/>
          <w:i/>
          <w:iCs/>
        </w:rPr>
        <w:t xml:space="preserve">Lamprolepis </w:t>
      </w:r>
      <w:r w:rsidRPr="00F92166">
        <w:rPr>
          <w:rFonts w:ascii="Times New Roman" w:hAnsi="Times New Roman" w:cs="Times New Roman"/>
        </w:rPr>
        <w:t xml:space="preserve">split from </w:t>
      </w:r>
      <w:r w:rsidRPr="00F92166">
        <w:rPr>
          <w:rFonts w:ascii="Times New Roman" w:hAnsi="Times New Roman" w:cs="Times New Roman"/>
          <w:i/>
          <w:iCs/>
        </w:rPr>
        <w:t>Lygosoma</w:t>
      </w:r>
      <w:r w:rsidRPr="00F92166">
        <w:rPr>
          <w:rFonts w:ascii="Times New Roman" w:hAnsi="Times New Roman" w:cs="Times New Roman"/>
        </w:rPr>
        <w:t xml:space="preserve"> 48.1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(62.1–35.1) in Southeast Asia and/or the Sunda Shelf (Fig. 3; Table 1). </w:t>
      </w:r>
      <w:r w:rsidRPr="00F92166">
        <w:rPr>
          <w:rFonts w:ascii="Times New Roman" w:hAnsi="Times New Roman" w:cs="Times New Roman"/>
          <w:i/>
          <w:iCs/>
        </w:rPr>
        <w:t xml:space="preserve">Lamprolepis </w:t>
      </w:r>
      <w:r w:rsidRPr="00F92166">
        <w:rPr>
          <w:rFonts w:ascii="Times New Roman" w:hAnsi="Times New Roman" w:cs="Times New Roman"/>
        </w:rPr>
        <w:t xml:space="preserve">subsequently went extinct from these biogeographic regions (with the exception of two </w:t>
      </w:r>
      <w:r w:rsidRPr="00F92166">
        <w:rPr>
          <w:rFonts w:ascii="Times New Roman" w:hAnsi="Times New Roman" w:cs="Times New Roman"/>
          <w:i/>
          <w:iCs/>
        </w:rPr>
        <w:t>Lamprolepis</w:t>
      </w:r>
      <w:r w:rsidRPr="00F92166">
        <w:rPr>
          <w:rFonts w:ascii="Times New Roman" w:hAnsi="Times New Roman" w:cs="Times New Roman"/>
        </w:rPr>
        <w:t xml:space="preserve"> species of with small ranges on Borneo) after it dispersed to Wallacea in the early Miocene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w:t>
      </w:r>
      <w:r w:rsidRPr="00F92166">
        <w:rPr>
          <w:rFonts w:ascii="Times New Roman" w:hAnsi="Times New Roman" w:cs="Times New Roman"/>
          <w:i/>
          <w:iCs/>
        </w:rPr>
        <w:t xml:space="preserve">Lamprolepis smaragdina </w:t>
      </w:r>
      <w:r w:rsidRPr="00F92166">
        <w:rPr>
          <w:rFonts w:ascii="Times New Roman" w:hAnsi="Times New Roman" w:cs="Times New Roman"/>
        </w:rPr>
        <w:t>later dispersed into the Philippines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 while </w:t>
      </w:r>
      <w:r w:rsidRPr="00F92166">
        <w:rPr>
          <w:rFonts w:ascii="Times New Roman" w:hAnsi="Times New Roman" w:cs="Times New Roman"/>
          <w:i/>
          <w:iCs/>
        </w:rPr>
        <w:t xml:space="preserve">Lygosoma </w:t>
      </w:r>
      <w:r w:rsidRPr="00F92166">
        <w:rPr>
          <w:rFonts w:ascii="Times New Roman" w:hAnsi="Times New Roman" w:cs="Times New Roman"/>
        </w:rPr>
        <w:t xml:space="preserve">diversified in Southeast Asia 30.5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(41.2–20.5), with species’ ancestral ranges subsequently transitioning between Southeast Asia and Sundaland. Although founder-event speciation is an important mechanism in island biogeography (</w:t>
      </w:r>
      <w:proofErr w:type="spellStart"/>
      <w:r w:rsidRPr="00F92166">
        <w:rPr>
          <w:rFonts w:ascii="Times New Roman" w:hAnsi="Times New Roman" w:cs="Times New Roman"/>
        </w:rPr>
        <w:t>Paulay</w:t>
      </w:r>
      <w:proofErr w:type="spellEnd"/>
      <w:r w:rsidRPr="00F92166">
        <w:rPr>
          <w:rFonts w:ascii="Times New Roman" w:hAnsi="Times New Roman" w:cs="Times New Roman"/>
        </w:rPr>
        <w:t xml:space="preserve"> &amp; Meyer, 2002), its role in facilitating faunal exchange between Southeast Asia and Sundaland is less clear, given that these two regions are connected, and distribution of species could therefore result from dispersion. The Southeast Asia and Sundaland biogeographic regions are separated by an emergent barrier along the Thai-Malay peninsula, at or approximately 500 km south of the Isthmus of </w:t>
      </w:r>
      <w:proofErr w:type="spellStart"/>
      <w:r w:rsidRPr="00F92166">
        <w:rPr>
          <w:rFonts w:ascii="Times New Roman" w:hAnsi="Times New Roman" w:cs="Times New Roman"/>
        </w:rPr>
        <w:t>Kra</w:t>
      </w:r>
      <w:proofErr w:type="spellEnd"/>
      <w:r w:rsidRPr="00F92166">
        <w:rPr>
          <w:rFonts w:ascii="Times New Roman" w:hAnsi="Times New Roman" w:cs="Times New Roman"/>
        </w:rPr>
        <w:t xml:space="preserve"> (Hughes et al., 2003; </w:t>
      </w:r>
      <w:proofErr w:type="spellStart"/>
      <w:r w:rsidRPr="00F92166">
        <w:rPr>
          <w:rFonts w:ascii="Times New Roman" w:hAnsi="Times New Roman" w:cs="Times New Roman"/>
        </w:rPr>
        <w:t>Baltzer</w:t>
      </w:r>
      <w:proofErr w:type="spellEnd"/>
      <w:r w:rsidRPr="00F92166">
        <w:rPr>
          <w:rFonts w:ascii="Times New Roman" w:hAnsi="Times New Roman" w:cs="Times New Roman"/>
        </w:rPr>
        <w:t xml:space="preserve"> et al., 2008; Parnell et al., 2013). Although the Thai-Malay Peninsula was formed more than 100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(McLoughlin, 2001; Hall, 2009), the barrier is often attributed to more recent species- and population-level divergences from the Pliocene and Pleistocene (e.g. </w:t>
      </w:r>
      <w:proofErr w:type="spellStart"/>
      <w:r w:rsidRPr="00F92166">
        <w:rPr>
          <w:rFonts w:ascii="Times New Roman" w:hAnsi="Times New Roman" w:cs="Times New Roman"/>
        </w:rPr>
        <w:t>Patou</w:t>
      </w:r>
      <w:proofErr w:type="spellEnd"/>
      <w:r w:rsidRPr="00F92166">
        <w:rPr>
          <w:rFonts w:ascii="Times New Roman" w:hAnsi="Times New Roman" w:cs="Times New Roman"/>
        </w:rPr>
        <w:t xml:space="preserve"> et al., 2010; Luo et al., 2014; Beck et al., 2017). The type of barrier at the Isthmus of </w:t>
      </w:r>
      <w:proofErr w:type="spellStart"/>
      <w:r w:rsidRPr="00F92166">
        <w:rPr>
          <w:rFonts w:ascii="Times New Roman" w:hAnsi="Times New Roman" w:cs="Times New Roman"/>
        </w:rPr>
        <w:t>Kra</w:t>
      </w:r>
      <w:proofErr w:type="spellEnd"/>
      <w:r w:rsidRPr="00F92166">
        <w:rPr>
          <w:rFonts w:ascii="Times New Roman" w:hAnsi="Times New Roman" w:cs="Times New Roman"/>
        </w:rPr>
        <w:t xml:space="preserve"> remains unknown and has been attributed to Mio-Pliocene marine transgressions (e.g. Woodruff et al., 2003; de </w:t>
      </w:r>
      <w:proofErr w:type="spellStart"/>
      <w:r w:rsidRPr="00F92166">
        <w:rPr>
          <w:rFonts w:ascii="Times New Roman" w:hAnsi="Times New Roman" w:cs="Times New Roman"/>
        </w:rPr>
        <w:t>Bruyn</w:t>
      </w:r>
      <w:proofErr w:type="spellEnd"/>
      <w:r w:rsidRPr="00F92166">
        <w:rPr>
          <w:rFonts w:ascii="Times New Roman" w:hAnsi="Times New Roman" w:cs="Times New Roman"/>
        </w:rPr>
        <w:t xml:space="preserve"> et al., 2005) or to abrupt climate transitions (</w:t>
      </w:r>
      <w:proofErr w:type="spellStart"/>
      <w:r w:rsidRPr="00F92166">
        <w:rPr>
          <w:rFonts w:ascii="Times New Roman" w:hAnsi="Times New Roman" w:cs="Times New Roman"/>
        </w:rPr>
        <w:t>Baltzer</w:t>
      </w:r>
      <w:proofErr w:type="spellEnd"/>
      <w:r w:rsidRPr="00F92166">
        <w:rPr>
          <w:rFonts w:ascii="Times New Roman" w:hAnsi="Times New Roman" w:cs="Times New Roman"/>
        </w:rPr>
        <w:t xml:space="preserve"> et al., 2008; Hughes et al., 2009), with fossil </w:t>
      </w:r>
      <w:r w:rsidRPr="00F92166">
        <w:rPr>
          <w:rFonts w:ascii="Times New Roman" w:hAnsi="Times New Roman" w:cs="Times New Roman"/>
        </w:rPr>
        <w:lastRenderedPageBreak/>
        <w:t>evidence suggesting that the barrier shifted north and south throughout the Pleistocene (</w:t>
      </w:r>
      <w:proofErr w:type="spellStart"/>
      <w:r w:rsidRPr="00F92166">
        <w:rPr>
          <w:rFonts w:ascii="Times New Roman" w:hAnsi="Times New Roman" w:cs="Times New Roman"/>
        </w:rPr>
        <w:t>Suraprasit</w:t>
      </w:r>
      <w:proofErr w:type="spellEnd"/>
      <w:r w:rsidRPr="00F92166">
        <w:rPr>
          <w:rFonts w:ascii="Times New Roman" w:hAnsi="Times New Roman" w:cs="Times New Roman"/>
        </w:rPr>
        <w:t xml:space="preserve"> et al., 2019). Furthermore, population-level studies of taxa distributed across the Isthmus of </w:t>
      </w:r>
      <w:proofErr w:type="spellStart"/>
      <w:r w:rsidRPr="00F92166">
        <w:rPr>
          <w:rFonts w:ascii="Times New Roman" w:hAnsi="Times New Roman" w:cs="Times New Roman"/>
        </w:rPr>
        <w:t>Kra</w:t>
      </w:r>
      <w:proofErr w:type="spellEnd"/>
      <w:r w:rsidRPr="00F92166">
        <w:rPr>
          <w:rFonts w:ascii="Times New Roman" w:hAnsi="Times New Roman" w:cs="Times New Roman"/>
        </w:rPr>
        <w:t xml:space="preserve"> have revealed that it is a leaky barrier for some taxa (e.g. </w:t>
      </w:r>
      <w:proofErr w:type="spellStart"/>
      <w:r w:rsidRPr="00F92166">
        <w:rPr>
          <w:rFonts w:ascii="Times New Roman" w:hAnsi="Times New Roman" w:cs="Times New Roman"/>
        </w:rPr>
        <w:t>Dejtaradol</w:t>
      </w:r>
      <w:proofErr w:type="spellEnd"/>
      <w:r w:rsidRPr="00F92166">
        <w:rPr>
          <w:rFonts w:ascii="Times New Roman" w:hAnsi="Times New Roman" w:cs="Times New Roman"/>
        </w:rPr>
        <w:t xml:space="preserve"> et al., 2016; </w:t>
      </w:r>
      <w:proofErr w:type="spellStart"/>
      <w:r w:rsidRPr="00F92166">
        <w:rPr>
          <w:rFonts w:ascii="Times New Roman" w:hAnsi="Times New Roman" w:cs="Times New Roman"/>
        </w:rPr>
        <w:t>Boontop</w:t>
      </w:r>
      <w:proofErr w:type="spellEnd"/>
      <w:r w:rsidRPr="00F92166">
        <w:rPr>
          <w:rFonts w:ascii="Times New Roman" w:hAnsi="Times New Roman" w:cs="Times New Roman"/>
        </w:rPr>
        <w:t xml:space="preserve"> et al., 2017), and, may have comprised mixed open grassland-closed canopy forest that could have facilitated faunal exchange between Southeast Asia and Sundaland in the middle Pleistocene (</w:t>
      </w:r>
      <w:proofErr w:type="spellStart"/>
      <w:r w:rsidRPr="00F92166">
        <w:rPr>
          <w:rFonts w:ascii="Times New Roman" w:hAnsi="Times New Roman" w:cs="Times New Roman"/>
        </w:rPr>
        <w:t>Suraprasit</w:t>
      </w:r>
      <w:proofErr w:type="spellEnd"/>
      <w:r w:rsidRPr="00F92166">
        <w:rPr>
          <w:rFonts w:ascii="Times New Roman" w:hAnsi="Times New Roman" w:cs="Times New Roman"/>
        </w:rPr>
        <w:t xml:space="preserve"> et al., 2019).</w:t>
      </w:r>
    </w:p>
    <w:p w14:paraId="22070341"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Speciation rates in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following genus-level diversification have decreased (Fig. 5), similar to results found in other taxa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(e.g. murid rodents, Rowe et al., 2019). This pattern is attributed to dispersal of an ancestor to a new region, followed by speciation. However, there is no change in rate configuration between the root and tips of the phylogeny, which may indicate that </w:t>
      </w:r>
      <w:r w:rsidRPr="00F92166">
        <w:rPr>
          <w:rFonts w:ascii="Times New Roman" w:hAnsi="Times New Roman" w:cs="Times New Roman"/>
          <w:i/>
          <w:iCs/>
        </w:rPr>
        <w:t xml:space="preserve">Lygosoma </w:t>
      </w:r>
      <w:r w:rsidRPr="00F92166">
        <w:rPr>
          <w:rFonts w:ascii="Times New Roman" w:hAnsi="Times New Roman" w:cs="Times New Roman"/>
        </w:rPr>
        <w:t>group skinks did not experience key innovations such as novel morphological or ecological adaptations that would have driven diversification (</w:t>
      </w:r>
      <w:proofErr w:type="spellStart"/>
      <w:r w:rsidRPr="00F92166">
        <w:rPr>
          <w:rFonts w:ascii="Times New Roman" w:hAnsi="Times New Roman" w:cs="Times New Roman"/>
        </w:rPr>
        <w:t>Rabosky</w:t>
      </w:r>
      <w:proofErr w:type="spellEnd"/>
      <w:r w:rsidRPr="00F92166">
        <w:rPr>
          <w:rFonts w:ascii="Times New Roman" w:hAnsi="Times New Roman" w:cs="Times New Roman"/>
        </w:rPr>
        <w:t xml:space="preserve">, 2014). Instead, it appears that genus-level diversification of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occurred as a result of stochastic dispersion and dispersal events, similar to what has been inferred for other skink groups in the </w:t>
      </w:r>
      <w:proofErr w:type="gramStart"/>
      <w:r w:rsidRPr="00F92166">
        <w:rPr>
          <w:rFonts w:ascii="Times New Roman" w:hAnsi="Times New Roman" w:cs="Times New Roman"/>
        </w:rPr>
        <w:t>Old World</w:t>
      </w:r>
      <w:proofErr w:type="gramEnd"/>
      <w:r w:rsidRPr="00F92166">
        <w:rPr>
          <w:rFonts w:ascii="Times New Roman" w:hAnsi="Times New Roman" w:cs="Times New Roman"/>
        </w:rPr>
        <w:t xml:space="preserve"> tropics (e.g. </w:t>
      </w:r>
      <w:proofErr w:type="spellStart"/>
      <w:r w:rsidRPr="00F92166">
        <w:rPr>
          <w:rFonts w:ascii="Times New Roman" w:hAnsi="Times New Roman" w:cs="Times New Roman"/>
        </w:rPr>
        <w:t>Linkem</w:t>
      </w:r>
      <w:proofErr w:type="spellEnd"/>
      <w:r w:rsidRPr="00F92166">
        <w:rPr>
          <w:rFonts w:ascii="Times New Roman" w:hAnsi="Times New Roman" w:cs="Times New Roman"/>
        </w:rPr>
        <w:t xml:space="preserve"> et al., 2013).</w:t>
      </w:r>
    </w:p>
    <w:p w14:paraId="02148F49" w14:textId="77777777" w:rsidR="00091035" w:rsidRPr="00F92166" w:rsidRDefault="00091035" w:rsidP="00091035">
      <w:pPr>
        <w:spacing w:line="480" w:lineRule="auto"/>
        <w:rPr>
          <w:rFonts w:ascii="Times New Roman" w:hAnsi="Times New Roman" w:cs="Times New Roman"/>
        </w:rPr>
      </w:pPr>
    </w:p>
    <w:p w14:paraId="69C99F9C" w14:textId="77777777" w:rsidR="00091035" w:rsidRPr="00F92166"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 xml:space="preserve">4.3| Species-level diversification within </w:t>
      </w:r>
      <w:r w:rsidRPr="00F92166">
        <w:rPr>
          <w:rFonts w:ascii="Times New Roman" w:hAnsi="Times New Roman" w:cs="Times New Roman"/>
          <w:b/>
          <w:bCs/>
          <w:i/>
          <w:iCs/>
        </w:rPr>
        <w:t xml:space="preserve">Lygosoma </w:t>
      </w:r>
      <w:r w:rsidRPr="00F92166">
        <w:rPr>
          <w:rFonts w:ascii="Times New Roman" w:hAnsi="Times New Roman" w:cs="Times New Roman"/>
          <w:b/>
          <w:bCs/>
        </w:rPr>
        <w:t>group skinks</w:t>
      </w:r>
    </w:p>
    <w:p w14:paraId="76FD176F"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 xml:space="preserve">Our results suggest that most species-level divergences within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occurred in the middle to late Miocene (13–8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and not more recently during Pliocene–Pleistocene glacial cycles as we had hypothesized. Although the </w:t>
      </w:r>
      <w:proofErr w:type="spellStart"/>
      <w:r w:rsidRPr="00F92166">
        <w:rPr>
          <w:rFonts w:ascii="Times New Roman" w:hAnsi="Times New Roman" w:cs="Times New Roman"/>
        </w:rPr>
        <w:t>Plio</w:t>
      </w:r>
      <w:proofErr w:type="spellEnd"/>
      <w:r w:rsidRPr="00F92166">
        <w:rPr>
          <w:rFonts w:ascii="Times New Roman" w:hAnsi="Times New Roman" w:cs="Times New Roman"/>
        </w:rPr>
        <w:t xml:space="preserve">-Pleistocene glacial cycles and associated changes in sea level and habitat shifts are well-known as drivers of speciation across the Old World tropics, especially in island systems (e.g. Fabre et al., 2012; Reilly et al., 2019), Miocene climatic and habitat changes are also associated with diversification (e.g. O’Connell et </w:t>
      </w:r>
      <w:r w:rsidRPr="00F92166">
        <w:rPr>
          <w:rFonts w:ascii="Times New Roman" w:hAnsi="Times New Roman" w:cs="Times New Roman"/>
        </w:rPr>
        <w:lastRenderedPageBreak/>
        <w:t xml:space="preserve">al., 2018). At the start of the Miocene (~23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the Himalayas and the South Asian monsoon system were fully established (Clift et al., 2008; </w:t>
      </w:r>
      <w:proofErr w:type="spellStart"/>
      <w:r w:rsidRPr="00F92166">
        <w:rPr>
          <w:rFonts w:ascii="Times New Roman" w:hAnsi="Times New Roman" w:cs="Times New Roman"/>
        </w:rPr>
        <w:t>Sunyal</w:t>
      </w:r>
      <w:proofErr w:type="spellEnd"/>
      <w:r w:rsidRPr="00F92166">
        <w:rPr>
          <w:rFonts w:ascii="Times New Roman" w:hAnsi="Times New Roman" w:cs="Times New Roman"/>
        </w:rPr>
        <w:t xml:space="preserve"> et al., 2010 Chatterjee et al., 2017), and the Australian plate had collided with the Eurasian plate, forming Wallacea (Hall 2009, 2011). The Early and Middle Miocene climate was warm and humid (Morley, 2012; Srivastava et al., 2014) reaching a climatic optimum approximately 14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w:t>
      </w:r>
      <w:proofErr w:type="spellStart"/>
      <w:r w:rsidRPr="00F92166">
        <w:rPr>
          <w:rFonts w:ascii="Times New Roman" w:hAnsi="Times New Roman" w:cs="Times New Roman"/>
        </w:rPr>
        <w:t>Böhme</w:t>
      </w:r>
      <w:proofErr w:type="spellEnd"/>
      <w:r w:rsidRPr="00F92166">
        <w:rPr>
          <w:rFonts w:ascii="Times New Roman" w:hAnsi="Times New Roman" w:cs="Times New Roman"/>
        </w:rPr>
        <w:t xml:space="preserve">, 2003; </w:t>
      </w:r>
      <w:proofErr w:type="spellStart"/>
      <w:r w:rsidRPr="00F92166">
        <w:rPr>
          <w:rFonts w:ascii="Times New Roman" w:hAnsi="Times New Roman" w:cs="Times New Roman"/>
        </w:rPr>
        <w:t>Holbourn</w:t>
      </w:r>
      <w:proofErr w:type="spellEnd"/>
      <w:r w:rsidRPr="00F92166">
        <w:rPr>
          <w:rFonts w:ascii="Times New Roman" w:hAnsi="Times New Roman" w:cs="Times New Roman"/>
        </w:rPr>
        <w:t xml:space="preserve"> et al., 2015), which coincided with peak faunal exchange between India and Southeast Asia (Klaus et al., 2016). Subsequent cooling throughout the late Miocene facilitated the spread of savannah habitats across South and Southeast Asia (Ratnam, 2016). Interestingly, this five million year burst of speciation within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occurred regardless of biogeographic realm, with </w:t>
      </w:r>
      <w:r w:rsidRPr="00F92166">
        <w:rPr>
          <w:rFonts w:ascii="Times New Roman" w:hAnsi="Times New Roman" w:cs="Times New Roman"/>
          <w:i/>
          <w:iCs/>
        </w:rPr>
        <w:t xml:space="preserve">Lygosoma </w:t>
      </w:r>
      <w:r w:rsidRPr="00F92166">
        <w:rPr>
          <w:rFonts w:ascii="Times New Roman" w:hAnsi="Times New Roman" w:cs="Times New Roman"/>
        </w:rPr>
        <w:t xml:space="preserve">and </w:t>
      </w:r>
      <w:r w:rsidRPr="00F92166">
        <w:rPr>
          <w:rFonts w:ascii="Times New Roman" w:hAnsi="Times New Roman" w:cs="Times New Roman"/>
          <w:i/>
          <w:iCs/>
        </w:rPr>
        <w:t xml:space="preserve">Subdoluseps </w:t>
      </w:r>
      <w:r w:rsidRPr="00F92166">
        <w:rPr>
          <w:rFonts w:ascii="Times New Roman" w:hAnsi="Times New Roman" w:cs="Times New Roman"/>
        </w:rPr>
        <w:t xml:space="preserve">diversifying in Southeast Asia and Sundaland, </w:t>
      </w:r>
      <w:r w:rsidRPr="00F92166">
        <w:rPr>
          <w:rFonts w:ascii="Times New Roman" w:hAnsi="Times New Roman" w:cs="Times New Roman"/>
          <w:i/>
          <w:iCs/>
        </w:rPr>
        <w:t>Riopa</w:t>
      </w:r>
      <w:r w:rsidRPr="00F92166">
        <w:rPr>
          <w:rFonts w:ascii="Times New Roman" w:hAnsi="Times New Roman" w:cs="Times New Roman"/>
        </w:rPr>
        <w:t xml:space="preserve"> diversifying in Southeast Asia, and </w:t>
      </w:r>
      <w:r w:rsidRPr="00F92166">
        <w:rPr>
          <w:rFonts w:ascii="Times New Roman" w:hAnsi="Times New Roman" w:cs="Times New Roman"/>
          <w:i/>
          <w:iCs/>
        </w:rPr>
        <w:t>Mochlus</w:t>
      </w:r>
      <w:r w:rsidRPr="00F92166">
        <w:rPr>
          <w:rFonts w:ascii="Times New Roman" w:hAnsi="Times New Roman" w:cs="Times New Roman"/>
        </w:rPr>
        <w:t xml:space="preserve"> diversifying in sub-Saharan Africa (Fig. 3). This coincident diversification may indicate a common driver of diversification across genera. With the exception of species in the genus </w:t>
      </w:r>
      <w:r w:rsidRPr="00F92166">
        <w:rPr>
          <w:rFonts w:ascii="Times New Roman" w:hAnsi="Times New Roman" w:cs="Times New Roman"/>
          <w:i/>
          <w:iCs/>
        </w:rPr>
        <w:t>Lamprolepis</w:t>
      </w:r>
      <w:r w:rsidRPr="00F92166">
        <w:rPr>
          <w:rFonts w:ascii="Times New Roman" w:hAnsi="Times New Roman" w:cs="Times New Roman"/>
        </w:rPr>
        <w:t xml:space="preserve">, most species of </w:t>
      </w:r>
      <w:r w:rsidRPr="00F92166">
        <w:rPr>
          <w:rFonts w:ascii="Times New Roman" w:hAnsi="Times New Roman" w:cs="Times New Roman"/>
          <w:i/>
          <w:iCs/>
        </w:rPr>
        <w:t xml:space="preserve">Lygosoma </w:t>
      </w:r>
      <w:r w:rsidRPr="00F92166">
        <w:rPr>
          <w:rFonts w:ascii="Times New Roman" w:hAnsi="Times New Roman" w:cs="Times New Roman"/>
        </w:rPr>
        <w:t>group skinks are found in more open and arid environments (Das, 2010; Vyas, 2014; Freitas et al, 2018), which suggests that diversification may have been in response to the opening of previously closed-canopy habitats (Morley, 2012).</w:t>
      </w:r>
    </w:p>
    <w:p w14:paraId="66790684" w14:textId="77777777" w:rsidR="00091035" w:rsidRPr="00F92166" w:rsidRDefault="00091035" w:rsidP="00091035">
      <w:pPr>
        <w:spacing w:line="480" w:lineRule="auto"/>
        <w:ind w:firstLine="360"/>
        <w:rPr>
          <w:rFonts w:ascii="Times New Roman" w:hAnsi="Times New Roman" w:cs="Times New Roman"/>
        </w:rPr>
      </w:pPr>
      <w:r w:rsidRPr="00F92166">
        <w:rPr>
          <w:rFonts w:ascii="Times New Roman" w:hAnsi="Times New Roman" w:cs="Times New Roman"/>
        </w:rPr>
        <w:t xml:space="preserve">Additionally, although climate throughout the </w:t>
      </w:r>
      <w:proofErr w:type="spellStart"/>
      <w:r w:rsidRPr="00F92166">
        <w:rPr>
          <w:rFonts w:ascii="Times New Roman" w:hAnsi="Times New Roman" w:cs="Times New Roman"/>
        </w:rPr>
        <w:t>Micoene</w:t>
      </w:r>
      <w:proofErr w:type="spellEnd"/>
      <w:r w:rsidRPr="00F92166">
        <w:rPr>
          <w:rFonts w:ascii="Times New Roman" w:hAnsi="Times New Roman" w:cs="Times New Roman"/>
        </w:rPr>
        <w:t xml:space="preserve"> shifted from warm and tropical to cooler and humid, regions across South and Southeast Asia experienced climatic oscillations, that is associated with changes in exhumation rate of the Himalayas and the resulting shift in monsoon intensity (Clift et al., 2008). Chemical weathering, sedimentation, and fossil evidence suggests that throughout the late Miocene and Pliocene, both the South and Southeast Asian monsoon systems have experienced shifts in intensity, with marked decreases 16.5–15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and 10.5–3.5 </w:t>
      </w:r>
      <w:proofErr w:type="spellStart"/>
      <w:r w:rsidRPr="00F92166">
        <w:rPr>
          <w:rFonts w:ascii="Times New Roman" w:hAnsi="Times New Roman" w:cs="Times New Roman"/>
        </w:rPr>
        <w:t>mya</w:t>
      </w:r>
      <w:proofErr w:type="spellEnd"/>
      <w:r w:rsidRPr="00F92166">
        <w:rPr>
          <w:rFonts w:ascii="Times New Roman" w:hAnsi="Times New Roman" w:cs="Times New Roman"/>
        </w:rPr>
        <w:t xml:space="preserve"> (Clift et al., 2008). These shifts may be associated with the high levels of Miocene </w:t>
      </w:r>
      <w:r w:rsidRPr="00F92166">
        <w:rPr>
          <w:rFonts w:ascii="Times New Roman" w:hAnsi="Times New Roman" w:cs="Times New Roman"/>
        </w:rPr>
        <w:lastRenderedPageBreak/>
        <w:t xml:space="preserve">faunal turnover in the region (Barry et al., 1985; Patnaik, 2016) and could have contributed to speciation with </w:t>
      </w:r>
      <w:r w:rsidRPr="00F92166">
        <w:rPr>
          <w:rFonts w:ascii="Times New Roman" w:hAnsi="Times New Roman" w:cs="Times New Roman"/>
          <w:i/>
          <w:iCs/>
        </w:rPr>
        <w:t xml:space="preserve">Lygosoma </w:t>
      </w:r>
      <w:r w:rsidRPr="00F92166">
        <w:rPr>
          <w:rFonts w:ascii="Times New Roman" w:hAnsi="Times New Roman" w:cs="Times New Roman"/>
        </w:rPr>
        <w:t>group skinks by facilitating dispersion and dispersal during drier periods, and then creating barriers to gene flow during more humid periods.</w:t>
      </w:r>
    </w:p>
    <w:p w14:paraId="4BFBE645" w14:textId="77777777" w:rsidR="00091035" w:rsidRPr="00F92166" w:rsidRDefault="00091035" w:rsidP="00091035">
      <w:pPr>
        <w:spacing w:line="480" w:lineRule="auto"/>
        <w:rPr>
          <w:rFonts w:ascii="Times New Roman" w:hAnsi="Times New Roman" w:cs="Times New Roman"/>
        </w:rPr>
      </w:pPr>
    </w:p>
    <w:p w14:paraId="19BDC99F" w14:textId="77777777"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b/>
          <w:bCs/>
        </w:rPr>
        <w:t>4.4 | Importance of geographic sampling in biogeographic reconstructions</w:t>
      </w:r>
    </w:p>
    <w:p w14:paraId="20ECA976" w14:textId="0D3B6B38" w:rsidR="00091035" w:rsidRPr="00F92166" w:rsidRDefault="00091035" w:rsidP="00091035">
      <w:pPr>
        <w:spacing w:line="480" w:lineRule="auto"/>
        <w:rPr>
          <w:rFonts w:ascii="Times New Roman" w:hAnsi="Times New Roman" w:cs="Times New Roman"/>
        </w:rPr>
      </w:pPr>
      <w:r w:rsidRPr="00F92166">
        <w:rPr>
          <w:rFonts w:ascii="Times New Roman" w:hAnsi="Times New Roman" w:cs="Times New Roman"/>
        </w:rPr>
        <w:t>Although taxonomic sampling is known to have an important impact on the inferred dates of divergence dating analyses (Heath et al., 2008; Schulte II, 2013;</w:t>
      </w:r>
      <w:r w:rsidRPr="00F92166">
        <w:rPr>
          <w:rFonts w:ascii="Times New Roman" w:hAnsi="Times New Roman" w:cs="Times New Roman"/>
          <w:b/>
          <w:bCs/>
        </w:rPr>
        <w:t xml:space="preserve"> </w:t>
      </w:r>
      <w:r w:rsidRPr="00F92166">
        <w:rPr>
          <w:rFonts w:ascii="Times New Roman" w:hAnsi="Times New Roman" w:cs="Times New Roman"/>
        </w:rPr>
        <w:t xml:space="preserve">Soares and </w:t>
      </w:r>
      <w:proofErr w:type="spellStart"/>
      <w:r w:rsidRPr="00F92166">
        <w:rPr>
          <w:rFonts w:ascii="Times New Roman" w:hAnsi="Times New Roman" w:cs="Times New Roman"/>
        </w:rPr>
        <w:t>Schrago</w:t>
      </w:r>
      <w:proofErr w:type="spellEnd"/>
      <w:r w:rsidRPr="00F92166">
        <w:rPr>
          <w:rFonts w:ascii="Times New Roman" w:hAnsi="Times New Roman" w:cs="Times New Roman"/>
        </w:rPr>
        <w:t xml:space="preserve">, 2015), the impact of geographic sampling on biogeographic reconstructions is not well-studied. Intuitively, it makes sense that having a greater representation of species from across the geographic distribution of the clade under study will result in more robust ancestral area reconstructions. Nevertheless, given the rarity of genetic voucher samples of </w:t>
      </w:r>
      <w:r w:rsidRPr="00F92166">
        <w:rPr>
          <w:rFonts w:ascii="Times New Roman" w:hAnsi="Times New Roman" w:cs="Times New Roman"/>
          <w:i/>
          <w:iCs/>
        </w:rPr>
        <w:t xml:space="preserve">Lygosoma </w:t>
      </w:r>
      <w:r w:rsidRPr="00F92166">
        <w:rPr>
          <w:rFonts w:ascii="Times New Roman" w:hAnsi="Times New Roman" w:cs="Times New Roman"/>
        </w:rPr>
        <w:t>group skinks in museums and the difficulty of finding most species in the wild (Das, 2010; Geissler et al., 2011, Vyas, 2014), we were interested in understanding exactly how our biogeographic reconstructions would change if we had lower geographic representation in our phylogeny. We found that across all major nodes, geographic sampling had a large impact on our results (Table S</w:t>
      </w:r>
      <w:r w:rsidR="00667912">
        <w:rPr>
          <w:rFonts w:ascii="Times New Roman" w:hAnsi="Times New Roman" w:cs="Times New Roman"/>
        </w:rPr>
        <w:t>5</w:t>
      </w:r>
      <w:r w:rsidRPr="00F92166">
        <w:rPr>
          <w:rFonts w:ascii="Times New Roman" w:hAnsi="Times New Roman" w:cs="Times New Roman"/>
        </w:rPr>
        <w:t xml:space="preserve">). Most of our generated null distributions had significant bimodality, indicating that the probability of the ancestral state at that node shifted dramatically as geographic sampling changed (Fig. 5; Table </w:t>
      </w:r>
      <w:r w:rsidR="00667912">
        <w:rPr>
          <w:rFonts w:ascii="Times New Roman" w:hAnsi="Times New Roman" w:cs="Times New Roman"/>
        </w:rPr>
        <w:t>S5</w:t>
      </w:r>
      <w:r w:rsidRPr="00F92166">
        <w:rPr>
          <w:rFonts w:ascii="Times New Roman" w:hAnsi="Times New Roman" w:cs="Times New Roman"/>
        </w:rPr>
        <w:t xml:space="preserve">). These results underscore the importance of continued global biodiversity surveys to detect rare or under-sampled species and the necessity of taxonomic research in biological sciences. Therefore, we admit that although the biogeographic scenario for </w:t>
      </w:r>
      <w:r w:rsidRPr="00F92166">
        <w:rPr>
          <w:rFonts w:ascii="Times New Roman" w:hAnsi="Times New Roman" w:cs="Times New Roman"/>
          <w:i/>
          <w:iCs/>
        </w:rPr>
        <w:t xml:space="preserve">Lygosoma </w:t>
      </w:r>
      <w:r w:rsidRPr="00F92166">
        <w:rPr>
          <w:rFonts w:ascii="Times New Roman" w:hAnsi="Times New Roman" w:cs="Times New Roman"/>
        </w:rPr>
        <w:t xml:space="preserve">group skinks as presented above is based on the most robust taxonomic and geographic sampling of the group to date, it should be considered a hypothesis in need of further investigation. </w:t>
      </w:r>
    </w:p>
    <w:p w14:paraId="24821ECB" w14:textId="77777777" w:rsidR="00091035" w:rsidRPr="00F92166" w:rsidRDefault="00091035" w:rsidP="00091035">
      <w:pPr>
        <w:spacing w:line="480" w:lineRule="auto"/>
        <w:rPr>
          <w:rFonts w:ascii="Times New Roman" w:hAnsi="Times New Roman" w:cs="Times New Roman"/>
        </w:rPr>
      </w:pPr>
    </w:p>
    <w:p w14:paraId="6927D8C2" w14:textId="77777777" w:rsidR="00C66953" w:rsidRDefault="00C66953" w:rsidP="00091035">
      <w:pPr>
        <w:spacing w:line="480" w:lineRule="auto"/>
        <w:rPr>
          <w:rFonts w:ascii="Times New Roman" w:hAnsi="Times New Roman" w:cs="Times New Roman"/>
          <w:b/>
          <w:bCs/>
        </w:rPr>
      </w:pPr>
      <w:r>
        <w:rPr>
          <w:rFonts w:ascii="Times New Roman" w:hAnsi="Times New Roman" w:cs="Times New Roman"/>
          <w:b/>
          <w:bCs/>
        </w:rPr>
        <w:lastRenderedPageBreak/>
        <w:t>ACKNOWLEDGEMENTS</w:t>
      </w:r>
    </w:p>
    <w:p w14:paraId="3EB81563" w14:textId="13F4420C" w:rsidR="00C25BBD" w:rsidRDefault="00C25BBD" w:rsidP="00091035">
      <w:pPr>
        <w:spacing w:line="480" w:lineRule="auto"/>
        <w:rPr>
          <w:rFonts w:ascii="Times New Roman" w:hAnsi="Times New Roman" w:cs="Times New Roman"/>
        </w:rPr>
      </w:pPr>
      <w:r w:rsidRPr="00C25BBD">
        <w:rPr>
          <w:rFonts w:ascii="Times New Roman" w:hAnsi="Times New Roman" w:cs="Times New Roman"/>
        </w:rPr>
        <w:t>For tissue loans (Table S</w:t>
      </w:r>
      <w:r>
        <w:rPr>
          <w:rFonts w:ascii="Times New Roman" w:hAnsi="Times New Roman" w:cs="Times New Roman"/>
        </w:rPr>
        <w:t>1</w:t>
      </w:r>
      <w:r w:rsidRPr="00C25BBD">
        <w:rPr>
          <w:rFonts w:ascii="Times New Roman" w:hAnsi="Times New Roman" w:cs="Times New Roman"/>
        </w:rPr>
        <w:t xml:space="preserve">), we thank J. </w:t>
      </w:r>
      <w:proofErr w:type="spellStart"/>
      <w:r w:rsidRPr="00C25BBD">
        <w:rPr>
          <w:rFonts w:ascii="Times New Roman" w:hAnsi="Times New Roman" w:cs="Times New Roman"/>
        </w:rPr>
        <w:t>Vindum</w:t>
      </w:r>
      <w:proofErr w:type="spellEnd"/>
      <w:r w:rsidRPr="00C25BBD">
        <w:rPr>
          <w:rFonts w:ascii="Times New Roman" w:hAnsi="Times New Roman" w:cs="Times New Roman"/>
        </w:rPr>
        <w:t xml:space="preserve"> and L. </w:t>
      </w:r>
      <w:proofErr w:type="spellStart"/>
      <w:r w:rsidRPr="00C25BBD">
        <w:rPr>
          <w:rFonts w:ascii="Times New Roman" w:hAnsi="Times New Roman" w:cs="Times New Roman"/>
        </w:rPr>
        <w:t>Scheinberg</w:t>
      </w:r>
      <w:proofErr w:type="spellEnd"/>
      <w:r w:rsidRPr="00C25BBD">
        <w:rPr>
          <w:rFonts w:ascii="Times New Roman" w:hAnsi="Times New Roman" w:cs="Times New Roman"/>
        </w:rPr>
        <w:t xml:space="preserve"> at</w:t>
      </w:r>
      <w:r>
        <w:rPr>
          <w:rFonts w:ascii="Times New Roman" w:hAnsi="Times New Roman" w:cs="Times New Roman"/>
        </w:rPr>
        <w:t xml:space="preserve"> the California Academy of Sciences</w:t>
      </w:r>
      <w:r w:rsidRPr="00C25BBD">
        <w:rPr>
          <w:rFonts w:ascii="Times New Roman" w:hAnsi="Times New Roman" w:cs="Times New Roman"/>
        </w:rPr>
        <w:t xml:space="preserve"> </w:t>
      </w:r>
      <w:r>
        <w:rPr>
          <w:rFonts w:ascii="Times New Roman" w:hAnsi="Times New Roman" w:cs="Times New Roman"/>
        </w:rPr>
        <w:t>(</w:t>
      </w:r>
      <w:r w:rsidRPr="00C25BBD">
        <w:rPr>
          <w:rFonts w:ascii="Times New Roman" w:hAnsi="Times New Roman" w:cs="Times New Roman"/>
        </w:rPr>
        <w:t>CAS</w:t>
      </w:r>
      <w:r>
        <w:rPr>
          <w:rFonts w:ascii="Times New Roman" w:hAnsi="Times New Roman" w:cs="Times New Roman"/>
        </w:rPr>
        <w:t>)</w:t>
      </w:r>
      <w:r w:rsidRPr="00C25BBD">
        <w:rPr>
          <w:rFonts w:ascii="Times New Roman" w:hAnsi="Times New Roman" w:cs="Times New Roman"/>
        </w:rPr>
        <w:t xml:space="preserve">, </w:t>
      </w:r>
      <w:r>
        <w:rPr>
          <w:rFonts w:ascii="Times New Roman" w:hAnsi="Times New Roman" w:cs="Times New Roman"/>
        </w:rPr>
        <w:t xml:space="preserve">A. </w:t>
      </w:r>
      <w:proofErr w:type="spellStart"/>
      <w:r>
        <w:rPr>
          <w:rFonts w:ascii="Times New Roman" w:hAnsi="Times New Roman" w:cs="Times New Roman"/>
        </w:rPr>
        <w:t>Resetar</w:t>
      </w:r>
      <w:proofErr w:type="spellEnd"/>
      <w:r>
        <w:rPr>
          <w:rFonts w:ascii="Times New Roman" w:hAnsi="Times New Roman" w:cs="Times New Roman"/>
        </w:rPr>
        <w:t xml:space="preserve"> at the Field Museum of Natural History (FMNH), </w:t>
      </w:r>
      <w:r w:rsidRPr="00C25BBD">
        <w:rPr>
          <w:rFonts w:ascii="Times New Roman" w:hAnsi="Times New Roman" w:cs="Times New Roman"/>
        </w:rPr>
        <w:t xml:space="preserve">L. </w:t>
      </w:r>
      <w:proofErr w:type="spellStart"/>
      <w:r w:rsidRPr="00C25BBD">
        <w:rPr>
          <w:rFonts w:ascii="Times New Roman" w:hAnsi="Times New Roman" w:cs="Times New Roman"/>
        </w:rPr>
        <w:t>Grismer</w:t>
      </w:r>
      <w:proofErr w:type="spellEnd"/>
      <w:r w:rsidRPr="00C25BBD">
        <w:rPr>
          <w:rFonts w:ascii="Times New Roman" w:hAnsi="Times New Roman" w:cs="Times New Roman"/>
        </w:rPr>
        <w:t xml:space="preserve"> at the La Sierra University Herpetology Collection (LSUHC), C. Spencer at the Museum of Vertebrate Zoology (MVZ), </w:t>
      </w:r>
      <w:r>
        <w:rPr>
          <w:rFonts w:ascii="Times New Roman" w:hAnsi="Times New Roman" w:cs="Times New Roman"/>
        </w:rPr>
        <w:t xml:space="preserve">D. </w:t>
      </w:r>
      <w:proofErr w:type="spellStart"/>
      <w:r>
        <w:rPr>
          <w:rFonts w:ascii="Times New Roman" w:hAnsi="Times New Roman" w:cs="Times New Roman"/>
        </w:rPr>
        <w:t>Rödder</w:t>
      </w:r>
      <w:proofErr w:type="spellEnd"/>
      <w:r>
        <w:rPr>
          <w:rFonts w:ascii="Times New Roman" w:hAnsi="Times New Roman" w:cs="Times New Roman"/>
        </w:rPr>
        <w:t xml:space="preserve"> at the </w:t>
      </w:r>
      <w:proofErr w:type="spellStart"/>
      <w:r>
        <w:rPr>
          <w:rFonts w:ascii="Times New Roman" w:hAnsi="Times New Roman" w:cs="Times New Roman"/>
        </w:rPr>
        <w:t>Zoologisches</w:t>
      </w:r>
      <w:proofErr w:type="spellEnd"/>
      <w:r>
        <w:rPr>
          <w:rFonts w:ascii="Times New Roman" w:hAnsi="Times New Roman" w:cs="Times New Roman"/>
        </w:rPr>
        <w:t xml:space="preserve"> </w:t>
      </w:r>
      <w:proofErr w:type="spellStart"/>
      <w:r>
        <w:rPr>
          <w:rFonts w:ascii="Times New Roman" w:hAnsi="Times New Roman" w:cs="Times New Roman"/>
        </w:rPr>
        <w:t>Forschungsmuseum</w:t>
      </w:r>
      <w:proofErr w:type="spellEnd"/>
      <w:r>
        <w:rPr>
          <w:rFonts w:ascii="Times New Roman" w:hAnsi="Times New Roman" w:cs="Times New Roman"/>
        </w:rPr>
        <w:t xml:space="preserve"> Alexander Koenig (ZFMK), A. </w:t>
      </w:r>
      <w:proofErr w:type="spellStart"/>
      <w:r>
        <w:rPr>
          <w:rFonts w:ascii="Times New Roman" w:hAnsi="Times New Roman" w:cs="Times New Roman"/>
        </w:rPr>
        <w:t>Aowphol</w:t>
      </w:r>
      <w:proofErr w:type="spellEnd"/>
      <w:r>
        <w:rPr>
          <w:rFonts w:ascii="Times New Roman" w:hAnsi="Times New Roman" w:cs="Times New Roman"/>
        </w:rPr>
        <w:t xml:space="preserve"> at the Zoological Museum of </w:t>
      </w:r>
      <w:proofErr w:type="spellStart"/>
      <w:r>
        <w:rPr>
          <w:rFonts w:ascii="Times New Roman" w:hAnsi="Times New Roman" w:cs="Times New Roman"/>
        </w:rPr>
        <w:t>Kasetsart</w:t>
      </w:r>
      <w:proofErr w:type="spellEnd"/>
      <w:r>
        <w:rPr>
          <w:rFonts w:ascii="Times New Roman" w:hAnsi="Times New Roman" w:cs="Times New Roman"/>
        </w:rPr>
        <w:t xml:space="preserve"> University (ZMKU), </w:t>
      </w:r>
      <w:r w:rsidRPr="00C25BBD">
        <w:rPr>
          <w:rFonts w:ascii="Times New Roman" w:hAnsi="Times New Roman" w:cs="Times New Roman"/>
        </w:rPr>
        <w:t>and A. Bauer at Villanova University.</w:t>
      </w:r>
      <w:r>
        <w:rPr>
          <w:rFonts w:ascii="Times New Roman" w:hAnsi="Times New Roman" w:cs="Times New Roman"/>
        </w:rPr>
        <w:t xml:space="preserve"> We are extremely grateful to T. Yuri, M. </w:t>
      </w:r>
      <w:proofErr w:type="spellStart"/>
      <w:r>
        <w:rPr>
          <w:rFonts w:ascii="Times New Roman" w:hAnsi="Times New Roman" w:cs="Times New Roman"/>
        </w:rPr>
        <w:t>Labonte</w:t>
      </w:r>
      <w:proofErr w:type="spellEnd"/>
      <w:r>
        <w:rPr>
          <w:rFonts w:ascii="Times New Roman" w:hAnsi="Times New Roman" w:cs="Times New Roman"/>
        </w:rPr>
        <w:t xml:space="preserve">, and M. Penrod at the Sam Noble Oklahoma Museum of Natural History (SNOMNH) for help with molecular data collection. We thank D. </w:t>
      </w:r>
      <w:proofErr w:type="spellStart"/>
      <w:r>
        <w:rPr>
          <w:rFonts w:ascii="Times New Roman" w:hAnsi="Times New Roman" w:cs="Times New Roman"/>
        </w:rPr>
        <w:t>Arcila</w:t>
      </w:r>
      <w:proofErr w:type="spellEnd"/>
      <w:r>
        <w:rPr>
          <w:rFonts w:ascii="Times New Roman" w:hAnsi="Times New Roman" w:cs="Times New Roman"/>
        </w:rPr>
        <w:t xml:space="preserve"> at the SNOMNH for help with divergence dating analyses and A. </w:t>
      </w:r>
      <w:proofErr w:type="spellStart"/>
      <w:r>
        <w:rPr>
          <w:rFonts w:ascii="Times New Roman" w:hAnsi="Times New Roman" w:cs="Times New Roman"/>
        </w:rPr>
        <w:t>Santaquiteria</w:t>
      </w:r>
      <w:proofErr w:type="spellEnd"/>
      <w:r>
        <w:rPr>
          <w:rFonts w:ascii="Times New Roman" w:hAnsi="Times New Roman" w:cs="Times New Roman"/>
        </w:rPr>
        <w:t xml:space="preserve"> at the SMNOMNH for help with BioGeoBEARS analyses. This research was supported by University of Oklahoma (OU) Graduate Student Senate funds, an OU Department of Biology Adams Scholarship, and an OU </w:t>
      </w:r>
      <w:proofErr w:type="spellStart"/>
      <w:r>
        <w:rPr>
          <w:rFonts w:ascii="Times New Roman" w:hAnsi="Times New Roman" w:cs="Times New Roman"/>
        </w:rPr>
        <w:t>Robberson</w:t>
      </w:r>
      <w:proofErr w:type="spellEnd"/>
      <w:r>
        <w:rPr>
          <w:rFonts w:ascii="Times New Roman" w:hAnsi="Times New Roman" w:cs="Times New Roman"/>
        </w:rPr>
        <w:t xml:space="preserve"> Research Grant to ESF, </w:t>
      </w:r>
      <w:r w:rsidRPr="00C25BBD">
        <w:rPr>
          <w:rFonts w:ascii="Times New Roman" w:hAnsi="Times New Roman" w:cs="Times New Roman"/>
        </w:rPr>
        <w:t>National Postdoctoral fellowship (PDF/2017/000476 entry number 15225; http://dx.doi. org/10.13039/501100001843) to ADR</w:t>
      </w:r>
      <w:r>
        <w:rPr>
          <w:rFonts w:ascii="Times New Roman" w:hAnsi="Times New Roman" w:cs="Times New Roman"/>
        </w:rPr>
        <w:t xml:space="preserve">, and NSF grants </w:t>
      </w:r>
      <w:r w:rsidRPr="00C25BBD">
        <w:rPr>
          <w:rFonts w:ascii="Times New Roman" w:hAnsi="Times New Roman" w:cs="Times New Roman"/>
        </w:rPr>
        <w:t>(IOS 1353683 and DEB 1657648) to CDS</w:t>
      </w:r>
      <w:r>
        <w:rPr>
          <w:rFonts w:ascii="Times New Roman" w:hAnsi="Times New Roman" w:cs="Times New Roman"/>
        </w:rPr>
        <w:t>.</w:t>
      </w:r>
    </w:p>
    <w:p w14:paraId="6290F13F" w14:textId="77777777" w:rsidR="00C25BBD" w:rsidRPr="00C25BBD" w:rsidRDefault="00C25BBD" w:rsidP="00091035">
      <w:pPr>
        <w:spacing w:line="480" w:lineRule="auto"/>
        <w:rPr>
          <w:rFonts w:ascii="Times New Roman" w:hAnsi="Times New Roman" w:cs="Times New Roman"/>
        </w:rPr>
      </w:pPr>
    </w:p>
    <w:p w14:paraId="2EE41E53" w14:textId="38B36A76" w:rsidR="00091035" w:rsidRDefault="00091035" w:rsidP="00091035">
      <w:pPr>
        <w:spacing w:line="480" w:lineRule="auto"/>
        <w:rPr>
          <w:rFonts w:ascii="Times New Roman" w:hAnsi="Times New Roman" w:cs="Times New Roman"/>
          <w:b/>
          <w:bCs/>
        </w:rPr>
      </w:pPr>
      <w:r w:rsidRPr="00F92166">
        <w:rPr>
          <w:rFonts w:ascii="Times New Roman" w:hAnsi="Times New Roman" w:cs="Times New Roman"/>
          <w:b/>
          <w:bCs/>
        </w:rPr>
        <w:t>REFERENCES</w:t>
      </w:r>
    </w:p>
    <w:p w14:paraId="4F634D00" w14:textId="41BF377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Agarwal, I., Bauer, A. M., Jackman, T. R., </w:t>
      </w:r>
      <w:proofErr w:type="spellStart"/>
      <w:r>
        <w:rPr>
          <w:rFonts w:ascii="Times New Roman" w:hAnsi="Times New Roman" w:cs="Times New Roman"/>
        </w:rPr>
        <w:t>Karanth</w:t>
      </w:r>
      <w:proofErr w:type="spellEnd"/>
      <w:r>
        <w:rPr>
          <w:rFonts w:ascii="Times New Roman" w:hAnsi="Times New Roman" w:cs="Times New Roman"/>
        </w:rPr>
        <w:t xml:space="preserve">, K. P. (2014). Insights into Himalayan biogeography from geckos: a </w:t>
      </w:r>
      <w:proofErr w:type="spellStart"/>
      <w:proofErr w:type="gramStart"/>
      <w:r>
        <w:rPr>
          <w:rFonts w:ascii="Times New Roman" w:hAnsi="Times New Roman" w:cs="Times New Roman"/>
        </w:rPr>
        <w:t>mol;ecular</w:t>
      </w:r>
      <w:proofErr w:type="spellEnd"/>
      <w:proofErr w:type="gramEnd"/>
      <w:r>
        <w:rPr>
          <w:rFonts w:ascii="Times New Roman" w:hAnsi="Times New Roman" w:cs="Times New Roman"/>
        </w:rPr>
        <w:t xml:space="preserve"> phylogeny of </w:t>
      </w:r>
      <w:proofErr w:type="spellStart"/>
      <w:r w:rsidRPr="001206C7">
        <w:rPr>
          <w:rFonts w:ascii="Times New Roman" w:hAnsi="Times New Roman" w:cs="Times New Roman"/>
          <w:i/>
          <w:iCs/>
        </w:rPr>
        <w:t>Cyrtodactylus</w:t>
      </w:r>
      <w:proofErr w:type="spellEnd"/>
      <w:r>
        <w:rPr>
          <w:rFonts w:ascii="Times New Roman" w:hAnsi="Times New Roman" w:cs="Times New Roman"/>
        </w:rPr>
        <w:t xml:space="preserve"> (Squamata: Gekkonidae). </w:t>
      </w:r>
      <w:r>
        <w:rPr>
          <w:rFonts w:ascii="Times New Roman" w:hAnsi="Times New Roman" w:cs="Times New Roman"/>
          <w:i/>
          <w:iCs/>
        </w:rPr>
        <w:t>Molecular Phylogenetics and Evolution</w:t>
      </w:r>
      <w:r>
        <w:rPr>
          <w:rFonts w:ascii="Times New Roman" w:hAnsi="Times New Roman" w:cs="Times New Roman"/>
        </w:rPr>
        <w:t>, 80, 145–155.</w:t>
      </w:r>
    </w:p>
    <w:p w14:paraId="6EB0614F" w14:textId="5FC0E4C4" w:rsidR="00091035" w:rsidRDefault="00091035" w:rsidP="00091035">
      <w:pPr>
        <w:spacing w:line="480" w:lineRule="auto"/>
        <w:ind w:left="360" w:hanging="360"/>
        <w:rPr>
          <w:rFonts w:ascii="Times New Roman" w:hAnsi="Times New Roman" w:cs="Times New Roman"/>
        </w:rPr>
      </w:pPr>
      <w:r w:rsidRPr="006F0B84">
        <w:rPr>
          <w:rFonts w:ascii="Times New Roman" w:hAnsi="Times New Roman" w:cs="Times New Roman"/>
        </w:rPr>
        <w:t>Akaike</w:t>
      </w:r>
      <w:r>
        <w:rPr>
          <w:rFonts w:ascii="Times New Roman" w:hAnsi="Times New Roman" w:cs="Times New Roman"/>
        </w:rPr>
        <w:t>,</w:t>
      </w:r>
      <w:r w:rsidRPr="006F0B84">
        <w:rPr>
          <w:rFonts w:ascii="Times New Roman" w:hAnsi="Times New Roman" w:cs="Times New Roman"/>
        </w:rPr>
        <w:t xml:space="preserve"> H. </w:t>
      </w:r>
      <w:r>
        <w:rPr>
          <w:rFonts w:ascii="Times New Roman" w:hAnsi="Times New Roman" w:cs="Times New Roman"/>
        </w:rPr>
        <w:t>(</w:t>
      </w:r>
      <w:r w:rsidRPr="006F0B84">
        <w:rPr>
          <w:rFonts w:ascii="Times New Roman" w:hAnsi="Times New Roman" w:cs="Times New Roman"/>
        </w:rPr>
        <w:t>1974</w:t>
      </w:r>
      <w:r>
        <w:rPr>
          <w:rFonts w:ascii="Times New Roman" w:hAnsi="Times New Roman" w:cs="Times New Roman"/>
        </w:rPr>
        <w:t>)</w:t>
      </w:r>
      <w:r w:rsidRPr="006F0B84">
        <w:rPr>
          <w:rFonts w:ascii="Times New Roman" w:hAnsi="Times New Roman" w:cs="Times New Roman"/>
        </w:rPr>
        <w:t>. A new look at the statistical model identification</w:t>
      </w:r>
      <w:r w:rsidRPr="006F0B84">
        <w:rPr>
          <w:rFonts w:ascii="Times New Roman" w:hAnsi="Times New Roman" w:cs="Times New Roman"/>
          <w:i/>
          <w:iCs/>
        </w:rPr>
        <w:t>. IEEE Transactions on Automatic Control</w:t>
      </w:r>
      <w:r>
        <w:rPr>
          <w:rFonts w:ascii="Times New Roman" w:hAnsi="Times New Roman" w:cs="Times New Roman"/>
        </w:rPr>
        <w:t>,</w:t>
      </w:r>
      <w:r w:rsidRPr="006F0B84">
        <w:rPr>
          <w:rFonts w:ascii="Times New Roman" w:hAnsi="Times New Roman" w:cs="Times New Roman"/>
        </w:rPr>
        <w:t xml:space="preserve"> 19</w:t>
      </w:r>
      <w:r>
        <w:rPr>
          <w:rFonts w:ascii="Times New Roman" w:hAnsi="Times New Roman" w:cs="Times New Roman"/>
        </w:rPr>
        <w:t>,</w:t>
      </w:r>
      <w:r w:rsidRPr="006F0B84">
        <w:rPr>
          <w:rFonts w:ascii="Times New Roman" w:hAnsi="Times New Roman" w:cs="Times New Roman"/>
        </w:rPr>
        <w:t xml:space="preserve"> 716–723.</w:t>
      </w:r>
    </w:p>
    <w:p w14:paraId="1F2F97FB" w14:textId="0615270C"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Ao</w:t>
      </w:r>
      <w:proofErr w:type="spellEnd"/>
      <w:r>
        <w:rPr>
          <w:rFonts w:ascii="Times New Roman" w:hAnsi="Times New Roman" w:cs="Times New Roman"/>
        </w:rPr>
        <w:t xml:space="preserve">, H., Roberts, A. P., </w:t>
      </w:r>
      <w:proofErr w:type="spellStart"/>
      <w:r>
        <w:rPr>
          <w:rFonts w:ascii="Times New Roman" w:hAnsi="Times New Roman" w:cs="Times New Roman"/>
        </w:rPr>
        <w:t>Dekkers</w:t>
      </w:r>
      <w:proofErr w:type="spellEnd"/>
      <w:r>
        <w:rPr>
          <w:rFonts w:ascii="Times New Roman" w:hAnsi="Times New Roman" w:cs="Times New Roman"/>
        </w:rPr>
        <w:t xml:space="preserve">, M. J., Liu, X., </w:t>
      </w:r>
      <w:proofErr w:type="spellStart"/>
      <w:r>
        <w:rPr>
          <w:rFonts w:ascii="Times New Roman" w:hAnsi="Times New Roman" w:cs="Times New Roman"/>
        </w:rPr>
        <w:t>Rohling</w:t>
      </w:r>
      <w:proofErr w:type="spellEnd"/>
      <w:r>
        <w:rPr>
          <w:rFonts w:ascii="Times New Roman" w:hAnsi="Times New Roman" w:cs="Times New Roman"/>
        </w:rPr>
        <w:t xml:space="preserve">, E. </w:t>
      </w:r>
      <w:proofErr w:type="spellStart"/>
      <w:proofErr w:type="gramStart"/>
      <w:r>
        <w:rPr>
          <w:rFonts w:ascii="Times New Roman" w:hAnsi="Times New Roman" w:cs="Times New Roman"/>
        </w:rPr>
        <w:t>J.Shi</w:t>
      </w:r>
      <w:proofErr w:type="spellEnd"/>
      <w:proofErr w:type="gramEnd"/>
      <w:r>
        <w:rPr>
          <w:rFonts w:ascii="Times New Roman" w:hAnsi="Times New Roman" w:cs="Times New Roman"/>
        </w:rPr>
        <w:t xml:space="preserve">, Z., … Zhao, X. (2016). Late Miocene-Pliocene Asian monsoon intensification linked to Antarctic ice-sheet growth. </w:t>
      </w:r>
      <w:r>
        <w:rPr>
          <w:rFonts w:ascii="Times New Roman" w:hAnsi="Times New Roman" w:cs="Times New Roman"/>
          <w:i/>
          <w:iCs/>
        </w:rPr>
        <w:t>Earth and Planetary Science Letters</w:t>
      </w:r>
      <w:r>
        <w:rPr>
          <w:rFonts w:ascii="Times New Roman" w:hAnsi="Times New Roman" w:cs="Times New Roman"/>
        </w:rPr>
        <w:t>, 444, 75–87.</w:t>
      </w:r>
    </w:p>
    <w:p w14:paraId="3BEC46A7" w14:textId="7487A3CA"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Baltzer</w:t>
      </w:r>
      <w:proofErr w:type="spellEnd"/>
      <w:r>
        <w:rPr>
          <w:rFonts w:ascii="Times New Roman" w:hAnsi="Times New Roman" w:cs="Times New Roman"/>
        </w:rPr>
        <w:t xml:space="preserve">, J. L., Davies, S. J., </w:t>
      </w:r>
      <w:proofErr w:type="spellStart"/>
      <w:r>
        <w:rPr>
          <w:rFonts w:ascii="Times New Roman" w:hAnsi="Times New Roman" w:cs="Times New Roman"/>
        </w:rPr>
        <w:t>Bunyavejchewin</w:t>
      </w:r>
      <w:proofErr w:type="spellEnd"/>
      <w:r>
        <w:rPr>
          <w:rFonts w:ascii="Times New Roman" w:hAnsi="Times New Roman" w:cs="Times New Roman"/>
        </w:rPr>
        <w:t xml:space="preserve">, S., &amp; Noor, N. S. M. (2008). The role of desiccation tolerance in determining tree species distributions along the Malay-Thai Peninsula. </w:t>
      </w:r>
      <w:r>
        <w:rPr>
          <w:rFonts w:ascii="Times New Roman" w:hAnsi="Times New Roman" w:cs="Times New Roman"/>
          <w:i/>
          <w:iCs/>
        </w:rPr>
        <w:t>Functional Ecology</w:t>
      </w:r>
      <w:r>
        <w:rPr>
          <w:rFonts w:ascii="Times New Roman" w:hAnsi="Times New Roman" w:cs="Times New Roman"/>
        </w:rPr>
        <w:t>, 22, 221–231.</w:t>
      </w:r>
    </w:p>
    <w:p w14:paraId="725F53E6" w14:textId="77777777" w:rsidR="00091035" w:rsidRPr="00067DF1"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Barley, A. J., Datta-Roy, A., </w:t>
      </w:r>
      <w:proofErr w:type="spellStart"/>
      <w:r>
        <w:rPr>
          <w:rFonts w:ascii="Times New Roman" w:hAnsi="Times New Roman" w:cs="Times New Roman"/>
        </w:rPr>
        <w:t>Karanth</w:t>
      </w:r>
      <w:proofErr w:type="spellEnd"/>
      <w:r>
        <w:rPr>
          <w:rFonts w:ascii="Times New Roman" w:hAnsi="Times New Roman" w:cs="Times New Roman"/>
        </w:rPr>
        <w:t xml:space="preserve">, K. P., &amp; Brown, R. M. (2015). Sun skink diversification across Indian-Southeast Asian biogeographical interface. </w:t>
      </w:r>
      <w:r>
        <w:rPr>
          <w:rFonts w:ascii="Times New Roman" w:hAnsi="Times New Roman" w:cs="Times New Roman"/>
          <w:i/>
          <w:iCs/>
        </w:rPr>
        <w:t>Journal of Biogeography</w:t>
      </w:r>
      <w:r>
        <w:rPr>
          <w:rFonts w:ascii="Times New Roman" w:hAnsi="Times New Roman" w:cs="Times New Roman"/>
        </w:rPr>
        <w:t>, 42, 292–304.</w:t>
      </w:r>
    </w:p>
    <w:p w14:paraId="206AF339" w14:textId="12A37193"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Barry, J. C., Johnson, N. M., Raza, S. M., &amp; Jacobs, L. L. (1985). Neogene mammalian faunal change in southern Asia: correlations with climatic, tectonic, and eustatic events. </w:t>
      </w:r>
      <w:r>
        <w:rPr>
          <w:rFonts w:ascii="Times New Roman" w:hAnsi="Times New Roman" w:cs="Times New Roman"/>
          <w:i/>
          <w:iCs/>
        </w:rPr>
        <w:t>Geology</w:t>
      </w:r>
      <w:r>
        <w:rPr>
          <w:rFonts w:ascii="Times New Roman" w:hAnsi="Times New Roman" w:cs="Times New Roman"/>
        </w:rPr>
        <w:t>, 13, 637–640.</w:t>
      </w:r>
    </w:p>
    <w:p w14:paraId="53C31B2E" w14:textId="2348CB2D"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Barry, J. C., Morgan, M. E., Winkler, A. J., </w:t>
      </w:r>
      <w:proofErr w:type="spellStart"/>
      <w:r>
        <w:rPr>
          <w:rFonts w:ascii="Times New Roman" w:hAnsi="Times New Roman" w:cs="Times New Roman"/>
        </w:rPr>
        <w:t>Flyn</w:t>
      </w:r>
      <w:proofErr w:type="spellEnd"/>
      <w:r>
        <w:rPr>
          <w:rFonts w:ascii="Times New Roman" w:hAnsi="Times New Roman" w:cs="Times New Roman"/>
        </w:rPr>
        <w:t xml:space="preserve">, L. J., Lindsay, E. H., Jacobs, L. L, &amp; </w:t>
      </w:r>
      <w:proofErr w:type="spellStart"/>
      <w:r>
        <w:rPr>
          <w:rFonts w:ascii="Times New Roman" w:hAnsi="Times New Roman" w:cs="Times New Roman"/>
        </w:rPr>
        <w:t>Pilbeam</w:t>
      </w:r>
      <w:proofErr w:type="spellEnd"/>
      <w:r>
        <w:rPr>
          <w:rFonts w:ascii="Times New Roman" w:hAnsi="Times New Roman" w:cs="Times New Roman"/>
        </w:rPr>
        <w:t xml:space="preserve">, D. (1991). Faunal interchange and Miocene terrestrial vertebrates of Southern Asia. </w:t>
      </w:r>
      <w:r>
        <w:rPr>
          <w:rFonts w:ascii="Times New Roman" w:hAnsi="Times New Roman" w:cs="Times New Roman"/>
          <w:i/>
          <w:iCs/>
        </w:rPr>
        <w:t>Paleobiology</w:t>
      </w:r>
      <w:r>
        <w:rPr>
          <w:rFonts w:ascii="Times New Roman" w:hAnsi="Times New Roman" w:cs="Times New Roman"/>
        </w:rPr>
        <w:t xml:space="preserve">, 17, 231–245. </w:t>
      </w:r>
    </w:p>
    <w:p w14:paraId="538D0CCD" w14:textId="3AA74EB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Beck, S. V., Carvalho, G. R., Barlow, A., </w:t>
      </w:r>
      <w:proofErr w:type="spellStart"/>
      <w:r>
        <w:rPr>
          <w:rFonts w:ascii="Times New Roman" w:hAnsi="Times New Roman" w:cs="Times New Roman"/>
        </w:rPr>
        <w:t>Rüberm</w:t>
      </w:r>
      <w:proofErr w:type="spellEnd"/>
      <w:r>
        <w:rPr>
          <w:rFonts w:ascii="Times New Roman" w:hAnsi="Times New Roman" w:cs="Times New Roman"/>
        </w:rPr>
        <w:t xml:space="preserve"> L., Tan, H. H., </w:t>
      </w:r>
      <w:proofErr w:type="spellStart"/>
      <w:r>
        <w:rPr>
          <w:rFonts w:ascii="Times New Roman" w:hAnsi="Times New Roman" w:cs="Times New Roman"/>
        </w:rPr>
        <w:t>Nugroho</w:t>
      </w:r>
      <w:proofErr w:type="spellEnd"/>
      <w:r>
        <w:rPr>
          <w:rFonts w:ascii="Times New Roman" w:hAnsi="Times New Roman" w:cs="Times New Roman"/>
        </w:rPr>
        <w:t xml:space="preserve">, E., … de </w:t>
      </w:r>
      <w:proofErr w:type="spellStart"/>
      <w:r>
        <w:rPr>
          <w:rFonts w:ascii="Times New Roman" w:hAnsi="Times New Roman" w:cs="Times New Roman"/>
        </w:rPr>
        <w:t>Bruyn</w:t>
      </w:r>
      <w:proofErr w:type="spellEnd"/>
      <w:r>
        <w:rPr>
          <w:rFonts w:ascii="Times New Roman" w:hAnsi="Times New Roman" w:cs="Times New Roman"/>
        </w:rPr>
        <w:t xml:space="preserve">, M. (2017). </w:t>
      </w:r>
      <w:proofErr w:type="spellStart"/>
      <w:r>
        <w:rPr>
          <w:rFonts w:ascii="Times New Roman" w:hAnsi="Times New Roman" w:cs="Times New Roman"/>
        </w:rPr>
        <w:t>Plio</w:t>
      </w:r>
      <w:proofErr w:type="spellEnd"/>
      <w:r>
        <w:rPr>
          <w:rFonts w:ascii="Times New Roman" w:hAnsi="Times New Roman" w:cs="Times New Roman"/>
        </w:rPr>
        <w:t xml:space="preserve">-Pleistocene phylogeography of the Southeast Asian blue panchax killifish, </w:t>
      </w:r>
      <w:proofErr w:type="spellStart"/>
      <w:r>
        <w:rPr>
          <w:rFonts w:ascii="Times New Roman" w:hAnsi="Times New Roman" w:cs="Times New Roman"/>
          <w:i/>
          <w:iCs/>
        </w:rPr>
        <w:t>Aplocheilus</w:t>
      </w:r>
      <w:proofErr w:type="spellEnd"/>
      <w:r>
        <w:rPr>
          <w:rFonts w:ascii="Times New Roman" w:hAnsi="Times New Roman" w:cs="Times New Roman"/>
          <w:i/>
          <w:iCs/>
        </w:rPr>
        <w:t xml:space="preserve"> panchax</w:t>
      </w:r>
      <w:r>
        <w:rPr>
          <w:rFonts w:ascii="Times New Roman" w:hAnsi="Times New Roman" w:cs="Times New Roman"/>
        </w:rPr>
        <w:t xml:space="preserve">. </w:t>
      </w:r>
      <w:proofErr w:type="spellStart"/>
      <w:r>
        <w:rPr>
          <w:rFonts w:ascii="Times New Roman" w:hAnsi="Times New Roman" w:cs="Times New Roman"/>
          <w:i/>
          <w:iCs/>
        </w:rPr>
        <w:t>PLoS</w:t>
      </w:r>
      <w:proofErr w:type="spellEnd"/>
      <w:r>
        <w:rPr>
          <w:rFonts w:ascii="Times New Roman" w:hAnsi="Times New Roman" w:cs="Times New Roman"/>
          <w:i/>
          <w:iCs/>
        </w:rPr>
        <w:t xml:space="preserve"> ONE</w:t>
      </w:r>
      <w:r>
        <w:rPr>
          <w:rFonts w:ascii="Times New Roman" w:hAnsi="Times New Roman" w:cs="Times New Roman"/>
        </w:rPr>
        <w:t xml:space="preserve">, 12, e0179557. </w:t>
      </w:r>
    </w:p>
    <w:p w14:paraId="1FB7D5CF" w14:textId="3F83CCB9"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Bocxlaer</w:t>
      </w:r>
      <w:proofErr w:type="spellEnd"/>
      <w:r>
        <w:rPr>
          <w:rFonts w:ascii="Times New Roman" w:hAnsi="Times New Roman" w:cs="Times New Roman"/>
        </w:rPr>
        <w:t xml:space="preserve">, I. V., Biju, S. D., Loader, S. P., &amp; </w:t>
      </w:r>
      <w:proofErr w:type="spellStart"/>
      <w:r>
        <w:rPr>
          <w:rFonts w:ascii="Times New Roman" w:hAnsi="Times New Roman" w:cs="Times New Roman"/>
        </w:rPr>
        <w:t>Bossuyt</w:t>
      </w:r>
      <w:proofErr w:type="spellEnd"/>
      <w:r>
        <w:rPr>
          <w:rFonts w:ascii="Times New Roman" w:hAnsi="Times New Roman" w:cs="Times New Roman"/>
        </w:rPr>
        <w:t xml:space="preserve">. (2009). Toad radiation reveals into-India dispersal as a source of endemism in the Western Ghats-Sri Lanka biodiversity hotspot. </w:t>
      </w:r>
      <w:r>
        <w:rPr>
          <w:rFonts w:ascii="Times New Roman" w:hAnsi="Times New Roman" w:cs="Times New Roman"/>
          <w:i/>
          <w:iCs/>
        </w:rPr>
        <w:t>BMC Evolutionary Biology</w:t>
      </w:r>
      <w:r>
        <w:rPr>
          <w:rFonts w:ascii="Times New Roman" w:hAnsi="Times New Roman" w:cs="Times New Roman"/>
        </w:rPr>
        <w:t xml:space="preserve">, 9, 131. </w:t>
      </w:r>
    </w:p>
    <w:p w14:paraId="02E70867" w14:textId="3E51B3EB"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Böhme</w:t>
      </w:r>
      <w:proofErr w:type="spellEnd"/>
      <w:r>
        <w:rPr>
          <w:rFonts w:ascii="Times New Roman" w:hAnsi="Times New Roman" w:cs="Times New Roman"/>
        </w:rPr>
        <w:t xml:space="preserve">, M. (2003). The Miocene Climatic Optimum: evidence from ectothermic vertebrates of central Europe. </w:t>
      </w:r>
      <w:proofErr w:type="spellStart"/>
      <w:r>
        <w:rPr>
          <w:rFonts w:ascii="Times New Roman" w:hAnsi="Times New Roman" w:cs="Times New Roman"/>
          <w:i/>
          <w:iCs/>
        </w:rPr>
        <w:t>Palaeogeography</w:t>
      </w:r>
      <w:proofErr w:type="spellEnd"/>
      <w:r>
        <w:rPr>
          <w:rFonts w:ascii="Times New Roman" w:hAnsi="Times New Roman" w:cs="Times New Roman"/>
          <w:i/>
          <w:iCs/>
        </w:rPr>
        <w:t xml:space="preserve">, </w:t>
      </w:r>
      <w:proofErr w:type="spellStart"/>
      <w:r>
        <w:rPr>
          <w:rFonts w:ascii="Times New Roman" w:hAnsi="Times New Roman" w:cs="Times New Roman"/>
          <w:i/>
          <w:iCs/>
        </w:rPr>
        <w:t>Palaeoclimatology</w:t>
      </w:r>
      <w:proofErr w:type="spellEnd"/>
      <w:r>
        <w:rPr>
          <w:rFonts w:ascii="Times New Roman" w:hAnsi="Times New Roman" w:cs="Times New Roman"/>
          <w:i/>
          <w:iCs/>
        </w:rPr>
        <w:t xml:space="preserve">, </w:t>
      </w:r>
      <w:proofErr w:type="spellStart"/>
      <w:r>
        <w:rPr>
          <w:rFonts w:ascii="Times New Roman" w:hAnsi="Times New Roman" w:cs="Times New Roman"/>
          <w:i/>
          <w:iCs/>
        </w:rPr>
        <w:t>Palaeoecology</w:t>
      </w:r>
      <w:proofErr w:type="spellEnd"/>
      <w:r>
        <w:rPr>
          <w:rFonts w:ascii="Times New Roman" w:hAnsi="Times New Roman" w:cs="Times New Roman"/>
        </w:rPr>
        <w:t>, 195, 389–401.</w:t>
      </w:r>
    </w:p>
    <w:p w14:paraId="7050D56B" w14:textId="5F7008A0"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Boontop</w:t>
      </w:r>
      <w:proofErr w:type="spellEnd"/>
      <w:r>
        <w:rPr>
          <w:rFonts w:ascii="Times New Roman" w:hAnsi="Times New Roman" w:cs="Times New Roman"/>
        </w:rPr>
        <w:t xml:space="preserve">, Y., Kumaran, N., </w:t>
      </w:r>
      <w:proofErr w:type="spellStart"/>
      <w:r>
        <w:rPr>
          <w:rFonts w:ascii="Times New Roman" w:hAnsi="Times New Roman" w:cs="Times New Roman"/>
        </w:rPr>
        <w:t>Schutze</w:t>
      </w:r>
      <w:proofErr w:type="spellEnd"/>
      <w:r>
        <w:rPr>
          <w:rFonts w:ascii="Times New Roman" w:hAnsi="Times New Roman" w:cs="Times New Roman"/>
        </w:rPr>
        <w:t xml:space="preserve">, M. K., Clarke, A. R., Cameron, S. L., &amp; </w:t>
      </w:r>
      <w:proofErr w:type="spellStart"/>
      <w:r>
        <w:rPr>
          <w:rFonts w:ascii="Times New Roman" w:hAnsi="Times New Roman" w:cs="Times New Roman"/>
        </w:rPr>
        <w:t>Krosch</w:t>
      </w:r>
      <w:proofErr w:type="spellEnd"/>
      <w:r>
        <w:rPr>
          <w:rFonts w:ascii="Times New Roman" w:hAnsi="Times New Roman" w:cs="Times New Roman"/>
        </w:rPr>
        <w:t xml:space="preserve">, M. N. (2017). Population structure in </w:t>
      </w:r>
      <w:proofErr w:type="spellStart"/>
      <w:r>
        <w:rPr>
          <w:rFonts w:ascii="Times New Roman" w:hAnsi="Times New Roman" w:cs="Times New Roman"/>
          <w:i/>
          <w:iCs/>
        </w:rPr>
        <w:t>Zeugodacus</w:t>
      </w:r>
      <w:proofErr w:type="spellEnd"/>
      <w:r>
        <w:rPr>
          <w:rFonts w:ascii="Times New Roman" w:hAnsi="Times New Roman" w:cs="Times New Roman"/>
          <w:i/>
          <w:iCs/>
        </w:rPr>
        <w:t xml:space="preserve"> </w:t>
      </w:r>
      <w:proofErr w:type="spellStart"/>
      <w:r>
        <w:rPr>
          <w:rFonts w:ascii="Times New Roman" w:hAnsi="Times New Roman" w:cs="Times New Roman"/>
          <w:i/>
          <w:iCs/>
        </w:rPr>
        <w:t>cucurbitae</w:t>
      </w:r>
      <w:proofErr w:type="spellEnd"/>
      <w:r>
        <w:rPr>
          <w:rFonts w:ascii="Times New Roman" w:hAnsi="Times New Roman" w:cs="Times New Roman"/>
        </w:rPr>
        <w:t xml:space="preserve"> (</w:t>
      </w:r>
      <w:proofErr w:type="spellStart"/>
      <w:r>
        <w:rPr>
          <w:rFonts w:ascii="Times New Roman" w:hAnsi="Times New Roman" w:cs="Times New Roman"/>
        </w:rPr>
        <w:t>Diptera</w:t>
      </w:r>
      <w:proofErr w:type="spellEnd"/>
      <w:r>
        <w:rPr>
          <w:rFonts w:ascii="Times New Roman" w:hAnsi="Times New Roman" w:cs="Times New Roman"/>
        </w:rPr>
        <w:t xml:space="preserve">: </w:t>
      </w:r>
      <w:proofErr w:type="spellStart"/>
      <w:r>
        <w:rPr>
          <w:rFonts w:ascii="Times New Roman" w:hAnsi="Times New Roman" w:cs="Times New Roman"/>
        </w:rPr>
        <w:t>Tephritidae</w:t>
      </w:r>
      <w:proofErr w:type="spellEnd"/>
      <w:r>
        <w:rPr>
          <w:rFonts w:ascii="Times New Roman" w:hAnsi="Times New Roman" w:cs="Times New Roman"/>
        </w:rPr>
        <w:t xml:space="preserve">) across Thailand and the Thai-Malay Peninsula: natural barriers to a great disperser. </w:t>
      </w:r>
    </w:p>
    <w:p w14:paraId="07DE985D" w14:textId="6807BC3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Brandley, M. C., Wang, y., Guo, X., Montes de </w:t>
      </w:r>
      <w:proofErr w:type="spellStart"/>
      <w:r>
        <w:rPr>
          <w:rFonts w:ascii="Times New Roman" w:hAnsi="Times New Roman" w:cs="Times New Roman"/>
        </w:rPr>
        <w:t>Oca</w:t>
      </w:r>
      <w:proofErr w:type="spellEnd"/>
      <w:r>
        <w:rPr>
          <w:rFonts w:ascii="Times New Roman" w:hAnsi="Times New Roman" w:cs="Times New Roman"/>
        </w:rPr>
        <w:t xml:space="preserve">, A. N., </w:t>
      </w:r>
      <w:proofErr w:type="spellStart"/>
      <w:r>
        <w:rPr>
          <w:rFonts w:ascii="Times New Roman" w:hAnsi="Times New Roman" w:cs="Times New Roman"/>
        </w:rPr>
        <w:t>Fería-Ortíz</w:t>
      </w:r>
      <w:proofErr w:type="spellEnd"/>
      <w:r>
        <w:rPr>
          <w:rFonts w:ascii="Times New Roman" w:hAnsi="Times New Roman" w:cs="Times New Roman"/>
        </w:rPr>
        <w:t xml:space="preserve">, M., </w:t>
      </w:r>
      <w:proofErr w:type="spellStart"/>
      <w:r>
        <w:rPr>
          <w:rFonts w:ascii="Times New Roman" w:hAnsi="Times New Roman" w:cs="Times New Roman"/>
        </w:rPr>
        <w:t>Hikida</w:t>
      </w:r>
      <w:proofErr w:type="spellEnd"/>
      <w:r>
        <w:rPr>
          <w:rFonts w:ascii="Times New Roman" w:hAnsi="Times New Roman" w:cs="Times New Roman"/>
        </w:rPr>
        <w:t xml:space="preserve">, T., &amp; Ota, H. (2011). Accommodating heterogenous rates of evolution in molecular divergence dating methods: an example using intercontinental dispersal of </w:t>
      </w:r>
      <w:r>
        <w:rPr>
          <w:rFonts w:ascii="Times New Roman" w:hAnsi="Times New Roman" w:cs="Times New Roman"/>
          <w:i/>
          <w:iCs/>
        </w:rPr>
        <w:t>Plestiodon</w:t>
      </w:r>
      <w:r>
        <w:rPr>
          <w:rFonts w:ascii="Times New Roman" w:hAnsi="Times New Roman" w:cs="Times New Roman"/>
        </w:rPr>
        <w:t xml:space="preserve"> (</w:t>
      </w:r>
      <w:proofErr w:type="spellStart"/>
      <w:r>
        <w:rPr>
          <w:rFonts w:ascii="Times New Roman" w:hAnsi="Times New Roman" w:cs="Times New Roman"/>
          <w:i/>
          <w:iCs/>
        </w:rPr>
        <w:t>Eumeces</w:t>
      </w:r>
      <w:proofErr w:type="spellEnd"/>
      <w:r>
        <w:rPr>
          <w:rFonts w:ascii="Times New Roman" w:hAnsi="Times New Roman" w:cs="Times New Roman"/>
        </w:rPr>
        <w:t xml:space="preserve">) lizards. </w:t>
      </w:r>
      <w:r>
        <w:rPr>
          <w:rFonts w:ascii="Times New Roman" w:hAnsi="Times New Roman" w:cs="Times New Roman"/>
          <w:i/>
          <w:iCs/>
        </w:rPr>
        <w:t>Systematic Biology</w:t>
      </w:r>
      <w:r>
        <w:rPr>
          <w:rFonts w:ascii="Times New Roman" w:hAnsi="Times New Roman" w:cs="Times New Roman"/>
        </w:rPr>
        <w:t>, 60, 3–15.</w:t>
      </w:r>
    </w:p>
    <w:p w14:paraId="56B3AB53" w14:textId="6187AA75"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Briggs, J. C. (2003). The biogeographic and tectonic history of India. </w:t>
      </w:r>
      <w:r>
        <w:rPr>
          <w:rFonts w:ascii="Times New Roman" w:hAnsi="Times New Roman" w:cs="Times New Roman"/>
          <w:i/>
          <w:iCs/>
        </w:rPr>
        <w:t>Journal of Biogeography</w:t>
      </w:r>
      <w:r>
        <w:rPr>
          <w:rFonts w:ascii="Times New Roman" w:hAnsi="Times New Roman" w:cs="Times New Roman"/>
        </w:rPr>
        <w:t xml:space="preserve">, 30, 381–388. </w:t>
      </w:r>
    </w:p>
    <w:p w14:paraId="0562A90E" w14:textId="2CA3258B"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Brown, R. M., Siler, C. D., Oliveros, C. H., Esselstyn, J. A., </w:t>
      </w:r>
      <w:proofErr w:type="spellStart"/>
      <w:r>
        <w:rPr>
          <w:rFonts w:ascii="Times New Roman" w:hAnsi="Times New Roman" w:cs="Times New Roman"/>
        </w:rPr>
        <w:t>Diesmos</w:t>
      </w:r>
      <w:proofErr w:type="spellEnd"/>
      <w:r>
        <w:rPr>
          <w:rFonts w:ascii="Times New Roman" w:hAnsi="Times New Roman" w:cs="Times New Roman"/>
        </w:rPr>
        <w:t xml:space="preserve">, A. C., </w:t>
      </w:r>
      <w:proofErr w:type="spellStart"/>
      <w:r>
        <w:rPr>
          <w:rFonts w:ascii="Times New Roman" w:hAnsi="Times New Roman" w:cs="Times New Roman"/>
        </w:rPr>
        <w:t>Hosner</w:t>
      </w:r>
      <w:proofErr w:type="spellEnd"/>
      <w:r>
        <w:rPr>
          <w:rFonts w:ascii="Times New Roman" w:hAnsi="Times New Roman" w:cs="Times New Roman"/>
        </w:rPr>
        <w:t xml:space="preserve">, P. A., … Alcala, A. C. (2013). Evolutionary processes of diversification in a model island archipelago. </w:t>
      </w:r>
      <w:r>
        <w:rPr>
          <w:rFonts w:ascii="Times New Roman" w:hAnsi="Times New Roman" w:cs="Times New Roman"/>
          <w:i/>
          <w:iCs/>
        </w:rPr>
        <w:t>Annual Review of Ecology, Evolution, and Systematics</w:t>
      </w:r>
      <w:r>
        <w:rPr>
          <w:rFonts w:ascii="Times New Roman" w:hAnsi="Times New Roman" w:cs="Times New Roman"/>
        </w:rPr>
        <w:t>, 44, 411–435.</w:t>
      </w:r>
    </w:p>
    <w:p w14:paraId="49A47762" w14:textId="09E41393"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Burbrink</w:t>
      </w:r>
      <w:proofErr w:type="spellEnd"/>
      <w:r>
        <w:rPr>
          <w:rFonts w:ascii="Times New Roman" w:hAnsi="Times New Roman" w:cs="Times New Roman"/>
        </w:rPr>
        <w:t xml:space="preserve">, F. T., </w:t>
      </w:r>
      <w:proofErr w:type="spellStart"/>
      <w:r>
        <w:rPr>
          <w:rFonts w:ascii="Times New Roman" w:hAnsi="Times New Roman" w:cs="Times New Roman"/>
        </w:rPr>
        <w:t>Grazziotin</w:t>
      </w:r>
      <w:proofErr w:type="spellEnd"/>
      <w:r>
        <w:rPr>
          <w:rFonts w:ascii="Times New Roman" w:hAnsi="Times New Roman" w:cs="Times New Roman"/>
        </w:rPr>
        <w:t xml:space="preserve">, F. G., Pyron, R. A., Cundall, D., Donnellan, S., Irish, F., … Zaher, H. (2019). Integrating genomic-scale data for Squamata (lizards, snakes, amphisbaenians) shows no support for key traditional morphological relationships. </w:t>
      </w:r>
      <w:r>
        <w:rPr>
          <w:rFonts w:ascii="Times New Roman" w:hAnsi="Times New Roman" w:cs="Times New Roman"/>
          <w:i/>
          <w:iCs/>
        </w:rPr>
        <w:t>Systematic Biology</w:t>
      </w:r>
      <w:r>
        <w:rPr>
          <w:rFonts w:ascii="Times New Roman" w:hAnsi="Times New Roman" w:cs="Times New Roman"/>
        </w:rPr>
        <w:t xml:space="preserve">, </w:t>
      </w:r>
      <w:r w:rsidRPr="007F74EB">
        <w:rPr>
          <w:rFonts w:ascii="Times New Roman" w:hAnsi="Times New Roman" w:cs="Times New Roman"/>
        </w:rPr>
        <w:t>syz062</w:t>
      </w:r>
      <w:r>
        <w:rPr>
          <w:rFonts w:ascii="Times New Roman" w:hAnsi="Times New Roman" w:cs="Times New Roman"/>
        </w:rPr>
        <w:t xml:space="preserve">. </w:t>
      </w:r>
    </w:p>
    <w:p w14:paraId="0F600C86" w14:textId="0DCFAC39" w:rsidR="00091035" w:rsidRDefault="00091035" w:rsidP="00091035">
      <w:pPr>
        <w:spacing w:line="480" w:lineRule="auto"/>
        <w:ind w:left="360" w:hanging="360"/>
        <w:rPr>
          <w:rFonts w:ascii="Times New Roman" w:hAnsi="Times New Roman" w:cs="Times New Roman"/>
        </w:rPr>
      </w:pPr>
      <w:r w:rsidRPr="003C1611">
        <w:rPr>
          <w:rFonts w:ascii="Times New Roman" w:hAnsi="Times New Roman" w:cs="Times New Roman"/>
        </w:rPr>
        <w:t>Carranza</w:t>
      </w:r>
      <w:r>
        <w:rPr>
          <w:rFonts w:ascii="Times New Roman" w:hAnsi="Times New Roman" w:cs="Times New Roman"/>
        </w:rPr>
        <w:t>,</w:t>
      </w:r>
      <w:r w:rsidRPr="003C1611">
        <w:rPr>
          <w:rFonts w:ascii="Times New Roman" w:hAnsi="Times New Roman" w:cs="Times New Roman"/>
        </w:rPr>
        <w:t xml:space="preserve"> S</w:t>
      </w:r>
      <w:r>
        <w:rPr>
          <w:rFonts w:ascii="Times New Roman" w:hAnsi="Times New Roman" w:cs="Times New Roman"/>
        </w:rPr>
        <w:t>. &amp;</w:t>
      </w:r>
      <w:r w:rsidRPr="003C1611">
        <w:rPr>
          <w:rFonts w:ascii="Times New Roman" w:hAnsi="Times New Roman" w:cs="Times New Roman"/>
        </w:rPr>
        <w:t xml:space="preserve"> Arnold</w:t>
      </w:r>
      <w:r>
        <w:rPr>
          <w:rFonts w:ascii="Times New Roman" w:hAnsi="Times New Roman" w:cs="Times New Roman"/>
        </w:rPr>
        <w:t>,</w:t>
      </w:r>
      <w:r w:rsidRPr="003C1611">
        <w:rPr>
          <w:rFonts w:ascii="Times New Roman" w:hAnsi="Times New Roman" w:cs="Times New Roman"/>
        </w:rPr>
        <w:t xml:space="preserve"> E</w:t>
      </w:r>
      <w:r>
        <w:rPr>
          <w:rFonts w:ascii="Times New Roman" w:hAnsi="Times New Roman" w:cs="Times New Roman"/>
        </w:rPr>
        <w:t xml:space="preserve">. </w:t>
      </w:r>
      <w:r w:rsidRPr="003C1611">
        <w:rPr>
          <w:rFonts w:ascii="Times New Roman" w:hAnsi="Times New Roman" w:cs="Times New Roman"/>
        </w:rPr>
        <w:t xml:space="preserve">N. </w:t>
      </w:r>
      <w:r>
        <w:rPr>
          <w:rFonts w:ascii="Times New Roman" w:hAnsi="Times New Roman" w:cs="Times New Roman"/>
        </w:rPr>
        <w:t>(</w:t>
      </w:r>
      <w:r w:rsidRPr="003C1611">
        <w:rPr>
          <w:rFonts w:ascii="Times New Roman" w:hAnsi="Times New Roman" w:cs="Times New Roman"/>
        </w:rPr>
        <w:t>2003</w:t>
      </w:r>
      <w:r>
        <w:rPr>
          <w:rFonts w:ascii="Times New Roman" w:hAnsi="Times New Roman" w:cs="Times New Roman"/>
        </w:rPr>
        <w:t>)</w:t>
      </w:r>
      <w:r w:rsidRPr="003C1611">
        <w:rPr>
          <w:rFonts w:ascii="Times New Roman" w:hAnsi="Times New Roman" w:cs="Times New Roman"/>
        </w:rPr>
        <w:t xml:space="preserve">. Investigating the origins of transoceanic distributions: </w:t>
      </w:r>
      <w:proofErr w:type="spellStart"/>
      <w:r w:rsidRPr="003C1611">
        <w:rPr>
          <w:rFonts w:ascii="Times New Roman" w:hAnsi="Times New Roman" w:cs="Times New Roman"/>
        </w:rPr>
        <w:t>mtDNA</w:t>
      </w:r>
      <w:proofErr w:type="spellEnd"/>
      <w:r w:rsidRPr="003C1611">
        <w:rPr>
          <w:rFonts w:ascii="Times New Roman" w:hAnsi="Times New Roman" w:cs="Times New Roman"/>
        </w:rPr>
        <w:t xml:space="preserve"> shows </w:t>
      </w:r>
      <w:proofErr w:type="spellStart"/>
      <w:r w:rsidRPr="003C1611">
        <w:rPr>
          <w:rFonts w:ascii="Times New Roman" w:hAnsi="Times New Roman" w:cs="Times New Roman"/>
          <w:i/>
          <w:iCs/>
        </w:rPr>
        <w:t>Mabuya</w:t>
      </w:r>
      <w:proofErr w:type="spellEnd"/>
      <w:r w:rsidRPr="003C1611">
        <w:rPr>
          <w:rFonts w:ascii="Times New Roman" w:hAnsi="Times New Roman" w:cs="Times New Roman"/>
        </w:rPr>
        <w:t xml:space="preserve"> lizards (Reptilia, Scincidae) crossed the Atlantic twice. </w:t>
      </w:r>
      <w:r w:rsidRPr="003C1611">
        <w:rPr>
          <w:rFonts w:ascii="Times New Roman" w:hAnsi="Times New Roman" w:cs="Times New Roman"/>
          <w:i/>
          <w:iCs/>
        </w:rPr>
        <w:t>Systematics and Biodiversity</w:t>
      </w:r>
      <w:r>
        <w:rPr>
          <w:rFonts w:ascii="Times New Roman" w:hAnsi="Times New Roman" w:cs="Times New Roman"/>
        </w:rPr>
        <w:t>,</w:t>
      </w:r>
      <w:r w:rsidRPr="003C1611">
        <w:rPr>
          <w:rFonts w:ascii="Times New Roman" w:hAnsi="Times New Roman" w:cs="Times New Roman"/>
        </w:rPr>
        <w:t xml:space="preserve"> 2</w:t>
      </w:r>
      <w:r>
        <w:rPr>
          <w:rFonts w:ascii="Times New Roman" w:hAnsi="Times New Roman" w:cs="Times New Roman"/>
        </w:rPr>
        <w:t>,</w:t>
      </w:r>
      <w:r w:rsidRPr="003C1611">
        <w:rPr>
          <w:rFonts w:ascii="Times New Roman" w:hAnsi="Times New Roman" w:cs="Times New Roman"/>
        </w:rPr>
        <w:t xml:space="preserve"> 275–282.</w:t>
      </w:r>
    </w:p>
    <w:p w14:paraId="4186B480" w14:textId="730EB48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Chatterjee, S., Goswami, A., &amp; </w:t>
      </w:r>
      <w:proofErr w:type="spellStart"/>
      <w:r>
        <w:rPr>
          <w:rFonts w:ascii="Times New Roman" w:hAnsi="Times New Roman" w:cs="Times New Roman"/>
        </w:rPr>
        <w:t>Scotese</w:t>
      </w:r>
      <w:proofErr w:type="spellEnd"/>
      <w:r>
        <w:rPr>
          <w:rFonts w:ascii="Times New Roman" w:hAnsi="Times New Roman" w:cs="Times New Roman"/>
        </w:rPr>
        <w:t xml:space="preserve">, C. R. (2013). The longest voyage: tectonic, magmatic, and paleoclimatic evolution of the Indian plate during its northward flight from Gondwana to Asia. </w:t>
      </w:r>
      <w:r>
        <w:rPr>
          <w:rFonts w:ascii="Times New Roman" w:hAnsi="Times New Roman" w:cs="Times New Roman"/>
          <w:i/>
          <w:iCs/>
        </w:rPr>
        <w:t>Gondwana Research</w:t>
      </w:r>
      <w:r>
        <w:rPr>
          <w:rFonts w:ascii="Times New Roman" w:hAnsi="Times New Roman" w:cs="Times New Roman"/>
        </w:rPr>
        <w:t>, 23, 238–267.</w:t>
      </w:r>
    </w:p>
    <w:p w14:paraId="65D6B6D5" w14:textId="1631D873"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Chatterjee, S., </w:t>
      </w:r>
      <w:proofErr w:type="spellStart"/>
      <w:r>
        <w:rPr>
          <w:rFonts w:ascii="Times New Roman" w:hAnsi="Times New Roman" w:cs="Times New Roman"/>
        </w:rPr>
        <w:t>Scotese</w:t>
      </w:r>
      <w:proofErr w:type="spellEnd"/>
      <w:r>
        <w:rPr>
          <w:rFonts w:ascii="Times New Roman" w:hAnsi="Times New Roman" w:cs="Times New Roman"/>
        </w:rPr>
        <w:t xml:space="preserve">, C. R., &amp; Bajpai, S. (2017). </w:t>
      </w:r>
      <w:r>
        <w:rPr>
          <w:rFonts w:ascii="Times New Roman" w:hAnsi="Times New Roman" w:cs="Times New Roman"/>
          <w:i/>
          <w:iCs/>
        </w:rPr>
        <w:t>The Restless Indian Plate and its Epic Voyage from Gondwana to Asia: its Tectonic, Paleoclimate, and Paleobiogeographic Evolution. Special Paper 529</w:t>
      </w:r>
      <w:r>
        <w:rPr>
          <w:rFonts w:ascii="Times New Roman" w:hAnsi="Times New Roman" w:cs="Times New Roman"/>
        </w:rPr>
        <w:t xml:space="preserve">. Boulder: Geological Society of America. </w:t>
      </w:r>
    </w:p>
    <w:p w14:paraId="64AEDFD3" w14:textId="7B018CBC"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Clementz</w:t>
      </w:r>
      <w:proofErr w:type="spellEnd"/>
      <w:r>
        <w:rPr>
          <w:rFonts w:ascii="Times New Roman" w:hAnsi="Times New Roman" w:cs="Times New Roman"/>
        </w:rPr>
        <w:t xml:space="preserve">, M., Bajpai, S., </w:t>
      </w:r>
      <w:proofErr w:type="spellStart"/>
      <w:r>
        <w:rPr>
          <w:rFonts w:ascii="Times New Roman" w:hAnsi="Times New Roman" w:cs="Times New Roman"/>
        </w:rPr>
        <w:t>Ravikant</w:t>
      </w:r>
      <w:proofErr w:type="spellEnd"/>
      <w:r>
        <w:rPr>
          <w:rFonts w:ascii="Times New Roman" w:hAnsi="Times New Roman" w:cs="Times New Roman"/>
        </w:rPr>
        <w:t xml:space="preserve">, V., </w:t>
      </w:r>
      <w:proofErr w:type="spellStart"/>
      <w:r>
        <w:rPr>
          <w:rFonts w:ascii="Times New Roman" w:hAnsi="Times New Roman" w:cs="Times New Roman"/>
        </w:rPr>
        <w:t>Thewissen</w:t>
      </w:r>
      <w:proofErr w:type="spellEnd"/>
      <w:r>
        <w:rPr>
          <w:rFonts w:ascii="Times New Roman" w:hAnsi="Times New Roman" w:cs="Times New Roman"/>
        </w:rPr>
        <w:t xml:space="preserve">, J. G. M., Saravanan, N., Singh, I. B., &amp; Prasad, V. (2011). Early Eocene warming events and the timing of terrestrial faunal exchange between India and Asia. </w:t>
      </w:r>
      <w:r>
        <w:rPr>
          <w:rFonts w:ascii="Times New Roman" w:hAnsi="Times New Roman" w:cs="Times New Roman"/>
          <w:i/>
          <w:iCs/>
        </w:rPr>
        <w:t>Geology</w:t>
      </w:r>
      <w:r>
        <w:rPr>
          <w:rFonts w:ascii="Times New Roman" w:hAnsi="Times New Roman" w:cs="Times New Roman"/>
        </w:rPr>
        <w:t>, 39, 15–18.</w:t>
      </w:r>
    </w:p>
    <w:p w14:paraId="1D356061" w14:textId="0580F2A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Clift, P. D., Hodges, K. V., Heslop, D., Hannigan, R., van Long, H., &amp; Calves, G. (2008). Correlation of Himalayan exhumation rates and Asian monsoon intensity. </w:t>
      </w:r>
      <w:r>
        <w:rPr>
          <w:rFonts w:ascii="Times New Roman" w:hAnsi="Times New Roman" w:cs="Times New Roman"/>
          <w:i/>
          <w:iCs/>
        </w:rPr>
        <w:t>Nature Geoscience</w:t>
      </w:r>
      <w:r>
        <w:rPr>
          <w:rFonts w:ascii="Times New Roman" w:hAnsi="Times New Roman" w:cs="Times New Roman"/>
        </w:rPr>
        <w:t>, 1, 875–880.</w:t>
      </w:r>
    </w:p>
    <w:p w14:paraId="774A184D" w14:textId="3EE88E03"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Cracraft</w:t>
      </w:r>
      <w:proofErr w:type="spellEnd"/>
      <w:r>
        <w:rPr>
          <w:rFonts w:ascii="Times New Roman" w:hAnsi="Times New Roman" w:cs="Times New Roman"/>
        </w:rPr>
        <w:t xml:space="preserve">, J. (1994). Species diversity, biogeography, and the evolution of biotas. </w:t>
      </w:r>
      <w:r>
        <w:rPr>
          <w:rFonts w:ascii="Times New Roman" w:hAnsi="Times New Roman" w:cs="Times New Roman"/>
          <w:i/>
          <w:iCs/>
        </w:rPr>
        <w:t>American Zoologist</w:t>
      </w:r>
      <w:r>
        <w:rPr>
          <w:rFonts w:ascii="Times New Roman" w:hAnsi="Times New Roman" w:cs="Times New Roman"/>
        </w:rPr>
        <w:t>, 34, 33–47.</w:t>
      </w:r>
    </w:p>
    <w:p w14:paraId="5D4FFF3B" w14:textId="7A9CD12B"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Croizat</w:t>
      </w:r>
      <w:proofErr w:type="spellEnd"/>
      <w:r>
        <w:rPr>
          <w:rFonts w:ascii="Times New Roman" w:hAnsi="Times New Roman" w:cs="Times New Roman"/>
        </w:rPr>
        <w:t xml:space="preserve">, L., Nelson, G., &amp; Rosen, D. E. (1974). Centers of origin and related concepts. </w:t>
      </w:r>
      <w:r>
        <w:rPr>
          <w:rFonts w:ascii="Times New Roman" w:hAnsi="Times New Roman" w:cs="Times New Roman"/>
          <w:i/>
          <w:iCs/>
        </w:rPr>
        <w:t>Systematic Zoology</w:t>
      </w:r>
      <w:r>
        <w:rPr>
          <w:rFonts w:ascii="Times New Roman" w:hAnsi="Times New Roman" w:cs="Times New Roman"/>
        </w:rPr>
        <w:t xml:space="preserve">, 23, 265–287. </w:t>
      </w:r>
    </w:p>
    <w:p w14:paraId="3F2B4946" w14:textId="6D1154C8" w:rsidR="00091035" w:rsidRDefault="00091035" w:rsidP="00091035">
      <w:pPr>
        <w:spacing w:line="480" w:lineRule="auto"/>
        <w:ind w:left="360" w:hanging="360"/>
        <w:rPr>
          <w:rFonts w:ascii="Times New Roman" w:hAnsi="Times New Roman" w:cs="Times New Roman"/>
        </w:rPr>
      </w:pPr>
      <w:proofErr w:type="spellStart"/>
      <w:r w:rsidRPr="0073313B">
        <w:rPr>
          <w:rFonts w:ascii="Times New Roman" w:hAnsi="Times New Roman" w:cs="Times New Roman"/>
        </w:rPr>
        <w:t>Darriba</w:t>
      </w:r>
      <w:proofErr w:type="spellEnd"/>
      <w:r>
        <w:rPr>
          <w:rFonts w:ascii="Times New Roman" w:hAnsi="Times New Roman" w:cs="Times New Roman"/>
        </w:rPr>
        <w:t>,</w:t>
      </w:r>
      <w:r w:rsidRPr="0073313B">
        <w:rPr>
          <w:rFonts w:ascii="Times New Roman" w:hAnsi="Times New Roman" w:cs="Times New Roman"/>
        </w:rPr>
        <w:t xml:space="preserve"> D</w:t>
      </w:r>
      <w:r>
        <w:rPr>
          <w:rFonts w:ascii="Times New Roman" w:hAnsi="Times New Roman" w:cs="Times New Roman"/>
        </w:rPr>
        <w:t>.</w:t>
      </w:r>
      <w:r w:rsidRPr="0073313B">
        <w:rPr>
          <w:rFonts w:ascii="Times New Roman" w:hAnsi="Times New Roman" w:cs="Times New Roman"/>
        </w:rPr>
        <w:t>, Taboada</w:t>
      </w:r>
      <w:r>
        <w:rPr>
          <w:rFonts w:ascii="Times New Roman" w:hAnsi="Times New Roman" w:cs="Times New Roman"/>
        </w:rPr>
        <w:t>,</w:t>
      </w:r>
      <w:r w:rsidRPr="0073313B">
        <w:rPr>
          <w:rFonts w:ascii="Times New Roman" w:hAnsi="Times New Roman" w:cs="Times New Roman"/>
        </w:rPr>
        <w:t xml:space="preserve"> G</w:t>
      </w:r>
      <w:r>
        <w:rPr>
          <w:rFonts w:ascii="Times New Roman" w:hAnsi="Times New Roman" w:cs="Times New Roman"/>
        </w:rPr>
        <w:t xml:space="preserve">. </w:t>
      </w:r>
      <w:r w:rsidRPr="0073313B">
        <w:rPr>
          <w:rFonts w:ascii="Times New Roman" w:hAnsi="Times New Roman" w:cs="Times New Roman"/>
        </w:rPr>
        <w:t>L</w:t>
      </w:r>
      <w:r>
        <w:rPr>
          <w:rFonts w:ascii="Times New Roman" w:hAnsi="Times New Roman" w:cs="Times New Roman"/>
        </w:rPr>
        <w:t>.</w:t>
      </w:r>
      <w:r w:rsidRPr="0073313B">
        <w:rPr>
          <w:rFonts w:ascii="Times New Roman" w:hAnsi="Times New Roman" w:cs="Times New Roman"/>
        </w:rPr>
        <w:t xml:space="preserve">, </w:t>
      </w:r>
      <w:proofErr w:type="spellStart"/>
      <w:r w:rsidRPr="0073313B">
        <w:rPr>
          <w:rFonts w:ascii="Times New Roman" w:hAnsi="Times New Roman" w:cs="Times New Roman"/>
        </w:rPr>
        <w:t>Doallo</w:t>
      </w:r>
      <w:proofErr w:type="spellEnd"/>
      <w:r>
        <w:rPr>
          <w:rFonts w:ascii="Times New Roman" w:hAnsi="Times New Roman" w:cs="Times New Roman"/>
        </w:rPr>
        <w:t>,</w:t>
      </w:r>
      <w:r w:rsidRPr="0073313B">
        <w:rPr>
          <w:rFonts w:ascii="Times New Roman" w:hAnsi="Times New Roman" w:cs="Times New Roman"/>
        </w:rPr>
        <w:t xml:space="preserve"> R</w:t>
      </w:r>
      <w:r>
        <w:rPr>
          <w:rFonts w:ascii="Times New Roman" w:hAnsi="Times New Roman" w:cs="Times New Roman"/>
        </w:rPr>
        <w:t>.</w:t>
      </w:r>
      <w:r w:rsidRPr="0073313B">
        <w:rPr>
          <w:rFonts w:ascii="Times New Roman" w:hAnsi="Times New Roman" w:cs="Times New Roman"/>
        </w:rPr>
        <w:t>,</w:t>
      </w:r>
      <w:r>
        <w:rPr>
          <w:rFonts w:ascii="Times New Roman" w:hAnsi="Times New Roman" w:cs="Times New Roman"/>
        </w:rPr>
        <w:t xml:space="preserve"> &amp;</w:t>
      </w:r>
      <w:r w:rsidRPr="0073313B">
        <w:rPr>
          <w:rFonts w:ascii="Times New Roman" w:hAnsi="Times New Roman" w:cs="Times New Roman"/>
        </w:rPr>
        <w:t xml:space="preserve"> Posada</w:t>
      </w:r>
      <w:r>
        <w:rPr>
          <w:rFonts w:ascii="Times New Roman" w:hAnsi="Times New Roman" w:cs="Times New Roman"/>
        </w:rPr>
        <w:t>,</w:t>
      </w:r>
      <w:r w:rsidRPr="0073313B">
        <w:rPr>
          <w:rFonts w:ascii="Times New Roman" w:hAnsi="Times New Roman" w:cs="Times New Roman"/>
        </w:rPr>
        <w:t xml:space="preserve"> D. </w:t>
      </w:r>
      <w:r>
        <w:rPr>
          <w:rFonts w:ascii="Times New Roman" w:hAnsi="Times New Roman" w:cs="Times New Roman"/>
        </w:rPr>
        <w:t>(</w:t>
      </w:r>
      <w:r w:rsidRPr="0073313B">
        <w:rPr>
          <w:rFonts w:ascii="Times New Roman" w:hAnsi="Times New Roman" w:cs="Times New Roman"/>
        </w:rPr>
        <w:t>2012</w:t>
      </w:r>
      <w:r>
        <w:rPr>
          <w:rFonts w:ascii="Times New Roman" w:hAnsi="Times New Roman" w:cs="Times New Roman"/>
        </w:rPr>
        <w:t>)</w:t>
      </w:r>
      <w:r w:rsidRPr="0073313B">
        <w:rPr>
          <w:rFonts w:ascii="Times New Roman" w:hAnsi="Times New Roman" w:cs="Times New Roman"/>
        </w:rPr>
        <w:t xml:space="preserve">. JModelTest2: more models, new heuristics and parallel computing. </w:t>
      </w:r>
      <w:r w:rsidRPr="0073313B">
        <w:rPr>
          <w:rFonts w:ascii="Times New Roman" w:hAnsi="Times New Roman" w:cs="Times New Roman"/>
          <w:i/>
          <w:iCs/>
        </w:rPr>
        <w:t>Nature Methods</w:t>
      </w:r>
      <w:r>
        <w:rPr>
          <w:rFonts w:ascii="Times New Roman" w:hAnsi="Times New Roman" w:cs="Times New Roman"/>
        </w:rPr>
        <w:t>,</w:t>
      </w:r>
      <w:r w:rsidRPr="0073313B">
        <w:rPr>
          <w:rFonts w:ascii="Times New Roman" w:hAnsi="Times New Roman" w:cs="Times New Roman"/>
        </w:rPr>
        <w:t xml:space="preserve"> 9</w:t>
      </w:r>
      <w:r>
        <w:rPr>
          <w:rFonts w:ascii="Times New Roman" w:hAnsi="Times New Roman" w:cs="Times New Roman"/>
        </w:rPr>
        <w:t>,</w:t>
      </w:r>
      <w:r w:rsidRPr="0073313B">
        <w:rPr>
          <w:rFonts w:ascii="Times New Roman" w:hAnsi="Times New Roman" w:cs="Times New Roman"/>
        </w:rPr>
        <w:t xml:space="preserve"> 772.</w:t>
      </w:r>
    </w:p>
    <w:p w14:paraId="6D5A6060" w14:textId="2DEB9C9C" w:rsidR="00091035" w:rsidRDefault="00091035" w:rsidP="00091035">
      <w:pPr>
        <w:spacing w:line="480" w:lineRule="auto"/>
        <w:ind w:left="360" w:hanging="360"/>
        <w:rPr>
          <w:rFonts w:ascii="Times New Roman" w:hAnsi="Times New Roman" w:cs="Times New Roman"/>
        </w:rPr>
      </w:pPr>
      <w:r w:rsidRPr="001A3FA8">
        <w:rPr>
          <w:rFonts w:ascii="Times New Roman" w:hAnsi="Times New Roman" w:cs="Times New Roman"/>
        </w:rPr>
        <w:t>Das, I.</w:t>
      </w:r>
      <w:r>
        <w:rPr>
          <w:rFonts w:ascii="Times New Roman" w:hAnsi="Times New Roman" w:cs="Times New Roman"/>
        </w:rPr>
        <w:t xml:space="preserve"> (</w:t>
      </w:r>
      <w:r w:rsidRPr="001A3FA8">
        <w:rPr>
          <w:rFonts w:ascii="Times New Roman" w:hAnsi="Times New Roman" w:cs="Times New Roman"/>
        </w:rPr>
        <w:t>2010</w:t>
      </w:r>
      <w:r>
        <w:rPr>
          <w:rFonts w:ascii="Times New Roman" w:hAnsi="Times New Roman" w:cs="Times New Roman"/>
        </w:rPr>
        <w:t>)</w:t>
      </w:r>
      <w:r w:rsidRPr="001A3FA8">
        <w:rPr>
          <w:rFonts w:ascii="Times New Roman" w:hAnsi="Times New Roman" w:cs="Times New Roman"/>
        </w:rPr>
        <w:t xml:space="preserve">. </w:t>
      </w:r>
      <w:r w:rsidRPr="00712E06">
        <w:rPr>
          <w:rFonts w:ascii="Times New Roman" w:hAnsi="Times New Roman" w:cs="Times New Roman"/>
          <w:i/>
          <w:iCs/>
        </w:rPr>
        <w:t xml:space="preserve">A </w:t>
      </w:r>
      <w:proofErr w:type="spellStart"/>
      <w:r>
        <w:rPr>
          <w:rFonts w:ascii="Times New Roman" w:hAnsi="Times New Roman" w:cs="Times New Roman"/>
          <w:i/>
          <w:iCs/>
        </w:rPr>
        <w:t>F</w:t>
      </w:r>
      <w:r w:rsidRPr="00712E06">
        <w:rPr>
          <w:rFonts w:ascii="Times New Roman" w:hAnsi="Times New Roman" w:cs="Times New Roman"/>
          <w:i/>
          <w:iCs/>
        </w:rPr>
        <w:t>ieldguide</w:t>
      </w:r>
      <w:proofErr w:type="spellEnd"/>
      <w:r w:rsidRPr="00712E06">
        <w:rPr>
          <w:rFonts w:ascii="Times New Roman" w:hAnsi="Times New Roman" w:cs="Times New Roman"/>
          <w:i/>
          <w:iCs/>
        </w:rPr>
        <w:t xml:space="preserve"> to the </w:t>
      </w:r>
      <w:r>
        <w:rPr>
          <w:rFonts w:ascii="Times New Roman" w:hAnsi="Times New Roman" w:cs="Times New Roman"/>
          <w:i/>
          <w:iCs/>
        </w:rPr>
        <w:t>R</w:t>
      </w:r>
      <w:r w:rsidRPr="00712E06">
        <w:rPr>
          <w:rFonts w:ascii="Times New Roman" w:hAnsi="Times New Roman" w:cs="Times New Roman"/>
          <w:i/>
          <w:iCs/>
        </w:rPr>
        <w:t>eptiles of Southeast Asia</w:t>
      </w:r>
      <w:r w:rsidRPr="001A3FA8">
        <w:rPr>
          <w:rFonts w:ascii="Times New Roman" w:hAnsi="Times New Roman" w:cs="Times New Roman"/>
        </w:rPr>
        <w:t xml:space="preserve">. </w:t>
      </w:r>
      <w:r>
        <w:rPr>
          <w:rFonts w:ascii="Times New Roman" w:hAnsi="Times New Roman" w:cs="Times New Roman"/>
        </w:rPr>
        <w:t xml:space="preserve">London: </w:t>
      </w:r>
      <w:r w:rsidRPr="001A3FA8">
        <w:rPr>
          <w:rFonts w:ascii="Times New Roman" w:hAnsi="Times New Roman" w:cs="Times New Roman"/>
        </w:rPr>
        <w:t>New Holland.</w:t>
      </w:r>
    </w:p>
    <w:p w14:paraId="37903EC6" w14:textId="42E3D474" w:rsidR="00091035" w:rsidRDefault="00091035" w:rsidP="00091035">
      <w:pPr>
        <w:spacing w:line="480" w:lineRule="auto"/>
        <w:ind w:left="360" w:hanging="360"/>
        <w:rPr>
          <w:rFonts w:ascii="Times New Roman" w:hAnsi="Times New Roman" w:cs="Times New Roman"/>
        </w:rPr>
      </w:pPr>
      <w:r w:rsidRPr="004E38AD">
        <w:rPr>
          <w:rFonts w:ascii="Times New Roman" w:hAnsi="Times New Roman" w:cs="Times New Roman"/>
        </w:rPr>
        <w:t>Datta-Roy</w:t>
      </w:r>
      <w:r>
        <w:rPr>
          <w:rFonts w:ascii="Times New Roman" w:hAnsi="Times New Roman" w:cs="Times New Roman"/>
        </w:rPr>
        <w:t>,</w:t>
      </w:r>
      <w:r w:rsidRPr="004E38AD">
        <w:rPr>
          <w:rFonts w:ascii="Times New Roman" w:hAnsi="Times New Roman" w:cs="Times New Roman"/>
        </w:rPr>
        <w:t xml:space="preserve"> A</w:t>
      </w:r>
      <w:r>
        <w:rPr>
          <w:rFonts w:ascii="Times New Roman" w:hAnsi="Times New Roman" w:cs="Times New Roman"/>
        </w:rPr>
        <w:t>.</w:t>
      </w:r>
      <w:r w:rsidRPr="004E38AD">
        <w:rPr>
          <w:rFonts w:ascii="Times New Roman" w:hAnsi="Times New Roman" w:cs="Times New Roman"/>
        </w:rPr>
        <w:t>, Singh</w:t>
      </w:r>
      <w:r>
        <w:rPr>
          <w:rFonts w:ascii="Times New Roman" w:hAnsi="Times New Roman" w:cs="Times New Roman"/>
        </w:rPr>
        <w:t>,</w:t>
      </w:r>
      <w:r w:rsidRPr="004E38AD">
        <w:rPr>
          <w:rFonts w:ascii="Times New Roman" w:hAnsi="Times New Roman" w:cs="Times New Roman"/>
        </w:rPr>
        <w:t xml:space="preserve"> M</w:t>
      </w:r>
      <w:r>
        <w:rPr>
          <w:rFonts w:ascii="Times New Roman" w:hAnsi="Times New Roman" w:cs="Times New Roman"/>
        </w:rPr>
        <w:t>.</w:t>
      </w:r>
      <w:r w:rsidRPr="004E38AD">
        <w:rPr>
          <w:rFonts w:ascii="Times New Roman" w:hAnsi="Times New Roman" w:cs="Times New Roman"/>
        </w:rPr>
        <w:t xml:space="preserve">, </w:t>
      </w:r>
      <w:r>
        <w:rPr>
          <w:rFonts w:ascii="Times New Roman" w:hAnsi="Times New Roman" w:cs="Times New Roman"/>
        </w:rPr>
        <w:t xml:space="preserve">&amp; </w:t>
      </w:r>
      <w:proofErr w:type="spellStart"/>
      <w:r w:rsidRPr="004E38AD">
        <w:rPr>
          <w:rFonts w:ascii="Times New Roman" w:hAnsi="Times New Roman" w:cs="Times New Roman"/>
        </w:rPr>
        <w:t>Karanth</w:t>
      </w:r>
      <w:proofErr w:type="spellEnd"/>
      <w:r>
        <w:rPr>
          <w:rFonts w:ascii="Times New Roman" w:hAnsi="Times New Roman" w:cs="Times New Roman"/>
        </w:rPr>
        <w:t>,</w:t>
      </w:r>
      <w:r w:rsidRPr="004E38AD">
        <w:rPr>
          <w:rFonts w:ascii="Times New Roman" w:hAnsi="Times New Roman" w:cs="Times New Roman"/>
        </w:rPr>
        <w:t xml:space="preserve"> K</w:t>
      </w:r>
      <w:r>
        <w:rPr>
          <w:rFonts w:ascii="Times New Roman" w:hAnsi="Times New Roman" w:cs="Times New Roman"/>
        </w:rPr>
        <w:t xml:space="preserve">. </w:t>
      </w:r>
      <w:r w:rsidRPr="004E38AD">
        <w:rPr>
          <w:rFonts w:ascii="Times New Roman" w:hAnsi="Times New Roman" w:cs="Times New Roman"/>
        </w:rPr>
        <w:t xml:space="preserve">P. </w:t>
      </w:r>
      <w:r>
        <w:rPr>
          <w:rFonts w:ascii="Times New Roman" w:hAnsi="Times New Roman" w:cs="Times New Roman"/>
        </w:rPr>
        <w:t>(</w:t>
      </w:r>
      <w:r w:rsidRPr="004E38AD">
        <w:rPr>
          <w:rFonts w:ascii="Times New Roman" w:hAnsi="Times New Roman" w:cs="Times New Roman"/>
        </w:rPr>
        <w:t>2014</w:t>
      </w:r>
      <w:r>
        <w:rPr>
          <w:rFonts w:ascii="Times New Roman" w:hAnsi="Times New Roman" w:cs="Times New Roman"/>
        </w:rPr>
        <w:t>)</w:t>
      </w:r>
      <w:r w:rsidRPr="004E38AD">
        <w:rPr>
          <w:rFonts w:ascii="Times New Roman" w:hAnsi="Times New Roman" w:cs="Times New Roman"/>
        </w:rPr>
        <w:t xml:space="preserve">. Phylogeny of endemic skinks of the genus </w:t>
      </w:r>
      <w:r w:rsidRPr="004E38AD">
        <w:rPr>
          <w:rFonts w:ascii="Times New Roman" w:hAnsi="Times New Roman" w:cs="Times New Roman"/>
          <w:i/>
          <w:iCs/>
        </w:rPr>
        <w:t>Lygosoma</w:t>
      </w:r>
      <w:r w:rsidRPr="004E38AD">
        <w:rPr>
          <w:rFonts w:ascii="Times New Roman" w:hAnsi="Times New Roman" w:cs="Times New Roman"/>
        </w:rPr>
        <w:t xml:space="preserve"> (Squamata: Scincidae) from India suggests an </w:t>
      </w:r>
      <w:proofErr w:type="gramStart"/>
      <w:r w:rsidRPr="004E38AD">
        <w:rPr>
          <w:rFonts w:ascii="Times New Roman" w:hAnsi="Times New Roman" w:cs="Times New Roman"/>
        </w:rPr>
        <w:t>in situ</w:t>
      </w:r>
      <w:proofErr w:type="gramEnd"/>
      <w:r w:rsidRPr="004E38AD">
        <w:rPr>
          <w:rFonts w:ascii="Times New Roman" w:hAnsi="Times New Roman" w:cs="Times New Roman"/>
        </w:rPr>
        <w:t xml:space="preserve"> radiation. </w:t>
      </w:r>
      <w:r w:rsidRPr="004E38AD">
        <w:rPr>
          <w:rFonts w:ascii="Times New Roman" w:hAnsi="Times New Roman" w:cs="Times New Roman"/>
          <w:i/>
          <w:iCs/>
        </w:rPr>
        <w:t>Journal of Genetics</w:t>
      </w:r>
      <w:r>
        <w:rPr>
          <w:rFonts w:ascii="Times New Roman" w:hAnsi="Times New Roman" w:cs="Times New Roman"/>
        </w:rPr>
        <w:t>,</w:t>
      </w:r>
      <w:r w:rsidRPr="004E38AD">
        <w:rPr>
          <w:rFonts w:ascii="Times New Roman" w:hAnsi="Times New Roman" w:cs="Times New Roman"/>
        </w:rPr>
        <w:t xml:space="preserve"> 93</w:t>
      </w:r>
      <w:r>
        <w:rPr>
          <w:rFonts w:ascii="Times New Roman" w:hAnsi="Times New Roman" w:cs="Times New Roman"/>
        </w:rPr>
        <w:t>,</w:t>
      </w:r>
      <w:r w:rsidRPr="004E38AD">
        <w:rPr>
          <w:rFonts w:ascii="Times New Roman" w:hAnsi="Times New Roman" w:cs="Times New Roman"/>
        </w:rPr>
        <w:t xml:space="preserve"> 163–167.</w:t>
      </w:r>
    </w:p>
    <w:p w14:paraId="29D17132" w14:textId="395A406E"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de </w:t>
      </w:r>
      <w:proofErr w:type="spellStart"/>
      <w:r>
        <w:rPr>
          <w:rFonts w:ascii="Times New Roman" w:hAnsi="Times New Roman" w:cs="Times New Roman"/>
        </w:rPr>
        <w:t>Bruyn</w:t>
      </w:r>
      <w:proofErr w:type="spellEnd"/>
      <w:r>
        <w:rPr>
          <w:rFonts w:ascii="Times New Roman" w:hAnsi="Times New Roman" w:cs="Times New Roman"/>
        </w:rPr>
        <w:t xml:space="preserve">, M., </w:t>
      </w:r>
      <w:proofErr w:type="spellStart"/>
      <w:r>
        <w:rPr>
          <w:rFonts w:ascii="Times New Roman" w:hAnsi="Times New Roman" w:cs="Times New Roman"/>
        </w:rPr>
        <w:t>Nugroho</w:t>
      </w:r>
      <w:proofErr w:type="spellEnd"/>
      <w:r>
        <w:rPr>
          <w:rFonts w:ascii="Times New Roman" w:hAnsi="Times New Roman" w:cs="Times New Roman"/>
        </w:rPr>
        <w:t xml:space="preserve">, E., Hossain, M. M., Wilson, J. C., &amp; Mather, P. B. (2005) Phylogeographic evidence for the existence of an ancient biogeographic barrier: </w:t>
      </w:r>
      <w:proofErr w:type="gramStart"/>
      <w:r>
        <w:rPr>
          <w:rFonts w:ascii="Times New Roman" w:hAnsi="Times New Roman" w:cs="Times New Roman"/>
        </w:rPr>
        <w:t>the</w:t>
      </w:r>
      <w:proofErr w:type="gramEnd"/>
      <w:r>
        <w:rPr>
          <w:rFonts w:ascii="Times New Roman" w:hAnsi="Times New Roman" w:cs="Times New Roman"/>
        </w:rPr>
        <w:t xml:space="preserve"> Isthmus of </w:t>
      </w:r>
      <w:proofErr w:type="spellStart"/>
      <w:r>
        <w:rPr>
          <w:rFonts w:ascii="Times New Roman" w:hAnsi="Times New Roman" w:cs="Times New Roman"/>
        </w:rPr>
        <w:t>Kra</w:t>
      </w:r>
      <w:proofErr w:type="spellEnd"/>
      <w:r>
        <w:rPr>
          <w:rFonts w:ascii="Times New Roman" w:hAnsi="Times New Roman" w:cs="Times New Roman"/>
        </w:rPr>
        <w:t xml:space="preserve"> Seaway. </w:t>
      </w:r>
      <w:r>
        <w:rPr>
          <w:rFonts w:ascii="Times New Roman" w:hAnsi="Times New Roman" w:cs="Times New Roman"/>
          <w:i/>
          <w:iCs/>
        </w:rPr>
        <w:t>Heredity</w:t>
      </w:r>
      <w:r>
        <w:rPr>
          <w:rFonts w:ascii="Times New Roman" w:hAnsi="Times New Roman" w:cs="Times New Roman"/>
        </w:rPr>
        <w:t>, 94, 370–378.</w:t>
      </w:r>
    </w:p>
    <w:p w14:paraId="3A37965B" w14:textId="5666911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de </w:t>
      </w:r>
      <w:proofErr w:type="spellStart"/>
      <w:r>
        <w:rPr>
          <w:rFonts w:ascii="Times New Roman" w:hAnsi="Times New Roman" w:cs="Times New Roman"/>
        </w:rPr>
        <w:t>Bruyn</w:t>
      </w:r>
      <w:proofErr w:type="spellEnd"/>
      <w:r>
        <w:rPr>
          <w:rFonts w:ascii="Times New Roman" w:hAnsi="Times New Roman" w:cs="Times New Roman"/>
        </w:rPr>
        <w:t xml:space="preserve">, M., </w:t>
      </w:r>
      <w:proofErr w:type="spellStart"/>
      <w:r>
        <w:rPr>
          <w:rFonts w:ascii="Times New Roman" w:hAnsi="Times New Roman" w:cs="Times New Roman"/>
        </w:rPr>
        <w:t>Stelbrink</w:t>
      </w:r>
      <w:proofErr w:type="spellEnd"/>
      <w:r>
        <w:rPr>
          <w:rFonts w:ascii="Times New Roman" w:hAnsi="Times New Roman" w:cs="Times New Roman"/>
        </w:rPr>
        <w:t xml:space="preserve">, B., Morley, R. J., Hall, R., Carvalho, G. R., van den Bergh, G., … von </w:t>
      </w:r>
      <w:proofErr w:type="spellStart"/>
      <w:r>
        <w:rPr>
          <w:rFonts w:ascii="Times New Roman" w:hAnsi="Times New Roman" w:cs="Times New Roman"/>
        </w:rPr>
        <w:t>Rintelen</w:t>
      </w:r>
      <w:proofErr w:type="spellEnd"/>
      <w:r>
        <w:rPr>
          <w:rFonts w:ascii="Times New Roman" w:hAnsi="Times New Roman" w:cs="Times New Roman"/>
        </w:rPr>
        <w:t xml:space="preserve">, T. (2014). Borneo and Indochina are major evolutionary hotspots for Southeast Asian biodiversity. </w:t>
      </w:r>
      <w:r>
        <w:rPr>
          <w:rFonts w:ascii="Times New Roman" w:hAnsi="Times New Roman" w:cs="Times New Roman"/>
          <w:i/>
          <w:iCs/>
        </w:rPr>
        <w:t>Systematic Biology</w:t>
      </w:r>
      <w:r>
        <w:rPr>
          <w:rFonts w:ascii="Times New Roman" w:hAnsi="Times New Roman" w:cs="Times New Roman"/>
        </w:rPr>
        <w:t>, 63, 879–901.</w:t>
      </w:r>
    </w:p>
    <w:p w14:paraId="0BE6B7BD" w14:textId="37D8934B" w:rsidR="00091035" w:rsidRDefault="00091035" w:rsidP="00091035">
      <w:pPr>
        <w:spacing w:line="480" w:lineRule="auto"/>
        <w:ind w:left="360" w:hanging="360"/>
        <w:rPr>
          <w:rFonts w:ascii="Times New Roman" w:hAnsi="Times New Roman" w:cs="Times New Roman"/>
        </w:rPr>
      </w:pPr>
      <w:proofErr w:type="spellStart"/>
      <w:r w:rsidRPr="00736C7E">
        <w:rPr>
          <w:rFonts w:ascii="Times New Roman" w:hAnsi="Times New Roman" w:cs="Times New Roman"/>
        </w:rPr>
        <w:t>Dejtaradol</w:t>
      </w:r>
      <w:proofErr w:type="spellEnd"/>
      <w:r>
        <w:rPr>
          <w:rFonts w:ascii="Times New Roman" w:hAnsi="Times New Roman" w:cs="Times New Roman"/>
        </w:rPr>
        <w:t xml:space="preserve">, A., Renner, S. C., </w:t>
      </w:r>
      <w:proofErr w:type="spellStart"/>
      <w:r>
        <w:rPr>
          <w:rFonts w:ascii="Times New Roman" w:hAnsi="Times New Roman" w:cs="Times New Roman"/>
        </w:rPr>
        <w:t>Karapan</w:t>
      </w:r>
      <w:proofErr w:type="spellEnd"/>
      <w:r>
        <w:rPr>
          <w:rFonts w:ascii="Times New Roman" w:hAnsi="Times New Roman" w:cs="Times New Roman"/>
        </w:rPr>
        <w:t xml:space="preserve">, S., Bates, P. J. J., Moyle, R. G., &amp; </w:t>
      </w:r>
      <w:proofErr w:type="spellStart"/>
      <w:r>
        <w:rPr>
          <w:rFonts w:ascii="Times New Roman" w:hAnsi="Times New Roman" w:cs="Times New Roman"/>
        </w:rPr>
        <w:t>Päckert</w:t>
      </w:r>
      <w:proofErr w:type="spellEnd"/>
      <w:r>
        <w:rPr>
          <w:rFonts w:ascii="Times New Roman" w:hAnsi="Times New Roman" w:cs="Times New Roman"/>
        </w:rPr>
        <w:t xml:space="preserve">, M. (2016). Indochinese-Sundaic faunal transition and phylogeographical divides north of the Isthmus of </w:t>
      </w:r>
      <w:proofErr w:type="spellStart"/>
      <w:r>
        <w:rPr>
          <w:rFonts w:ascii="Times New Roman" w:hAnsi="Times New Roman" w:cs="Times New Roman"/>
        </w:rPr>
        <w:t>Kra</w:t>
      </w:r>
      <w:proofErr w:type="spellEnd"/>
      <w:r>
        <w:rPr>
          <w:rFonts w:ascii="Times New Roman" w:hAnsi="Times New Roman" w:cs="Times New Roman"/>
        </w:rPr>
        <w:t xml:space="preserve"> in Southeast Asian Bulbuls (Aves: Pycnonotidae). </w:t>
      </w:r>
      <w:r>
        <w:rPr>
          <w:rFonts w:ascii="Times New Roman" w:hAnsi="Times New Roman" w:cs="Times New Roman"/>
          <w:i/>
          <w:iCs/>
        </w:rPr>
        <w:t>Journal of Biogeography</w:t>
      </w:r>
      <w:r>
        <w:rPr>
          <w:rFonts w:ascii="Times New Roman" w:hAnsi="Times New Roman" w:cs="Times New Roman"/>
        </w:rPr>
        <w:t>, 43, 471–483.</w:t>
      </w:r>
    </w:p>
    <w:p w14:paraId="469F5312" w14:textId="0A9774B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Esselstyn, J. A., Timm, R. M., &amp; Brown, R. M. (2009). Do geological or climatic processes drive speciation in dynamic archipelagos? The tempo and mode of diversification in southeast Asian shrews. </w:t>
      </w:r>
      <w:r>
        <w:rPr>
          <w:rFonts w:ascii="Times New Roman" w:hAnsi="Times New Roman" w:cs="Times New Roman"/>
          <w:i/>
          <w:iCs/>
        </w:rPr>
        <w:t>Evolution</w:t>
      </w:r>
      <w:r>
        <w:rPr>
          <w:rFonts w:ascii="Times New Roman" w:hAnsi="Times New Roman" w:cs="Times New Roman"/>
        </w:rPr>
        <w:t xml:space="preserve">, 63, 2595–2610. </w:t>
      </w:r>
    </w:p>
    <w:p w14:paraId="3C3DB097" w14:textId="6F6593D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Esselstyn, J. A., Oliveros, C. H., Moyle, R. G., Peterson, A. T., McGuire, J. A., &amp; Brown, R. M. (2010). Integrating phylogenetic and taxonomic evidence illuminates complex biogeographic patterns along Huxley’s modification of Wallace’s line. </w:t>
      </w:r>
      <w:r>
        <w:rPr>
          <w:rFonts w:ascii="Times New Roman" w:hAnsi="Times New Roman" w:cs="Times New Roman"/>
          <w:i/>
          <w:iCs/>
        </w:rPr>
        <w:t>Journal of Biogeography</w:t>
      </w:r>
      <w:r>
        <w:rPr>
          <w:rFonts w:ascii="Times New Roman" w:hAnsi="Times New Roman" w:cs="Times New Roman"/>
        </w:rPr>
        <w:t>, 37, 2054–2066.</w:t>
      </w:r>
    </w:p>
    <w:p w14:paraId="5F21E764" w14:textId="26E515D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Fabre, P. H., </w:t>
      </w:r>
      <w:proofErr w:type="spellStart"/>
      <w:r>
        <w:rPr>
          <w:rFonts w:ascii="Times New Roman" w:hAnsi="Times New Roman" w:cs="Times New Roman"/>
        </w:rPr>
        <w:t>Irestedt</w:t>
      </w:r>
      <w:proofErr w:type="spellEnd"/>
      <w:r>
        <w:rPr>
          <w:rFonts w:ascii="Times New Roman" w:hAnsi="Times New Roman" w:cs="Times New Roman"/>
        </w:rPr>
        <w:t xml:space="preserve">, M., </w:t>
      </w:r>
      <w:proofErr w:type="spellStart"/>
      <w:r>
        <w:rPr>
          <w:rFonts w:ascii="Times New Roman" w:hAnsi="Times New Roman" w:cs="Times New Roman"/>
        </w:rPr>
        <w:t>Fjeldså</w:t>
      </w:r>
      <w:proofErr w:type="spellEnd"/>
      <w:r>
        <w:rPr>
          <w:rFonts w:ascii="Times New Roman" w:hAnsi="Times New Roman" w:cs="Times New Roman"/>
        </w:rPr>
        <w:t xml:space="preserve"> J., Bristol, R., </w:t>
      </w:r>
      <w:proofErr w:type="spellStart"/>
      <w:r>
        <w:rPr>
          <w:rFonts w:ascii="Times New Roman" w:hAnsi="Times New Roman" w:cs="Times New Roman"/>
        </w:rPr>
        <w:t>Groombridge</w:t>
      </w:r>
      <w:proofErr w:type="spellEnd"/>
      <w:r>
        <w:rPr>
          <w:rFonts w:ascii="Times New Roman" w:hAnsi="Times New Roman" w:cs="Times New Roman"/>
        </w:rPr>
        <w:t xml:space="preserve">, J. J., </w:t>
      </w:r>
      <w:proofErr w:type="spellStart"/>
      <w:r>
        <w:rPr>
          <w:rFonts w:ascii="Times New Roman" w:hAnsi="Times New Roman" w:cs="Times New Roman"/>
        </w:rPr>
        <w:t>Irham</w:t>
      </w:r>
      <w:proofErr w:type="spellEnd"/>
      <w:r>
        <w:rPr>
          <w:rFonts w:ascii="Times New Roman" w:hAnsi="Times New Roman" w:cs="Times New Roman"/>
        </w:rPr>
        <w:t xml:space="preserve">, M., &amp; </w:t>
      </w:r>
      <w:proofErr w:type="spellStart"/>
      <w:r>
        <w:rPr>
          <w:rFonts w:ascii="Times New Roman" w:hAnsi="Times New Roman" w:cs="Times New Roman"/>
        </w:rPr>
        <w:t>Jønsson</w:t>
      </w:r>
      <w:proofErr w:type="spellEnd"/>
      <w:r>
        <w:rPr>
          <w:rFonts w:ascii="Times New Roman" w:hAnsi="Times New Roman" w:cs="Times New Roman"/>
        </w:rPr>
        <w:t>, K. A. (2012). Dynamic colonization exchanges between continents and islands drive diversification in paradise-flycatchers (</w:t>
      </w:r>
      <w:proofErr w:type="spellStart"/>
      <w:r>
        <w:rPr>
          <w:rFonts w:ascii="Times New Roman" w:hAnsi="Times New Roman" w:cs="Times New Roman"/>
          <w:i/>
          <w:iCs/>
        </w:rPr>
        <w:t>Tersiphone</w:t>
      </w:r>
      <w:proofErr w:type="spellEnd"/>
      <w:r>
        <w:rPr>
          <w:rFonts w:ascii="Times New Roman" w:hAnsi="Times New Roman" w:cs="Times New Roman"/>
        </w:rPr>
        <w:t xml:space="preserve">, </w:t>
      </w:r>
      <w:proofErr w:type="spellStart"/>
      <w:r>
        <w:rPr>
          <w:rFonts w:ascii="Times New Roman" w:hAnsi="Times New Roman" w:cs="Times New Roman"/>
        </w:rPr>
        <w:t>Monarchidae</w:t>
      </w:r>
      <w:proofErr w:type="spellEnd"/>
      <w:r>
        <w:rPr>
          <w:rFonts w:ascii="Times New Roman" w:hAnsi="Times New Roman" w:cs="Times New Roman"/>
        </w:rPr>
        <w:t xml:space="preserve">). </w:t>
      </w:r>
      <w:r>
        <w:rPr>
          <w:rFonts w:ascii="Times New Roman" w:hAnsi="Times New Roman" w:cs="Times New Roman"/>
          <w:i/>
          <w:iCs/>
        </w:rPr>
        <w:t>Journal of Biogeography</w:t>
      </w:r>
      <w:r>
        <w:rPr>
          <w:rFonts w:ascii="Times New Roman" w:hAnsi="Times New Roman" w:cs="Times New Roman"/>
        </w:rPr>
        <w:t xml:space="preserve">, 39, 1900–1918. </w:t>
      </w:r>
    </w:p>
    <w:p w14:paraId="2A95C3D8" w14:textId="3D82B8A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Freitas, E. S., Bauer, A. M., Siler, C. D., Broadley, D. G., &amp; Jackman, T. R. (2018). Phylogenetic and morphological investigation of the </w:t>
      </w:r>
      <w:r>
        <w:rPr>
          <w:rFonts w:ascii="Times New Roman" w:hAnsi="Times New Roman" w:cs="Times New Roman"/>
          <w:i/>
          <w:iCs/>
        </w:rPr>
        <w:t>Mochlus afer-sundevallii</w:t>
      </w:r>
      <w:r>
        <w:rPr>
          <w:rFonts w:ascii="Times New Roman" w:hAnsi="Times New Roman" w:cs="Times New Roman"/>
        </w:rPr>
        <w:t xml:space="preserve"> species complex (Squamata: Scincidae) across the arid corridor of sub-Saharan Africa. </w:t>
      </w:r>
      <w:r>
        <w:rPr>
          <w:rFonts w:ascii="Times New Roman" w:hAnsi="Times New Roman" w:cs="Times New Roman"/>
          <w:i/>
          <w:iCs/>
        </w:rPr>
        <w:t>Molecular Phylogenetics and Evolution</w:t>
      </w:r>
      <w:r>
        <w:rPr>
          <w:rFonts w:ascii="Times New Roman" w:hAnsi="Times New Roman" w:cs="Times New Roman"/>
        </w:rPr>
        <w:t>, 127, 280–287.</w:t>
      </w:r>
    </w:p>
    <w:p w14:paraId="2AAE860D" w14:textId="5AF3EF8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Freitas, E. S., Datta-Roy, A. </w:t>
      </w:r>
      <w:proofErr w:type="spellStart"/>
      <w:r>
        <w:rPr>
          <w:rFonts w:ascii="Times New Roman" w:hAnsi="Times New Roman" w:cs="Times New Roman"/>
        </w:rPr>
        <w:t>Karanth</w:t>
      </w:r>
      <w:proofErr w:type="spellEnd"/>
      <w:r>
        <w:rPr>
          <w:rFonts w:ascii="Times New Roman" w:hAnsi="Times New Roman" w:cs="Times New Roman"/>
        </w:rPr>
        <w:t xml:space="preserve">, K. P., </w:t>
      </w:r>
      <w:proofErr w:type="spellStart"/>
      <w:r>
        <w:rPr>
          <w:rFonts w:ascii="Times New Roman" w:hAnsi="Times New Roman" w:cs="Times New Roman"/>
        </w:rPr>
        <w:t>Grismer</w:t>
      </w:r>
      <w:proofErr w:type="spellEnd"/>
      <w:r>
        <w:rPr>
          <w:rFonts w:ascii="Times New Roman" w:hAnsi="Times New Roman" w:cs="Times New Roman"/>
        </w:rPr>
        <w:t xml:space="preserve">, L. L., &amp; Siler, C. D. (2019). </w:t>
      </w:r>
      <w:proofErr w:type="spellStart"/>
      <w:r>
        <w:rPr>
          <w:rFonts w:ascii="Times New Roman" w:hAnsi="Times New Roman" w:cs="Times New Roman"/>
        </w:rPr>
        <w:t>Multilocus</w:t>
      </w:r>
      <w:proofErr w:type="spellEnd"/>
      <w:r>
        <w:rPr>
          <w:rFonts w:ascii="Times New Roman" w:hAnsi="Times New Roman" w:cs="Times New Roman"/>
        </w:rPr>
        <w:t xml:space="preserve"> phylogeny and a new classification for African, Asian, and Indian supple and writhing skinks (Scincidae: Lygosominae). </w:t>
      </w:r>
      <w:r>
        <w:rPr>
          <w:rFonts w:ascii="Times New Roman" w:hAnsi="Times New Roman" w:cs="Times New Roman"/>
          <w:i/>
          <w:iCs/>
        </w:rPr>
        <w:t xml:space="preserve">Zoological Journal of the </w:t>
      </w:r>
      <w:proofErr w:type="spellStart"/>
      <w:r>
        <w:rPr>
          <w:rFonts w:ascii="Times New Roman" w:hAnsi="Times New Roman" w:cs="Times New Roman"/>
          <w:i/>
          <w:iCs/>
        </w:rPr>
        <w:t>Linnenan</w:t>
      </w:r>
      <w:proofErr w:type="spellEnd"/>
      <w:r>
        <w:rPr>
          <w:rFonts w:ascii="Times New Roman" w:hAnsi="Times New Roman" w:cs="Times New Roman"/>
          <w:i/>
          <w:iCs/>
        </w:rPr>
        <w:t xml:space="preserve"> Society</w:t>
      </w:r>
      <w:r>
        <w:rPr>
          <w:rFonts w:ascii="Times New Roman" w:hAnsi="Times New Roman" w:cs="Times New Roman"/>
        </w:rPr>
        <w:t xml:space="preserve">, 186, 1067–1096. </w:t>
      </w:r>
    </w:p>
    <w:p w14:paraId="7483DD3A" w14:textId="5B392C1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Freitas, E. S., Miller, A. H., Reynolds, R. G., &amp; Siler, C. D. A taxonomic conundrum: characterizing a cryptic radiation of Asian gracile skinks (Squamata: Scincidae: </w:t>
      </w:r>
      <w:r>
        <w:rPr>
          <w:rFonts w:ascii="Times New Roman" w:hAnsi="Times New Roman" w:cs="Times New Roman"/>
          <w:i/>
          <w:iCs/>
        </w:rPr>
        <w:t>Riopa</w:t>
      </w:r>
      <w:r>
        <w:rPr>
          <w:rFonts w:ascii="Times New Roman" w:hAnsi="Times New Roman" w:cs="Times New Roman"/>
        </w:rPr>
        <w:t xml:space="preserve">) in Myanmar. </w:t>
      </w:r>
      <w:r>
        <w:rPr>
          <w:rFonts w:ascii="Times New Roman" w:hAnsi="Times New Roman" w:cs="Times New Roman"/>
          <w:i/>
          <w:iCs/>
        </w:rPr>
        <w:t>Molecular Phylogenetics and Evolution</w:t>
      </w:r>
      <w:r>
        <w:rPr>
          <w:rFonts w:ascii="Times New Roman" w:hAnsi="Times New Roman" w:cs="Times New Roman"/>
        </w:rPr>
        <w:t>, 146, 106754.</w:t>
      </w:r>
    </w:p>
    <w:p w14:paraId="6282E617" w14:textId="3B5C6516"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Gaston, K. J. (1998). Species-range size distributions: products of speciation, extinction, and transformation. </w:t>
      </w:r>
      <w:r>
        <w:rPr>
          <w:rFonts w:ascii="Times New Roman" w:hAnsi="Times New Roman" w:cs="Times New Roman"/>
          <w:i/>
          <w:iCs/>
        </w:rPr>
        <w:t>Philosophical Transactions of the Royal Society London B</w:t>
      </w:r>
      <w:r>
        <w:rPr>
          <w:rFonts w:ascii="Times New Roman" w:hAnsi="Times New Roman" w:cs="Times New Roman"/>
        </w:rPr>
        <w:t>, 353, 219–230.</w:t>
      </w:r>
    </w:p>
    <w:p w14:paraId="734F6827" w14:textId="629EDFD2"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Geissler, P. Nguyen, T. Q., Phung, T. M., Van Devender, R. W., Hartmann, T., Farkas, B., … &amp; </w:t>
      </w:r>
      <w:proofErr w:type="spellStart"/>
      <w:r>
        <w:rPr>
          <w:rFonts w:ascii="Times New Roman" w:hAnsi="Times New Roman" w:cs="Times New Roman"/>
        </w:rPr>
        <w:t>Böhme</w:t>
      </w:r>
      <w:proofErr w:type="spellEnd"/>
      <w:r>
        <w:rPr>
          <w:rFonts w:ascii="Times New Roman" w:hAnsi="Times New Roman" w:cs="Times New Roman"/>
        </w:rPr>
        <w:t xml:space="preserve">, W. (2011). A review of Indochinese skinks of the genus </w:t>
      </w:r>
      <w:r>
        <w:rPr>
          <w:rFonts w:ascii="Times New Roman" w:hAnsi="Times New Roman" w:cs="Times New Roman"/>
          <w:i/>
          <w:iCs/>
        </w:rPr>
        <w:t>Lygosoma</w:t>
      </w:r>
      <w:r>
        <w:rPr>
          <w:rFonts w:ascii="Times New Roman" w:hAnsi="Times New Roman" w:cs="Times New Roman"/>
        </w:rPr>
        <w:t xml:space="preserve"> Hardwicke &amp; Gray, 1827 (Squamata: Scincidae), with natural history notes and an identification key.</w:t>
      </w:r>
      <w:r>
        <w:rPr>
          <w:rFonts w:ascii="Times New Roman" w:hAnsi="Times New Roman" w:cs="Times New Roman"/>
          <w:i/>
          <w:iCs/>
        </w:rPr>
        <w:t xml:space="preserve"> </w:t>
      </w:r>
      <w:proofErr w:type="spellStart"/>
      <w:r>
        <w:rPr>
          <w:rFonts w:ascii="Times New Roman" w:hAnsi="Times New Roman" w:cs="Times New Roman"/>
          <w:i/>
          <w:iCs/>
        </w:rPr>
        <w:t>Biologia</w:t>
      </w:r>
      <w:proofErr w:type="spellEnd"/>
      <w:r>
        <w:rPr>
          <w:rFonts w:ascii="Times New Roman" w:hAnsi="Times New Roman" w:cs="Times New Roman"/>
        </w:rPr>
        <w:t>, 66, 1159–1176.</w:t>
      </w:r>
    </w:p>
    <w:p w14:paraId="7D88F53D" w14:textId="03FD6B89" w:rsidR="00091035" w:rsidRDefault="00091035" w:rsidP="00091035">
      <w:pPr>
        <w:spacing w:line="480" w:lineRule="auto"/>
        <w:ind w:left="360" w:hanging="360"/>
        <w:rPr>
          <w:rFonts w:ascii="Times New Roman" w:hAnsi="Times New Roman" w:cs="Times New Roman"/>
        </w:rPr>
      </w:pPr>
      <w:r w:rsidRPr="00684736">
        <w:rPr>
          <w:rFonts w:ascii="Times New Roman" w:hAnsi="Times New Roman" w:cs="Times New Roman"/>
        </w:rPr>
        <w:t>Geissler</w:t>
      </w:r>
      <w:r>
        <w:rPr>
          <w:rFonts w:ascii="Times New Roman" w:hAnsi="Times New Roman" w:cs="Times New Roman"/>
        </w:rPr>
        <w:t>,</w:t>
      </w:r>
      <w:r w:rsidRPr="00684736">
        <w:rPr>
          <w:rFonts w:ascii="Times New Roman" w:hAnsi="Times New Roman" w:cs="Times New Roman"/>
        </w:rPr>
        <w:t xml:space="preserve"> P</w:t>
      </w:r>
      <w:r>
        <w:rPr>
          <w:rFonts w:ascii="Times New Roman" w:hAnsi="Times New Roman" w:cs="Times New Roman"/>
        </w:rPr>
        <w:t>.</w:t>
      </w:r>
      <w:r w:rsidRPr="00684736">
        <w:rPr>
          <w:rFonts w:ascii="Times New Roman" w:hAnsi="Times New Roman" w:cs="Times New Roman"/>
        </w:rPr>
        <w:t>, Hartmann</w:t>
      </w:r>
      <w:r>
        <w:rPr>
          <w:rFonts w:ascii="Times New Roman" w:hAnsi="Times New Roman" w:cs="Times New Roman"/>
        </w:rPr>
        <w:t>,</w:t>
      </w:r>
      <w:r w:rsidRPr="00684736">
        <w:rPr>
          <w:rFonts w:ascii="Times New Roman" w:hAnsi="Times New Roman" w:cs="Times New Roman"/>
        </w:rPr>
        <w:t xml:space="preserve"> T</w:t>
      </w:r>
      <w:r>
        <w:rPr>
          <w:rFonts w:ascii="Times New Roman" w:hAnsi="Times New Roman" w:cs="Times New Roman"/>
        </w:rPr>
        <w:t>.</w:t>
      </w:r>
      <w:r w:rsidRPr="00684736">
        <w:rPr>
          <w:rFonts w:ascii="Times New Roman" w:hAnsi="Times New Roman" w:cs="Times New Roman"/>
        </w:rPr>
        <w:t xml:space="preserve">, </w:t>
      </w:r>
      <w:r>
        <w:rPr>
          <w:rFonts w:ascii="Times New Roman" w:hAnsi="Times New Roman" w:cs="Times New Roman"/>
        </w:rPr>
        <w:t xml:space="preserve">&amp; </w:t>
      </w:r>
      <w:proofErr w:type="spellStart"/>
      <w:r w:rsidRPr="00684736">
        <w:rPr>
          <w:rFonts w:ascii="Times New Roman" w:hAnsi="Times New Roman" w:cs="Times New Roman"/>
        </w:rPr>
        <w:t>Neang</w:t>
      </w:r>
      <w:proofErr w:type="spellEnd"/>
      <w:r>
        <w:rPr>
          <w:rFonts w:ascii="Times New Roman" w:hAnsi="Times New Roman" w:cs="Times New Roman"/>
        </w:rPr>
        <w:t>,</w:t>
      </w:r>
      <w:r w:rsidRPr="00684736">
        <w:rPr>
          <w:rFonts w:ascii="Times New Roman" w:hAnsi="Times New Roman" w:cs="Times New Roman"/>
        </w:rPr>
        <w:t xml:space="preserve"> T. </w:t>
      </w:r>
      <w:r>
        <w:rPr>
          <w:rFonts w:ascii="Times New Roman" w:hAnsi="Times New Roman" w:cs="Times New Roman"/>
        </w:rPr>
        <w:t>(</w:t>
      </w:r>
      <w:r w:rsidRPr="00684736">
        <w:rPr>
          <w:rFonts w:ascii="Times New Roman" w:hAnsi="Times New Roman" w:cs="Times New Roman"/>
        </w:rPr>
        <w:t>2012</w:t>
      </w:r>
      <w:r>
        <w:rPr>
          <w:rFonts w:ascii="Times New Roman" w:hAnsi="Times New Roman" w:cs="Times New Roman"/>
        </w:rPr>
        <w:t>)</w:t>
      </w:r>
      <w:r w:rsidRPr="00684736">
        <w:rPr>
          <w:rFonts w:ascii="Times New Roman" w:hAnsi="Times New Roman" w:cs="Times New Roman"/>
        </w:rPr>
        <w:t xml:space="preserve">. A new species of the genus </w:t>
      </w:r>
      <w:r w:rsidRPr="00684736">
        <w:rPr>
          <w:rFonts w:ascii="Times New Roman" w:hAnsi="Times New Roman" w:cs="Times New Roman"/>
          <w:i/>
          <w:iCs/>
        </w:rPr>
        <w:t xml:space="preserve">Lygosoma </w:t>
      </w:r>
      <w:r w:rsidRPr="00684736">
        <w:rPr>
          <w:rFonts w:ascii="Times New Roman" w:hAnsi="Times New Roman" w:cs="Times New Roman"/>
        </w:rPr>
        <w:t xml:space="preserve">Hardwicke &amp; Gray, 1827 (Squamata: Scincidae) from northeastern Cambodia, with an updated identification key to the genus </w:t>
      </w:r>
      <w:r w:rsidRPr="00684736">
        <w:rPr>
          <w:rFonts w:ascii="Times New Roman" w:hAnsi="Times New Roman" w:cs="Times New Roman"/>
          <w:i/>
          <w:iCs/>
        </w:rPr>
        <w:t>Lygosoma</w:t>
      </w:r>
      <w:r w:rsidRPr="00684736">
        <w:rPr>
          <w:rFonts w:ascii="Times New Roman" w:hAnsi="Times New Roman" w:cs="Times New Roman"/>
        </w:rPr>
        <w:t xml:space="preserve"> in mainland Southeast Asia. </w:t>
      </w:r>
      <w:r w:rsidRPr="00684736">
        <w:rPr>
          <w:rFonts w:ascii="Times New Roman" w:hAnsi="Times New Roman" w:cs="Times New Roman"/>
          <w:i/>
          <w:iCs/>
        </w:rPr>
        <w:t>Zootaxa</w:t>
      </w:r>
      <w:r>
        <w:rPr>
          <w:rFonts w:ascii="Times New Roman" w:hAnsi="Times New Roman" w:cs="Times New Roman"/>
        </w:rPr>
        <w:t>,</w:t>
      </w:r>
      <w:r w:rsidRPr="00684736">
        <w:rPr>
          <w:rFonts w:ascii="Times New Roman" w:hAnsi="Times New Roman" w:cs="Times New Roman"/>
        </w:rPr>
        <w:t xml:space="preserve"> 3190</w:t>
      </w:r>
      <w:r>
        <w:rPr>
          <w:rFonts w:ascii="Times New Roman" w:hAnsi="Times New Roman" w:cs="Times New Roman"/>
        </w:rPr>
        <w:t>,</w:t>
      </w:r>
      <w:r w:rsidRPr="00684736">
        <w:rPr>
          <w:rFonts w:ascii="Times New Roman" w:hAnsi="Times New Roman" w:cs="Times New Roman"/>
        </w:rPr>
        <w:t xml:space="preserve"> 56–68.</w:t>
      </w:r>
    </w:p>
    <w:p w14:paraId="33BC1466" w14:textId="2C131DFE"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Gamble, T., Bauer, A. M., Greenbaum, E., &amp; Jackman, T. R. (2008). Evidence for Gondwanan vicariance in an ancient clade of gecko lizards. </w:t>
      </w:r>
      <w:r>
        <w:rPr>
          <w:rFonts w:ascii="Times New Roman" w:hAnsi="Times New Roman" w:cs="Times New Roman"/>
          <w:i/>
          <w:iCs/>
        </w:rPr>
        <w:t>Journal of Biogeography</w:t>
      </w:r>
      <w:r>
        <w:rPr>
          <w:rFonts w:ascii="Times New Roman" w:hAnsi="Times New Roman" w:cs="Times New Roman"/>
        </w:rPr>
        <w:t>, 35, 88–104.</w:t>
      </w:r>
    </w:p>
    <w:p w14:paraId="0495EB61" w14:textId="74726E1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Gorog</w:t>
      </w:r>
      <w:proofErr w:type="spellEnd"/>
      <w:r>
        <w:rPr>
          <w:rFonts w:ascii="Times New Roman" w:hAnsi="Times New Roman" w:cs="Times New Roman"/>
        </w:rPr>
        <w:t xml:space="preserve">, A. J., </w:t>
      </w:r>
      <w:proofErr w:type="spellStart"/>
      <w:r>
        <w:rPr>
          <w:rFonts w:ascii="Times New Roman" w:hAnsi="Times New Roman" w:cs="Times New Roman"/>
        </w:rPr>
        <w:t>Sinaga</w:t>
      </w:r>
      <w:proofErr w:type="spellEnd"/>
      <w:r>
        <w:rPr>
          <w:rFonts w:ascii="Times New Roman" w:hAnsi="Times New Roman" w:cs="Times New Roman"/>
        </w:rPr>
        <w:t>, M. H., &amp; Engstrom, M. D. (2004). Vicariance or dispersal? Historical biogeography of three Sunda Shelf murine rodents (</w:t>
      </w:r>
      <w:proofErr w:type="spellStart"/>
      <w:r>
        <w:rPr>
          <w:rFonts w:ascii="Times New Roman" w:hAnsi="Times New Roman" w:cs="Times New Roman"/>
          <w:i/>
          <w:iCs/>
        </w:rPr>
        <w:t>Maxomys</w:t>
      </w:r>
      <w:proofErr w:type="spellEnd"/>
      <w:r>
        <w:rPr>
          <w:rFonts w:ascii="Times New Roman" w:hAnsi="Times New Roman" w:cs="Times New Roman"/>
          <w:i/>
          <w:iCs/>
        </w:rPr>
        <w:t xml:space="preserve"> </w:t>
      </w:r>
      <w:proofErr w:type="spellStart"/>
      <w:r>
        <w:rPr>
          <w:rFonts w:ascii="Times New Roman" w:hAnsi="Times New Roman" w:cs="Times New Roman"/>
          <w:i/>
          <w:iCs/>
        </w:rPr>
        <w:t>surifer</w:t>
      </w:r>
      <w:proofErr w:type="spellEnd"/>
      <w:r>
        <w:rPr>
          <w:rFonts w:ascii="Times New Roman" w:hAnsi="Times New Roman" w:cs="Times New Roman"/>
        </w:rPr>
        <w:t xml:space="preserve">, </w:t>
      </w:r>
      <w:proofErr w:type="spellStart"/>
      <w:r>
        <w:rPr>
          <w:rFonts w:ascii="Times New Roman" w:hAnsi="Times New Roman" w:cs="Times New Roman"/>
          <w:i/>
          <w:iCs/>
        </w:rPr>
        <w:t>Leopoldamys</w:t>
      </w:r>
      <w:proofErr w:type="spellEnd"/>
      <w:r>
        <w:rPr>
          <w:rFonts w:ascii="Times New Roman" w:hAnsi="Times New Roman" w:cs="Times New Roman"/>
          <w:i/>
          <w:iCs/>
        </w:rPr>
        <w:t xml:space="preserve"> </w:t>
      </w:r>
      <w:proofErr w:type="spellStart"/>
      <w:r>
        <w:rPr>
          <w:rFonts w:ascii="Times New Roman" w:hAnsi="Times New Roman" w:cs="Times New Roman"/>
          <w:i/>
          <w:iCs/>
        </w:rPr>
        <w:t>sabanus</w:t>
      </w:r>
      <w:proofErr w:type="spellEnd"/>
      <w:r>
        <w:rPr>
          <w:rFonts w:ascii="Times New Roman" w:hAnsi="Times New Roman" w:cs="Times New Roman"/>
        </w:rPr>
        <w:t xml:space="preserve">, and </w:t>
      </w:r>
      <w:proofErr w:type="spellStart"/>
      <w:r>
        <w:rPr>
          <w:rFonts w:ascii="Times New Roman" w:hAnsi="Times New Roman" w:cs="Times New Roman"/>
          <w:i/>
          <w:iCs/>
        </w:rPr>
        <w:t>Maxomys</w:t>
      </w:r>
      <w:proofErr w:type="spellEnd"/>
      <w:r>
        <w:rPr>
          <w:rFonts w:ascii="Times New Roman" w:hAnsi="Times New Roman" w:cs="Times New Roman"/>
          <w:i/>
          <w:iCs/>
        </w:rPr>
        <w:t xml:space="preserve"> </w:t>
      </w:r>
      <w:proofErr w:type="spellStart"/>
      <w:r>
        <w:rPr>
          <w:rFonts w:ascii="Times New Roman" w:hAnsi="Times New Roman" w:cs="Times New Roman"/>
          <w:i/>
          <w:iCs/>
        </w:rPr>
        <w:t>whiteheadi</w:t>
      </w:r>
      <w:proofErr w:type="spellEnd"/>
      <w:r>
        <w:rPr>
          <w:rFonts w:ascii="Times New Roman" w:hAnsi="Times New Roman" w:cs="Times New Roman"/>
        </w:rPr>
        <w:t xml:space="preserve">). </w:t>
      </w:r>
      <w:r>
        <w:rPr>
          <w:rFonts w:ascii="Times New Roman" w:hAnsi="Times New Roman" w:cs="Times New Roman"/>
          <w:i/>
          <w:iCs/>
        </w:rPr>
        <w:t xml:space="preserve">Biological Journal of the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w:t>
      </w:r>
      <w:r>
        <w:rPr>
          <w:rFonts w:ascii="Times New Roman" w:hAnsi="Times New Roman" w:cs="Times New Roman"/>
        </w:rPr>
        <w:t xml:space="preserve">, 81, 91–109. </w:t>
      </w:r>
    </w:p>
    <w:p w14:paraId="1C37EC82" w14:textId="59E2A10B"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Grismer</w:t>
      </w:r>
      <w:proofErr w:type="spellEnd"/>
      <w:r>
        <w:rPr>
          <w:rFonts w:ascii="Times New Roman" w:hAnsi="Times New Roman" w:cs="Times New Roman"/>
        </w:rPr>
        <w:t xml:space="preserve">, J. L., Schulte II, J. A., Alexander, A., Wagner, P., </w:t>
      </w:r>
      <w:proofErr w:type="spellStart"/>
      <w:r>
        <w:rPr>
          <w:rFonts w:ascii="Times New Roman" w:hAnsi="Times New Roman" w:cs="Times New Roman"/>
        </w:rPr>
        <w:t>Traversl</w:t>
      </w:r>
      <w:proofErr w:type="spellEnd"/>
      <w:r>
        <w:rPr>
          <w:rFonts w:ascii="Times New Roman" w:hAnsi="Times New Roman" w:cs="Times New Roman"/>
        </w:rPr>
        <w:t xml:space="preserve"> S. L., Buehler, M. D., … Brown, R. M. (2016). The Eurasian invasion: phylogenomic data reveal multiple Southeast Asian origins for Indian dragon lizards. </w:t>
      </w:r>
      <w:r>
        <w:rPr>
          <w:rFonts w:ascii="Times New Roman" w:hAnsi="Times New Roman" w:cs="Times New Roman"/>
          <w:i/>
          <w:iCs/>
        </w:rPr>
        <w:t>BMC Evolutionary Biology</w:t>
      </w:r>
      <w:r>
        <w:rPr>
          <w:rFonts w:ascii="Times New Roman" w:hAnsi="Times New Roman" w:cs="Times New Roman"/>
        </w:rPr>
        <w:t>, 16, 43.</w:t>
      </w:r>
    </w:p>
    <w:p w14:paraId="6318A052" w14:textId="7777777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Grismer</w:t>
      </w:r>
      <w:proofErr w:type="spellEnd"/>
      <w:r>
        <w:rPr>
          <w:rFonts w:ascii="Times New Roman" w:hAnsi="Times New Roman" w:cs="Times New Roman"/>
        </w:rPr>
        <w:t xml:space="preserve">, L. L., </w:t>
      </w:r>
      <w:proofErr w:type="spellStart"/>
      <w:r>
        <w:rPr>
          <w:rFonts w:ascii="Times New Roman" w:hAnsi="Times New Roman" w:cs="Times New Roman"/>
        </w:rPr>
        <w:t>Dzukafly</w:t>
      </w:r>
      <w:proofErr w:type="spellEnd"/>
      <w:r>
        <w:rPr>
          <w:rFonts w:ascii="Times New Roman" w:hAnsi="Times New Roman" w:cs="Times New Roman"/>
        </w:rPr>
        <w:t xml:space="preserve">, Z., </w:t>
      </w:r>
      <w:proofErr w:type="spellStart"/>
      <w:r>
        <w:rPr>
          <w:rFonts w:ascii="Times New Roman" w:hAnsi="Times New Roman" w:cs="Times New Roman"/>
        </w:rPr>
        <w:t>Muin</w:t>
      </w:r>
      <w:proofErr w:type="spellEnd"/>
      <w:r>
        <w:rPr>
          <w:rFonts w:ascii="Times New Roman" w:hAnsi="Times New Roman" w:cs="Times New Roman"/>
        </w:rPr>
        <w:t xml:space="preserve">, M. A., Quah, E. S. H., Karin, B. R., </w:t>
      </w:r>
      <w:proofErr w:type="spellStart"/>
      <w:r>
        <w:rPr>
          <w:rFonts w:ascii="Times New Roman" w:hAnsi="Times New Roman" w:cs="Times New Roman"/>
        </w:rPr>
        <w:t>Anuar</w:t>
      </w:r>
      <w:proofErr w:type="spellEnd"/>
      <w:r>
        <w:rPr>
          <w:rFonts w:ascii="Times New Roman" w:hAnsi="Times New Roman" w:cs="Times New Roman"/>
        </w:rPr>
        <w:t xml:space="preserve">, S., &amp; Freitas, E. S. (2019). A new skink of the genus </w:t>
      </w:r>
      <w:r>
        <w:rPr>
          <w:rFonts w:ascii="Times New Roman" w:hAnsi="Times New Roman" w:cs="Times New Roman"/>
          <w:i/>
          <w:iCs/>
        </w:rPr>
        <w:t>Subdoluseps</w:t>
      </w:r>
      <w:r>
        <w:rPr>
          <w:rFonts w:ascii="Times New Roman" w:hAnsi="Times New Roman" w:cs="Times New Roman"/>
        </w:rPr>
        <w:t xml:space="preserve"> (Hardwicke &amp; Gray, 1828) from Peninsular Malaysia. </w:t>
      </w:r>
      <w:r>
        <w:rPr>
          <w:rFonts w:ascii="Times New Roman" w:hAnsi="Times New Roman" w:cs="Times New Roman"/>
          <w:i/>
          <w:iCs/>
        </w:rPr>
        <w:t>Zootaxa</w:t>
      </w:r>
      <w:r>
        <w:rPr>
          <w:rFonts w:ascii="Times New Roman" w:hAnsi="Times New Roman" w:cs="Times New Roman"/>
        </w:rPr>
        <w:t>, 4609, 358–372.</w:t>
      </w:r>
    </w:p>
    <w:p w14:paraId="03E144F3" w14:textId="42CB631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Hartigan, J. A. &amp; Hartigan, P. M. (1985). The dip test of unimodality. </w:t>
      </w:r>
      <w:r>
        <w:rPr>
          <w:rFonts w:ascii="Times New Roman" w:hAnsi="Times New Roman" w:cs="Times New Roman"/>
          <w:i/>
          <w:iCs/>
        </w:rPr>
        <w:t>Annals of Statistics</w:t>
      </w:r>
      <w:r>
        <w:rPr>
          <w:rFonts w:ascii="Times New Roman" w:hAnsi="Times New Roman" w:cs="Times New Roman"/>
        </w:rPr>
        <w:t>, 13, 70–84.</w:t>
      </w:r>
    </w:p>
    <w:p w14:paraId="5D1CADE3" w14:textId="0FA592D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Hall, R. (1996). Reconstructing Cenozoic SE Asia. In R. Hall &amp; D. Blundell (Eds.), </w:t>
      </w:r>
      <w:r>
        <w:rPr>
          <w:rFonts w:ascii="Times New Roman" w:hAnsi="Times New Roman" w:cs="Times New Roman"/>
          <w:i/>
          <w:iCs/>
        </w:rPr>
        <w:t>Tectonic Evolution of Southeast Asia</w:t>
      </w:r>
      <w:r>
        <w:rPr>
          <w:rFonts w:ascii="Times New Roman" w:hAnsi="Times New Roman" w:cs="Times New Roman"/>
        </w:rPr>
        <w:t xml:space="preserve"> (106, pp 153–184). London: Geological Society of London.</w:t>
      </w:r>
    </w:p>
    <w:p w14:paraId="4D97573E" w14:textId="5DFF3D5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Hall, R. (2009). Southeast Asia’s changing </w:t>
      </w:r>
      <w:proofErr w:type="spellStart"/>
      <w:r>
        <w:rPr>
          <w:rFonts w:ascii="Times New Roman" w:hAnsi="Times New Roman" w:cs="Times New Roman"/>
        </w:rPr>
        <w:t>palaeogeography</w:t>
      </w:r>
      <w:proofErr w:type="spellEnd"/>
      <w:r>
        <w:rPr>
          <w:rFonts w:ascii="Times New Roman" w:hAnsi="Times New Roman" w:cs="Times New Roman"/>
        </w:rPr>
        <w:t xml:space="preserve">. </w:t>
      </w:r>
      <w:proofErr w:type="spellStart"/>
      <w:r>
        <w:rPr>
          <w:rFonts w:ascii="Times New Roman" w:hAnsi="Times New Roman" w:cs="Times New Roman"/>
          <w:i/>
          <w:iCs/>
        </w:rPr>
        <w:t>Blumea</w:t>
      </w:r>
      <w:proofErr w:type="spellEnd"/>
      <w:r>
        <w:rPr>
          <w:rFonts w:ascii="Times New Roman" w:hAnsi="Times New Roman" w:cs="Times New Roman"/>
        </w:rPr>
        <w:t>, 54, 148–161.</w:t>
      </w:r>
    </w:p>
    <w:p w14:paraId="4F1E3B55" w14:textId="2CFDA31E"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Hall, R. (2011). Australia–SE Asia collision: plate tectonics and crustal flow. In R. Hall, M. A. Cottam, &amp; M. E. J. Wilson (Eds.), </w:t>
      </w:r>
      <w:r>
        <w:rPr>
          <w:rFonts w:ascii="Times New Roman" w:hAnsi="Times New Roman" w:cs="Times New Roman"/>
          <w:i/>
          <w:iCs/>
        </w:rPr>
        <w:t>The SE Asian Gateway: History and Tectonics of the Australia–Asia Collision</w:t>
      </w:r>
      <w:r>
        <w:rPr>
          <w:rFonts w:ascii="Times New Roman" w:hAnsi="Times New Roman" w:cs="Times New Roman"/>
        </w:rPr>
        <w:t xml:space="preserve"> (355, pp 75–109). London: Geological Society of London.</w:t>
      </w:r>
    </w:p>
    <w:p w14:paraId="340640E6" w14:textId="196791C3"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Heath, T. A., </w:t>
      </w:r>
      <w:proofErr w:type="spellStart"/>
      <w:r>
        <w:rPr>
          <w:rFonts w:ascii="Times New Roman" w:hAnsi="Times New Roman" w:cs="Times New Roman"/>
        </w:rPr>
        <w:t>Hedtke</w:t>
      </w:r>
      <w:proofErr w:type="spellEnd"/>
      <w:r>
        <w:rPr>
          <w:rFonts w:ascii="Times New Roman" w:hAnsi="Times New Roman" w:cs="Times New Roman"/>
        </w:rPr>
        <w:t xml:space="preserve">, S. M., &amp; Hillis, D. M. (2008). Taxon sampling and the accuracy of phylogenetic analyses. </w:t>
      </w:r>
      <w:r>
        <w:rPr>
          <w:rFonts w:ascii="Times New Roman" w:hAnsi="Times New Roman" w:cs="Times New Roman"/>
          <w:i/>
          <w:iCs/>
        </w:rPr>
        <w:t>Journal of Systematics and Evolution</w:t>
      </w:r>
      <w:r>
        <w:rPr>
          <w:rFonts w:ascii="Times New Roman" w:hAnsi="Times New Roman" w:cs="Times New Roman"/>
        </w:rPr>
        <w:t>, 46, 239–257.</w:t>
      </w:r>
    </w:p>
    <w:p w14:paraId="3444865A" w14:textId="354FB3D7"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Heath, T. A., </w:t>
      </w:r>
      <w:proofErr w:type="spellStart"/>
      <w:r>
        <w:rPr>
          <w:rFonts w:ascii="Times New Roman" w:hAnsi="Times New Roman" w:cs="Times New Roman"/>
        </w:rPr>
        <w:t>Huelsenbeck</w:t>
      </w:r>
      <w:proofErr w:type="spellEnd"/>
      <w:r>
        <w:rPr>
          <w:rFonts w:ascii="Times New Roman" w:hAnsi="Times New Roman" w:cs="Times New Roman"/>
        </w:rPr>
        <w:t xml:space="preserve">, J. P., &amp; Stadler, T. (2014). The fossilized birth-death process for coherent calibration of divergence-time estimates. </w:t>
      </w:r>
      <w:r>
        <w:rPr>
          <w:rFonts w:ascii="Times New Roman" w:hAnsi="Times New Roman" w:cs="Times New Roman"/>
          <w:i/>
          <w:iCs/>
        </w:rPr>
        <w:t>PNAS</w:t>
      </w:r>
      <w:r>
        <w:rPr>
          <w:rFonts w:ascii="Times New Roman" w:hAnsi="Times New Roman" w:cs="Times New Roman"/>
        </w:rPr>
        <w:t xml:space="preserve">, </w:t>
      </w:r>
      <w:r w:rsidRPr="0046668B">
        <w:rPr>
          <w:rFonts w:ascii="Times New Roman" w:hAnsi="Times New Roman" w:cs="Times New Roman"/>
        </w:rPr>
        <w:t>E2964</w:t>
      </w:r>
      <w:r>
        <w:rPr>
          <w:rFonts w:ascii="Times New Roman" w:hAnsi="Times New Roman" w:cs="Times New Roman"/>
        </w:rPr>
        <w:t>.</w:t>
      </w:r>
    </w:p>
    <w:p w14:paraId="75886094" w14:textId="4DB31C51" w:rsidR="00091035" w:rsidRDefault="00091035" w:rsidP="00091035">
      <w:pPr>
        <w:spacing w:line="480" w:lineRule="auto"/>
        <w:ind w:left="360" w:hanging="360"/>
        <w:rPr>
          <w:rFonts w:ascii="Times New Roman" w:hAnsi="Times New Roman" w:cs="Times New Roman"/>
        </w:rPr>
      </w:pPr>
      <w:proofErr w:type="spellStart"/>
      <w:r w:rsidRPr="00DE3AF2">
        <w:rPr>
          <w:rFonts w:ascii="Times New Roman" w:hAnsi="Times New Roman" w:cs="Times New Roman"/>
        </w:rPr>
        <w:t>Heitz</w:t>
      </w:r>
      <w:proofErr w:type="spellEnd"/>
      <w:r>
        <w:rPr>
          <w:rFonts w:ascii="Times New Roman" w:hAnsi="Times New Roman" w:cs="Times New Roman"/>
        </w:rPr>
        <w:t>,</w:t>
      </w:r>
      <w:r w:rsidRPr="00DE3AF2">
        <w:rPr>
          <w:rFonts w:ascii="Times New Roman" w:hAnsi="Times New Roman" w:cs="Times New Roman"/>
        </w:rPr>
        <w:t xml:space="preserve"> B</w:t>
      </w:r>
      <w:r>
        <w:rPr>
          <w:rFonts w:ascii="Times New Roman" w:hAnsi="Times New Roman" w:cs="Times New Roman"/>
        </w:rPr>
        <w:t xml:space="preserve">. </w:t>
      </w:r>
      <w:r w:rsidRPr="00DE3AF2">
        <w:rPr>
          <w:rFonts w:ascii="Times New Roman" w:hAnsi="Times New Roman" w:cs="Times New Roman"/>
        </w:rPr>
        <w:t>B</w:t>
      </w:r>
      <w:r>
        <w:rPr>
          <w:rFonts w:ascii="Times New Roman" w:hAnsi="Times New Roman" w:cs="Times New Roman"/>
        </w:rPr>
        <w:t>.</w:t>
      </w:r>
      <w:r w:rsidRPr="00DE3AF2">
        <w:rPr>
          <w:rFonts w:ascii="Times New Roman" w:hAnsi="Times New Roman" w:cs="Times New Roman"/>
        </w:rPr>
        <w:t xml:space="preserve">, </w:t>
      </w:r>
      <w:proofErr w:type="spellStart"/>
      <w:r w:rsidRPr="00DE3AF2">
        <w:rPr>
          <w:rFonts w:ascii="Times New Roman" w:hAnsi="Times New Roman" w:cs="Times New Roman"/>
        </w:rPr>
        <w:t>Diesmos</w:t>
      </w:r>
      <w:proofErr w:type="spellEnd"/>
      <w:r>
        <w:rPr>
          <w:rFonts w:ascii="Times New Roman" w:hAnsi="Times New Roman" w:cs="Times New Roman"/>
        </w:rPr>
        <w:t>,</w:t>
      </w:r>
      <w:r w:rsidRPr="00DE3AF2">
        <w:rPr>
          <w:rFonts w:ascii="Times New Roman" w:hAnsi="Times New Roman" w:cs="Times New Roman"/>
        </w:rPr>
        <w:t xml:space="preserve"> A</w:t>
      </w:r>
      <w:r>
        <w:rPr>
          <w:rFonts w:ascii="Times New Roman" w:hAnsi="Times New Roman" w:cs="Times New Roman"/>
        </w:rPr>
        <w:t xml:space="preserve">. </w:t>
      </w:r>
      <w:r w:rsidRPr="00DE3AF2">
        <w:rPr>
          <w:rFonts w:ascii="Times New Roman" w:hAnsi="Times New Roman" w:cs="Times New Roman"/>
        </w:rPr>
        <w:t>C</w:t>
      </w:r>
      <w:r>
        <w:rPr>
          <w:rFonts w:ascii="Times New Roman" w:hAnsi="Times New Roman" w:cs="Times New Roman"/>
        </w:rPr>
        <w:t>.</w:t>
      </w:r>
      <w:r w:rsidRPr="00DE3AF2">
        <w:rPr>
          <w:rFonts w:ascii="Times New Roman" w:hAnsi="Times New Roman" w:cs="Times New Roman"/>
        </w:rPr>
        <w:t>, Freitas</w:t>
      </w:r>
      <w:r>
        <w:rPr>
          <w:rFonts w:ascii="Times New Roman" w:hAnsi="Times New Roman" w:cs="Times New Roman"/>
        </w:rPr>
        <w:t>,</w:t>
      </w:r>
      <w:r w:rsidRPr="00DE3AF2">
        <w:rPr>
          <w:rFonts w:ascii="Times New Roman" w:hAnsi="Times New Roman" w:cs="Times New Roman"/>
        </w:rPr>
        <w:t xml:space="preserve"> E</w:t>
      </w:r>
      <w:r>
        <w:rPr>
          <w:rFonts w:ascii="Times New Roman" w:hAnsi="Times New Roman" w:cs="Times New Roman"/>
        </w:rPr>
        <w:t xml:space="preserve">. </w:t>
      </w:r>
      <w:r w:rsidRPr="00DE3AF2">
        <w:rPr>
          <w:rFonts w:ascii="Times New Roman" w:hAnsi="Times New Roman" w:cs="Times New Roman"/>
        </w:rPr>
        <w:t>S</w:t>
      </w:r>
      <w:r>
        <w:rPr>
          <w:rFonts w:ascii="Times New Roman" w:hAnsi="Times New Roman" w:cs="Times New Roman"/>
        </w:rPr>
        <w:t>.</w:t>
      </w:r>
      <w:r w:rsidRPr="00DE3AF2">
        <w:rPr>
          <w:rFonts w:ascii="Times New Roman" w:hAnsi="Times New Roman" w:cs="Times New Roman"/>
        </w:rPr>
        <w:t>, Ellsworth</w:t>
      </w:r>
      <w:r>
        <w:rPr>
          <w:rFonts w:ascii="Times New Roman" w:hAnsi="Times New Roman" w:cs="Times New Roman"/>
        </w:rPr>
        <w:t>,</w:t>
      </w:r>
      <w:r w:rsidRPr="00DE3AF2">
        <w:rPr>
          <w:rFonts w:ascii="Times New Roman" w:hAnsi="Times New Roman" w:cs="Times New Roman"/>
        </w:rPr>
        <w:t xml:space="preserve"> E</w:t>
      </w:r>
      <w:r>
        <w:rPr>
          <w:rFonts w:ascii="Times New Roman" w:hAnsi="Times New Roman" w:cs="Times New Roman"/>
        </w:rPr>
        <w:t xml:space="preserve">. </w:t>
      </w:r>
      <w:r w:rsidRPr="00DE3AF2">
        <w:rPr>
          <w:rFonts w:ascii="Times New Roman" w:hAnsi="Times New Roman" w:cs="Times New Roman"/>
        </w:rPr>
        <w:t>D</w:t>
      </w:r>
      <w:r>
        <w:rPr>
          <w:rFonts w:ascii="Times New Roman" w:hAnsi="Times New Roman" w:cs="Times New Roman"/>
        </w:rPr>
        <w:t>.</w:t>
      </w:r>
      <w:r w:rsidRPr="00DE3AF2">
        <w:rPr>
          <w:rFonts w:ascii="Times New Roman" w:hAnsi="Times New Roman" w:cs="Times New Roman"/>
        </w:rPr>
        <w:t xml:space="preserve">, </w:t>
      </w:r>
      <w:proofErr w:type="spellStart"/>
      <w:r w:rsidRPr="00DE3AF2">
        <w:rPr>
          <w:rFonts w:ascii="Times New Roman" w:hAnsi="Times New Roman" w:cs="Times New Roman"/>
        </w:rPr>
        <w:t>Grismer</w:t>
      </w:r>
      <w:proofErr w:type="spellEnd"/>
      <w:r>
        <w:rPr>
          <w:rFonts w:ascii="Times New Roman" w:hAnsi="Times New Roman" w:cs="Times New Roman"/>
        </w:rPr>
        <w:t>,</w:t>
      </w:r>
      <w:r w:rsidRPr="00DE3AF2">
        <w:rPr>
          <w:rFonts w:ascii="Times New Roman" w:hAnsi="Times New Roman" w:cs="Times New Roman"/>
        </w:rPr>
        <w:t xml:space="preserve"> L</w:t>
      </w:r>
      <w:r>
        <w:rPr>
          <w:rFonts w:ascii="Times New Roman" w:hAnsi="Times New Roman" w:cs="Times New Roman"/>
        </w:rPr>
        <w:t xml:space="preserve">. </w:t>
      </w:r>
      <w:r w:rsidRPr="00DE3AF2">
        <w:rPr>
          <w:rFonts w:ascii="Times New Roman" w:hAnsi="Times New Roman" w:cs="Times New Roman"/>
        </w:rPr>
        <w:t>L</w:t>
      </w:r>
      <w:r>
        <w:rPr>
          <w:rFonts w:ascii="Times New Roman" w:hAnsi="Times New Roman" w:cs="Times New Roman"/>
        </w:rPr>
        <w:t>.</w:t>
      </w:r>
      <w:r w:rsidRPr="00DE3AF2">
        <w:rPr>
          <w:rFonts w:ascii="Times New Roman" w:hAnsi="Times New Roman" w:cs="Times New Roman"/>
        </w:rPr>
        <w:t xml:space="preserve">, </w:t>
      </w:r>
      <w:proofErr w:type="spellStart"/>
      <w:r w:rsidRPr="00DE3AF2">
        <w:rPr>
          <w:rFonts w:ascii="Times New Roman" w:hAnsi="Times New Roman" w:cs="Times New Roman"/>
        </w:rPr>
        <w:t>Aowphol</w:t>
      </w:r>
      <w:proofErr w:type="spellEnd"/>
      <w:r>
        <w:rPr>
          <w:rFonts w:ascii="Times New Roman" w:hAnsi="Times New Roman" w:cs="Times New Roman"/>
        </w:rPr>
        <w:t>,</w:t>
      </w:r>
      <w:r w:rsidRPr="00DE3AF2">
        <w:rPr>
          <w:rFonts w:ascii="Times New Roman" w:hAnsi="Times New Roman" w:cs="Times New Roman"/>
        </w:rPr>
        <w:t xml:space="preserve"> A</w:t>
      </w:r>
      <w:r>
        <w:rPr>
          <w:rFonts w:ascii="Times New Roman" w:hAnsi="Times New Roman" w:cs="Times New Roman"/>
        </w:rPr>
        <w:t>.</w:t>
      </w:r>
      <w:r w:rsidRPr="00DE3AF2">
        <w:rPr>
          <w:rFonts w:ascii="Times New Roman" w:hAnsi="Times New Roman" w:cs="Times New Roman"/>
        </w:rPr>
        <w:t>, Brown</w:t>
      </w:r>
      <w:r>
        <w:rPr>
          <w:rFonts w:ascii="Times New Roman" w:hAnsi="Times New Roman" w:cs="Times New Roman"/>
        </w:rPr>
        <w:t>,</w:t>
      </w:r>
      <w:r w:rsidRPr="00DE3AF2">
        <w:rPr>
          <w:rFonts w:ascii="Times New Roman" w:hAnsi="Times New Roman" w:cs="Times New Roman"/>
        </w:rPr>
        <w:t xml:space="preserve"> R</w:t>
      </w:r>
      <w:r>
        <w:rPr>
          <w:rFonts w:ascii="Times New Roman" w:hAnsi="Times New Roman" w:cs="Times New Roman"/>
        </w:rPr>
        <w:t xml:space="preserve">. </w:t>
      </w:r>
      <w:r w:rsidRPr="00DE3AF2">
        <w:rPr>
          <w:rFonts w:ascii="Times New Roman" w:hAnsi="Times New Roman" w:cs="Times New Roman"/>
        </w:rPr>
        <w:t>M</w:t>
      </w:r>
      <w:r>
        <w:rPr>
          <w:rFonts w:ascii="Times New Roman" w:hAnsi="Times New Roman" w:cs="Times New Roman"/>
        </w:rPr>
        <w:t>.</w:t>
      </w:r>
      <w:r w:rsidRPr="00DE3AF2">
        <w:rPr>
          <w:rFonts w:ascii="Times New Roman" w:hAnsi="Times New Roman" w:cs="Times New Roman"/>
        </w:rPr>
        <w:t xml:space="preserve">, </w:t>
      </w:r>
      <w:r>
        <w:rPr>
          <w:rFonts w:ascii="Times New Roman" w:hAnsi="Times New Roman" w:cs="Times New Roman"/>
        </w:rPr>
        <w:t xml:space="preserve">&amp; </w:t>
      </w:r>
      <w:r w:rsidRPr="00DE3AF2">
        <w:rPr>
          <w:rFonts w:ascii="Times New Roman" w:hAnsi="Times New Roman" w:cs="Times New Roman"/>
        </w:rPr>
        <w:t>Siler</w:t>
      </w:r>
      <w:r>
        <w:rPr>
          <w:rFonts w:ascii="Times New Roman" w:hAnsi="Times New Roman" w:cs="Times New Roman"/>
        </w:rPr>
        <w:t>,</w:t>
      </w:r>
      <w:r w:rsidRPr="00DE3AF2">
        <w:rPr>
          <w:rFonts w:ascii="Times New Roman" w:hAnsi="Times New Roman" w:cs="Times New Roman"/>
        </w:rPr>
        <w:t xml:space="preserve"> C</w:t>
      </w:r>
      <w:r>
        <w:rPr>
          <w:rFonts w:ascii="Times New Roman" w:hAnsi="Times New Roman" w:cs="Times New Roman"/>
        </w:rPr>
        <w:t xml:space="preserve">. </w:t>
      </w:r>
      <w:r w:rsidRPr="00DE3AF2">
        <w:rPr>
          <w:rFonts w:ascii="Times New Roman" w:hAnsi="Times New Roman" w:cs="Times New Roman"/>
        </w:rPr>
        <w:t xml:space="preserve">D. </w:t>
      </w:r>
      <w:r>
        <w:rPr>
          <w:rFonts w:ascii="Times New Roman" w:hAnsi="Times New Roman" w:cs="Times New Roman"/>
        </w:rPr>
        <w:t>(</w:t>
      </w:r>
      <w:r w:rsidRPr="00DE3AF2">
        <w:rPr>
          <w:rFonts w:ascii="Times New Roman" w:hAnsi="Times New Roman" w:cs="Times New Roman"/>
        </w:rPr>
        <w:t>2016</w:t>
      </w:r>
      <w:r>
        <w:rPr>
          <w:rFonts w:ascii="Times New Roman" w:hAnsi="Times New Roman" w:cs="Times New Roman"/>
        </w:rPr>
        <w:t>)</w:t>
      </w:r>
      <w:r w:rsidRPr="00DE3AF2">
        <w:rPr>
          <w:rFonts w:ascii="Times New Roman" w:hAnsi="Times New Roman" w:cs="Times New Roman"/>
        </w:rPr>
        <w:t xml:space="preserve">. A new supple skink, genus </w:t>
      </w:r>
      <w:r w:rsidRPr="00DE3AF2">
        <w:rPr>
          <w:rFonts w:ascii="Times New Roman" w:hAnsi="Times New Roman" w:cs="Times New Roman"/>
          <w:i/>
          <w:iCs/>
        </w:rPr>
        <w:t>Lygosoma</w:t>
      </w:r>
      <w:r w:rsidRPr="00DE3AF2">
        <w:rPr>
          <w:rFonts w:ascii="Times New Roman" w:hAnsi="Times New Roman" w:cs="Times New Roman"/>
        </w:rPr>
        <w:t xml:space="preserve"> (Reptilia: Squamata: Scincidae), from the western Philippines. </w:t>
      </w:r>
      <w:proofErr w:type="spellStart"/>
      <w:r w:rsidRPr="00DE3AF2">
        <w:rPr>
          <w:rFonts w:ascii="Times New Roman" w:hAnsi="Times New Roman" w:cs="Times New Roman"/>
          <w:i/>
          <w:iCs/>
        </w:rPr>
        <w:t>Herpetologica</w:t>
      </w:r>
      <w:proofErr w:type="spellEnd"/>
      <w:r>
        <w:rPr>
          <w:rFonts w:ascii="Times New Roman" w:hAnsi="Times New Roman" w:cs="Times New Roman"/>
        </w:rPr>
        <w:t>,</w:t>
      </w:r>
      <w:r w:rsidRPr="00DE3AF2">
        <w:rPr>
          <w:rFonts w:ascii="Times New Roman" w:hAnsi="Times New Roman" w:cs="Times New Roman"/>
        </w:rPr>
        <w:t xml:space="preserve"> 72</w:t>
      </w:r>
      <w:r>
        <w:rPr>
          <w:rFonts w:ascii="Times New Roman" w:hAnsi="Times New Roman" w:cs="Times New Roman"/>
        </w:rPr>
        <w:t>,</w:t>
      </w:r>
      <w:r w:rsidRPr="00DE3AF2">
        <w:rPr>
          <w:rFonts w:ascii="Times New Roman" w:hAnsi="Times New Roman" w:cs="Times New Roman"/>
        </w:rPr>
        <w:t xml:space="preserve"> 352–361.</w:t>
      </w:r>
    </w:p>
    <w:p w14:paraId="45F3FC57" w14:textId="6B5227C4"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Holbourn</w:t>
      </w:r>
      <w:proofErr w:type="spellEnd"/>
      <w:r>
        <w:rPr>
          <w:rFonts w:ascii="Times New Roman" w:hAnsi="Times New Roman" w:cs="Times New Roman"/>
        </w:rPr>
        <w:t xml:space="preserve">, A., </w:t>
      </w:r>
      <w:proofErr w:type="spellStart"/>
      <w:r>
        <w:rPr>
          <w:rFonts w:ascii="Times New Roman" w:hAnsi="Times New Roman" w:cs="Times New Roman"/>
        </w:rPr>
        <w:t>Kuhnt</w:t>
      </w:r>
      <w:proofErr w:type="spellEnd"/>
      <w:r>
        <w:rPr>
          <w:rFonts w:ascii="Times New Roman" w:hAnsi="Times New Roman" w:cs="Times New Roman"/>
        </w:rPr>
        <w:t xml:space="preserve">, W., </w:t>
      </w:r>
      <w:proofErr w:type="spellStart"/>
      <w:r>
        <w:rPr>
          <w:rFonts w:ascii="Times New Roman" w:hAnsi="Times New Roman" w:cs="Times New Roman"/>
        </w:rPr>
        <w:t>Kochhann</w:t>
      </w:r>
      <w:proofErr w:type="spellEnd"/>
      <w:r>
        <w:rPr>
          <w:rFonts w:ascii="Times New Roman" w:hAnsi="Times New Roman" w:cs="Times New Roman"/>
        </w:rPr>
        <w:t xml:space="preserve">, K. G. D., Andersen, N., Meier, K. J. S. (2013). Global perturbation of the carbon cycle at the onset of the Miocene Climatic Optimum. </w:t>
      </w:r>
      <w:r>
        <w:rPr>
          <w:rFonts w:ascii="Times New Roman" w:hAnsi="Times New Roman" w:cs="Times New Roman"/>
          <w:i/>
          <w:iCs/>
        </w:rPr>
        <w:t>Geology</w:t>
      </w:r>
      <w:r>
        <w:rPr>
          <w:rFonts w:ascii="Times New Roman" w:hAnsi="Times New Roman" w:cs="Times New Roman"/>
        </w:rPr>
        <w:t>, 43, 123–126.</w:t>
      </w:r>
    </w:p>
    <w:p w14:paraId="5F217F93" w14:textId="49CC69F6"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Hu, X., </w:t>
      </w:r>
      <w:proofErr w:type="spellStart"/>
      <w:r>
        <w:rPr>
          <w:rFonts w:ascii="Times New Roman" w:hAnsi="Times New Roman" w:cs="Times New Roman"/>
        </w:rPr>
        <w:t>Garzanti</w:t>
      </w:r>
      <w:proofErr w:type="spellEnd"/>
      <w:r>
        <w:rPr>
          <w:rFonts w:ascii="Times New Roman" w:hAnsi="Times New Roman" w:cs="Times New Roman"/>
        </w:rPr>
        <w:t xml:space="preserve">, E., Wang, J., Huang, W., An, W., &amp; Webb, A. (2016). The timing of India–Asia collision onset—facts, theories, controversies. </w:t>
      </w:r>
      <w:r>
        <w:rPr>
          <w:rFonts w:ascii="Times New Roman" w:hAnsi="Times New Roman" w:cs="Times New Roman"/>
          <w:i/>
          <w:iCs/>
        </w:rPr>
        <w:t>Earth Science Reviews</w:t>
      </w:r>
      <w:r>
        <w:rPr>
          <w:rFonts w:ascii="Times New Roman" w:hAnsi="Times New Roman" w:cs="Times New Roman"/>
        </w:rPr>
        <w:t>, 160, 264–299.</w:t>
      </w:r>
    </w:p>
    <w:p w14:paraId="5106B265" w14:textId="4209E19A"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Hughes, J. B., Round, P. D., &amp; Woodruff, D. S. (2003). The Indochinese-Sundaic faunal transition at the Isthmus of </w:t>
      </w:r>
      <w:proofErr w:type="spellStart"/>
      <w:r>
        <w:rPr>
          <w:rFonts w:ascii="Times New Roman" w:hAnsi="Times New Roman" w:cs="Times New Roman"/>
        </w:rPr>
        <w:t>Kra</w:t>
      </w:r>
      <w:proofErr w:type="spellEnd"/>
      <w:r>
        <w:rPr>
          <w:rFonts w:ascii="Times New Roman" w:hAnsi="Times New Roman" w:cs="Times New Roman"/>
        </w:rPr>
        <w:t xml:space="preserve">: an analysis of resident forest bird species distributions. </w:t>
      </w:r>
      <w:r>
        <w:rPr>
          <w:rFonts w:ascii="Times New Roman" w:hAnsi="Times New Roman" w:cs="Times New Roman"/>
          <w:i/>
          <w:iCs/>
        </w:rPr>
        <w:t>Journal of Biogeography</w:t>
      </w:r>
      <w:r>
        <w:rPr>
          <w:rFonts w:ascii="Times New Roman" w:hAnsi="Times New Roman" w:cs="Times New Roman"/>
        </w:rPr>
        <w:t>, 30, 569–580.</w:t>
      </w:r>
    </w:p>
    <w:p w14:paraId="1DDEF925" w14:textId="7856FB8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Inger, R. F. (1999). Distributions of amphibians in Southern Asia and adjacent islands. In W. E. </w:t>
      </w:r>
      <w:proofErr w:type="spellStart"/>
      <w:r>
        <w:rPr>
          <w:rFonts w:ascii="Times New Roman" w:hAnsi="Times New Roman" w:cs="Times New Roman"/>
        </w:rPr>
        <w:t>Duellman</w:t>
      </w:r>
      <w:proofErr w:type="spellEnd"/>
      <w:r>
        <w:rPr>
          <w:rFonts w:ascii="Times New Roman" w:hAnsi="Times New Roman" w:cs="Times New Roman"/>
        </w:rPr>
        <w:t xml:space="preserve"> (Ed.), </w:t>
      </w:r>
      <w:r>
        <w:rPr>
          <w:rFonts w:ascii="Times New Roman" w:hAnsi="Times New Roman" w:cs="Times New Roman"/>
          <w:i/>
          <w:iCs/>
        </w:rPr>
        <w:t xml:space="preserve">Patterns of Distribution of Amphibians: </w:t>
      </w:r>
      <w:proofErr w:type="gramStart"/>
      <w:r>
        <w:rPr>
          <w:rFonts w:ascii="Times New Roman" w:hAnsi="Times New Roman" w:cs="Times New Roman"/>
          <w:i/>
          <w:iCs/>
        </w:rPr>
        <w:t>a</w:t>
      </w:r>
      <w:proofErr w:type="gramEnd"/>
      <w:r>
        <w:rPr>
          <w:rFonts w:ascii="Times New Roman" w:hAnsi="Times New Roman" w:cs="Times New Roman"/>
          <w:i/>
          <w:iCs/>
        </w:rPr>
        <w:t xml:space="preserve"> Global Perspective</w:t>
      </w:r>
      <w:r>
        <w:rPr>
          <w:rFonts w:ascii="Times New Roman" w:hAnsi="Times New Roman" w:cs="Times New Roman"/>
        </w:rPr>
        <w:t>. Baltimore: John Hopkins University Press.</w:t>
      </w:r>
    </w:p>
    <w:p w14:paraId="030CE074" w14:textId="3BFC8F56" w:rsidR="00091035" w:rsidRDefault="00091035" w:rsidP="00091035">
      <w:pPr>
        <w:spacing w:line="480" w:lineRule="auto"/>
        <w:ind w:left="360" w:hanging="360"/>
        <w:rPr>
          <w:rFonts w:ascii="Times New Roman" w:hAnsi="Times New Roman" w:cs="Times New Roman"/>
        </w:rPr>
      </w:pPr>
      <w:proofErr w:type="spellStart"/>
      <w:r w:rsidRPr="004A16BA">
        <w:rPr>
          <w:rFonts w:ascii="Times New Roman" w:hAnsi="Times New Roman" w:cs="Times New Roman"/>
        </w:rPr>
        <w:t>Kalyaanamoorthy</w:t>
      </w:r>
      <w:proofErr w:type="spellEnd"/>
      <w:r>
        <w:rPr>
          <w:rFonts w:ascii="Times New Roman" w:hAnsi="Times New Roman" w:cs="Times New Roman"/>
        </w:rPr>
        <w:t xml:space="preserve">, S., Minh, B. Q., Wong, T. K. F., von </w:t>
      </w:r>
      <w:proofErr w:type="spellStart"/>
      <w:r>
        <w:rPr>
          <w:rFonts w:ascii="Times New Roman" w:hAnsi="Times New Roman" w:cs="Times New Roman"/>
        </w:rPr>
        <w:t>Haeseler</w:t>
      </w:r>
      <w:proofErr w:type="spellEnd"/>
      <w:r>
        <w:rPr>
          <w:rFonts w:ascii="Times New Roman" w:hAnsi="Times New Roman" w:cs="Times New Roman"/>
        </w:rPr>
        <w:t xml:space="preserve">, A., &amp; </w:t>
      </w:r>
      <w:proofErr w:type="spellStart"/>
      <w:r>
        <w:rPr>
          <w:rFonts w:ascii="Times New Roman" w:hAnsi="Times New Roman" w:cs="Times New Roman"/>
        </w:rPr>
        <w:t>Jermiin</w:t>
      </w:r>
      <w:proofErr w:type="spellEnd"/>
      <w:r>
        <w:rPr>
          <w:rFonts w:ascii="Times New Roman" w:hAnsi="Times New Roman" w:cs="Times New Roman"/>
        </w:rPr>
        <w:t xml:space="preserve">, L. S. (2017). </w:t>
      </w:r>
      <w:proofErr w:type="spellStart"/>
      <w:r>
        <w:rPr>
          <w:rFonts w:ascii="Times New Roman" w:hAnsi="Times New Roman" w:cs="Times New Roman"/>
        </w:rPr>
        <w:t>ModelFinder</w:t>
      </w:r>
      <w:proofErr w:type="spellEnd"/>
      <w:r>
        <w:rPr>
          <w:rFonts w:ascii="Times New Roman" w:hAnsi="Times New Roman" w:cs="Times New Roman"/>
        </w:rPr>
        <w:t xml:space="preserve">: fast model selection for accurate phylogenetic estimates. </w:t>
      </w:r>
      <w:r>
        <w:rPr>
          <w:rFonts w:ascii="Times New Roman" w:hAnsi="Times New Roman" w:cs="Times New Roman"/>
          <w:i/>
          <w:iCs/>
        </w:rPr>
        <w:t>Nature Methods</w:t>
      </w:r>
      <w:r>
        <w:rPr>
          <w:rFonts w:ascii="Times New Roman" w:hAnsi="Times New Roman" w:cs="Times New Roman"/>
        </w:rPr>
        <w:t>, 14, 587–589.</w:t>
      </w:r>
    </w:p>
    <w:p w14:paraId="754CA1CF" w14:textId="6313A4B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Karin, B. R., </w:t>
      </w:r>
      <w:proofErr w:type="spellStart"/>
      <w:r>
        <w:rPr>
          <w:rFonts w:ascii="Times New Roman" w:hAnsi="Times New Roman" w:cs="Times New Roman"/>
        </w:rPr>
        <w:t>Metallinou</w:t>
      </w:r>
      <w:proofErr w:type="spellEnd"/>
      <w:r>
        <w:rPr>
          <w:rFonts w:ascii="Times New Roman" w:hAnsi="Times New Roman" w:cs="Times New Roman"/>
        </w:rPr>
        <w:t xml:space="preserve">, M., </w:t>
      </w:r>
      <w:proofErr w:type="spellStart"/>
      <w:r>
        <w:rPr>
          <w:rFonts w:ascii="Times New Roman" w:hAnsi="Times New Roman" w:cs="Times New Roman"/>
        </w:rPr>
        <w:t>Weinell</w:t>
      </w:r>
      <w:proofErr w:type="spellEnd"/>
      <w:r>
        <w:rPr>
          <w:rFonts w:ascii="Times New Roman" w:hAnsi="Times New Roman" w:cs="Times New Roman"/>
        </w:rPr>
        <w:t xml:space="preserve">, J. L., Jackman, T. R., &amp; Bauer, A. M. (2016). Resolving the higher-order phylogenetic relationships of the circumtropical </w:t>
      </w:r>
      <w:proofErr w:type="spellStart"/>
      <w:r>
        <w:rPr>
          <w:rFonts w:ascii="Times New Roman" w:hAnsi="Times New Roman" w:cs="Times New Roman"/>
          <w:i/>
          <w:iCs/>
        </w:rPr>
        <w:t>Mabuya</w:t>
      </w:r>
      <w:proofErr w:type="spellEnd"/>
      <w:r>
        <w:rPr>
          <w:rFonts w:ascii="Times New Roman" w:hAnsi="Times New Roman" w:cs="Times New Roman"/>
        </w:rPr>
        <w:t xml:space="preserve"> group (Squamata: Scincidae): an out-of-Asia diversification. </w:t>
      </w:r>
      <w:r>
        <w:rPr>
          <w:rFonts w:ascii="Times New Roman" w:hAnsi="Times New Roman" w:cs="Times New Roman"/>
          <w:i/>
          <w:iCs/>
        </w:rPr>
        <w:t>Molecular Phylogenetics and Evolution</w:t>
      </w:r>
      <w:r>
        <w:rPr>
          <w:rFonts w:ascii="Times New Roman" w:hAnsi="Times New Roman" w:cs="Times New Roman"/>
        </w:rPr>
        <w:t xml:space="preserve">, 102, 220–232. </w:t>
      </w:r>
    </w:p>
    <w:p w14:paraId="4AB7BF94" w14:textId="03A1FAF6" w:rsidR="00091035" w:rsidRDefault="00091035" w:rsidP="00091035">
      <w:pPr>
        <w:spacing w:line="480" w:lineRule="auto"/>
        <w:ind w:left="360" w:hanging="360"/>
        <w:rPr>
          <w:rFonts w:ascii="Times New Roman" w:hAnsi="Times New Roman" w:cs="Times New Roman"/>
        </w:rPr>
      </w:pPr>
      <w:r w:rsidRPr="00B91EE9">
        <w:rPr>
          <w:rFonts w:ascii="Times New Roman" w:hAnsi="Times New Roman" w:cs="Times New Roman"/>
        </w:rPr>
        <w:t>Karin</w:t>
      </w:r>
      <w:r>
        <w:rPr>
          <w:rFonts w:ascii="Times New Roman" w:hAnsi="Times New Roman" w:cs="Times New Roman"/>
        </w:rPr>
        <w:t>,</w:t>
      </w:r>
      <w:r w:rsidRPr="00B91EE9">
        <w:rPr>
          <w:rFonts w:ascii="Times New Roman" w:hAnsi="Times New Roman" w:cs="Times New Roman"/>
        </w:rPr>
        <w:t xml:space="preserve"> B</w:t>
      </w:r>
      <w:r>
        <w:rPr>
          <w:rFonts w:ascii="Times New Roman" w:hAnsi="Times New Roman" w:cs="Times New Roman"/>
        </w:rPr>
        <w:t xml:space="preserve">. </w:t>
      </w:r>
      <w:r w:rsidRPr="00B91EE9">
        <w:rPr>
          <w:rFonts w:ascii="Times New Roman" w:hAnsi="Times New Roman" w:cs="Times New Roman"/>
        </w:rPr>
        <w:t>R</w:t>
      </w:r>
      <w:r>
        <w:rPr>
          <w:rFonts w:ascii="Times New Roman" w:hAnsi="Times New Roman" w:cs="Times New Roman"/>
        </w:rPr>
        <w:t>.,</w:t>
      </w:r>
      <w:r w:rsidRPr="00B91EE9">
        <w:rPr>
          <w:rFonts w:ascii="Times New Roman" w:hAnsi="Times New Roman" w:cs="Times New Roman"/>
        </w:rPr>
        <w:t xml:space="preserve"> Freitas</w:t>
      </w:r>
      <w:r>
        <w:rPr>
          <w:rFonts w:ascii="Times New Roman" w:hAnsi="Times New Roman" w:cs="Times New Roman"/>
        </w:rPr>
        <w:t>,</w:t>
      </w:r>
      <w:r w:rsidRPr="00B91EE9">
        <w:rPr>
          <w:rFonts w:ascii="Times New Roman" w:hAnsi="Times New Roman" w:cs="Times New Roman"/>
        </w:rPr>
        <w:t xml:space="preserve"> E</w:t>
      </w:r>
      <w:r>
        <w:rPr>
          <w:rFonts w:ascii="Times New Roman" w:hAnsi="Times New Roman" w:cs="Times New Roman"/>
        </w:rPr>
        <w:t xml:space="preserve">. </w:t>
      </w:r>
      <w:r w:rsidRPr="00B91EE9">
        <w:rPr>
          <w:rFonts w:ascii="Times New Roman" w:hAnsi="Times New Roman" w:cs="Times New Roman"/>
        </w:rPr>
        <w:t>S</w:t>
      </w:r>
      <w:r>
        <w:rPr>
          <w:rFonts w:ascii="Times New Roman" w:hAnsi="Times New Roman" w:cs="Times New Roman"/>
        </w:rPr>
        <w:t>.</w:t>
      </w:r>
      <w:r w:rsidRPr="00B91EE9">
        <w:rPr>
          <w:rFonts w:ascii="Times New Roman" w:hAnsi="Times New Roman" w:cs="Times New Roman"/>
        </w:rPr>
        <w:t xml:space="preserve">, </w:t>
      </w:r>
      <w:proofErr w:type="spellStart"/>
      <w:r w:rsidRPr="00B91EE9">
        <w:rPr>
          <w:rFonts w:ascii="Times New Roman" w:hAnsi="Times New Roman" w:cs="Times New Roman"/>
        </w:rPr>
        <w:t>Shonlebin</w:t>
      </w:r>
      <w:proofErr w:type="spellEnd"/>
      <w:r>
        <w:rPr>
          <w:rFonts w:ascii="Times New Roman" w:hAnsi="Times New Roman" w:cs="Times New Roman"/>
        </w:rPr>
        <w:t>,</w:t>
      </w:r>
      <w:r w:rsidRPr="00B91EE9">
        <w:rPr>
          <w:rFonts w:ascii="Times New Roman" w:hAnsi="Times New Roman" w:cs="Times New Roman"/>
        </w:rPr>
        <w:t xml:space="preserve"> S</w:t>
      </w:r>
      <w:r>
        <w:rPr>
          <w:rFonts w:ascii="Times New Roman" w:hAnsi="Times New Roman" w:cs="Times New Roman"/>
        </w:rPr>
        <w:t>.</w:t>
      </w:r>
      <w:r w:rsidRPr="00B91EE9">
        <w:rPr>
          <w:rFonts w:ascii="Times New Roman" w:hAnsi="Times New Roman" w:cs="Times New Roman"/>
        </w:rPr>
        <w:t xml:space="preserve">, </w:t>
      </w:r>
      <w:proofErr w:type="spellStart"/>
      <w:r w:rsidRPr="00B91EE9">
        <w:rPr>
          <w:rFonts w:ascii="Times New Roman" w:hAnsi="Times New Roman" w:cs="Times New Roman"/>
        </w:rPr>
        <w:t>Grismer</w:t>
      </w:r>
      <w:proofErr w:type="spellEnd"/>
      <w:r>
        <w:rPr>
          <w:rFonts w:ascii="Times New Roman" w:hAnsi="Times New Roman" w:cs="Times New Roman"/>
        </w:rPr>
        <w:t>,</w:t>
      </w:r>
      <w:r w:rsidRPr="00B91EE9">
        <w:rPr>
          <w:rFonts w:ascii="Times New Roman" w:hAnsi="Times New Roman" w:cs="Times New Roman"/>
        </w:rPr>
        <w:t xml:space="preserve"> L</w:t>
      </w:r>
      <w:r>
        <w:rPr>
          <w:rFonts w:ascii="Times New Roman" w:hAnsi="Times New Roman" w:cs="Times New Roman"/>
        </w:rPr>
        <w:t xml:space="preserve">. </w:t>
      </w:r>
      <w:r w:rsidRPr="00B91EE9">
        <w:rPr>
          <w:rFonts w:ascii="Times New Roman" w:hAnsi="Times New Roman" w:cs="Times New Roman"/>
        </w:rPr>
        <w:t>L</w:t>
      </w:r>
      <w:r>
        <w:rPr>
          <w:rFonts w:ascii="Times New Roman" w:hAnsi="Times New Roman" w:cs="Times New Roman"/>
        </w:rPr>
        <w:t>.</w:t>
      </w:r>
      <w:r w:rsidRPr="00B91EE9">
        <w:rPr>
          <w:rFonts w:ascii="Times New Roman" w:hAnsi="Times New Roman" w:cs="Times New Roman"/>
        </w:rPr>
        <w:t>, Bauer</w:t>
      </w:r>
      <w:r>
        <w:rPr>
          <w:rFonts w:ascii="Times New Roman" w:hAnsi="Times New Roman" w:cs="Times New Roman"/>
        </w:rPr>
        <w:t>,</w:t>
      </w:r>
      <w:r w:rsidRPr="00B91EE9">
        <w:rPr>
          <w:rFonts w:ascii="Times New Roman" w:hAnsi="Times New Roman" w:cs="Times New Roman"/>
        </w:rPr>
        <w:t xml:space="preserve"> A</w:t>
      </w:r>
      <w:r>
        <w:rPr>
          <w:rFonts w:ascii="Times New Roman" w:hAnsi="Times New Roman" w:cs="Times New Roman"/>
        </w:rPr>
        <w:t xml:space="preserve">. </w:t>
      </w:r>
      <w:r w:rsidRPr="00B91EE9">
        <w:rPr>
          <w:rFonts w:ascii="Times New Roman" w:hAnsi="Times New Roman" w:cs="Times New Roman"/>
        </w:rPr>
        <w:t>M</w:t>
      </w:r>
      <w:r>
        <w:rPr>
          <w:rFonts w:ascii="Times New Roman" w:hAnsi="Times New Roman" w:cs="Times New Roman"/>
        </w:rPr>
        <w:t>.</w:t>
      </w:r>
      <w:r w:rsidRPr="00B91EE9">
        <w:rPr>
          <w:rFonts w:ascii="Times New Roman" w:hAnsi="Times New Roman" w:cs="Times New Roman"/>
        </w:rPr>
        <w:t>,</w:t>
      </w:r>
      <w:r>
        <w:rPr>
          <w:rFonts w:ascii="Times New Roman" w:hAnsi="Times New Roman" w:cs="Times New Roman"/>
        </w:rPr>
        <w:t xml:space="preserve"> &amp;</w:t>
      </w:r>
      <w:r w:rsidRPr="00B91EE9">
        <w:rPr>
          <w:rFonts w:ascii="Times New Roman" w:hAnsi="Times New Roman" w:cs="Times New Roman"/>
        </w:rPr>
        <w:t xml:space="preserve"> Das</w:t>
      </w:r>
      <w:r>
        <w:rPr>
          <w:rFonts w:ascii="Times New Roman" w:hAnsi="Times New Roman" w:cs="Times New Roman"/>
        </w:rPr>
        <w:t>,</w:t>
      </w:r>
      <w:r w:rsidRPr="00B91EE9">
        <w:rPr>
          <w:rFonts w:ascii="Times New Roman" w:hAnsi="Times New Roman" w:cs="Times New Roman"/>
        </w:rPr>
        <w:t xml:space="preserve"> I. </w:t>
      </w:r>
      <w:r>
        <w:rPr>
          <w:rFonts w:ascii="Times New Roman" w:hAnsi="Times New Roman" w:cs="Times New Roman"/>
        </w:rPr>
        <w:t>(</w:t>
      </w:r>
      <w:r w:rsidRPr="00B91EE9">
        <w:rPr>
          <w:rFonts w:ascii="Times New Roman" w:hAnsi="Times New Roman" w:cs="Times New Roman"/>
        </w:rPr>
        <w:t>2018</w:t>
      </w:r>
      <w:r>
        <w:rPr>
          <w:rFonts w:ascii="Times New Roman" w:hAnsi="Times New Roman" w:cs="Times New Roman"/>
        </w:rPr>
        <w:t>)</w:t>
      </w:r>
      <w:r w:rsidRPr="00B91EE9">
        <w:rPr>
          <w:rFonts w:ascii="Times New Roman" w:hAnsi="Times New Roman" w:cs="Times New Roman"/>
        </w:rPr>
        <w:t xml:space="preserve">. Unrealized diversity in an urban rainforest: a new species of </w:t>
      </w:r>
      <w:r w:rsidRPr="00B91EE9">
        <w:rPr>
          <w:rFonts w:ascii="Times New Roman" w:hAnsi="Times New Roman" w:cs="Times New Roman"/>
          <w:i/>
          <w:iCs/>
        </w:rPr>
        <w:t>Lygosom</w:t>
      </w:r>
      <w:r w:rsidRPr="00B91EE9">
        <w:rPr>
          <w:rFonts w:ascii="Times New Roman" w:hAnsi="Times New Roman" w:cs="Times New Roman"/>
        </w:rPr>
        <w:t xml:space="preserve">a (Squamata: Scincidae) from western Sarawak, Malaysia (Borneo). </w:t>
      </w:r>
      <w:r w:rsidRPr="00B91EE9">
        <w:rPr>
          <w:rFonts w:ascii="Times New Roman" w:hAnsi="Times New Roman" w:cs="Times New Roman"/>
          <w:i/>
          <w:iCs/>
        </w:rPr>
        <w:t>Zootaxa</w:t>
      </w:r>
      <w:r>
        <w:rPr>
          <w:rFonts w:ascii="Times New Roman" w:hAnsi="Times New Roman" w:cs="Times New Roman"/>
        </w:rPr>
        <w:t>,</w:t>
      </w:r>
      <w:r w:rsidRPr="00B91EE9">
        <w:rPr>
          <w:rFonts w:ascii="Times New Roman" w:hAnsi="Times New Roman" w:cs="Times New Roman"/>
        </w:rPr>
        <w:t xml:space="preserve"> 4370</w:t>
      </w:r>
      <w:r>
        <w:rPr>
          <w:rFonts w:ascii="Times New Roman" w:hAnsi="Times New Roman" w:cs="Times New Roman"/>
        </w:rPr>
        <w:t>,</w:t>
      </w:r>
      <w:r w:rsidRPr="00B91EE9">
        <w:rPr>
          <w:rFonts w:ascii="Times New Roman" w:hAnsi="Times New Roman" w:cs="Times New Roman"/>
        </w:rPr>
        <w:t xml:space="preserve"> 345–362.</w:t>
      </w:r>
    </w:p>
    <w:p w14:paraId="00460A6C" w14:textId="78256EFA"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Kishino</w:t>
      </w:r>
      <w:proofErr w:type="spellEnd"/>
      <w:r>
        <w:rPr>
          <w:rFonts w:ascii="Times New Roman" w:hAnsi="Times New Roman" w:cs="Times New Roman"/>
        </w:rPr>
        <w:t xml:space="preserve">, H., Miyata, T., &amp; Hasegawa, M. (1990). Maximum likelihood inference of protein phylogeny and the origin of chloroplasts. </w:t>
      </w:r>
      <w:r>
        <w:rPr>
          <w:rFonts w:ascii="Times New Roman" w:hAnsi="Times New Roman" w:cs="Times New Roman"/>
          <w:i/>
          <w:iCs/>
        </w:rPr>
        <w:t>Journal of Molecular Evolution</w:t>
      </w:r>
      <w:r>
        <w:rPr>
          <w:rFonts w:ascii="Times New Roman" w:hAnsi="Times New Roman" w:cs="Times New Roman"/>
        </w:rPr>
        <w:t>, 31, 151–160.</w:t>
      </w:r>
    </w:p>
    <w:p w14:paraId="1D649064" w14:textId="4F1F753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Klaus, S., Morley, R. J., Plath, M., Zhang, Y. P., Li, J. T. (2016). Biotic interchange between the Indian subcontinent and mainland Asia through time. </w:t>
      </w:r>
      <w:r>
        <w:rPr>
          <w:rFonts w:ascii="Times New Roman" w:hAnsi="Times New Roman" w:cs="Times New Roman"/>
          <w:i/>
          <w:iCs/>
        </w:rPr>
        <w:t>Nature Communications</w:t>
      </w:r>
      <w:r>
        <w:rPr>
          <w:rFonts w:ascii="Times New Roman" w:hAnsi="Times New Roman" w:cs="Times New Roman"/>
        </w:rPr>
        <w:t>, 7, 12132.</w:t>
      </w:r>
    </w:p>
    <w:p w14:paraId="56DC88FE" w14:textId="1273AAAC"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Lanfear</w:t>
      </w:r>
      <w:proofErr w:type="spellEnd"/>
      <w:r>
        <w:rPr>
          <w:rFonts w:ascii="Times New Roman" w:hAnsi="Times New Roman" w:cs="Times New Roman"/>
        </w:rPr>
        <w:t xml:space="preserve">, R., </w:t>
      </w:r>
      <w:proofErr w:type="spellStart"/>
      <w:r>
        <w:rPr>
          <w:rFonts w:ascii="Times New Roman" w:hAnsi="Times New Roman" w:cs="Times New Roman"/>
        </w:rPr>
        <w:t>Calcott</w:t>
      </w:r>
      <w:proofErr w:type="spellEnd"/>
      <w:r>
        <w:rPr>
          <w:rFonts w:ascii="Times New Roman" w:hAnsi="Times New Roman" w:cs="Times New Roman"/>
        </w:rPr>
        <w:t xml:space="preserve">, B., Ho, S. Y. W., &amp; </w:t>
      </w:r>
      <w:proofErr w:type="spellStart"/>
      <w:r>
        <w:rPr>
          <w:rFonts w:ascii="Times New Roman" w:hAnsi="Times New Roman" w:cs="Times New Roman"/>
        </w:rPr>
        <w:t>Guidon</w:t>
      </w:r>
      <w:proofErr w:type="spellEnd"/>
      <w:r>
        <w:rPr>
          <w:rFonts w:ascii="Times New Roman" w:hAnsi="Times New Roman" w:cs="Times New Roman"/>
        </w:rPr>
        <w:t xml:space="preserve">, S. (2012). </w:t>
      </w:r>
      <w:proofErr w:type="spellStart"/>
      <w:r>
        <w:rPr>
          <w:rFonts w:ascii="Times New Roman" w:hAnsi="Times New Roman" w:cs="Times New Roman"/>
        </w:rPr>
        <w:t>PartitionFinder</w:t>
      </w:r>
      <w:proofErr w:type="spellEnd"/>
      <w:r>
        <w:rPr>
          <w:rFonts w:ascii="Times New Roman" w:hAnsi="Times New Roman" w:cs="Times New Roman"/>
        </w:rPr>
        <w:t xml:space="preserve">: combined selection of partitioning schemes and substitution models for phylogenetic analyses. </w:t>
      </w:r>
      <w:r>
        <w:rPr>
          <w:rFonts w:ascii="Times New Roman" w:hAnsi="Times New Roman" w:cs="Times New Roman"/>
          <w:i/>
          <w:iCs/>
        </w:rPr>
        <w:t>Molecular Biology and Evolution</w:t>
      </w:r>
      <w:r>
        <w:rPr>
          <w:rFonts w:ascii="Times New Roman" w:hAnsi="Times New Roman" w:cs="Times New Roman"/>
        </w:rPr>
        <w:t>, 29, 1695–1701.</w:t>
      </w:r>
    </w:p>
    <w:p w14:paraId="07313055" w14:textId="64156DD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Li, J. T., Li, Y., Klaus, S., Rao, D. Q., Hillis, D. M., &amp; Zhang, Y. P. (2013). Diversification of rhacophorid frogs provides evidence for accelerated faunal exchange between India and Eurasia during the Oligocene. </w:t>
      </w:r>
      <w:r>
        <w:rPr>
          <w:rFonts w:ascii="Times New Roman" w:hAnsi="Times New Roman" w:cs="Times New Roman"/>
          <w:i/>
          <w:iCs/>
        </w:rPr>
        <w:t>PNAS</w:t>
      </w:r>
      <w:r>
        <w:rPr>
          <w:rFonts w:ascii="Times New Roman" w:hAnsi="Times New Roman" w:cs="Times New Roman"/>
        </w:rPr>
        <w:t>, 110, 3441–3446.</w:t>
      </w:r>
    </w:p>
    <w:p w14:paraId="7EADE43F" w14:textId="426D5EAB"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Licht, A., </w:t>
      </w:r>
      <w:proofErr w:type="spellStart"/>
      <w:r>
        <w:rPr>
          <w:rFonts w:ascii="Times New Roman" w:hAnsi="Times New Roman" w:cs="Times New Roman"/>
        </w:rPr>
        <w:t>Boura</w:t>
      </w:r>
      <w:proofErr w:type="spellEnd"/>
      <w:r>
        <w:rPr>
          <w:rFonts w:ascii="Times New Roman" w:hAnsi="Times New Roman" w:cs="Times New Roman"/>
        </w:rPr>
        <w:t xml:space="preserve">, A., De </w:t>
      </w:r>
      <w:proofErr w:type="spellStart"/>
      <w:r>
        <w:rPr>
          <w:rFonts w:ascii="Times New Roman" w:hAnsi="Times New Roman" w:cs="Times New Roman"/>
        </w:rPr>
        <w:t>Franceschi</w:t>
      </w:r>
      <w:proofErr w:type="spellEnd"/>
      <w:r>
        <w:rPr>
          <w:rFonts w:ascii="Times New Roman" w:hAnsi="Times New Roman" w:cs="Times New Roman"/>
        </w:rPr>
        <w:t xml:space="preserve">, D., </w:t>
      </w:r>
      <w:proofErr w:type="spellStart"/>
      <w:r>
        <w:rPr>
          <w:rFonts w:ascii="Times New Roman" w:hAnsi="Times New Roman" w:cs="Times New Roman"/>
        </w:rPr>
        <w:t>Ducrocq</w:t>
      </w:r>
      <w:proofErr w:type="spellEnd"/>
      <w:r>
        <w:rPr>
          <w:rFonts w:ascii="Times New Roman" w:hAnsi="Times New Roman" w:cs="Times New Roman"/>
        </w:rPr>
        <w:t xml:space="preserve">, S., </w:t>
      </w:r>
      <w:proofErr w:type="spellStart"/>
      <w:r>
        <w:rPr>
          <w:rFonts w:ascii="Times New Roman" w:hAnsi="Times New Roman" w:cs="Times New Roman"/>
        </w:rPr>
        <w:t>Soe</w:t>
      </w:r>
      <w:proofErr w:type="spellEnd"/>
      <w:r>
        <w:rPr>
          <w:rFonts w:ascii="Times New Roman" w:hAnsi="Times New Roman" w:cs="Times New Roman"/>
        </w:rPr>
        <w:t xml:space="preserve">, A. N., &amp; Jaeger, J. J. (2014). Fossil woods from the late middle Eocene </w:t>
      </w:r>
      <w:proofErr w:type="spellStart"/>
      <w:r>
        <w:rPr>
          <w:rFonts w:ascii="Times New Roman" w:hAnsi="Times New Roman" w:cs="Times New Roman"/>
        </w:rPr>
        <w:t>Pondaung</w:t>
      </w:r>
      <w:proofErr w:type="spellEnd"/>
      <w:r>
        <w:rPr>
          <w:rFonts w:ascii="Times New Roman" w:hAnsi="Times New Roman" w:cs="Times New Roman"/>
        </w:rPr>
        <w:t xml:space="preserve"> Formation, Myanmar. </w:t>
      </w:r>
      <w:r>
        <w:rPr>
          <w:rFonts w:ascii="Times New Roman" w:hAnsi="Times New Roman" w:cs="Times New Roman"/>
          <w:i/>
          <w:iCs/>
        </w:rPr>
        <w:t xml:space="preserve">Review of </w:t>
      </w:r>
      <w:proofErr w:type="spellStart"/>
      <w:r>
        <w:rPr>
          <w:rFonts w:ascii="Times New Roman" w:hAnsi="Times New Roman" w:cs="Times New Roman"/>
          <w:i/>
          <w:iCs/>
        </w:rPr>
        <w:t>Palaeobotany</w:t>
      </w:r>
      <w:proofErr w:type="spellEnd"/>
      <w:r>
        <w:rPr>
          <w:rFonts w:ascii="Times New Roman" w:hAnsi="Times New Roman" w:cs="Times New Roman"/>
          <w:i/>
          <w:iCs/>
        </w:rPr>
        <w:t xml:space="preserve"> and Palynology</w:t>
      </w:r>
      <w:r>
        <w:rPr>
          <w:rFonts w:ascii="Times New Roman" w:hAnsi="Times New Roman" w:cs="Times New Roman"/>
        </w:rPr>
        <w:t>, 202, 29–46.</w:t>
      </w:r>
    </w:p>
    <w:p w14:paraId="3A271D1F" w14:textId="78D59983"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Linkem</w:t>
      </w:r>
      <w:proofErr w:type="spellEnd"/>
      <w:r>
        <w:rPr>
          <w:rFonts w:ascii="Times New Roman" w:hAnsi="Times New Roman" w:cs="Times New Roman"/>
        </w:rPr>
        <w:t xml:space="preserve">, C. W., Brown, R. M., Siler, C. D., Evans, B. J., Austin, C. C., </w:t>
      </w:r>
      <w:proofErr w:type="spellStart"/>
      <w:r>
        <w:rPr>
          <w:rFonts w:ascii="Times New Roman" w:hAnsi="Times New Roman" w:cs="Times New Roman"/>
        </w:rPr>
        <w:t>Iskandae</w:t>
      </w:r>
      <w:proofErr w:type="spellEnd"/>
      <w:r>
        <w:rPr>
          <w:rFonts w:ascii="Times New Roman" w:hAnsi="Times New Roman" w:cs="Times New Roman"/>
        </w:rPr>
        <w:t>, D. T., … McGuire, J. A. (2013). Stochastic faunal exchanges drive diversification in widespread Wallacean and Pacific island lizards (</w:t>
      </w:r>
      <w:proofErr w:type="spellStart"/>
      <w:r>
        <w:rPr>
          <w:rFonts w:ascii="Times New Roman" w:hAnsi="Times New Roman" w:cs="Times New Roman"/>
        </w:rPr>
        <w:t>Squamta</w:t>
      </w:r>
      <w:proofErr w:type="spellEnd"/>
      <w:r>
        <w:rPr>
          <w:rFonts w:ascii="Times New Roman" w:hAnsi="Times New Roman" w:cs="Times New Roman"/>
        </w:rPr>
        <w:t xml:space="preserve">: Scincidae: </w:t>
      </w:r>
      <w:r>
        <w:rPr>
          <w:rFonts w:ascii="Times New Roman" w:hAnsi="Times New Roman" w:cs="Times New Roman"/>
          <w:i/>
          <w:iCs/>
        </w:rPr>
        <w:t>Lamprolepis smaragdina</w:t>
      </w:r>
      <w:r>
        <w:rPr>
          <w:rFonts w:ascii="Times New Roman" w:hAnsi="Times New Roman" w:cs="Times New Roman"/>
        </w:rPr>
        <w:t xml:space="preserve">). </w:t>
      </w:r>
      <w:r>
        <w:rPr>
          <w:rFonts w:ascii="Times New Roman" w:hAnsi="Times New Roman" w:cs="Times New Roman"/>
          <w:i/>
          <w:iCs/>
        </w:rPr>
        <w:t>Journal of Biogeography</w:t>
      </w:r>
      <w:r>
        <w:rPr>
          <w:rFonts w:ascii="Times New Roman" w:hAnsi="Times New Roman" w:cs="Times New Roman"/>
        </w:rPr>
        <w:t>, 40, 507–520.</w:t>
      </w:r>
    </w:p>
    <w:p w14:paraId="346D6A3D" w14:textId="078A306E"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Lohman, D. J., de </w:t>
      </w:r>
      <w:proofErr w:type="spellStart"/>
      <w:r>
        <w:rPr>
          <w:rFonts w:ascii="Times New Roman" w:hAnsi="Times New Roman" w:cs="Times New Roman"/>
        </w:rPr>
        <w:t>Bruyn</w:t>
      </w:r>
      <w:proofErr w:type="spellEnd"/>
      <w:r>
        <w:rPr>
          <w:rFonts w:ascii="Times New Roman" w:hAnsi="Times New Roman" w:cs="Times New Roman"/>
        </w:rPr>
        <w:t xml:space="preserve">, M., Page, T., von </w:t>
      </w:r>
      <w:proofErr w:type="spellStart"/>
      <w:r>
        <w:rPr>
          <w:rFonts w:ascii="Times New Roman" w:hAnsi="Times New Roman" w:cs="Times New Roman"/>
        </w:rPr>
        <w:t>Rintelen</w:t>
      </w:r>
      <w:proofErr w:type="spellEnd"/>
      <w:r>
        <w:rPr>
          <w:rFonts w:ascii="Times New Roman" w:hAnsi="Times New Roman" w:cs="Times New Roman"/>
        </w:rPr>
        <w:t xml:space="preserve">, K., Hall, R., Ng, P. K. L., … von </w:t>
      </w:r>
      <w:proofErr w:type="spellStart"/>
      <w:r>
        <w:rPr>
          <w:rFonts w:ascii="Times New Roman" w:hAnsi="Times New Roman" w:cs="Times New Roman"/>
        </w:rPr>
        <w:t>Rintelen</w:t>
      </w:r>
      <w:proofErr w:type="spellEnd"/>
      <w:r>
        <w:rPr>
          <w:rFonts w:ascii="Times New Roman" w:hAnsi="Times New Roman" w:cs="Times New Roman"/>
        </w:rPr>
        <w:t xml:space="preserve">, T. (2011). Biogeography of the Indo-Australian Archipelago. </w:t>
      </w:r>
      <w:r>
        <w:rPr>
          <w:rFonts w:ascii="Times New Roman" w:hAnsi="Times New Roman" w:cs="Times New Roman"/>
          <w:i/>
          <w:iCs/>
        </w:rPr>
        <w:t>Annual Review of Ecology. Evolution, and Systematics</w:t>
      </w:r>
      <w:r>
        <w:rPr>
          <w:rFonts w:ascii="Times New Roman" w:hAnsi="Times New Roman" w:cs="Times New Roman"/>
        </w:rPr>
        <w:t>, 42, 205–226.</w:t>
      </w:r>
    </w:p>
    <w:p w14:paraId="3E35C2AC" w14:textId="5B7099F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Lomolino</w:t>
      </w:r>
      <w:proofErr w:type="spellEnd"/>
      <w:r>
        <w:rPr>
          <w:rFonts w:ascii="Times New Roman" w:hAnsi="Times New Roman" w:cs="Times New Roman"/>
        </w:rPr>
        <w:t xml:space="preserve">, M. V., Riddle, B. R., Whittaker, R. J., &amp; Brown, J. H. (2010). </w:t>
      </w:r>
      <w:r w:rsidRPr="000B368E">
        <w:rPr>
          <w:rFonts w:ascii="Times New Roman" w:hAnsi="Times New Roman" w:cs="Times New Roman"/>
          <w:i/>
          <w:iCs/>
        </w:rPr>
        <w:t>Biogeography. Fourth Edition.</w:t>
      </w:r>
      <w:r>
        <w:rPr>
          <w:rFonts w:ascii="Times New Roman" w:hAnsi="Times New Roman" w:cs="Times New Roman"/>
        </w:rPr>
        <w:t xml:space="preserve"> Sunderland: Sinauer Associates, Inc.</w:t>
      </w:r>
    </w:p>
    <w:p w14:paraId="7799131E" w14:textId="797339CA"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Luo, S. J., Zhang, Y., Johnson, W. E., Miao, L, </w:t>
      </w:r>
      <w:proofErr w:type="spellStart"/>
      <w:r>
        <w:rPr>
          <w:rFonts w:ascii="Times New Roman" w:hAnsi="Times New Roman" w:cs="Times New Roman"/>
        </w:rPr>
        <w:t>Martelli</w:t>
      </w:r>
      <w:proofErr w:type="spellEnd"/>
      <w:r>
        <w:rPr>
          <w:rFonts w:ascii="Times New Roman" w:hAnsi="Times New Roman" w:cs="Times New Roman"/>
        </w:rPr>
        <w:t xml:space="preserve">, P., Antunes, A., … O’Brien, S. O. (2014) Sympatric Asian felid phylogeography reveals a major Indochinese-Sundaic divergence. </w:t>
      </w:r>
      <w:r>
        <w:rPr>
          <w:rFonts w:ascii="Times New Roman" w:hAnsi="Times New Roman" w:cs="Times New Roman"/>
          <w:i/>
          <w:iCs/>
        </w:rPr>
        <w:t>Molecular Ecology</w:t>
      </w:r>
      <w:r>
        <w:rPr>
          <w:rFonts w:ascii="Times New Roman" w:hAnsi="Times New Roman" w:cs="Times New Roman"/>
        </w:rPr>
        <w:t>, 23, 2072–2092.</w:t>
      </w:r>
    </w:p>
    <w:p w14:paraId="2065C63B" w14:textId="547CF9FC"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Maechler</w:t>
      </w:r>
      <w:proofErr w:type="spellEnd"/>
      <w:r>
        <w:rPr>
          <w:rFonts w:ascii="Times New Roman" w:hAnsi="Times New Roman" w:cs="Times New Roman"/>
        </w:rPr>
        <w:t xml:space="preserve">, M. (2016). </w:t>
      </w:r>
      <w:proofErr w:type="spellStart"/>
      <w:r>
        <w:rPr>
          <w:rFonts w:ascii="Times New Roman" w:hAnsi="Times New Roman" w:cs="Times New Roman"/>
        </w:rPr>
        <w:t>diptest</w:t>
      </w:r>
      <w:proofErr w:type="spellEnd"/>
      <w:r>
        <w:rPr>
          <w:rFonts w:ascii="Times New Roman" w:hAnsi="Times New Roman" w:cs="Times New Roman"/>
        </w:rPr>
        <w:t>: Hartigan’s dip test statistic for unimodality. —</w:t>
      </w:r>
      <w:proofErr w:type="spellStart"/>
      <w:r>
        <w:rPr>
          <w:rFonts w:ascii="Times New Roman" w:hAnsi="Times New Roman" w:cs="Times New Roman"/>
        </w:rPr>
        <w:t>Correcyed</w:t>
      </w:r>
      <w:proofErr w:type="spellEnd"/>
      <w:r>
        <w:rPr>
          <w:rFonts w:ascii="Times New Roman" w:hAnsi="Times New Roman" w:cs="Times New Roman"/>
        </w:rPr>
        <w:t xml:space="preserve">. R package 0.75-7. </w:t>
      </w:r>
      <w:r w:rsidRPr="005D4B80">
        <w:rPr>
          <w:rFonts w:ascii="Times New Roman" w:hAnsi="Times New Roman" w:cs="Times New Roman"/>
        </w:rPr>
        <w:t>https://CRAN.R-project.org/package=diptest</w:t>
      </w:r>
      <w:r>
        <w:rPr>
          <w:rFonts w:ascii="Times New Roman" w:hAnsi="Times New Roman" w:cs="Times New Roman"/>
        </w:rPr>
        <w:t>.</w:t>
      </w:r>
    </w:p>
    <w:p w14:paraId="71C07260" w14:textId="346B80D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Matzke, N. J. (2013). Probabilistic historical biogeography: new models for founder-event speciation, imperfect detection, and fossils allow improved accuracy and model-testing. </w:t>
      </w:r>
      <w:r>
        <w:rPr>
          <w:rFonts w:ascii="Times New Roman" w:hAnsi="Times New Roman" w:cs="Times New Roman"/>
          <w:i/>
          <w:iCs/>
        </w:rPr>
        <w:t>UC Berkeley Electronic Theses and Dissertations</w:t>
      </w:r>
      <w:r>
        <w:rPr>
          <w:rFonts w:ascii="Times New Roman" w:hAnsi="Times New Roman" w:cs="Times New Roman"/>
        </w:rPr>
        <w:t xml:space="preserve">. </w:t>
      </w:r>
      <w:r w:rsidRPr="006478C8">
        <w:rPr>
          <w:rFonts w:ascii="Times New Roman" w:hAnsi="Times New Roman" w:cs="Times New Roman"/>
        </w:rPr>
        <w:t>http://escholarship.org/uc/item/8227p52c</w:t>
      </w:r>
      <w:r>
        <w:rPr>
          <w:rFonts w:ascii="Times New Roman" w:hAnsi="Times New Roman" w:cs="Times New Roman"/>
        </w:rPr>
        <w:t>.</w:t>
      </w:r>
    </w:p>
    <w:p w14:paraId="73663323" w14:textId="7C8FA3CB"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Matzke, N. J. (2014). Model selection in historical biogeography reveals that founder-event speciation is a crucial process in island clades. </w:t>
      </w:r>
      <w:r>
        <w:rPr>
          <w:rFonts w:ascii="Times New Roman" w:hAnsi="Times New Roman" w:cs="Times New Roman"/>
          <w:i/>
          <w:iCs/>
        </w:rPr>
        <w:t>Systematic Biology</w:t>
      </w:r>
      <w:r>
        <w:rPr>
          <w:rFonts w:ascii="Times New Roman" w:hAnsi="Times New Roman" w:cs="Times New Roman"/>
        </w:rPr>
        <w:t>, 63, 951–970.</w:t>
      </w:r>
    </w:p>
    <w:p w14:paraId="3E128659" w14:textId="62F6BF0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McKenna, M. C. C. (1973). Sweepstakes, filters, corridors, Noah’s Arks, and beached Viking funeral ships in paleogeography. In D. H. Tarling &amp; S. K. </w:t>
      </w:r>
      <w:proofErr w:type="spellStart"/>
      <w:r>
        <w:rPr>
          <w:rFonts w:ascii="Times New Roman" w:hAnsi="Times New Roman" w:cs="Times New Roman"/>
        </w:rPr>
        <w:t>Runcorn</w:t>
      </w:r>
      <w:proofErr w:type="spellEnd"/>
      <w:r>
        <w:rPr>
          <w:rFonts w:ascii="Times New Roman" w:hAnsi="Times New Roman" w:cs="Times New Roman"/>
        </w:rPr>
        <w:t xml:space="preserve"> (Eds.), </w:t>
      </w:r>
      <w:r>
        <w:rPr>
          <w:rFonts w:ascii="Times New Roman" w:hAnsi="Times New Roman" w:cs="Times New Roman"/>
          <w:i/>
          <w:iCs/>
        </w:rPr>
        <w:t>Implications of Continental Drift to the Earth Sciences</w:t>
      </w:r>
      <w:r>
        <w:rPr>
          <w:rFonts w:ascii="Times New Roman" w:hAnsi="Times New Roman" w:cs="Times New Roman"/>
        </w:rPr>
        <w:t>. London: Academic Press.</w:t>
      </w:r>
    </w:p>
    <w:p w14:paraId="39A8F5BC" w14:textId="3CD4705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McLoughlin, S. (2001). The breakup history of Gondwana and its impact on pre-Cenozoic floristic provincialism. </w:t>
      </w:r>
      <w:r>
        <w:rPr>
          <w:rFonts w:ascii="Times New Roman" w:hAnsi="Times New Roman" w:cs="Times New Roman"/>
          <w:i/>
          <w:iCs/>
        </w:rPr>
        <w:t>Australian Journal of Botany</w:t>
      </w:r>
      <w:r>
        <w:rPr>
          <w:rFonts w:ascii="Times New Roman" w:hAnsi="Times New Roman" w:cs="Times New Roman"/>
        </w:rPr>
        <w:t>, 49, 271–300.</w:t>
      </w:r>
    </w:p>
    <w:p w14:paraId="5D9D38EE" w14:textId="246EFD2D" w:rsidR="00091035" w:rsidRDefault="00091035" w:rsidP="00091035">
      <w:pPr>
        <w:spacing w:line="480" w:lineRule="auto"/>
        <w:ind w:left="360" w:hanging="360"/>
        <w:rPr>
          <w:rFonts w:ascii="Times New Roman" w:hAnsi="Times New Roman" w:cs="Times New Roman"/>
        </w:rPr>
      </w:pPr>
      <w:r w:rsidRPr="00A37E92">
        <w:rPr>
          <w:rFonts w:ascii="Times New Roman" w:hAnsi="Times New Roman" w:cs="Times New Roman"/>
        </w:rPr>
        <w:t>Meyer, C.</w:t>
      </w:r>
      <w:r>
        <w:rPr>
          <w:rFonts w:ascii="Times New Roman" w:hAnsi="Times New Roman" w:cs="Times New Roman"/>
        </w:rPr>
        <w:t xml:space="preserve"> </w:t>
      </w:r>
      <w:r w:rsidRPr="00A37E92">
        <w:rPr>
          <w:rFonts w:ascii="Times New Roman" w:hAnsi="Times New Roman" w:cs="Times New Roman"/>
        </w:rPr>
        <w:t>P.</w:t>
      </w:r>
      <w:r>
        <w:rPr>
          <w:rFonts w:ascii="Times New Roman" w:hAnsi="Times New Roman" w:cs="Times New Roman"/>
        </w:rPr>
        <w:t xml:space="preserve"> &amp;</w:t>
      </w:r>
      <w:r w:rsidRPr="00A37E92">
        <w:rPr>
          <w:rFonts w:ascii="Times New Roman" w:hAnsi="Times New Roman" w:cs="Times New Roman"/>
        </w:rPr>
        <w:t xml:space="preserve"> </w:t>
      </w:r>
      <w:proofErr w:type="spellStart"/>
      <w:r w:rsidRPr="00A37E92">
        <w:rPr>
          <w:rFonts w:ascii="Times New Roman" w:hAnsi="Times New Roman" w:cs="Times New Roman"/>
        </w:rPr>
        <w:t>Paulay</w:t>
      </w:r>
      <w:proofErr w:type="spellEnd"/>
      <w:r w:rsidRPr="00A37E92">
        <w:rPr>
          <w:rFonts w:ascii="Times New Roman" w:hAnsi="Times New Roman" w:cs="Times New Roman"/>
        </w:rPr>
        <w:t xml:space="preserve">, G. </w:t>
      </w:r>
      <w:r>
        <w:rPr>
          <w:rFonts w:ascii="Times New Roman" w:hAnsi="Times New Roman" w:cs="Times New Roman"/>
        </w:rPr>
        <w:t>(</w:t>
      </w:r>
      <w:r w:rsidRPr="00A37E92">
        <w:rPr>
          <w:rFonts w:ascii="Times New Roman" w:hAnsi="Times New Roman" w:cs="Times New Roman"/>
        </w:rPr>
        <w:t>2005</w:t>
      </w:r>
      <w:r>
        <w:rPr>
          <w:rFonts w:ascii="Times New Roman" w:hAnsi="Times New Roman" w:cs="Times New Roman"/>
        </w:rPr>
        <w:t>)</w:t>
      </w:r>
      <w:r w:rsidRPr="00A37E92">
        <w:rPr>
          <w:rFonts w:ascii="Times New Roman" w:hAnsi="Times New Roman" w:cs="Times New Roman"/>
        </w:rPr>
        <w:t xml:space="preserve">. DNA barcoding: error rates based on comprehensive sampling. </w:t>
      </w:r>
      <w:proofErr w:type="spellStart"/>
      <w:r w:rsidRPr="00984FDE">
        <w:rPr>
          <w:rFonts w:ascii="Times New Roman" w:hAnsi="Times New Roman" w:cs="Times New Roman"/>
          <w:i/>
          <w:iCs/>
        </w:rPr>
        <w:t>Plos</w:t>
      </w:r>
      <w:proofErr w:type="spellEnd"/>
      <w:r w:rsidRPr="00984FDE">
        <w:rPr>
          <w:rFonts w:ascii="Times New Roman" w:hAnsi="Times New Roman" w:cs="Times New Roman"/>
          <w:i/>
          <w:iCs/>
        </w:rPr>
        <w:t xml:space="preserve"> Biol</w:t>
      </w:r>
      <w:r>
        <w:rPr>
          <w:rFonts w:ascii="Times New Roman" w:hAnsi="Times New Roman" w:cs="Times New Roman"/>
          <w:i/>
          <w:iCs/>
        </w:rPr>
        <w:t>ogy</w:t>
      </w:r>
      <w:r>
        <w:rPr>
          <w:rFonts w:ascii="Times New Roman" w:hAnsi="Times New Roman" w:cs="Times New Roman"/>
        </w:rPr>
        <w:t>,</w:t>
      </w:r>
      <w:r w:rsidRPr="00A37E92">
        <w:rPr>
          <w:rFonts w:ascii="Times New Roman" w:hAnsi="Times New Roman" w:cs="Times New Roman"/>
        </w:rPr>
        <w:t xml:space="preserve"> 3, e422.</w:t>
      </w:r>
    </w:p>
    <w:p w14:paraId="09CBAB24" w14:textId="6531A0AF"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Morrone</w:t>
      </w:r>
      <w:proofErr w:type="spellEnd"/>
      <w:r>
        <w:rPr>
          <w:rFonts w:ascii="Times New Roman" w:hAnsi="Times New Roman" w:cs="Times New Roman"/>
        </w:rPr>
        <w:t xml:space="preserve">, J. J. &amp; </w:t>
      </w:r>
      <w:proofErr w:type="spellStart"/>
      <w:r>
        <w:rPr>
          <w:rFonts w:ascii="Times New Roman" w:hAnsi="Times New Roman" w:cs="Times New Roman"/>
        </w:rPr>
        <w:t>Crisci</w:t>
      </w:r>
      <w:proofErr w:type="spellEnd"/>
      <w:r>
        <w:rPr>
          <w:rFonts w:ascii="Times New Roman" w:hAnsi="Times New Roman" w:cs="Times New Roman"/>
        </w:rPr>
        <w:t xml:space="preserve">, J. V. (1995). Historical biogeography: introduction to methods. </w:t>
      </w:r>
      <w:r>
        <w:rPr>
          <w:rFonts w:ascii="Times New Roman" w:hAnsi="Times New Roman" w:cs="Times New Roman"/>
          <w:i/>
          <w:iCs/>
        </w:rPr>
        <w:t>Annual Review of Ecology, Evolution, and Systematics</w:t>
      </w:r>
      <w:r>
        <w:rPr>
          <w:rFonts w:ascii="Times New Roman" w:hAnsi="Times New Roman" w:cs="Times New Roman"/>
        </w:rPr>
        <w:t>, 26, 373–401.</w:t>
      </w:r>
    </w:p>
    <w:p w14:paraId="6571335B" w14:textId="77777777"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Morley, R. J. (2012). A review of the Cenozoic </w:t>
      </w:r>
      <w:proofErr w:type="spellStart"/>
      <w:r>
        <w:rPr>
          <w:rFonts w:ascii="Times New Roman" w:hAnsi="Times New Roman" w:cs="Times New Roman"/>
        </w:rPr>
        <w:t>palaeoclimate</w:t>
      </w:r>
      <w:proofErr w:type="spellEnd"/>
      <w:r>
        <w:rPr>
          <w:rFonts w:ascii="Times New Roman" w:hAnsi="Times New Roman" w:cs="Times New Roman"/>
        </w:rPr>
        <w:t xml:space="preserve"> history of Southeast Asia. In D. J. </w:t>
      </w:r>
    </w:p>
    <w:p w14:paraId="2B47D77E" w14:textId="3E2884C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Gower, K., Johnson, J. </w:t>
      </w:r>
      <w:proofErr w:type="spellStart"/>
      <w:r>
        <w:rPr>
          <w:rFonts w:ascii="Times New Roman" w:hAnsi="Times New Roman" w:cs="Times New Roman"/>
        </w:rPr>
        <w:t>Richarson</w:t>
      </w:r>
      <w:proofErr w:type="spellEnd"/>
      <w:r>
        <w:rPr>
          <w:rFonts w:ascii="Times New Roman" w:hAnsi="Times New Roman" w:cs="Times New Roman"/>
        </w:rPr>
        <w:t xml:space="preserve">, B. Rosen, </w:t>
      </w:r>
      <w:proofErr w:type="spellStart"/>
      <w:r>
        <w:rPr>
          <w:rFonts w:ascii="Times New Roman" w:hAnsi="Times New Roman" w:cs="Times New Roman"/>
        </w:rPr>
        <w:t>Rüber</w:t>
      </w:r>
      <w:proofErr w:type="spellEnd"/>
      <w:r>
        <w:rPr>
          <w:rFonts w:ascii="Times New Roman" w:hAnsi="Times New Roman" w:cs="Times New Roman"/>
        </w:rPr>
        <w:t xml:space="preserve">, L., &amp; S. Williams (Eds.), </w:t>
      </w:r>
      <w:r>
        <w:rPr>
          <w:rFonts w:ascii="Times New Roman" w:hAnsi="Times New Roman" w:cs="Times New Roman"/>
          <w:i/>
          <w:iCs/>
        </w:rPr>
        <w:t>Biotic Evolution and Environmental Change in Southeast Asia</w:t>
      </w:r>
      <w:r>
        <w:rPr>
          <w:rFonts w:ascii="Times New Roman" w:hAnsi="Times New Roman" w:cs="Times New Roman"/>
        </w:rPr>
        <w:t>. (79–114). Cambridge: Cambridge University Press.</w:t>
      </w:r>
    </w:p>
    <w:p w14:paraId="14ADAEF7" w14:textId="337BBC3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Myers, N., Mittermeier, R. A., Mittermeier, C. G., da Fonseca, G. A. B., &amp; Kent, J. (2000). Biodiversity hotspots for conservation priorities. </w:t>
      </w:r>
      <w:r>
        <w:rPr>
          <w:rFonts w:ascii="Times New Roman" w:hAnsi="Times New Roman" w:cs="Times New Roman"/>
          <w:i/>
          <w:iCs/>
        </w:rPr>
        <w:t>Nature</w:t>
      </w:r>
      <w:r>
        <w:rPr>
          <w:rFonts w:ascii="Times New Roman" w:hAnsi="Times New Roman" w:cs="Times New Roman"/>
        </w:rPr>
        <w:t>, 403, 853–858.</w:t>
      </w:r>
    </w:p>
    <w:p w14:paraId="2943AC56" w14:textId="2CEF3FC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Nguyen, L. T., Schmidt, H. A., von </w:t>
      </w:r>
      <w:proofErr w:type="spellStart"/>
      <w:r>
        <w:rPr>
          <w:rFonts w:ascii="Times New Roman" w:hAnsi="Times New Roman" w:cs="Times New Roman"/>
        </w:rPr>
        <w:t>Haeseler</w:t>
      </w:r>
      <w:proofErr w:type="spellEnd"/>
      <w:r>
        <w:rPr>
          <w:rFonts w:ascii="Times New Roman" w:hAnsi="Times New Roman" w:cs="Times New Roman"/>
        </w:rPr>
        <w:t xml:space="preserve">, A., &amp; Minh, B. Q. (2015). IQ-TREE: a fast and effective stochastic algorithm for estimating maximum likelihood </w:t>
      </w:r>
      <w:proofErr w:type="spellStart"/>
      <w:r>
        <w:rPr>
          <w:rFonts w:ascii="Times New Roman" w:hAnsi="Times New Roman" w:cs="Times New Roman"/>
        </w:rPr>
        <w:t>phylogenis</w:t>
      </w:r>
      <w:proofErr w:type="spellEnd"/>
      <w:r>
        <w:rPr>
          <w:rFonts w:ascii="Times New Roman" w:hAnsi="Times New Roman" w:cs="Times New Roman"/>
        </w:rPr>
        <w:t xml:space="preserve">. </w:t>
      </w:r>
      <w:r>
        <w:rPr>
          <w:rFonts w:ascii="Times New Roman" w:hAnsi="Times New Roman" w:cs="Times New Roman"/>
          <w:i/>
          <w:iCs/>
        </w:rPr>
        <w:t>Molecular Biology and Evolution</w:t>
      </w:r>
      <w:r>
        <w:rPr>
          <w:rFonts w:ascii="Times New Roman" w:hAnsi="Times New Roman" w:cs="Times New Roman"/>
        </w:rPr>
        <w:t>, 32, 268–274.</w:t>
      </w:r>
    </w:p>
    <w:p w14:paraId="72769040" w14:textId="716D7912"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O’Connell, K. A., Smart, U., Smith, E. N., </w:t>
      </w:r>
      <w:proofErr w:type="spellStart"/>
      <w:r>
        <w:rPr>
          <w:rFonts w:ascii="Times New Roman" w:hAnsi="Times New Roman" w:cs="Times New Roman"/>
        </w:rPr>
        <w:t>Hamidy</w:t>
      </w:r>
      <w:proofErr w:type="spellEnd"/>
      <w:r>
        <w:rPr>
          <w:rFonts w:ascii="Times New Roman" w:hAnsi="Times New Roman" w:cs="Times New Roman"/>
        </w:rPr>
        <w:t>, A., Kurniawan, N., &amp; Fujita, M. K. (2018). Within-island diversification underlies parachuting frog (</w:t>
      </w:r>
      <w:r>
        <w:rPr>
          <w:rFonts w:ascii="Times New Roman" w:hAnsi="Times New Roman" w:cs="Times New Roman"/>
          <w:i/>
          <w:iCs/>
        </w:rPr>
        <w:t>Rhacophorus</w:t>
      </w:r>
      <w:r>
        <w:rPr>
          <w:rFonts w:ascii="Times New Roman" w:hAnsi="Times New Roman" w:cs="Times New Roman"/>
        </w:rPr>
        <w:t xml:space="preserve">) species accumulation on the Sunda Shelf. </w:t>
      </w:r>
      <w:r>
        <w:rPr>
          <w:rFonts w:ascii="Times New Roman" w:hAnsi="Times New Roman" w:cs="Times New Roman"/>
          <w:i/>
          <w:iCs/>
        </w:rPr>
        <w:t>Journal of Biogeography</w:t>
      </w:r>
      <w:r>
        <w:rPr>
          <w:rFonts w:ascii="Times New Roman" w:hAnsi="Times New Roman" w:cs="Times New Roman"/>
        </w:rPr>
        <w:t>, 45, 929–940.</w:t>
      </w:r>
    </w:p>
    <w:p w14:paraId="2349A8B8" w14:textId="0FCA9CF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Oliver, L. A., </w:t>
      </w:r>
      <w:proofErr w:type="spellStart"/>
      <w:r>
        <w:rPr>
          <w:rFonts w:ascii="Times New Roman" w:hAnsi="Times New Roman" w:cs="Times New Roman"/>
        </w:rPr>
        <w:t>Prendini</w:t>
      </w:r>
      <w:proofErr w:type="spellEnd"/>
      <w:r>
        <w:rPr>
          <w:rFonts w:ascii="Times New Roman" w:hAnsi="Times New Roman" w:cs="Times New Roman"/>
        </w:rPr>
        <w:t xml:space="preserve">, E., Kraus, F., &amp; </w:t>
      </w:r>
      <w:proofErr w:type="spellStart"/>
      <w:r>
        <w:rPr>
          <w:rFonts w:ascii="Times New Roman" w:hAnsi="Times New Roman" w:cs="Times New Roman"/>
        </w:rPr>
        <w:t>Raxworthy</w:t>
      </w:r>
      <w:proofErr w:type="spellEnd"/>
      <w:r>
        <w:rPr>
          <w:rFonts w:ascii="Times New Roman" w:hAnsi="Times New Roman" w:cs="Times New Roman"/>
        </w:rPr>
        <w:t xml:space="preserve">, C. J. (2015). Systematics and biogeography of the </w:t>
      </w:r>
      <w:proofErr w:type="spellStart"/>
      <w:r>
        <w:rPr>
          <w:rFonts w:ascii="Times New Roman" w:hAnsi="Times New Roman" w:cs="Times New Roman"/>
          <w:i/>
          <w:iCs/>
        </w:rPr>
        <w:t>Hylarana</w:t>
      </w:r>
      <w:proofErr w:type="spellEnd"/>
      <w:r>
        <w:rPr>
          <w:rFonts w:ascii="Times New Roman" w:hAnsi="Times New Roman" w:cs="Times New Roman"/>
        </w:rPr>
        <w:t xml:space="preserve"> frog (</w:t>
      </w:r>
      <w:proofErr w:type="spellStart"/>
      <w:r>
        <w:rPr>
          <w:rFonts w:ascii="Times New Roman" w:hAnsi="Times New Roman" w:cs="Times New Roman"/>
        </w:rPr>
        <w:t>Anura</w:t>
      </w:r>
      <w:proofErr w:type="spellEnd"/>
      <w:r>
        <w:rPr>
          <w:rFonts w:ascii="Times New Roman" w:hAnsi="Times New Roman" w:cs="Times New Roman"/>
        </w:rPr>
        <w:t xml:space="preserve">: </w:t>
      </w:r>
      <w:proofErr w:type="spellStart"/>
      <w:r>
        <w:rPr>
          <w:rFonts w:ascii="Times New Roman" w:hAnsi="Times New Roman" w:cs="Times New Roman"/>
        </w:rPr>
        <w:t>Ranidae</w:t>
      </w:r>
      <w:proofErr w:type="spellEnd"/>
      <w:r>
        <w:rPr>
          <w:rFonts w:ascii="Times New Roman" w:hAnsi="Times New Roman" w:cs="Times New Roman"/>
        </w:rPr>
        <w:t xml:space="preserve">) radiation across tropical Australasia, Southeast Asia, and Africa. </w:t>
      </w:r>
      <w:r>
        <w:rPr>
          <w:rFonts w:ascii="Times New Roman" w:hAnsi="Times New Roman" w:cs="Times New Roman"/>
          <w:i/>
          <w:iCs/>
        </w:rPr>
        <w:t>Molecular Phylogenetics and Evolution</w:t>
      </w:r>
      <w:r>
        <w:rPr>
          <w:rFonts w:ascii="Times New Roman" w:hAnsi="Times New Roman" w:cs="Times New Roman"/>
        </w:rPr>
        <w:t>, 90, 176–192.</w:t>
      </w:r>
    </w:p>
    <w:p w14:paraId="62E6FB58" w14:textId="6AF4086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Oliveros, C. H., &amp; Moyle, R. G. (2010). Origin and diversification of Philippine bulbuls. </w:t>
      </w:r>
      <w:r>
        <w:rPr>
          <w:rFonts w:ascii="Times New Roman" w:hAnsi="Times New Roman" w:cs="Times New Roman"/>
          <w:i/>
          <w:iCs/>
        </w:rPr>
        <w:t>Molecular Phylogenetics and Evolution</w:t>
      </w:r>
      <w:r>
        <w:rPr>
          <w:rFonts w:ascii="Times New Roman" w:hAnsi="Times New Roman" w:cs="Times New Roman"/>
        </w:rPr>
        <w:t>, 54, 822–832.</w:t>
      </w:r>
    </w:p>
    <w:p w14:paraId="483065E0" w14:textId="2EF2D6A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Paradis, E. &amp; </w:t>
      </w:r>
      <w:proofErr w:type="spellStart"/>
      <w:r>
        <w:rPr>
          <w:rFonts w:ascii="Times New Roman" w:hAnsi="Times New Roman" w:cs="Times New Roman"/>
        </w:rPr>
        <w:t>Schliep</w:t>
      </w:r>
      <w:proofErr w:type="spellEnd"/>
      <w:r>
        <w:rPr>
          <w:rFonts w:ascii="Times New Roman" w:hAnsi="Times New Roman" w:cs="Times New Roman"/>
        </w:rPr>
        <w:t xml:space="preserve">, K. (2018). ape 5.0: an environment for modern phylogenetics and evolutionary analyses in R. </w:t>
      </w:r>
      <w:r>
        <w:rPr>
          <w:rFonts w:ascii="Times New Roman" w:hAnsi="Times New Roman" w:cs="Times New Roman"/>
          <w:i/>
          <w:iCs/>
        </w:rPr>
        <w:t>Bioinformatics</w:t>
      </w:r>
      <w:r>
        <w:rPr>
          <w:rFonts w:ascii="Times New Roman" w:hAnsi="Times New Roman" w:cs="Times New Roman"/>
        </w:rPr>
        <w:t>, 35, 526–528.</w:t>
      </w:r>
    </w:p>
    <w:p w14:paraId="22055FEC" w14:textId="35223F27"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Parnell, J. (2013). The biogeography of the Isthmus of </w:t>
      </w:r>
      <w:proofErr w:type="spellStart"/>
      <w:r>
        <w:rPr>
          <w:rFonts w:ascii="Times New Roman" w:hAnsi="Times New Roman" w:cs="Times New Roman"/>
        </w:rPr>
        <w:t>Kra</w:t>
      </w:r>
      <w:proofErr w:type="spellEnd"/>
      <w:r>
        <w:rPr>
          <w:rFonts w:ascii="Times New Roman" w:hAnsi="Times New Roman" w:cs="Times New Roman"/>
        </w:rPr>
        <w:t xml:space="preserve">: a review. </w:t>
      </w:r>
      <w:r>
        <w:rPr>
          <w:rFonts w:ascii="Times New Roman" w:hAnsi="Times New Roman" w:cs="Times New Roman"/>
          <w:i/>
          <w:iCs/>
        </w:rPr>
        <w:t>Nordic Journal of Botany</w:t>
      </w:r>
      <w:r>
        <w:rPr>
          <w:rFonts w:ascii="Times New Roman" w:hAnsi="Times New Roman" w:cs="Times New Roman"/>
        </w:rPr>
        <w:t>, 31, 1–15.</w:t>
      </w:r>
    </w:p>
    <w:p w14:paraId="2F7C69FC" w14:textId="7DDD9D9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Patnaik, R. (2016). Neogene–Quaternary mammalian paleobiogeography of the Indian subcontinent: an appraisal. </w:t>
      </w:r>
      <w:proofErr w:type="spellStart"/>
      <w:r>
        <w:rPr>
          <w:rFonts w:ascii="Times New Roman" w:hAnsi="Times New Roman" w:cs="Times New Roman"/>
          <w:i/>
          <w:iCs/>
        </w:rPr>
        <w:t>Comptes</w:t>
      </w:r>
      <w:proofErr w:type="spellEnd"/>
      <w:r>
        <w:rPr>
          <w:rFonts w:ascii="Times New Roman" w:hAnsi="Times New Roman" w:cs="Times New Roman"/>
          <w:i/>
          <w:iCs/>
        </w:rPr>
        <w:t xml:space="preserve"> </w:t>
      </w:r>
      <w:proofErr w:type="spellStart"/>
      <w:r>
        <w:rPr>
          <w:rFonts w:ascii="Times New Roman" w:hAnsi="Times New Roman" w:cs="Times New Roman"/>
          <w:i/>
          <w:iCs/>
        </w:rPr>
        <w:t>Endus</w:t>
      </w:r>
      <w:proofErr w:type="spellEnd"/>
      <w:r>
        <w:rPr>
          <w:rFonts w:ascii="Times New Roman" w:hAnsi="Times New Roman" w:cs="Times New Roman"/>
          <w:i/>
          <w:iCs/>
        </w:rPr>
        <w:t xml:space="preserve"> </w:t>
      </w:r>
      <w:proofErr w:type="spellStart"/>
      <w:r>
        <w:rPr>
          <w:rFonts w:ascii="Times New Roman" w:hAnsi="Times New Roman" w:cs="Times New Roman"/>
          <w:i/>
          <w:iCs/>
        </w:rPr>
        <w:t>Palevol</w:t>
      </w:r>
      <w:proofErr w:type="spellEnd"/>
      <w:r>
        <w:rPr>
          <w:rFonts w:ascii="Times New Roman" w:hAnsi="Times New Roman" w:cs="Times New Roman"/>
        </w:rPr>
        <w:t>, 15, 889–902.</w:t>
      </w:r>
    </w:p>
    <w:p w14:paraId="770ED802" w14:textId="39F4D08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Patou</w:t>
      </w:r>
      <w:proofErr w:type="spellEnd"/>
      <w:r>
        <w:rPr>
          <w:rFonts w:ascii="Times New Roman" w:hAnsi="Times New Roman" w:cs="Times New Roman"/>
        </w:rPr>
        <w:t xml:space="preserve">, M. L., Wilting, A., </w:t>
      </w:r>
      <w:proofErr w:type="spellStart"/>
      <w:r>
        <w:rPr>
          <w:rFonts w:ascii="Times New Roman" w:hAnsi="Times New Roman" w:cs="Times New Roman"/>
        </w:rPr>
        <w:t>Gaubert</w:t>
      </w:r>
      <w:proofErr w:type="spellEnd"/>
      <w:r>
        <w:rPr>
          <w:rFonts w:ascii="Times New Roman" w:hAnsi="Times New Roman" w:cs="Times New Roman"/>
        </w:rPr>
        <w:t xml:space="preserve">, P., Esselstyn, J. A., </w:t>
      </w:r>
      <w:proofErr w:type="spellStart"/>
      <w:r>
        <w:rPr>
          <w:rFonts w:ascii="Times New Roman" w:hAnsi="Times New Roman" w:cs="Times New Roman"/>
        </w:rPr>
        <w:t>Criaid</w:t>
      </w:r>
      <w:proofErr w:type="spellEnd"/>
      <w:r>
        <w:rPr>
          <w:rFonts w:ascii="Times New Roman" w:hAnsi="Times New Roman" w:cs="Times New Roman"/>
        </w:rPr>
        <w:t xml:space="preserve">, C., Jennings, A. P. … </w:t>
      </w:r>
      <w:proofErr w:type="spellStart"/>
      <w:r>
        <w:rPr>
          <w:rFonts w:ascii="Times New Roman" w:hAnsi="Times New Roman" w:cs="Times New Roman"/>
        </w:rPr>
        <w:t>Veron</w:t>
      </w:r>
      <w:proofErr w:type="spellEnd"/>
      <w:r>
        <w:rPr>
          <w:rFonts w:ascii="Times New Roman" w:hAnsi="Times New Roman" w:cs="Times New Roman"/>
        </w:rPr>
        <w:t xml:space="preserve">, G. (2010). Evolutionary history of the </w:t>
      </w:r>
      <w:r>
        <w:rPr>
          <w:rFonts w:ascii="Times New Roman" w:hAnsi="Times New Roman" w:cs="Times New Roman"/>
          <w:i/>
          <w:iCs/>
        </w:rPr>
        <w:t>Paradoxurus</w:t>
      </w:r>
      <w:r>
        <w:rPr>
          <w:rFonts w:ascii="Times New Roman" w:hAnsi="Times New Roman" w:cs="Times New Roman"/>
        </w:rPr>
        <w:t xml:space="preserve"> palm </w:t>
      </w:r>
      <w:proofErr w:type="spellStart"/>
      <w:r>
        <w:rPr>
          <w:rFonts w:ascii="Times New Roman" w:hAnsi="Times New Roman" w:cs="Times New Roman"/>
        </w:rPr>
        <w:t>civiets</w:t>
      </w:r>
      <w:proofErr w:type="spellEnd"/>
      <w:r>
        <w:rPr>
          <w:rFonts w:ascii="Times New Roman" w:hAnsi="Times New Roman" w:cs="Times New Roman"/>
        </w:rPr>
        <w:t xml:space="preserve">—a new model for Asian biogeography. </w:t>
      </w:r>
      <w:r>
        <w:rPr>
          <w:rFonts w:ascii="Times New Roman" w:hAnsi="Times New Roman" w:cs="Times New Roman"/>
          <w:i/>
          <w:iCs/>
        </w:rPr>
        <w:t>Journal of Biogeography</w:t>
      </w:r>
      <w:r>
        <w:rPr>
          <w:rFonts w:ascii="Times New Roman" w:hAnsi="Times New Roman" w:cs="Times New Roman"/>
        </w:rPr>
        <w:t>, 37, 2077–2097.</w:t>
      </w:r>
    </w:p>
    <w:p w14:paraId="7DF72C74" w14:textId="7FF096F1"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Paulay</w:t>
      </w:r>
      <w:proofErr w:type="spellEnd"/>
      <w:r>
        <w:rPr>
          <w:rFonts w:ascii="Times New Roman" w:hAnsi="Times New Roman" w:cs="Times New Roman"/>
        </w:rPr>
        <w:t xml:space="preserve">, G. &amp; Meyer, C. (2002). Diversification in the tropical Pacific: comparisons between marine and terrestrial systems and the importance of founder speciation. </w:t>
      </w:r>
      <w:r>
        <w:rPr>
          <w:rFonts w:ascii="Times New Roman" w:hAnsi="Times New Roman" w:cs="Times New Roman"/>
          <w:i/>
          <w:iCs/>
        </w:rPr>
        <w:t>Integrative and Comparative Biology</w:t>
      </w:r>
      <w:r>
        <w:rPr>
          <w:rFonts w:ascii="Times New Roman" w:hAnsi="Times New Roman" w:cs="Times New Roman"/>
        </w:rPr>
        <w:t xml:space="preserve">, 42, 922–934. </w:t>
      </w:r>
    </w:p>
    <w:p w14:paraId="2B7167FF" w14:textId="4BDB9BD4"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Pepke</w:t>
      </w:r>
      <w:proofErr w:type="spellEnd"/>
      <w:r>
        <w:rPr>
          <w:rFonts w:ascii="Times New Roman" w:hAnsi="Times New Roman" w:cs="Times New Roman"/>
        </w:rPr>
        <w:t xml:space="preserve">, M. L., </w:t>
      </w:r>
      <w:proofErr w:type="spellStart"/>
      <w:r>
        <w:rPr>
          <w:rFonts w:ascii="Times New Roman" w:hAnsi="Times New Roman" w:cs="Times New Roman"/>
        </w:rPr>
        <w:t>Irestedt</w:t>
      </w:r>
      <w:proofErr w:type="spellEnd"/>
      <w:r>
        <w:rPr>
          <w:rFonts w:ascii="Times New Roman" w:hAnsi="Times New Roman" w:cs="Times New Roman"/>
        </w:rPr>
        <w:t xml:space="preserve">, M., </w:t>
      </w:r>
      <w:proofErr w:type="spellStart"/>
      <w:r>
        <w:rPr>
          <w:rFonts w:ascii="Times New Roman" w:hAnsi="Times New Roman" w:cs="Times New Roman"/>
        </w:rPr>
        <w:t>Fjeldså</w:t>
      </w:r>
      <w:proofErr w:type="spellEnd"/>
      <w:r>
        <w:rPr>
          <w:rFonts w:ascii="Times New Roman" w:hAnsi="Times New Roman" w:cs="Times New Roman"/>
        </w:rPr>
        <w:t xml:space="preserve">, J., </w:t>
      </w:r>
      <w:proofErr w:type="spellStart"/>
      <w:r>
        <w:rPr>
          <w:rFonts w:ascii="Times New Roman" w:hAnsi="Times New Roman" w:cs="Times New Roman"/>
        </w:rPr>
        <w:t>Rahbek</w:t>
      </w:r>
      <w:proofErr w:type="spellEnd"/>
      <w:r>
        <w:rPr>
          <w:rFonts w:ascii="Times New Roman" w:hAnsi="Times New Roman" w:cs="Times New Roman"/>
        </w:rPr>
        <w:t xml:space="preserve">, C., &amp; </w:t>
      </w:r>
      <w:proofErr w:type="spellStart"/>
      <w:r>
        <w:rPr>
          <w:rFonts w:ascii="Times New Roman" w:hAnsi="Times New Roman" w:cs="Times New Roman"/>
        </w:rPr>
        <w:t>Jønsson</w:t>
      </w:r>
      <w:proofErr w:type="spellEnd"/>
      <w:r>
        <w:rPr>
          <w:rFonts w:ascii="Times New Roman" w:hAnsi="Times New Roman" w:cs="Times New Roman"/>
        </w:rPr>
        <w:t xml:space="preserve">, K. A. (2019). Reconciling </w:t>
      </w:r>
      <w:proofErr w:type="spellStart"/>
      <w:r>
        <w:rPr>
          <w:rFonts w:ascii="Times New Roman" w:hAnsi="Times New Roman" w:cs="Times New Roman"/>
        </w:rPr>
        <w:t>supertramps</w:t>
      </w:r>
      <w:proofErr w:type="spellEnd"/>
      <w:r>
        <w:rPr>
          <w:rFonts w:ascii="Times New Roman" w:hAnsi="Times New Roman" w:cs="Times New Roman"/>
        </w:rPr>
        <w:t xml:space="preserve">, great </w:t>
      </w:r>
      <w:proofErr w:type="spellStart"/>
      <w:r>
        <w:rPr>
          <w:rFonts w:ascii="Times New Roman" w:hAnsi="Times New Roman" w:cs="Times New Roman"/>
        </w:rPr>
        <w:t>speciators</w:t>
      </w:r>
      <w:proofErr w:type="spellEnd"/>
      <w:r>
        <w:rPr>
          <w:rFonts w:ascii="Times New Roman" w:hAnsi="Times New Roman" w:cs="Times New Roman"/>
        </w:rPr>
        <w:t xml:space="preserve">, and relict species with the taxon cycle stages of a large island radiation (Aves: </w:t>
      </w:r>
      <w:proofErr w:type="spellStart"/>
      <w:r>
        <w:rPr>
          <w:rFonts w:ascii="Times New Roman" w:hAnsi="Times New Roman" w:cs="Times New Roman"/>
        </w:rPr>
        <w:t>Campephagidae</w:t>
      </w:r>
      <w:proofErr w:type="spellEnd"/>
      <w:r>
        <w:rPr>
          <w:rFonts w:ascii="Times New Roman" w:hAnsi="Times New Roman" w:cs="Times New Roman"/>
        </w:rPr>
        <w:t xml:space="preserve">). </w:t>
      </w:r>
      <w:r>
        <w:rPr>
          <w:rFonts w:ascii="Times New Roman" w:hAnsi="Times New Roman" w:cs="Times New Roman"/>
          <w:i/>
          <w:iCs/>
        </w:rPr>
        <w:t>Journal of Biogeography</w:t>
      </w:r>
      <w:r>
        <w:rPr>
          <w:rFonts w:ascii="Times New Roman" w:hAnsi="Times New Roman" w:cs="Times New Roman"/>
        </w:rPr>
        <w:t xml:space="preserve">, 46, 1214–1225. </w:t>
      </w:r>
    </w:p>
    <w:p w14:paraId="39F3A49D" w14:textId="42F5ECA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Potter, P. E. &amp; </w:t>
      </w:r>
      <w:proofErr w:type="spellStart"/>
      <w:r>
        <w:rPr>
          <w:rFonts w:ascii="Times New Roman" w:hAnsi="Times New Roman" w:cs="Times New Roman"/>
        </w:rPr>
        <w:t>Szatmari</w:t>
      </w:r>
      <w:proofErr w:type="spellEnd"/>
      <w:r>
        <w:rPr>
          <w:rFonts w:ascii="Times New Roman" w:hAnsi="Times New Roman" w:cs="Times New Roman"/>
        </w:rPr>
        <w:t xml:space="preserve">, P. (2009). Global Miocene tectonics and the modern world. </w:t>
      </w:r>
      <w:r>
        <w:rPr>
          <w:rFonts w:ascii="Times New Roman" w:hAnsi="Times New Roman" w:cs="Times New Roman"/>
          <w:i/>
          <w:iCs/>
        </w:rPr>
        <w:t>Earth-Science Reviews</w:t>
      </w:r>
      <w:r>
        <w:rPr>
          <w:rFonts w:ascii="Times New Roman" w:hAnsi="Times New Roman" w:cs="Times New Roman"/>
        </w:rPr>
        <w:t>, 96, 279–295.</w:t>
      </w:r>
    </w:p>
    <w:p w14:paraId="17338783" w14:textId="6F84BE4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Quade, J., </w:t>
      </w:r>
      <w:proofErr w:type="spellStart"/>
      <w:r>
        <w:rPr>
          <w:rFonts w:ascii="Times New Roman" w:hAnsi="Times New Roman" w:cs="Times New Roman"/>
        </w:rPr>
        <w:t>Cerling</w:t>
      </w:r>
      <w:proofErr w:type="spellEnd"/>
      <w:r>
        <w:rPr>
          <w:rFonts w:ascii="Times New Roman" w:hAnsi="Times New Roman" w:cs="Times New Roman"/>
        </w:rPr>
        <w:t xml:space="preserve">, T. E., &amp; Bowman, J. R. (1989). Development of Asian monsoon revealed by marked ecological shift during the latest Miocene in northern Pakistan. </w:t>
      </w:r>
      <w:r>
        <w:rPr>
          <w:rFonts w:ascii="Times New Roman" w:hAnsi="Times New Roman" w:cs="Times New Roman"/>
          <w:i/>
          <w:iCs/>
        </w:rPr>
        <w:t>Nature</w:t>
      </w:r>
      <w:r>
        <w:rPr>
          <w:rFonts w:ascii="Times New Roman" w:hAnsi="Times New Roman" w:cs="Times New Roman"/>
        </w:rPr>
        <w:t>, 342, 163–166.</w:t>
      </w:r>
    </w:p>
    <w:p w14:paraId="3D446115" w14:textId="52855E92" w:rsidR="00091035" w:rsidRDefault="00091035" w:rsidP="00091035">
      <w:pPr>
        <w:spacing w:line="480" w:lineRule="auto"/>
        <w:ind w:left="360" w:hanging="360"/>
        <w:rPr>
          <w:rFonts w:ascii="Times New Roman" w:hAnsi="Times New Roman" w:cs="Times New Roman"/>
        </w:rPr>
      </w:pPr>
      <w:r w:rsidRPr="001A3FA8">
        <w:rPr>
          <w:rFonts w:ascii="Times New Roman" w:hAnsi="Times New Roman" w:cs="Times New Roman"/>
        </w:rPr>
        <w:t xml:space="preserve">R Core Team. </w:t>
      </w:r>
      <w:r>
        <w:rPr>
          <w:rFonts w:ascii="Times New Roman" w:hAnsi="Times New Roman" w:cs="Times New Roman"/>
        </w:rPr>
        <w:t>(</w:t>
      </w:r>
      <w:r w:rsidRPr="001A3FA8">
        <w:rPr>
          <w:rFonts w:ascii="Times New Roman" w:hAnsi="Times New Roman" w:cs="Times New Roman"/>
        </w:rPr>
        <w:t>2018</w:t>
      </w:r>
      <w:r>
        <w:rPr>
          <w:rFonts w:ascii="Times New Roman" w:hAnsi="Times New Roman" w:cs="Times New Roman"/>
        </w:rPr>
        <w:t>)</w:t>
      </w:r>
      <w:r w:rsidRPr="001A3FA8">
        <w:rPr>
          <w:rFonts w:ascii="Times New Roman" w:hAnsi="Times New Roman" w:cs="Times New Roman"/>
        </w:rPr>
        <w:t>. R: a language and environment for statistical computing. R Foundation for Statistical Computing. https://www.R-project.org/.</w:t>
      </w:r>
    </w:p>
    <w:p w14:paraId="43358EDD" w14:textId="6189F5B5"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Rabosky</w:t>
      </w:r>
      <w:proofErr w:type="spellEnd"/>
      <w:r>
        <w:rPr>
          <w:rFonts w:ascii="Times New Roman" w:hAnsi="Times New Roman" w:cs="Times New Roman"/>
        </w:rPr>
        <w:t xml:space="preserve">, D. L. (2014). Automatic detection of key innovations, rate shifts, and diversity-dependence on phylogenetic trees. </w:t>
      </w:r>
      <w:proofErr w:type="spellStart"/>
      <w:r>
        <w:rPr>
          <w:rFonts w:ascii="Times New Roman" w:hAnsi="Times New Roman" w:cs="Times New Roman"/>
          <w:i/>
          <w:iCs/>
        </w:rPr>
        <w:t>PLoS</w:t>
      </w:r>
      <w:proofErr w:type="spellEnd"/>
      <w:r>
        <w:rPr>
          <w:rFonts w:ascii="Times New Roman" w:hAnsi="Times New Roman" w:cs="Times New Roman"/>
          <w:i/>
          <w:iCs/>
        </w:rPr>
        <w:t xml:space="preserve"> ONE</w:t>
      </w:r>
      <w:r>
        <w:rPr>
          <w:rFonts w:ascii="Times New Roman" w:hAnsi="Times New Roman" w:cs="Times New Roman"/>
        </w:rPr>
        <w:t>, 9, e89543.</w:t>
      </w:r>
    </w:p>
    <w:p w14:paraId="0E0CEF17" w14:textId="04A40576"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Rabosky</w:t>
      </w:r>
      <w:proofErr w:type="spellEnd"/>
      <w:r>
        <w:rPr>
          <w:rFonts w:ascii="Times New Roman" w:hAnsi="Times New Roman" w:cs="Times New Roman"/>
        </w:rPr>
        <w:t xml:space="preserve">, D. L., </w:t>
      </w:r>
      <w:proofErr w:type="spellStart"/>
      <w:r>
        <w:rPr>
          <w:rFonts w:ascii="Times New Roman" w:hAnsi="Times New Roman" w:cs="Times New Roman"/>
        </w:rPr>
        <w:t>Grundler</w:t>
      </w:r>
      <w:proofErr w:type="spellEnd"/>
      <w:r>
        <w:rPr>
          <w:rFonts w:ascii="Times New Roman" w:hAnsi="Times New Roman" w:cs="Times New Roman"/>
        </w:rPr>
        <w:t xml:space="preserve">, M. C., Anderson, C. J., Title, P. O., Shi, J. J., Brown, J. W., … Larson, J. G. (2014). </w:t>
      </w:r>
      <w:proofErr w:type="spellStart"/>
      <w:r>
        <w:rPr>
          <w:rFonts w:ascii="Times New Roman" w:hAnsi="Times New Roman" w:cs="Times New Roman"/>
        </w:rPr>
        <w:t>BAMMtools</w:t>
      </w:r>
      <w:proofErr w:type="spellEnd"/>
      <w:r>
        <w:rPr>
          <w:rFonts w:ascii="Times New Roman" w:hAnsi="Times New Roman" w:cs="Times New Roman"/>
        </w:rPr>
        <w:t xml:space="preserve">: </w:t>
      </w:r>
      <w:proofErr w:type="gramStart"/>
      <w:r>
        <w:rPr>
          <w:rFonts w:ascii="Times New Roman" w:hAnsi="Times New Roman" w:cs="Times New Roman"/>
        </w:rPr>
        <w:t>an</w:t>
      </w:r>
      <w:proofErr w:type="gramEnd"/>
      <w:r>
        <w:rPr>
          <w:rFonts w:ascii="Times New Roman" w:hAnsi="Times New Roman" w:cs="Times New Roman"/>
        </w:rPr>
        <w:t xml:space="preserve"> R package for the analysis of evolutionary dynamics on phylogenetic trees. </w:t>
      </w:r>
      <w:r>
        <w:rPr>
          <w:rFonts w:ascii="Times New Roman" w:hAnsi="Times New Roman" w:cs="Times New Roman"/>
          <w:i/>
          <w:iCs/>
        </w:rPr>
        <w:t>Methods in Ecology and Evolution</w:t>
      </w:r>
      <w:r>
        <w:rPr>
          <w:rFonts w:ascii="Times New Roman" w:hAnsi="Times New Roman" w:cs="Times New Roman"/>
        </w:rPr>
        <w:t>, 5, 701–707.</w:t>
      </w:r>
    </w:p>
    <w:p w14:paraId="39906728" w14:textId="23723824" w:rsidR="00091035" w:rsidRDefault="00091035" w:rsidP="00091035">
      <w:pPr>
        <w:spacing w:line="480" w:lineRule="auto"/>
        <w:ind w:left="360" w:hanging="360"/>
        <w:rPr>
          <w:rFonts w:ascii="Times New Roman" w:hAnsi="Times New Roman" w:cs="Times New Roman"/>
        </w:rPr>
      </w:pPr>
      <w:proofErr w:type="spellStart"/>
      <w:r w:rsidRPr="007325E7">
        <w:rPr>
          <w:rFonts w:ascii="Times New Roman" w:hAnsi="Times New Roman" w:cs="Times New Roman"/>
        </w:rPr>
        <w:t>Rambaut</w:t>
      </w:r>
      <w:proofErr w:type="spellEnd"/>
      <w:r w:rsidRPr="007325E7">
        <w:rPr>
          <w:rFonts w:ascii="Times New Roman" w:hAnsi="Times New Roman" w:cs="Times New Roman"/>
        </w:rPr>
        <w:t>, A., Drummond, A.</w:t>
      </w:r>
      <w:r>
        <w:rPr>
          <w:rFonts w:ascii="Times New Roman" w:hAnsi="Times New Roman" w:cs="Times New Roman"/>
        </w:rPr>
        <w:t xml:space="preserve"> </w:t>
      </w:r>
      <w:r w:rsidRPr="007325E7">
        <w:rPr>
          <w:rFonts w:ascii="Times New Roman" w:hAnsi="Times New Roman" w:cs="Times New Roman"/>
        </w:rPr>
        <w:t xml:space="preserve">J., </w:t>
      </w:r>
      <w:proofErr w:type="spellStart"/>
      <w:r w:rsidRPr="007325E7">
        <w:rPr>
          <w:rFonts w:ascii="Times New Roman" w:hAnsi="Times New Roman" w:cs="Times New Roman"/>
        </w:rPr>
        <w:t>Xie</w:t>
      </w:r>
      <w:proofErr w:type="spellEnd"/>
      <w:r w:rsidRPr="007325E7">
        <w:rPr>
          <w:rFonts w:ascii="Times New Roman" w:hAnsi="Times New Roman" w:cs="Times New Roman"/>
        </w:rPr>
        <w:t xml:space="preserve">, D., </w:t>
      </w:r>
      <w:proofErr w:type="spellStart"/>
      <w:r w:rsidRPr="007325E7">
        <w:rPr>
          <w:rFonts w:ascii="Times New Roman" w:hAnsi="Times New Roman" w:cs="Times New Roman"/>
        </w:rPr>
        <w:t>Baele</w:t>
      </w:r>
      <w:proofErr w:type="spellEnd"/>
      <w:r w:rsidRPr="007325E7">
        <w:rPr>
          <w:rFonts w:ascii="Times New Roman" w:hAnsi="Times New Roman" w:cs="Times New Roman"/>
        </w:rPr>
        <w:t xml:space="preserve">, G., </w:t>
      </w:r>
      <w:r>
        <w:rPr>
          <w:rFonts w:ascii="Times New Roman" w:hAnsi="Times New Roman" w:cs="Times New Roman"/>
        </w:rPr>
        <w:t xml:space="preserve">&amp; </w:t>
      </w:r>
      <w:proofErr w:type="spellStart"/>
      <w:r w:rsidRPr="007325E7">
        <w:rPr>
          <w:rFonts w:ascii="Times New Roman" w:hAnsi="Times New Roman" w:cs="Times New Roman"/>
        </w:rPr>
        <w:t>Suchard</w:t>
      </w:r>
      <w:proofErr w:type="spellEnd"/>
      <w:r w:rsidRPr="007325E7">
        <w:rPr>
          <w:rFonts w:ascii="Times New Roman" w:hAnsi="Times New Roman" w:cs="Times New Roman"/>
        </w:rPr>
        <w:t>, M.A.</w:t>
      </w:r>
      <w:r>
        <w:rPr>
          <w:rFonts w:ascii="Times New Roman" w:hAnsi="Times New Roman" w:cs="Times New Roman"/>
        </w:rPr>
        <w:t xml:space="preserve"> (</w:t>
      </w:r>
      <w:r w:rsidRPr="007325E7">
        <w:rPr>
          <w:rFonts w:ascii="Times New Roman" w:hAnsi="Times New Roman" w:cs="Times New Roman"/>
        </w:rPr>
        <w:t>2018</w:t>
      </w:r>
      <w:r>
        <w:rPr>
          <w:rFonts w:ascii="Times New Roman" w:hAnsi="Times New Roman" w:cs="Times New Roman"/>
        </w:rPr>
        <w:t>)</w:t>
      </w:r>
      <w:r w:rsidRPr="007325E7">
        <w:rPr>
          <w:rFonts w:ascii="Times New Roman" w:hAnsi="Times New Roman" w:cs="Times New Roman"/>
        </w:rPr>
        <w:t>. Posterior summarization in Bayesian phylogenetics using Tracer 1.7</w:t>
      </w:r>
      <w:r>
        <w:rPr>
          <w:rFonts w:ascii="Times New Roman" w:hAnsi="Times New Roman" w:cs="Times New Roman"/>
        </w:rPr>
        <w:t xml:space="preserve">. </w:t>
      </w:r>
      <w:r>
        <w:rPr>
          <w:rFonts w:ascii="Times New Roman" w:hAnsi="Times New Roman" w:cs="Times New Roman"/>
          <w:i/>
          <w:iCs/>
        </w:rPr>
        <w:t>Systematic Biology</w:t>
      </w:r>
      <w:r>
        <w:rPr>
          <w:rFonts w:ascii="Times New Roman" w:hAnsi="Times New Roman" w:cs="Times New Roman"/>
        </w:rPr>
        <w:t>,</w:t>
      </w:r>
      <w:r w:rsidRPr="007325E7">
        <w:rPr>
          <w:rFonts w:ascii="Times New Roman" w:hAnsi="Times New Roman" w:cs="Times New Roman"/>
        </w:rPr>
        <w:t xml:space="preserve"> 67, 901–904.</w:t>
      </w:r>
    </w:p>
    <w:p w14:paraId="6497A35F" w14:textId="12A94DF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Ratnam, J., Tomlinson, K. W., </w:t>
      </w:r>
      <w:proofErr w:type="spellStart"/>
      <w:r>
        <w:rPr>
          <w:rFonts w:ascii="Times New Roman" w:hAnsi="Times New Roman" w:cs="Times New Roman"/>
        </w:rPr>
        <w:t>Rasquinha</w:t>
      </w:r>
      <w:proofErr w:type="spellEnd"/>
      <w:r>
        <w:rPr>
          <w:rFonts w:ascii="Times New Roman" w:hAnsi="Times New Roman" w:cs="Times New Roman"/>
        </w:rPr>
        <w:t xml:space="preserve">, D. N., &amp; Sankaran, M. (2016). Savannahs of Asia: antiquity, biogeography, and an uncertain future. </w:t>
      </w:r>
      <w:proofErr w:type="spellStart"/>
      <w:r>
        <w:rPr>
          <w:rFonts w:ascii="Times New Roman" w:hAnsi="Times New Roman" w:cs="Times New Roman"/>
          <w:i/>
          <w:iCs/>
        </w:rPr>
        <w:t>Philisophical</w:t>
      </w:r>
      <w:proofErr w:type="spellEnd"/>
      <w:r>
        <w:rPr>
          <w:rFonts w:ascii="Times New Roman" w:hAnsi="Times New Roman" w:cs="Times New Roman"/>
          <w:i/>
          <w:iCs/>
        </w:rPr>
        <w:t xml:space="preserve"> Transactions B</w:t>
      </w:r>
      <w:r>
        <w:rPr>
          <w:rFonts w:ascii="Times New Roman" w:hAnsi="Times New Roman" w:cs="Times New Roman"/>
        </w:rPr>
        <w:t>, 57, 20150305.</w:t>
      </w:r>
    </w:p>
    <w:p w14:paraId="0764274C" w14:textId="0421096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Reilly, S. B., Stubbs, A. L., Karin, B. R., Bi, K., </w:t>
      </w:r>
      <w:proofErr w:type="spellStart"/>
      <w:r>
        <w:rPr>
          <w:rFonts w:ascii="Times New Roman" w:hAnsi="Times New Roman" w:cs="Times New Roman"/>
        </w:rPr>
        <w:t>Arida</w:t>
      </w:r>
      <w:proofErr w:type="spellEnd"/>
      <w:r>
        <w:rPr>
          <w:rFonts w:ascii="Times New Roman" w:hAnsi="Times New Roman" w:cs="Times New Roman"/>
        </w:rPr>
        <w:t xml:space="preserve">, E., </w:t>
      </w:r>
      <w:proofErr w:type="spellStart"/>
      <w:r>
        <w:rPr>
          <w:rFonts w:ascii="Times New Roman" w:hAnsi="Times New Roman" w:cs="Times New Roman"/>
        </w:rPr>
        <w:t>Iskander</w:t>
      </w:r>
      <w:proofErr w:type="spellEnd"/>
      <w:r>
        <w:rPr>
          <w:rFonts w:ascii="Times New Roman" w:hAnsi="Times New Roman" w:cs="Times New Roman"/>
        </w:rPr>
        <w:t xml:space="preserve">, D. T., &amp; McGuire, J. A. (2018). Leap-frog dispersal and mitochondrial introgression: phylogenomics and </w:t>
      </w:r>
      <w:r>
        <w:rPr>
          <w:rFonts w:ascii="Times New Roman" w:hAnsi="Times New Roman" w:cs="Times New Roman"/>
        </w:rPr>
        <w:lastRenderedPageBreak/>
        <w:t xml:space="preserve">biogeography of </w:t>
      </w:r>
      <w:proofErr w:type="spellStart"/>
      <w:r>
        <w:rPr>
          <w:rFonts w:ascii="Times New Roman" w:hAnsi="Times New Roman" w:cs="Times New Roman"/>
          <w:i/>
          <w:iCs/>
        </w:rPr>
        <w:t>Limnonectes</w:t>
      </w:r>
      <w:proofErr w:type="spellEnd"/>
      <w:r>
        <w:rPr>
          <w:rFonts w:ascii="Times New Roman" w:hAnsi="Times New Roman" w:cs="Times New Roman"/>
        </w:rPr>
        <w:t xml:space="preserve"> fanged frogs in the Lesser </w:t>
      </w:r>
      <w:proofErr w:type="spellStart"/>
      <w:r>
        <w:rPr>
          <w:rFonts w:ascii="Times New Roman" w:hAnsi="Times New Roman" w:cs="Times New Roman"/>
        </w:rPr>
        <w:t>Sundas</w:t>
      </w:r>
      <w:proofErr w:type="spellEnd"/>
      <w:r>
        <w:rPr>
          <w:rFonts w:ascii="Times New Roman" w:hAnsi="Times New Roman" w:cs="Times New Roman"/>
        </w:rPr>
        <w:t xml:space="preserve"> Archipelago of Wallacea. </w:t>
      </w:r>
      <w:r>
        <w:rPr>
          <w:rFonts w:ascii="Times New Roman" w:hAnsi="Times New Roman" w:cs="Times New Roman"/>
          <w:i/>
          <w:iCs/>
        </w:rPr>
        <w:t>Journal of Biogeography</w:t>
      </w:r>
      <w:r>
        <w:rPr>
          <w:rFonts w:ascii="Times New Roman" w:hAnsi="Times New Roman" w:cs="Times New Roman"/>
        </w:rPr>
        <w:t>, 46, 757–769.</w:t>
      </w:r>
    </w:p>
    <w:p w14:paraId="5FA7C0A4" w14:textId="0271590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Reilly, S. B., Stubbs, A. L., Karin, B. R., </w:t>
      </w:r>
      <w:proofErr w:type="spellStart"/>
      <w:r>
        <w:rPr>
          <w:rFonts w:ascii="Times New Roman" w:hAnsi="Times New Roman" w:cs="Times New Roman"/>
        </w:rPr>
        <w:t>Arida</w:t>
      </w:r>
      <w:proofErr w:type="spellEnd"/>
      <w:r>
        <w:rPr>
          <w:rFonts w:ascii="Times New Roman" w:hAnsi="Times New Roman" w:cs="Times New Roman"/>
        </w:rPr>
        <w:t xml:space="preserve">, E., </w:t>
      </w:r>
      <w:proofErr w:type="spellStart"/>
      <w:r>
        <w:rPr>
          <w:rFonts w:ascii="Times New Roman" w:hAnsi="Times New Roman" w:cs="Times New Roman"/>
        </w:rPr>
        <w:t>Iskander</w:t>
      </w:r>
      <w:proofErr w:type="spellEnd"/>
      <w:r>
        <w:rPr>
          <w:rFonts w:ascii="Times New Roman" w:hAnsi="Times New Roman" w:cs="Times New Roman"/>
        </w:rPr>
        <w:t xml:space="preserve">, D. T., &amp; McGuire, J. A. (2019). Recent colonization and expansion through the Lesser </w:t>
      </w:r>
      <w:proofErr w:type="spellStart"/>
      <w:r>
        <w:rPr>
          <w:rFonts w:ascii="Times New Roman" w:hAnsi="Times New Roman" w:cs="Times New Roman"/>
        </w:rPr>
        <w:t>Sundas</w:t>
      </w:r>
      <w:proofErr w:type="spellEnd"/>
      <w:r>
        <w:rPr>
          <w:rFonts w:ascii="Times New Roman" w:hAnsi="Times New Roman" w:cs="Times New Roman"/>
        </w:rPr>
        <w:t xml:space="preserve"> by seven amphibian and reptile species. </w:t>
      </w:r>
      <w:proofErr w:type="spellStart"/>
      <w:r>
        <w:rPr>
          <w:rFonts w:ascii="Times New Roman" w:hAnsi="Times New Roman" w:cs="Times New Roman"/>
          <w:i/>
          <w:iCs/>
        </w:rPr>
        <w:t>Zoologica</w:t>
      </w:r>
      <w:proofErr w:type="spellEnd"/>
      <w:r>
        <w:rPr>
          <w:rFonts w:ascii="Times New Roman" w:hAnsi="Times New Roman" w:cs="Times New Roman"/>
          <w:i/>
          <w:iCs/>
        </w:rPr>
        <w:t xml:space="preserve"> </w:t>
      </w:r>
      <w:proofErr w:type="spellStart"/>
      <w:r>
        <w:rPr>
          <w:rFonts w:ascii="Times New Roman" w:hAnsi="Times New Roman" w:cs="Times New Roman"/>
          <w:i/>
          <w:iCs/>
        </w:rPr>
        <w:t>Scripta</w:t>
      </w:r>
      <w:proofErr w:type="spellEnd"/>
      <w:r>
        <w:rPr>
          <w:rFonts w:ascii="Times New Roman" w:hAnsi="Times New Roman" w:cs="Times New Roman"/>
        </w:rPr>
        <w:t>, 48, 614–626.</w:t>
      </w:r>
    </w:p>
    <w:p w14:paraId="3E557A1F" w14:textId="51714160" w:rsidR="00091035" w:rsidRDefault="00091035" w:rsidP="00091035">
      <w:pPr>
        <w:spacing w:line="480" w:lineRule="auto"/>
        <w:ind w:left="360" w:hanging="360"/>
        <w:rPr>
          <w:rFonts w:ascii="Times New Roman" w:hAnsi="Times New Roman" w:cs="Times New Roman"/>
        </w:rPr>
      </w:pPr>
      <w:r w:rsidRPr="0086650E">
        <w:rPr>
          <w:rFonts w:ascii="Times New Roman" w:hAnsi="Times New Roman" w:cs="Times New Roman"/>
        </w:rPr>
        <w:t>Rocha</w:t>
      </w:r>
      <w:r>
        <w:rPr>
          <w:rFonts w:ascii="Times New Roman" w:hAnsi="Times New Roman" w:cs="Times New Roman"/>
        </w:rPr>
        <w:t xml:space="preserve">, </w:t>
      </w:r>
      <w:r w:rsidRPr="0086650E">
        <w:rPr>
          <w:rFonts w:ascii="Times New Roman" w:hAnsi="Times New Roman" w:cs="Times New Roman"/>
        </w:rPr>
        <w:t>S</w:t>
      </w:r>
      <w:r>
        <w:rPr>
          <w:rFonts w:ascii="Times New Roman" w:hAnsi="Times New Roman" w:cs="Times New Roman"/>
        </w:rPr>
        <w:t>.</w:t>
      </w:r>
      <w:r w:rsidRPr="0086650E">
        <w:rPr>
          <w:rFonts w:ascii="Times New Roman" w:hAnsi="Times New Roman" w:cs="Times New Roman"/>
        </w:rPr>
        <w:t xml:space="preserve">, </w:t>
      </w:r>
      <w:proofErr w:type="spellStart"/>
      <w:r w:rsidRPr="0086650E">
        <w:rPr>
          <w:rFonts w:ascii="Times New Roman" w:hAnsi="Times New Roman" w:cs="Times New Roman"/>
        </w:rPr>
        <w:t>Carretero</w:t>
      </w:r>
      <w:proofErr w:type="spellEnd"/>
      <w:r>
        <w:rPr>
          <w:rFonts w:ascii="Times New Roman" w:hAnsi="Times New Roman" w:cs="Times New Roman"/>
        </w:rPr>
        <w:t>,</w:t>
      </w:r>
      <w:r w:rsidRPr="0086650E">
        <w:rPr>
          <w:rFonts w:ascii="Times New Roman" w:hAnsi="Times New Roman" w:cs="Times New Roman"/>
        </w:rPr>
        <w:t xml:space="preserve"> M</w:t>
      </w:r>
      <w:r>
        <w:rPr>
          <w:rFonts w:ascii="Times New Roman" w:hAnsi="Times New Roman" w:cs="Times New Roman"/>
        </w:rPr>
        <w:t xml:space="preserve">. </w:t>
      </w:r>
      <w:r w:rsidRPr="0086650E">
        <w:rPr>
          <w:rFonts w:ascii="Times New Roman" w:hAnsi="Times New Roman" w:cs="Times New Roman"/>
        </w:rPr>
        <w:t>A</w:t>
      </w:r>
      <w:r>
        <w:rPr>
          <w:rFonts w:ascii="Times New Roman" w:hAnsi="Times New Roman" w:cs="Times New Roman"/>
        </w:rPr>
        <w:t>.</w:t>
      </w:r>
      <w:r w:rsidRPr="0086650E">
        <w:rPr>
          <w:rFonts w:ascii="Times New Roman" w:hAnsi="Times New Roman" w:cs="Times New Roman"/>
        </w:rPr>
        <w:t xml:space="preserve">, </w:t>
      </w:r>
      <w:proofErr w:type="spellStart"/>
      <w:r w:rsidRPr="0086650E">
        <w:rPr>
          <w:rFonts w:ascii="Times New Roman" w:hAnsi="Times New Roman" w:cs="Times New Roman"/>
        </w:rPr>
        <w:t>Vences</w:t>
      </w:r>
      <w:proofErr w:type="spellEnd"/>
      <w:r>
        <w:rPr>
          <w:rFonts w:ascii="Times New Roman" w:hAnsi="Times New Roman" w:cs="Times New Roman"/>
        </w:rPr>
        <w:t>,</w:t>
      </w:r>
      <w:r w:rsidRPr="0086650E">
        <w:rPr>
          <w:rFonts w:ascii="Times New Roman" w:hAnsi="Times New Roman" w:cs="Times New Roman"/>
        </w:rPr>
        <w:t xml:space="preserve"> M</w:t>
      </w:r>
      <w:r>
        <w:rPr>
          <w:rFonts w:ascii="Times New Roman" w:hAnsi="Times New Roman" w:cs="Times New Roman"/>
        </w:rPr>
        <w:t>.</w:t>
      </w:r>
      <w:r w:rsidRPr="0086650E">
        <w:rPr>
          <w:rFonts w:ascii="Times New Roman" w:hAnsi="Times New Roman" w:cs="Times New Roman"/>
        </w:rPr>
        <w:t xml:space="preserve">, </w:t>
      </w:r>
      <w:proofErr w:type="spellStart"/>
      <w:r w:rsidRPr="0086650E">
        <w:rPr>
          <w:rFonts w:ascii="Times New Roman" w:hAnsi="Times New Roman" w:cs="Times New Roman"/>
        </w:rPr>
        <w:t>Glaw</w:t>
      </w:r>
      <w:proofErr w:type="spellEnd"/>
      <w:r>
        <w:rPr>
          <w:rFonts w:ascii="Times New Roman" w:hAnsi="Times New Roman" w:cs="Times New Roman"/>
        </w:rPr>
        <w:t>,</w:t>
      </w:r>
      <w:r w:rsidRPr="0086650E">
        <w:rPr>
          <w:rFonts w:ascii="Times New Roman" w:hAnsi="Times New Roman" w:cs="Times New Roman"/>
        </w:rPr>
        <w:t xml:space="preserve"> F</w:t>
      </w:r>
      <w:r>
        <w:rPr>
          <w:rFonts w:ascii="Times New Roman" w:hAnsi="Times New Roman" w:cs="Times New Roman"/>
        </w:rPr>
        <w:t>.</w:t>
      </w:r>
      <w:r w:rsidRPr="0086650E">
        <w:rPr>
          <w:rFonts w:ascii="Times New Roman" w:hAnsi="Times New Roman" w:cs="Times New Roman"/>
        </w:rPr>
        <w:t>,</w:t>
      </w:r>
      <w:r>
        <w:rPr>
          <w:rFonts w:ascii="Times New Roman" w:hAnsi="Times New Roman" w:cs="Times New Roman"/>
        </w:rPr>
        <w:t xml:space="preserve"> &amp; </w:t>
      </w:r>
      <w:r w:rsidRPr="0086650E">
        <w:rPr>
          <w:rFonts w:ascii="Times New Roman" w:hAnsi="Times New Roman" w:cs="Times New Roman"/>
        </w:rPr>
        <w:t>Harris</w:t>
      </w:r>
      <w:r>
        <w:rPr>
          <w:rFonts w:ascii="Times New Roman" w:hAnsi="Times New Roman" w:cs="Times New Roman"/>
        </w:rPr>
        <w:t>,</w:t>
      </w:r>
      <w:r w:rsidRPr="0086650E">
        <w:rPr>
          <w:rFonts w:ascii="Times New Roman" w:hAnsi="Times New Roman" w:cs="Times New Roman"/>
        </w:rPr>
        <w:t xml:space="preserve"> D</w:t>
      </w:r>
      <w:r>
        <w:rPr>
          <w:rFonts w:ascii="Times New Roman" w:hAnsi="Times New Roman" w:cs="Times New Roman"/>
        </w:rPr>
        <w:t xml:space="preserve">. </w:t>
      </w:r>
      <w:r w:rsidRPr="0086650E">
        <w:rPr>
          <w:rFonts w:ascii="Times New Roman" w:hAnsi="Times New Roman" w:cs="Times New Roman"/>
        </w:rPr>
        <w:t xml:space="preserve">J. </w:t>
      </w:r>
      <w:r>
        <w:rPr>
          <w:rFonts w:ascii="Times New Roman" w:hAnsi="Times New Roman" w:cs="Times New Roman"/>
        </w:rPr>
        <w:t>(</w:t>
      </w:r>
      <w:r w:rsidRPr="0086650E">
        <w:rPr>
          <w:rFonts w:ascii="Times New Roman" w:hAnsi="Times New Roman" w:cs="Times New Roman"/>
        </w:rPr>
        <w:t>2006</w:t>
      </w:r>
      <w:r>
        <w:rPr>
          <w:rFonts w:ascii="Times New Roman" w:hAnsi="Times New Roman" w:cs="Times New Roman"/>
        </w:rPr>
        <w:t>)</w:t>
      </w:r>
      <w:r w:rsidRPr="0086650E">
        <w:rPr>
          <w:rFonts w:ascii="Times New Roman" w:hAnsi="Times New Roman" w:cs="Times New Roman"/>
        </w:rPr>
        <w:t>. Deciphering patterns of transoceanic dispersal: the evolutionary origin and biogeography of coastal lizards (</w:t>
      </w:r>
      <w:proofErr w:type="spellStart"/>
      <w:r w:rsidRPr="008C3ADB">
        <w:rPr>
          <w:rFonts w:ascii="Times New Roman" w:hAnsi="Times New Roman" w:cs="Times New Roman"/>
          <w:i/>
          <w:iCs/>
        </w:rPr>
        <w:t>Cryptoblepharus</w:t>
      </w:r>
      <w:proofErr w:type="spellEnd"/>
      <w:r w:rsidRPr="0086650E">
        <w:rPr>
          <w:rFonts w:ascii="Times New Roman" w:hAnsi="Times New Roman" w:cs="Times New Roman"/>
        </w:rPr>
        <w:t xml:space="preserve">) in the western Indian Ocean region. </w:t>
      </w:r>
      <w:r w:rsidRPr="0086650E">
        <w:rPr>
          <w:rFonts w:ascii="Times New Roman" w:hAnsi="Times New Roman" w:cs="Times New Roman"/>
          <w:i/>
          <w:iCs/>
        </w:rPr>
        <w:t>Journal of Biogeography</w:t>
      </w:r>
      <w:r>
        <w:rPr>
          <w:rFonts w:ascii="Times New Roman" w:hAnsi="Times New Roman" w:cs="Times New Roman"/>
        </w:rPr>
        <w:t>,</w:t>
      </w:r>
      <w:r w:rsidRPr="0086650E">
        <w:rPr>
          <w:rFonts w:ascii="Times New Roman" w:hAnsi="Times New Roman" w:cs="Times New Roman"/>
        </w:rPr>
        <w:t xml:space="preserve"> 33</w:t>
      </w:r>
      <w:r>
        <w:rPr>
          <w:rFonts w:ascii="Times New Roman" w:hAnsi="Times New Roman" w:cs="Times New Roman"/>
        </w:rPr>
        <w:t>,</w:t>
      </w:r>
      <w:r w:rsidRPr="0086650E">
        <w:rPr>
          <w:rFonts w:ascii="Times New Roman" w:hAnsi="Times New Roman" w:cs="Times New Roman"/>
        </w:rPr>
        <w:t xml:space="preserve"> 13–22.</w:t>
      </w:r>
    </w:p>
    <w:p w14:paraId="1D23D0B9" w14:textId="00E5E5EF" w:rsidR="00091035" w:rsidRDefault="00091035" w:rsidP="00091035">
      <w:pPr>
        <w:spacing w:line="480" w:lineRule="auto"/>
        <w:ind w:left="360" w:hanging="360"/>
        <w:rPr>
          <w:rFonts w:ascii="Times New Roman" w:hAnsi="Times New Roman" w:cs="Times New Roman"/>
        </w:rPr>
      </w:pPr>
      <w:proofErr w:type="spellStart"/>
      <w:r w:rsidRPr="00950440">
        <w:rPr>
          <w:rFonts w:ascii="Times New Roman" w:hAnsi="Times New Roman" w:cs="Times New Roman"/>
        </w:rPr>
        <w:t>Ronquist</w:t>
      </w:r>
      <w:proofErr w:type="spellEnd"/>
      <w:r>
        <w:rPr>
          <w:rFonts w:ascii="Times New Roman" w:hAnsi="Times New Roman" w:cs="Times New Roman"/>
        </w:rPr>
        <w:t>,</w:t>
      </w:r>
      <w:r w:rsidRPr="00950440">
        <w:rPr>
          <w:rFonts w:ascii="Times New Roman" w:hAnsi="Times New Roman" w:cs="Times New Roman"/>
        </w:rPr>
        <w:t xml:space="preserve"> F</w:t>
      </w:r>
      <w:r>
        <w:rPr>
          <w:rFonts w:ascii="Times New Roman" w:hAnsi="Times New Roman" w:cs="Times New Roman"/>
        </w:rPr>
        <w:t>.</w:t>
      </w:r>
      <w:r w:rsidRPr="00950440">
        <w:rPr>
          <w:rFonts w:ascii="Times New Roman" w:hAnsi="Times New Roman" w:cs="Times New Roman"/>
        </w:rPr>
        <w:t xml:space="preserve">, </w:t>
      </w:r>
      <w:proofErr w:type="spellStart"/>
      <w:r w:rsidRPr="00950440">
        <w:rPr>
          <w:rFonts w:ascii="Times New Roman" w:hAnsi="Times New Roman" w:cs="Times New Roman"/>
        </w:rPr>
        <w:t>Telsenko</w:t>
      </w:r>
      <w:proofErr w:type="spellEnd"/>
      <w:r>
        <w:rPr>
          <w:rFonts w:ascii="Times New Roman" w:hAnsi="Times New Roman" w:cs="Times New Roman"/>
        </w:rPr>
        <w:t>,</w:t>
      </w:r>
      <w:r w:rsidRPr="00950440">
        <w:rPr>
          <w:rFonts w:ascii="Times New Roman" w:hAnsi="Times New Roman" w:cs="Times New Roman"/>
        </w:rPr>
        <w:t xml:space="preserve"> M</w:t>
      </w:r>
      <w:r>
        <w:rPr>
          <w:rFonts w:ascii="Times New Roman" w:hAnsi="Times New Roman" w:cs="Times New Roman"/>
        </w:rPr>
        <w:t>.</w:t>
      </w:r>
      <w:r w:rsidRPr="00950440">
        <w:rPr>
          <w:rFonts w:ascii="Times New Roman" w:hAnsi="Times New Roman" w:cs="Times New Roman"/>
        </w:rPr>
        <w:t>, van der Mark</w:t>
      </w:r>
      <w:r>
        <w:rPr>
          <w:rFonts w:ascii="Times New Roman" w:hAnsi="Times New Roman" w:cs="Times New Roman"/>
        </w:rPr>
        <w:t>,</w:t>
      </w:r>
      <w:r w:rsidRPr="00950440">
        <w:rPr>
          <w:rFonts w:ascii="Times New Roman" w:hAnsi="Times New Roman" w:cs="Times New Roman"/>
        </w:rPr>
        <w:t xml:space="preserve"> P</w:t>
      </w:r>
      <w:r>
        <w:rPr>
          <w:rFonts w:ascii="Times New Roman" w:hAnsi="Times New Roman" w:cs="Times New Roman"/>
        </w:rPr>
        <w:t>.</w:t>
      </w:r>
      <w:r w:rsidRPr="00950440">
        <w:rPr>
          <w:rFonts w:ascii="Times New Roman" w:hAnsi="Times New Roman" w:cs="Times New Roman"/>
        </w:rPr>
        <w:t>, Ayres</w:t>
      </w:r>
      <w:r>
        <w:rPr>
          <w:rFonts w:ascii="Times New Roman" w:hAnsi="Times New Roman" w:cs="Times New Roman"/>
        </w:rPr>
        <w:t>,</w:t>
      </w:r>
      <w:r w:rsidRPr="00950440">
        <w:rPr>
          <w:rFonts w:ascii="Times New Roman" w:hAnsi="Times New Roman" w:cs="Times New Roman"/>
        </w:rPr>
        <w:t xml:space="preserve"> D</w:t>
      </w:r>
      <w:r>
        <w:rPr>
          <w:rFonts w:ascii="Times New Roman" w:hAnsi="Times New Roman" w:cs="Times New Roman"/>
        </w:rPr>
        <w:t xml:space="preserve">. </w:t>
      </w:r>
      <w:r w:rsidRPr="00950440">
        <w:rPr>
          <w:rFonts w:ascii="Times New Roman" w:hAnsi="Times New Roman" w:cs="Times New Roman"/>
        </w:rPr>
        <w:t>L</w:t>
      </w:r>
      <w:r>
        <w:rPr>
          <w:rFonts w:ascii="Times New Roman" w:hAnsi="Times New Roman" w:cs="Times New Roman"/>
        </w:rPr>
        <w:t>.</w:t>
      </w:r>
      <w:r w:rsidRPr="00950440">
        <w:rPr>
          <w:rFonts w:ascii="Times New Roman" w:hAnsi="Times New Roman" w:cs="Times New Roman"/>
        </w:rPr>
        <w:t>, Darling</w:t>
      </w:r>
      <w:r>
        <w:rPr>
          <w:rFonts w:ascii="Times New Roman" w:hAnsi="Times New Roman" w:cs="Times New Roman"/>
        </w:rPr>
        <w:t>,</w:t>
      </w:r>
      <w:r w:rsidRPr="00950440">
        <w:rPr>
          <w:rFonts w:ascii="Times New Roman" w:hAnsi="Times New Roman" w:cs="Times New Roman"/>
        </w:rPr>
        <w:t xml:space="preserve"> A</w:t>
      </w:r>
      <w:r>
        <w:rPr>
          <w:rFonts w:ascii="Times New Roman" w:hAnsi="Times New Roman" w:cs="Times New Roman"/>
        </w:rPr>
        <w:t>.</w:t>
      </w:r>
      <w:r w:rsidRPr="00950440">
        <w:rPr>
          <w:rFonts w:ascii="Times New Roman" w:hAnsi="Times New Roman" w:cs="Times New Roman"/>
        </w:rPr>
        <w:t xml:space="preserve">, </w:t>
      </w:r>
      <w:proofErr w:type="spellStart"/>
      <w:r w:rsidRPr="00950440">
        <w:rPr>
          <w:rFonts w:ascii="Times New Roman" w:hAnsi="Times New Roman" w:cs="Times New Roman"/>
        </w:rPr>
        <w:t>Höhna</w:t>
      </w:r>
      <w:proofErr w:type="spellEnd"/>
      <w:r>
        <w:rPr>
          <w:rFonts w:ascii="Times New Roman" w:hAnsi="Times New Roman" w:cs="Times New Roman"/>
        </w:rPr>
        <w:t xml:space="preserve">, </w:t>
      </w:r>
      <w:r w:rsidRPr="00950440">
        <w:rPr>
          <w:rFonts w:ascii="Times New Roman" w:hAnsi="Times New Roman" w:cs="Times New Roman"/>
        </w:rPr>
        <w:t>S</w:t>
      </w:r>
      <w:r>
        <w:rPr>
          <w:rFonts w:ascii="Times New Roman" w:hAnsi="Times New Roman" w:cs="Times New Roman"/>
        </w:rPr>
        <w:t>.</w:t>
      </w:r>
      <w:r w:rsidRPr="00950440">
        <w:rPr>
          <w:rFonts w:ascii="Times New Roman" w:hAnsi="Times New Roman" w:cs="Times New Roman"/>
        </w:rPr>
        <w:t>,</w:t>
      </w:r>
      <w:r>
        <w:rPr>
          <w:rFonts w:ascii="Times New Roman" w:hAnsi="Times New Roman" w:cs="Times New Roman"/>
        </w:rPr>
        <w:t xml:space="preserve"> … </w:t>
      </w:r>
      <w:proofErr w:type="spellStart"/>
      <w:r>
        <w:rPr>
          <w:rFonts w:ascii="Times New Roman" w:hAnsi="Times New Roman" w:cs="Times New Roman"/>
        </w:rPr>
        <w:t>H</w:t>
      </w:r>
      <w:r w:rsidRPr="00950440">
        <w:rPr>
          <w:rFonts w:ascii="Times New Roman" w:hAnsi="Times New Roman" w:cs="Times New Roman"/>
        </w:rPr>
        <w:t>uelsenbeck</w:t>
      </w:r>
      <w:proofErr w:type="spellEnd"/>
      <w:r>
        <w:rPr>
          <w:rFonts w:ascii="Times New Roman" w:hAnsi="Times New Roman" w:cs="Times New Roman"/>
        </w:rPr>
        <w:t>,</w:t>
      </w:r>
      <w:r w:rsidRPr="00950440">
        <w:rPr>
          <w:rFonts w:ascii="Times New Roman" w:hAnsi="Times New Roman" w:cs="Times New Roman"/>
        </w:rPr>
        <w:t xml:space="preserve"> J</w:t>
      </w:r>
      <w:r>
        <w:rPr>
          <w:rFonts w:ascii="Times New Roman" w:hAnsi="Times New Roman" w:cs="Times New Roman"/>
        </w:rPr>
        <w:t xml:space="preserve">. </w:t>
      </w:r>
      <w:r w:rsidRPr="00950440">
        <w:rPr>
          <w:rFonts w:ascii="Times New Roman" w:hAnsi="Times New Roman" w:cs="Times New Roman"/>
        </w:rPr>
        <w:t xml:space="preserve">P. </w:t>
      </w:r>
      <w:r>
        <w:rPr>
          <w:rFonts w:ascii="Times New Roman" w:hAnsi="Times New Roman" w:cs="Times New Roman"/>
        </w:rPr>
        <w:t>(</w:t>
      </w:r>
      <w:r w:rsidRPr="00950440">
        <w:rPr>
          <w:rFonts w:ascii="Times New Roman" w:hAnsi="Times New Roman" w:cs="Times New Roman"/>
        </w:rPr>
        <w:t>2012</w:t>
      </w:r>
      <w:r>
        <w:rPr>
          <w:rFonts w:ascii="Times New Roman" w:hAnsi="Times New Roman" w:cs="Times New Roman"/>
        </w:rPr>
        <w:t>)</w:t>
      </w:r>
      <w:r w:rsidRPr="00950440">
        <w:rPr>
          <w:rFonts w:ascii="Times New Roman" w:hAnsi="Times New Roman" w:cs="Times New Roman"/>
        </w:rPr>
        <w:t xml:space="preserve">. MrBayes 3.2: efficient Bayesian phylogenetic inference and model choice across a large model space. </w:t>
      </w:r>
      <w:r w:rsidRPr="00950440">
        <w:rPr>
          <w:rFonts w:ascii="Times New Roman" w:hAnsi="Times New Roman" w:cs="Times New Roman"/>
          <w:i/>
          <w:iCs/>
        </w:rPr>
        <w:t>Systematic Biology</w:t>
      </w:r>
      <w:r>
        <w:rPr>
          <w:rFonts w:ascii="Times New Roman" w:hAnsi="Times New Roman" w:cs="Times New Roman"/>
        </w:rPr>
        <w:t>,</w:t>
      </w:r>
      <w:r w:rsidRPr="00950440">
        <w:rPr>
          <w:rFonts w:ascii="Times New Roman" w:hAnsi="Times New Roman" w:cs="Times New Roman"/>
        </w:rPr>
        <w:t xml:space="preserve"> 61</w:t>
      </w:r>
      <w:r>
        <w:rPr>
          <w:rFonts w:ascii="Times New Roman" w:hAnsi="Times New Roman" w:cs="Times New Roman"/>
        </w:rPr>
        <w:t>,</w:t>
      </w:r>
      <w:r w:rsidRPr="00950440">
        <w:rPr>
          <w:rFonts w:ascii="Times New Roman" w:hAnsi="Times New Roman" w:cs="Times New Roman"/>
        </w:rPr>
        <w:t xml:space="preserve"> 539–542.</w:t>
      </w:r>
    </w:p>
    <w:p w14:paraId="79D49F85" w14:textId="0EB2B514"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Rosenzweig, M. L. (1975). On continental steady states of species diversity. In M. L. Cody &amp; J. M. Diamond (Eds.), </w:t>
      </w:r>
      <w:r>
        <w:rPr>
          <w:rFonts w:ascii="Times New Roman" w:hAnsi="Times New Roman" w:cs="Times New Roman"/>
          <w:i/>
          <w:iCs/>
        </w:rPr>
        <w:t>Ecology and Evolution of Communities</w:t>
      </w:r>
      <w:r>
        <w:rPr>
          <w:rFonts w:ascii="Times New Roman" w:hAnsi="Times New Roman" w:cs="Times New Roman"/>
        </w:rPr>
        <w:t xml:space="preserve"> (121–140).</w:t>
      </w:r>
    </w:p>
    <w:p w14:paraId="1AF5ED0C" w14:textId="78D97D08"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Rowe, K. C., </w:t>
      </w:r>
      <w:proofErr w:type="spellStart"/>
      <w:r>
        <w:rPr>
          <w:rFonts w:ascii="Times New Roman" w:hAnsi="Times New Roman" w:cs="Times New Roman"/>
        </w:rPr>
        <w:t>Achmadi</w:t>
      </w:r>
      <w:proofErr w:type="spellEnd"/>
      <w:r>
        <w:rPr>
          <w:rFonts w:ascii="Times New Roman" w:hAnsi="Times New Roman" w:cs="Times New Roman"/>
        </w:rPr>
        <w:t xml:space="preserve">, A. S., Fabre, P. H., Schenk, J. J., </w:t>
      </w:r>
      <w:proofErr w:type="spellStart"/>
      <w:r>
        <w:rPr>
          <w:rFonts w:ascii="Times New Roman" w:hAnsi="Times New Roman" w:cs="Times New Roman"/>
        </w:rPr>
        <w:t>Steppan</w:t>
      </w:r>
      <w:proofErr w:type="spellEnd"/>
      <w:r>
        <w:rPr>
          <w:rFonts w:ascii="Times New Roman" w:hAnsi="Times New Roman" w:cs="Times New Roman"/>
        </w:rPr>
        <w:t xml:space="preserve">, S. J., &amp; Esselstyn, J. A. (2019). Oceanic islands of Wallacea as a source for dispersal and diversification of murine rodents. </w:t>
      </w:r>
      <w:r>
        <w:rPr>
          <w:rFonts w:ascii="Times New Roman" w:hAnsi="Times New Roman" w:cs="Times New Roman"/>
          <w:i/>
          <w:iCs/>
        </w:rPr>
        <w:t>Journal of Biogeography</w:t>
      </w:r>
      <w:r>
        <w:rPr>
          <w:rFonts w:ascii="Times New Roman" w:hAnsi="Times New Roman" w:cs="Times New Roman"/>
        </w:rPr>
        <w:t>, 46, 2752–2768.</w:t>
      </w:r>
    </w:p>
    <w:p w14:paraId="25ED894F" w14:textId="4A9E8D2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Rowsey, D. M., Heaney, L. R., &amp; </w:t>
      </w:r>
      <w:proofErr w:type="spellStart"/>
      <w:r>
        <w:rPr>
          <w:rFonts w:ascii="Times New Roman" w:hAnsi="Times New Roman" w:cs="Times New Roman"/>
        </w:rPr>
        <w:t>Jansa</w:t>
      </w:r>
      <w:proofErr w:type="spellEnd"/>
      <w:r>
        <w:rPr>
          <w:rFonts w:ascii="Times New Roman" w:hAnsi="Times New Roman" w:cs="Times New Roman"/>
        </w:rPr>
        <w:t xml:space="preserve">, S. A. (2018). Diversification rates of the “old endemic” murine rodents of Luzon Island, Philippines are inconsistent with incumbency effects and ecological opportunity. </w:t>
      </w:r>
      <w:r>
        <w:rPr>
          <w:rFonts w:ascii="Times New Roman" w:hAnsi="Times New Roman" w:cs="Times New Roman"/>
          <w:i/>
          <w:iCs/>
        </w:rPr>
        <w:t>Evolution</w:t>
      </w:r>
      <w:r>
        <w:rPr>
          <w:rFonts w:ascii="Times New Roman" w:hAnsi="Times New Roman" w:cs="Times New Roman"/>
        </w:rPr>
        <w:t>, 72, 1420–1435.</w:t>
      </w:r>
    </w:p>
    <w:p w14:paraId="7994442A" w14:textId="3F9A39A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Rust, J., Singh, H., Rana, R. S., McCann, T., Singh, L., Anderson, K., … Grimaldi, D. (2010). Biogeographic and evolutionary implications of a diverse </w:t>
      </w:r>
      <w:proofErr w:type="spellStart"/>
      <w:r>
        <w:rPr>
          <w:rFonts w:ascii="Times New Roman" w:hAnsi="Times New Roman" w:cs="Times New Roman"/>
        </w:rPr>
        <w:t>paleobiota</w:t>
      </w:r>
      <w:proofErr w:type="spellEnd"/>
      <w:r>
        <w:rPr>
          <w:rFonts w:ascii="Times New Roman" w:hAnsi="Times New Roman" w:cs="Times New Roman"/>
        </w:rPr>
        <w:t xml:space="preserve"> in amber </w:t>
      </w:r>
      <w:proofErr w:type="gramStart"/>
      <w:r>
        <w:rPr>
          <w:rFonts w:ascii="Times New Roman" w:hAnsi="Times New Roman" w:cs="Times New Roman"/>
        </w:rPr>
        <w:t>from  the</w:t>
      </w:r>
      <w:proofErr w:type="gramEnd"/>
      <w:r>
        <w:rPr>
          <w:rFonts w:ascii="Times New Roman" w:hAnsi="Times New Roman" w:cs="Times New Roman"/>
        </w:rPr>
        <w:t xml:space="preserve"> early Eocene of India. </w:t>
      </w:r>
      <w:r>
        <w:rPr>
          <w:rFonts w:ascii="Times New Roman" w:hAnsi="Times New Roman" w:cs="Times New Roman"/>
          <w:i/>
          <w:iCs/>
        </w:rPr>
        <w:t>PNAS</w:t>
      </w:r>
      <w:r>
        <w:rPr>
          <w:rFonts w:ascii="Times New Roman" w:hAnsi="Times New Roman" w:cs="Times New Roman"/>
        </w:rPr>
        <w:t>, 17, 18360–18365.</w:t>
      </w:r>
    </w:p>
    <w:p w14:paraId="749E3218" w14:textId="157ADCA5"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Saladin, B., Leslie, A., </w:t>
      </w:r>
      <w:proofErr w:type="spellStart"/>
      <w:r>
        <w:rPr>
          <w:rFonts w:ascii="Times New Roman" w:hAnsi="Times New Roman" w:cs="Times New Roman"/>
        </w:rPr>
        <w:t>Wüest</w:t>
      </w:r>
      <w:proofErr w:type="spellEnd"/>
      <w:r>
        <w:rPr>
          <w:rFonts w:ascii="Times New Roman" w:hAnsi="Times New Roman" w:cs="Times New Roman"/>
        </w:rPr>
        <w:t xml:space="preserve">, R. O, </w:t>
      </w:r>
      <w:proofErr w:type="spellStart"/>
      <w:r>
        <w:rPr>
          <w:rFonts w:ascii="Times New Roman" w:hAnsi="Times New Roman" w:cs="Times New Roman"/>
        </w:rPr>
        <w:t>Litsios</w:t>
      </w:r>
      <w:proofErr w:type="spellEnd"/>
      <w:r>
        <w:rPr>
          <w:rFonts w:ascii="Times New Roman" w:hAnsi="Times New Roman" w:cs="Times New Roman"/>
        </w:rPr>
        <w:t xml:space="preserve">, G., Conti, E., </w:t>
      </w:r>
      <w:proofErr w:type="spellStart"/>
      <w:r>
        <w:rPr>
          <w:rFonts w:ascii="Times New Roman" w:hAnsi="Times New Roman" w:cs="Times New Roman"/>
        </w:rPr>
        <w:t>Salamin</w:t>
      </w:r>
      <w:proofErr w:type="spellEnd"/>
      <w:r>
        <w:rPr>
          <w:rFonts w:ascii="Times New Roman" w:hAnsi="Times New Roman" w:cs="Times New Roman"/>
        </w:rPr>
        <w:t xml:space="preserve">, N., &amp; Zimmermann, N. E. (2017). Fossils matter: improved estimates of divergence times in </w:t>
      </w:r>
      <w:r>
        <w:rPr>
          <w:rFonts w:ascii="Times New Roman" w:hAnsi="Times New Roman" w:cs="Times New Roman"/>
          <w:i/>
          <w:iCs/>
        </w:rPr>
        <w:t>Pinus</w:t>
      </w:r>
      <w:r w:rsidRPr="00991855">
        <w:rPr>
          <w:rFonts w:ascii="Times New Roman" w:hAnsi="Times New Roman" w:cs="Times New Roman"/>
        </w:rPr>
        <w:t xml:space="preserve"> </w:t>
      </w:r>
      <w:r>
        <w:rPr>
          <w:rFonts w:ascii="Times New Roman" w:hAnsi="Times New Roman" w:cs="Times New Roman"/>
        </w:rPr>
        <w:t xml:space="preserve">reveal older diversification. </w:t>
      </w:r>
      <w:r>
        <w:rPr>
          <w:rFonts w:ascii="Times New Roman" w:hAnsi="Times New Roman" w:cs="Times New Roman"/>
          <w:i/>
          <w:iCs/>
        </w:rPr>
        <w:t>BMC Evolutionary Biology</w:t>
      </w:r>
      <w:r>
        <w:rPr>
          <w:rFonts w:ascii="Times New Roman" w:hAnsi="Times New Roman" w:cs="Times New Roman"/>
        </w:rPr>
        <w:t>, 17, 95.</w:t>
      </w:r>
    </w:p>
    <w:p w14:paraId="110EBC3D" w14:textId="3B7E52C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Sanyal</w:t>
      </w:r>
      <w:proofErr w:type="spellEnd"/>
      <w:r>
        <w:rPr>
          <w:rFonts w:ascii="Times New Roman" w:hAnsi="Times New Roman" w:cs="Times New Roman"/>
        </w:rPr>
        <w:t>, P., Sarkar, A., Bhattacharya, S. K., Kumar, R., Ghosh, S. K., &amp; Agrawal, S. (2010). Intensification of monsoon microclimate and asynchronous C</w:t>
      </w:r>
      <w:r w:rsidRPr="0016066D">
        <w:rPr>
          <w:rFonts w:ascii="Times New Roman" w:hAnsi="Times New Roman" w:cs="Times New Roman"/>
          <w:vertAlign w:val="subscript"/>
        </w:rPr>
        <w:t>4</w:t>
      </w:r>
      <w:r>
        <w:rPr>
          <w:rFonts w:ascii="Times New Roman" w:hAnsi="Times New Roman" w:cs="Times New Roman"/>
        </w:rPr>
        <w:t xml:space="preserve"> appearance: isotopic evidence from the Siwalik sediments.</w:t>
      </w:r>
    </w:p>
    <w:p w14:paraId="3B0562BF" w14:textId="783A699E"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Sayyari</w:t>
      </w:r>
      <w:proofErr w:type="spellEnd"/>
      <w:r>
        <w:rPr>
          <w:rFonts w:ascii="Times New Roman" w:hAnsi="Times New Roman" w:cs="Times New Roman"/>
        </w:rPr>
        <w:t xml:space="preserve">, E. &amp; </w:t>
      </w:r>
      <w:proofErr w:type="spellStart"/>
      <w:r>
        <w:rPr>
          <w:rFonts w:ascii="Times New Roman" w:hAnsi="Times New Roman" w:cs="Times New Roman"/>
        </w:rPr>
        <w:t>Mirarab</w:t>
      </w:r>
      <w:proofErr w:type="spellEnd"/>
      <w:r>
        <w:rPr>
          <w:rFonts w:ascii="Times New Roman" w:hAnsi="Times New Roman" w:cs="Times New Roman"/>
        </w:rPr>
        <w:t xml:space="preserve">, S. Fast coalescent-based computation of local branch support from quartet frequencies. </w:t>
      </w:r>
      <w:r>
        <w:rPr>
          <w:rFonts w:ascii="Times New Roman" w:hAnsi="Times New Roman" w:cs="Times New Roman"/>
          <w:i/>
          <w:iCs/>
        </w:rPr>
        <w:t>Molecular Biology and Evolution</w:t>
      </w:r>
      <w:r>
        <w:rPr>
          <w:rFonts w:ascii="Times New Roman" w:hAnsi="Times New Roman" w:cs="Times New Roman"/>
        </w:rPr>
        <w:t>, 33, 1654–1668.</w:t>
      </w:r>
    </w:p>
    <w:p w14:paraId="103A638A" w14:textId="73F2BD9E"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Schott, F. A., </w:t>
      </w:r>
      <w:proofErr w:type="spellStart"/>
      <w:r>
        <w:rPr>
          <w:rFonts w:ascii="Times New Roman" w:hAnsi="Times New Roman" w:cs="Times New Roman"/>
        </w:rPr>
        <w:t>Xie</w:t>
      </w:r>
      <w:proofErr w:type="spellEnd"/>
      <w:r>
        <w:rPr>
          <w:rFonts w:ascii="Times New Roman" w:hAnsi="Times New Roman" w:cs="Times New Roman"/>
        </w:rPr>
        <w:t xml:space="preserve">, S. P., &amp; McCreary Jr., J. P. (2009). Indian Ocean circulation and climate variability. </w:t>
      </w:r>
      <w:r>
        <w:rPr>
          <w:rFonts w:ascii="Times New Roman" w:hAnsi="Times New Roman" w:cs="Times New Roman"/>
          <w:i/>
          <w:iCs/>
        </w:rPr>
        <w:t>Review of Geophysics</w:t>
      </w:r>
      <w:r>
        <w:rPr>
          <w:rFonts w:ascii="Times New Roman" w:hAnsi="Times New Roman" w:cs="Times New Roman"/>
        </w:rPr>
        <w:t>, 47, RG1002.</w:t>
      </w:r>
    </w:p>
    <w:p w14:paraId="1FA1F578" w14:textId="426153E7"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Schulte II, J. A. (2013). </w:t>
      </w:r>
      <w:proofErr w:type="spellStart"/>
      <w:r>
        <w:rPr>
          <w:rFonts w:ascii="Times New Roman" w:hAnsi="Times New Roman" w:cs="Times New Roman"/>
        </w:rPr>
        <w:t>Undersampling</w:t>
      </w:r>
      <w:proofErr w:type="spellEnd"/>
      <w:r>
        <w:rPr>
          <w:rFonts w:ascii="Times New Roman" w:hAnsi="Times New Roman" w:cs="Times New Roman"/>
        </w:rPr>
        <w:t xml:space="preserve"> taxa will underestimate molecular divergence dates: an example from the South American lizard clade </w:t>
      </w:r>
      <w:proofErr w:type="spellStart"/>
      <w:r>
        <w:rPr>
          <w:rFonts w:ascii="Times New Roman" w:hAnsi="Times New Roman" w:cs="Times New Roman"/>
        </w:rPr>
        <w:t>Liolaemini</w:t>
      </w:r>
      <w:proofErr w:type="spellEnd"/>
      <w:r>
        <w:rPr>
          <w:rFonts w:ascii="Times New Roman" w:hAnsi="Times New Roman" w:cs="Times New Roman"/>
        </w:rPr>
        <w:t xml:space="preserve">. </w:t>
      </w:r>
      <w:r>
        <w:rPr>
          <w:rFonts w:ascii="Times New Roman" w:hAnsi="Times New Roman" w:cs="Times New Roman"/>
          <w:i/>
          <w:iCs/>
        </w:rPr>
        <w:t>International Journal of Evolutionary Biology</w:t>
      </w:r>
      <w:r>
        <w:rPr>
          <w:rFonts w:ascii="Times New Roman" w:hAnsi="Times New Roman" w:cs="Times New Roman"/>
        </w:rPr>
        <w:t>, 2013, 628467.</w:t>
      </w:r>
    </w:p>
    <w:p w14:paraId="1C00882F" w14:textId="7777777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Shimodaira</w:t>
      </w:r>
      <w:proofErr w:type="spellEnd"/>
      <w:r>
        <w:rPr>
          <w:rFonts w:ascii="Times New Roman" w:hAnsi="Times New Roman" w:cs="Times New Roman"/>
        </w:rPr>
        <w:t xml:space="preserve">, H. 2002. An approximately unbiased test of phylogenetic tree selection. </w:t>
      </w:r>
      <w:r>
        <w:rPr>
          <w:rFonts w:ascii="Times New Roman" w:hAnsi="Times New Roman" w:cs="Times New Roman"/>
          <w:i/>
          <w:iCs/>
        </w:rPr>
        <w:t>Systematic Biology</w:t>
      </w:r>
      <w:r>
        <w:rPr>
          <w:rFonts w:ascii="Times New Roman" w:hAnsi="Times New Roman" w:cs="Times New Roman"/>
        </w:rPr>
        <w:t>, 51, 492–508.</w:t>
      </w:r>
    </w:p>
    <w:p w14:paraId="15C3137A" w14:textId="5B754485"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Shukla, A. &amp; Mehrotra, R. C. (2018). Early Eocene plant </w:t>
      </w:r>
      <w:proofErr w:type="spellStart"/>
      <w:r>
        <w:rPr>
          <w:rFonts w:ascii="Times New Roman" w:hAnsi="Times New Roman" w:cs="Times New Roman"/>
        </w:rPr>
        <w:t>megafossil</w:t>
      </w:r>
      <w:proofErr w:type="spellEnd"/>
      <w:r>
        <w:rPr>
          <w:rFonts w:ascii="Times New Roman" w:hAnsi="Times New Roman" w:cs="Times New Roman"/>
        </w:rPr>
        <w:t xml:space="preserve"> assemblage of western India: paleoclimatic and paleobiogeographic implications. </w:t>
      </w:r>
      <w:r>
        <w:rPr>
          <w:rFonts w:ascii="Times New Roman" w:hAnsi="Times New Roman" w:cs="Times New Roman"/>
          <w:i/>
          <w:iCs/>
        </w:rPr>
        <w:t xml:space="preserve">Review of </w:t>
      </w:r>
      <w:proofErr w:type="spellStart"/>
      <w:r>
        <w:rPr>
          <w:rFonts w:ascii="Times New Roman" w:hAnsi="Times New Roman" w:cs="Times New Roman"/>
          <w:i/>
          <w:iCs/>
        </w:rPr>
        <w:t>Palaeobotany</w:t>
      </w:r>
      <w:proofErr w:type="spellEnd"/>
      <w:r>
        <w:rPr>
          <w:rFonts w:ascii="Times New Roman" w:hAnsi="Times New Roman" w:cs="Times New Roman"/>
          <w:i/>
          <w:iCs/>
        </w:rPr>
        <w:t xml:space="preserve"> and Palynology</w:t>
      </w:r>
      <w:r>
        <w:rPr>
          <w:rFonts w:ascii="Times New Roman" w:hAnsi="Times New Roman" w:cs="Times New Roman"/>
        </w:rPr>
        <w:t xml:space="preserve"> 258, 123–123.</w:t>
      </w:r>
    </w:p>
    <w:p w14:paraId="56C87ED1" w14:textId="3CD28D2A"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Siler, C., D., Oaks, J. R., Esselstyn, J. A., </w:t>
      </w:r>
      <w:proofErr w:type="spellStart"/>
      <w:r>
        <w:rPr>
          <w:rFonts w:ascii="Times New Roman" w:hAnsi="Times New Roman" w:cs="Times New Roman"/>
        </w:rPr>
        <w:t>Diesmos</w:t>
      </w:r>
      <w:proofErr w:type="spellEnd"/>
      <w:r>
        <w:rPr>
          <w:rFonts w:ascii="Times New Roman" w:hAnsi="Times New Roman" w:cs="Times New Roman"/>
        </w:rPr>
        <w:t xml:space="preserve">, A., C., &amp; Brown, R. M. (2010). Phylogeny and biogeography of Philippine bent-toed geckos, (Gekkonidae: </w:t>
      </w:r>
      <w:proofErr w:type="spellStart"/>
      <w:r>
        <w:rPr>
          <w:rFonts w:ascii="Times New Roman" w:hAnsi="Times New Roman" w:cs="Times New Roman"/>
          <w:i/>
          <w:iCs/>
        </w:rPr>
        <w:t>Cyrtodactylus</w:t>
      </w:r>
      <w:proofErr w:type="spellEnd"/>
      <w:r>
        <w:rPr>
          <w:rFonts w:ascii="Times New Roman" w:hAnsi="Times New Roman" w:cs="Times New Roman"/>
        </w:rPr>
        <w:t xml:space="preserve">) contradict a prevailing model of Pleistocene diversification. </w:t>
      </w:r>
      <w:r>
        <w:rPr>
          <w:rFonts w:ascii="Times New Roman" w:hAnsi="Times New Roman" w:cs="Times New Roman"/>
          <w:i/>
          <w:iCs/>
        </w:rPr>
        <w:t>Molecular Phylogenetics and Evolution</w:t>
      </w:r>
      <w:r>
        <w:rPr>
          <w:rFonts w:ascii="Times New Roman" w:hAnsi="Times New Roman" w:cs="Times New Roman"/>
        </w:rPr>
        <w:t>, 55, 699–710.</w:t>
      </w:r>
    </w:p>
    <w:p w14:paraId="322E47B4" w14:textId="747E5ED8" w:rsidR="00091035" w:rsidRDefault="00091035" w:rsidP="00091035">
      <w:pPr>
        <w:spacing w:line="480" w:lineRule="auto"/>
        <w:ind w:left="360" w:hanging="360"/>
        <w:rPr>
          <w:rFonts w:ascii="Times New Roman" w:hAnsi="Times New Roman" w:cs="Times New Roman"/>
        </w:rPr>
      </w:pPr>
      <w:r w:rsidRPr="00054A34">
        <w:rPr>
          <w:rFonts w:ascii="Times New Roman" w:hAnsi="Times New Roman" w:cs="Times New Roman"/>
        </w:rPr>
        <w:lastRenderedPageBreak/>
        <w:t>Siler</w:t>
      </w:r>
      <w:r>
        <w:rPr>
          <w:rFonts w:ascii="Times New Roman" w:hAnsi="Times New Roman" w:cs="Times New Roman"/>
        </w:rPr>
        <w:t>,</w:t>
      </w:r>
      <w:r w:rsidRPr="00054A34">
        <w:rPr>
          <w:rFonts w:ascii="Times New Roman" w:hAnsi="Times New Roman" w:cs="Times New Roman"/>
        </w:rPr>
        <w:t xml:space="preserve"> C</w:t>
      </w:r>
      <w:r>
        <w:rPr>
          <w:rFonts w:ascii="Times New Roman" w:hAnsi="Times New Roman" w:cs="Times New Roman"/>
        </w:rPr>
        <w:t xml:space="preserve">. </w:t>
      </w:r>
      <w:r w:rsidRPr="00054A34">
        <w:rPr>
          <w:rFonts w:ascii="Times New Roman" w:hAnsi="Times New Roman" w:cs="Times New Roman"/>
        </w:rPr>
        <w:t>D</w:t>
      </w:r>
      <w:r>
        <w:rPr>
          <w:rFonts w:ascii="Times New Roman" w:hAnsi="Times New Roman" w:cs="Times New Roman"/>
        </w:rPr>
        <w:t>.</w:t>
      </w:r>
      <w:r w:rsidRPr="00054A34">
        <w:rPr>
          <w:rFonts w:ascii="Times New Roman" w:hAnsi="Times New Roman" w:cs="Times New Roman"/>
        </w:rPr>
        <w:t xml:space="preserve">, </w:t>
      </w:r>
      <w:proofErr w:type="spellStart"/>
      <w:r w:rsidRPr="00054A34">
        <w:rPr>
          <w:rFonts w:ascii="Times New Roman" w:hAnsi="Times New Roman" w:cs="Times New Roman"/>
        </w:rPr>
        <w:t>Diesmos</w:t>
      </w:r>
      <w:proofErr w:type="spellEnd"/>
      <w:r>
        <w:rPr>
          <w:rFonts w:ascii="Times New Roman" w:hAnsi="Times New Roman" w:cs="Times New Roman"/>
        </w:rPr>
        <w:t>,</w:t>
      </w:r>
      <w:r w:rsidRPr="00054A34">
        <w:rPr>
          <w:rFonts w:ascii="Times New Roman" w:hAnsi="Times New Roman" w:cs="Times New Roman"/>
        </w:rPr>
        <w:t xml:space="preserve"> A</w:t>
      </w:r>
      <w:r>
        <w:rPr>
          <w:rFonts w:ascii="Times New Roman" w:hAnsi="Times New Roman" w:cs="Times New Roman"/>
        </w:rPr>
        <w:t xml:space="preserve">. </w:t>
      </w:r>
      <w:r w:rsidRPr="00054A34">
        <w:rPr>
          <w:rFonts w:ascii="Times New Roman" w:hAnsi="Times New Roman" w:cs="Times New Roman"/>
        </w:rPr>
        <w:t>C</w:t>
      </w:r>
      <w:r>
        <w:rPr>
          <w:rFonts w:ascii="Times New Roman" w:hAnsi="Times New Roman" w:cs="Times New Roman"/>
        </w:rPr>
        <w:t>.</w:t>
      </w:r>
      <w:r w:rsidRPr="00054A34">
        <w:rPr>
          <w:rFonts w:ascii="Times New Roman" w:hAnsi="Times New Roman" w:cs="Times New Roman"/>
        </w:rPr>
        <w:t>, Alcala</w:t>
      </w:r>
      <w:r>
        <w:rPr>
          <w:rFonts w:ascii="Times New Roman" w:hAnsi="Times New Roman" w:cs="Times New Roman"/>
        </w:rPr>
        <w:t>,</w:t>
      </w:r>
      <w:r w:rsidRPr="00054A34">
        <w:rPr>
          <w:rFonts w:ascii="Times New Roman" w:hAnsi="Times New Roman" w:cs="Times New Roman"/>
        </w:rPr>
        <w:t xml:space="preserve"> A</w:t>
      </w:r>
      <w:r>
        <w:rPr>
          <w:rFonts w:ascii="Times New Roman" w:hAnsi="Times New Roman" w:cs="Times New Roman"/>
        </w:rPr>
        <w:t xml:space="preserve">. </w:t>
      </w:r>
      <w:r w:rsidRPr="00054A34">
        <w:rPr>
          <w:rFonts w:ascii="Times New Roman" w:hAnsi="Times New Roman" w:cs="Times New Roman"/>
        </w:rPr>
        <w:t>C</w:t>
      </w:r>
      <w:r>
        <w:rPr>
          <w:rFonts w:ascii="Times New Roman" w:hAnsi="Times New Roman" w:cs="Times New Roman"/>
        </w:rPr>
        <w:t>.</w:t>
      </w:r>
      <w:r w:rsidRPr="00054A34">
        <w:rPr>
          <w:rFonts w:ascii="Times New Roman" w:hAnsi="Times New Roman" w:cs="Times New Roman"/>
        </w:rPr>
        <w:t>,</w:t>
      </w:r>
      <w:r>
        <w:rPr>
          <w:rFonts w:ascii="Times New Roman" w:hAnsi="Times New Roman" w:cs="Times New Roman"/>
        </w:rPr>
        <w:t xml:space="preserve"> &amp;</w:t>
      </w:r>
      <w:r w:rsidRPr="00054A34">
        <w:rPr>
          <w:rFonts w:ascii="Times New Roman" w:hAnsi="Times New Roman" w:cs="Times New Roman"/>
        </w:rPr>
        <w:t xml:space="preserve"> Brown</w:t>
      </w:r>
      <w:r>
        <w:rPr>
          <w:rFonts w:ascii="Times New Roman" w:hAnsi="Times New Roman" w:cs="Times New Roman"/>
        </w:rPr>
        <w:t>,</w:t>
      </w:r>
      <w:r w:rsidRPr="00054A34">
        <w:rPr>
          <w:rFonts w:ascii="Times New Roman" w:hAnsi="Times New Roman" w:cs="Times New Roman"/>
        </w:rPr>
        <w:t xml:space="preserve"> R</w:t>
      </w:r>
      <w:r>
        <w:rPr>
          <w:rFonts w:ascii="Times New Roman" w:hAnsi="Times New Roman" w:cs="Times New Roman"/>
        </w:rPr>
        <w:t xml:space="preserve">. </w:t>
      </w:r>
      <w:r w:rsidRPr="00054A34">
        <w:rPr>
          <w:rFonts w:ascii="Times New Roman" w:hAnsi="Times New Roman" w:cs="Times New Roman"/>
        </w:rPr>
        <w:t xml:space="preserve">M. </w:t>
      </w:r>
      <w:r>
        <w:rPr>
          <w:rFonts w:ascii="Times New Roman" w:hAnsi="Times New Roman" w:cs="Times New Roman"/>
        </w:rPr>
        <w:t>(</w:t>
      </w:r>
      <w:r w:rsidRPr="00054A34">
        <w:rPr>
          <w:rFonts w:ascii="Times New Roman" w:hAnsi="Times New Roman" w:cs="Times New Roman"/>
        </w:rPr>
        <w:t>2011</w:t>
      </w:r>
      <w:r>
        <w:rPr>
          <w:rFonts w:ascii="Times New Roman" w:hAnsi="Times New Roman" w:cs="Times New Roman"/>
        </w:rPr>
        <w:t>)</w:t>
      </w:r>
      <w:r w:rsidRPr="00054A34">
        <w:rPr>
          <w:rFonts w:ascii="Times New Roman" w:hAnsi="Times New Roman" w:cs="Times New Roman"/>
        </w:rPr>
        <w:t xml:space="preserve">. Phylogeny of the Philippine slender skinks (Scincidae: </w:t>
      </w:r>
      <w:r w:rsidRPr="00054A34">
        <w:rPr>
          <w:rFonts w:ascii="Times New Roman" w:hAnsi="Times New Roman" w:cs="Times New Roman"/>
          <w:i/>
          <w:iCs/>
        </w:rPr>
        <w:t>Brachymeles</w:t>
      </w:r>
      <w:r w:rsidRPr="00054A34">
        <w:rPr>
          <w:rFonts w:ascii="Times New Roman" w:hAnsi="Times New Roman" w:cs="Times New Roman"/>
        </w:rPr>
        <w:t xml:space="preserve">) reveals underestimated species diversity, complex biogeographical relationships, and cryptic patterns of lineage diversification. </w:t>
      </w:r>
      <w:r w:rsidRPr="00054A34">
        <w:rPr>
          <w:rFonts w:ascii="Times New Roman" w:hAnsi="Times New Roman" w:cs="Times New Roman"/>
          <w:i/>
          <w:iCs/>
        </w:rPr>
        <w:t>Molecular Phylogenetics and Evolution</w:t>
      </w:r>
      <w:r>
        <w:rPr>
          <w:rFonts w:ascii="Times New Roman" w:hAnsi="Times New Roman" w:cs="Times New Roman"/>
        </w:rPr>
        <w:t>,</w:t>
      </w:r>
      <w:r w:rsidRPr="00054A34">
        <w:rPr>
          <w:rFonts w:ascii="Times New Roman" w:hAnsi="Times New Roman" w:cs="Times New Roman"/>
        </w:rPr>
        <w:t xml:space="preserve"> 59</w:t>
      </w:r>
      <w:r>
        <w:rPr>
          <w:rFonts w:ascii="Times New Roman" w:hAnsi="Times New Roman" w:cs="Times New Roman"/>
        </w:rPr>
        <w:t>,</w:t>
      </w:r>
      <w:r w:rsidRPr="00054A34">
        <w:rPr>
          <w:rFonts w:ascii="Times New Roman" w:hAnsi="Times New Roman" w:cs="Times New Roman"/>
        </w:rPr>
        <w:t xml:space="preserve"> 53–65.</w:t>
      </w:r>
    </w:p>
    <w:p w14:paraId="6C804504" w14:textId="2F097576"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Siler, C. D., Oaks, J. R., Welton, L. J., </w:t>
      </w:r>
      <w:proofErr w:type="spellStart"/>
      <w:r>
        <w:rPr>
          <w:rFonts w:ascii="Times New Roman" w:hAnsi="Times New Roman" w:cs="Times New Roman"/>
        </w:rPr>
        <w:t>Linkem</w:t>
      </w:r>
      <w:proofErr w:type="spellEnd"/>
      <w:r>
        <w:rPr>
          <w:rFonts w:ascii="Times New Roman" w:hAnsi="Times New Roman" w:cs="Times New Roman"/>
        </w:rPr>
        <w:t xml:space="preserve">, C. W., Swab, J. C., </w:t>
      </w:r>
      <w:proofErr w:type="spellStart"/>
      <w:r>
        <w:rPr>
          <w:rFonts w:ascii="Times New Roman" w:hAnsi="Times New Roman" w:cs="Times New Roman"/>
        </w:rPr>
        <w:t>Diesmos</w:t>
      </w:r>
      <w:proofErr w:type="spellEnd"/>
      <w:r>
        <w:rPr>
          <w:rFonts w:ascii="Times New Roman" w:hAnsi="Times New Roman" w:cs="Times New Roman"/>
        </w:rPr>
        <w:t xml:space="preserve">, A. C., &amp; Brown, R. M. (2012). Did geckos ride the Palawan raft to the Philippines? </w:t>
      </w:r>
      <w:r>
        <w:rPr>
          <w:rFonts w:ascii="Times New Roman" w:hAnsi="Times New Roman" w:cs="Times New Roman"/>
          <w:i/>
          <w:iCs/>
        </w:rPr>
        <w:t>Journal of Biogeography</w:t>
      </w:r>
      <w:r>
        <w:rPr>
          <w:rFonts w:ascii="Times New Roman" w:hAnsi="Times New Roman" w:cs="Times New Roman"/>
        </w:rPr>
        <w:t>, 39, 1217–1234.</w:t>
      </w:r>
    </w:p>
    <w:p w14:paraId="5034DAA4" w14:textId="18EC0669" w:rsidR="00091035" w:rsidRDefault="00091035" w:rsidP="00091035">
      <w:pPr>
        <w:spacing w:line="480" w:lineRule="auto"/>
        <w:ind w:left="360" w:hanging="360"/>
        <w:rPr>
          <w:rFonts w:ascii="Times New Roman" w:hAnsi="Times New Roman" w:cs="Times New Roman"/>
        </w:rPr>
      </w:pPr>
      <w:r w:rsidRPr="00634826">
        <w:rPr>
          <w:rFonts w:ascii="Times New Roman" w:hAnsi="Times New Roman" w:cs="Times New Roman"/>
        </w:rPr>
        <w:t>Siler, C.</w:t>
      </w:r>
      <w:r>
        <w:rPr>
          <w:rFonts w:ascii="Times New Roman" w:hAnsi="Times New Roman" w:cs="Times New Roman"/>
        </w:rPr>
        <w:t xml:space="preserve"> </w:t>
      </w:r>
      <w:r w:rsidRPr="00634826">
        <w:rPr>
          <w:rFonts w:ascii="Times New Roman" w:hAnsi="Times New Roman" w:cs="Times New Roman"/>
        </w:rPr>
        <w:t xml:space="preserve">D., </w:t>
      </w:r>
      <w:proofErr w:type="spellStart"/>
      <w:r w:rsidRPr="00634826">
        <w:rPr>
          <w:rFonts w:ascii="Times New Roman" w:hAnsi="Times New Roman" w:cs="Times New Roman"/>
        </w:rPr>
        <w:t>Heitz</w:t>
      </w:r>
      <w:proofErr w:type="spellEnd"/>
      <w:r w:rsidRPr="00634826">
        <w:rPr>
          <w:rFonts w:ascii="Times New Roman" w:hAnsi="Times New Roman" w:cs="Times New Roman"/>
        </w:rPr>
        <w:t>, B.</w:t>
      </w:r>
      <w:r>
        <w:rPr>
          <w:rFonts w:ascii="Times New Roman" w:hAnsi="Times New Roman" w:cs="Times New Roman"/>
        </w:rPr>
        <w:t xml:space="preserve"> </w:t>
      </w:r>
      <w:r w:rsidRPr="00634826">
        <w:rPr>
          <w:rFonts w:ascii="Times New Roman" w:hAnsi="Times New Roman" w:cs="Times New Roman"/>
        </w:rPr>
        <w:t>B., Davis, D.</w:t>
      </w:r>
      <w:r>
        <w:rPr>
          <w:rFonts w:ascii="Times New Roman" w:hAnsi="Times New Roman" w:cs="Times New Roman"/>
        </w:rPr>
        <w:t xml:space="preserve"> </w:t>
      </w:r>
      <w:r w:rsidRPr="00634826">
        <w:rPr>
          <w:rFonts w:ascii="Times New Roman" w:hAnsi="Times New Roman" w:cs="Times New Roman"/>
        </w:rPr>
        <w:t>R., Freitas, E.</w:t>
      </w:r>
      <w:r>
        <w:rPr>
          <w:rFonts w:ascii="Times New Roman" w:hAnsi="Times New Roman" w:cs="Times New Roman"/>
        </w:rPr>
        <w:t xml:space="preserve"> </w:t>
      </w:r>
      <w:r w:rsidRPr="00634826">
        <w:rPr>
          <w:rFonts w:ascii="Times New Roman" w:hAnsi="Times New Roman" w:cs="Times New Roman"/>
        </w:rPr>
        <w:t xml:space="preserve">S., </w:t>
      </w:r>
      <w:proofErr w:type="spellStart"/>
      <w:r w:rsidRPr="00634826">
        <w:rPr>
          <w:rFonts w:ascii="Times New Roman" w:hAnsi="Times New Roman" w:cs="Times New Roman"/>
        </w:rPr>
        <w:t>Aowphol</w:t>
      </w:r>
      <w:proofErr w:type="spellEnd"/>
      <w:r w:rsidRPr="00634826">
        <w:rPr>
          <w:rFonts w:ascii="Times New Roman" w:hAnsi="Times New Roman" w:cs="Times New Roman"/>
        </w:rPr>
        <w:t xml:space="preserve">., A., </w:t>
      </w:r>
      <w:proofErr w:type="spellStart"/>
      <w:r w:rsidRPr="00634826">
        <w:rPr>
          <w:rFonts w:ascii="Times New Roman" w:hAnsi="Times New Roman" w:cs="Times New Roman"/>
        </w:rPr>
        <w:t>Termprayoon</w:t>
      </w:r>
      <w:proofErr w:type="spellEnd"/>
      <w:r w:rsidRPr="00634826">
        <w:rPr>
          <w:rFonts w:ascii="Times New Roman" w:hAnsi="Times New Roman" w:cs="Times New Roman"/>
        </w:rPr>
        <w:t xml:space="preserve">, K., </w:t>
      </w:r>
      <w:r>
        <w:rPr>
          <w:rFonts w:ascii="Times New Roman" w:hAnsi="Times New Roman" w:cs="Times New Roman"/>
        </w:rPr>
        <w:t xml:space="preserve">&amp; </w:t>
      </w:r>
      <w:proofErr w:type="spellStart"/>
      <w:r w:rsidRPr="00634826">
        <w:rPr>
          <w:rFonts w:ascii="Times New Roman" w:hAnsi="Times New Roman" w:cs="Times New Roman"/>
        </w:rPr>
        <w:t>Grismer</w:t>
      </w:r>
      <w:proofErr w:type="spellEnd"/>
      <w:r w:rsidRPr="00634826">
        <w:rPr>
          <w:rFonts w:ascii="Times New Roman" w:hAnsi="Times New Roman" w:cs="Times New Roman"/>
        </w:rPr>
        <w:t>, L.</w:t>
      </w:r>
      <w:r>
        <w:rPr>
          <w:rFonts w:ascii="Times New Roman" w:hAnsi="Times New Roman" w:cs="Times New Roman"/>
        </w:rPr>
        <w:t xml:space="preserve"> </w:t>
      </w:r>
      <w:r w:rsidRPr="00634826">
        <w:rPr>
          <w:rFonts w:ascii="Times New Roman" w:hAnsi="Times New Roman" w:cs="Times New Roman"/>
        </w:rPr>
        <w:t xml:space="preserve">L. </w:t>
      </w:r>
      <w:r>
        <w:rPr>
          <w:rFonts w:ascii="Times New Roman" w:hAnsi="Times New Roman" w:cs="Times New Roman"/>
        </w:rPr>
        <w:t>(</w:t>
      </w:r>
      <w:r w:rsidRPr="00634826">
        <w:rPr>
          <w:rFonts w:ascii="Times New Roman" w:hAnsi="Times New Roman" w:cs="Times New Roman"/>
        </w:rPr>
        <w:t>2018</w:t>
      </w:r>
      <w:r>
        <w:rPr>
          <w:rFonts w:ascii="Times New Roman" w:hAnsi="Times New Roman" w:cs="Times New Roman"/>
        </w:rPr>
        <w:t>)</w:t>
      </w:r>
      <w:r w:rsidRPr="00634826">
        <w:rPr>
          <w:rFonts w:ascii="Times New Roman" w:hAnsi="Times New Roman" w:cs="Times New Roman"/>
        </w:rPr>
        <w:t xml:space="preserve">. New supple skink, genus </w:t>
      </w:r>
      <w:r w:rsidRPr="00634826">
        <w:rPr>
          <w:rFonts w:ascii="Times New Roman" w:hAnsi="Times New Roman" w:cs="Times New Roman"/>
          <w:i/>
          <w:iCs/>
        </w:rPr>
        <w:t>Lygosoma</w:t>
      </w:r>
      <w:r w:rsidRPr="00634826">
        <w:rPr>
          <w:rFonts w:ascii="Times New Roman" w:hAnsi="Times New Roman" w:cs="Times New Roman"/>
        </w:rPr>
        <w:t xml:space="preserve"> (Reptilia: Squamata: Scincidae), from Indochina and </w:t>
      </w:r>
      <w:proofErr w:type="spellStart"/>
      <w:r w:rsidRPr="00634826">
        <w:rPr>
          <w:rFonts w:ascii="Times New Roman" w:hAnsi="Times New Roman" w:cs="Times New Roman"/>
        </w:rPr>
        <w:t>redescription</w:t>
      </w:r>
      <w:proofErr w:type="spellEnd"/>
      <w:r w:rsidRPr="00634826">
        <w:rPr>
          <w:rFonts w:ascii="Times New Roman" w:hAnsi="Times New Roman" w:cs="Times New Roman"/>
        </w:rPr>
        <w:t xml:space="preserve"> of </w:t>
      </w:r>
      <w:r w:rsidRPr="00634826">
        <w:rPr>
          <w:rFonts w:ascii="Times New Roman" w:hAnsi="Times New Roman" w:cs="Times New Roman"/>
          <w:i/>
          <w:iCs/>
        </w:rPr>
        <w:t>Lygosoma quadrupes</w:t>
      </w:r>
      <w:r w:rsidRPr="00634826">
        <w:rPr>
          <w:rFonts w:ascii="Times New Roman" w:hAnsi="Times New Roman" w:cs="Times New Roman"/>
        </w:rPr>
        <w:t xml:space="preserve">. </w:t>
      </w:r>
      <w:r w:rsidRPr="00634826">
        <w:rPr>
          <w:rFonts w:ascii="Times New Roman" w:hAnsi="Times New Roman" w:cs="Times New Roman"/>
          <w:i/>
          <w:iCs/>
        </w:rPr>
        <w:t>Journal of Herpetology</w:t>
      </w:r>
      <w:r>
        <w:rPr>
          <w:rFonts w:ascii="Times New Roman" w:hAnsi="Times New Roman" w:cs="Times New Roman"/>
        </w:rPr>
        <w:t>,</w:t>
      </w:r>
      <w:r w:rsidRPr="00634826">
        <w:rPr>
          <w:rFonts w:ascii="Times New Roman" w:hAnsi="Times New Roman" w:cs="Times New Roman"/>
        </w:rPr>
        <w:t xml:space="preserve"> 52, 332–347.</w:t>
      </w:r>
    </w:p>
    <w:p w14:paraId="2E179238" w14:textId="31BEBC1E" w:rsidR="00091035" w:rsidRDefault="00091035" w:rsidP="00091035">
      <w:pPr>
        <w:spacing w:line="480" w:lineRule="auto"/>
        <w:ind w:left="360" w:hanging="360"/>
        <w:rPr>
          <w:rFonts w:ascii="Times New Roman" w:hAnsi="Times New Roman" w:cs="Times New Roman"/>
        </w:rPr>
      </w:pPr>
      <w:r w:rsidRPr="00CB13B7">
        <w:rPr>
          <w:rFonts w:ascii="Times New Roman" w:hAnsi="Times New Roman" w:cs="Times New Roman"/>
        </w:rPr>
        <w:t>Skinner</w:t>
      </w:r>
      <w:r>
        <w:rPr>
          <w:rFonts w:ascii="Times New Roman" w:hAnsi="Times New Roman" w:cs="Times New Roman"/>
        </w:rPr>
        <w:t>,</w:t>
      </w:r>
      <w:r w:rsidRPr="00CB13B7">
        <w:rPr>
          <w:rFonts w:ascii="Times New Roman" w:hAnsi="Times New Roman" w:cs="Times New Roman"/>
        </w:rPr>
        <w:t xml:space="preserve"> A</w:t>
      </w:r>
      <w:r>
        <w:rPr>
          <w:rFonts w:ascii="Times New Roman" w:hAnsi="Times New Roman" w:cs="Times New Roman"/>
        </w:rPr>
        <w:t>.</w:t>
      </w:r>
      <w:r w:rsidRPr="00CB13B7">
        <w:rPr>
          <w:rFonts w:ascii="Times New Roman" w:hAnsi="Times New Roman" w:cs="Times New Roman"/>
        </w:rPr>
        <w:t xml:space="preserve">, </w:t>
      </w:r>
      <w:proofErr w:type="spellStart"/>
      <w:r w:rsidRPr="00CB13B7">
        <w:rPr>
          <w:rFonts w:ascii="Times New Roman" w:hAnsi="Times New Roman" w:cs="Times New Roman"/>
        </w:rPr>
        <w:t>Hugall</w:t>
      </w:r>
      <w:proofErr w:type="spellEnd"/>
      <w:r>
        <w:rPr>
          <w:rFonts w:ascii="Times New Roman" w:hAnsi="Times New Roman" w:cs="Times New Roman"/>
        </w:rPr>
        <w:t xml:space="preserve">, </w:t>
      </w:r>
      <w:r w:rsidRPr="00CB13B7">
        <w:rPr>
          <w:rFonts w:ascii="Times New Roman" w:hAnsi="Times New Roman" w:cs="Times New Roman"/>
        </w:rPr>
        <w:t>A</w:t>
      </w:r>
      <w:r>
        <w:rPr>
          <w:rFonts w:ascii="Times New Roman" w:hAnsi="Times New Roman" w:cs="Times New Roman"/>
        </w:rPr>
        <w:t xml:space="preserve">. </w:t>
      </w:r>
      <w:r w:rsidRPr="00CB13B7">
        <w:rPr>
          <w:rFonts w:ascii="Times New Roman" w:hAnsi="Times New Roman" w:cs="Times New Roman"/>
        </w:rPr>
        <w:t>F</w:t>
      </w:r>
      <w:r>
        <w:rPr>
          <w:rFonts w:ascii="Times New Roman" w:hAnsi="Times New Roman" w:cs="Times New Roman"/>
        </w:rPr>
        <w:t>.</w:t>
      </w:r>
      <w:r w:rsidRPr="00CB13B7">
        <w:rPr>
          <w:rFonts w:ascii="Times New Roman" w:hAnsi="Times New Roman" w:cs="Times New Roman"/>
        </w:rPr>
        <w:t>,</w:t>
      </w:r>
      <w:r>
        <w:rPr>
          <w:rFonts w:ascii="Times New Roman" w:hAnsi="Times New Roman" w:cs="Times New Roman"/>
        </w:rPr>
        <w:t xml:space="preserve"> &amp;</w:t>
      </w:r>
      <w:r w:rsidRPr="00CB13B7">
        <w:rPr>
          <w:rFonts w:ascii="Times New Roman" w:hAnsi="Times New Roman" w:cs="Times New Roman"/>
        </w:rPr>
        <w:t xml:space="preserve"> Hutchinson</w:t>
      </w:r>
      <w:r>
        <w:rPr>
          <w:rFonts w:ascii="Times New Roman" w:hAnsi="Times New Roman" w:cs="Times New Roman"/>
        </w:rPr>
        <w:t>,</w:t>
      </w:r>
      <w:r w:rsidRPr="00CB13B7">
        <w:rPr>
          <w:rFonts w:ascii="Times New Roman" w:hAnsi="Times New Roman" w:cs="Times New Roman"/>
        </w:rPr>
        <w:t xml:space="preserve"> M</w:t>
      </w:r>
      <w:r>
        <w:rPr>
          <w:rFonts w:ascii="Times New Roman" w:hAnsi="Times New Roman" w:cs="Times New Roman"/>
        </w:rPr>
        <w:t xml:space="preserve">. </w:t>
      </w:r>
      <w:r w:rsidRPr="00CB13B7">
        <w:rPr>
          <w:rFonts w:ascii="Times New Roman" w:hAnsi="Times New Roman" w:cs="Times New Roman"/>
        </w:rPr>
        <w:t xml:space="preserve">N. </w:t>
      </w:r>
      <w:r>
        <w:rPr>
          <w:rFonts w:ascii="Times New Roman" w:hAnsi="Times New Roman" w:cs="Times New Roman"/>
        </w:rPr>
        <w:t>(</w:t>
      </w:r>
      <w:r w:rsidRPr="00CB13B7">
        <w:rPr>
          <w:rFonts w:ascii="Times New Roman" w:hAnsi="Times New Roman" w:cs="Times New Roman"/>
        </w:rPr>
        <w:t>2011</w:t>
      </w:r>
      <w:r>
        <w:rPr>
          <w:rFonts w:ascii="Times New Roman" w:hAnsi="Times New Roman" w:cs="Times New Roman"/>
        </w:rPr>
        <w:t>)</w:t>
      </w:r>
      <w:r w:rsidRPr="00CB13B7">
        <w:rPr>
          <w:rFonts w:ascii="Times New Roman" w:hAnsi="Times New Roman" w:cs="Times New Roman"/>
        </w:rPr>
        <w:t xml:space="preserve">. Lygosomine phylogeny and the origins of Australian scincid lizards. </w:t>
      </w:r>
      <w:r w:rsidRPr="00CB13B7">
        <w:rPr>
          <w:rFonts w:ascii="Times New Roman" w:hAnsi="Times New Roman" w:cs="Times New Roman"/>
          <w:i/>
          <w:iCs/>
        </w:rPr>
        <w:t>Journal of Biogeography</w:t>
      </w:r>
      <w:r>
        <w:rPr>
          <w:rFonts w:ascii="Times New Roman" w:hAnsi="Times New Roman" w:cs="Times New Roman"/>
        </w:rPr>
        <w:t>,</w:t>
      </w:r>
      <w:r w:rsidRPr="00CB13B7">
        <w:rPr>
          <w:rFonts w:ascii="Times New Roman" w:hAnsi="Times New Roman" w:cs="Times New Roman"/>
        </w:rPr>
        <w:t xml:space="preserve"> 38</w:t>
      </w:r>
      <w:r>
        <w:rPr>
          <w:rFonts w:ascii="Times New Roman" w:hAnsi="Times New Roman" w:cs="Times New Roman"/>
        </w:rPr>
        <w:t>,</w:t>
      </w:r>
      <w:r w:rsidRPr="00CB13B7">
        <w:rPr>
          <w:rFonts w:ascii="Times New Roman" w:hAnsi="Times New Roman" w:cs="Times New Roman"/>
        </w:rPr>
        <w:t xml:space="preserve"> 1044–1058.</w:t>
      </w:r>
    </w:p>
    <w:p w14:paraId="63745DB0" w14:textId="77777777" w:rsidR="00091035" w:rsidRDefault="00091035" w:rsidP="00091035">
      <w:pPr>
        <w:spacing w:line="480" w:lineRule="auto"/>
        <w:ind w:left="360" w:hanging="360"/>
        <w:rPr>
          <w:rFonts w:ascii="Times New Roman" w:hAnsi="Times New Roman" w:cs="Times New Roman"/>
        </w:rPr>
      </w:pPr>
      <w:r w:rsidRPr="0024353C">
        <w:rPr>
          <w:rFonts w:ascii="Times New Roman" w:hAnsi="Times New Roman" w:cs="Times New Roman"/>
        </w:rPr>
        <w:t>Skinner</w:t>
      </w:r>
      <w:r>
        <w:rPr>
          <w:rFonts w:ascii="Times New Roman" w:hAnsi="Times New Roman" w:cs="Times New Roman"/>
        </w:rPr>
        <w:t>,</w:t>
      </w:r>
      <w:r w:rsidRPr="0024353C">
        <w:rPr>
          <w:rFonts w:ascii="Times New Roman" w:hAnsi="Times New Roman" w:cs="Times New Roman"/>
        </w:rPr>
        <w:t xml:space="preserve"> A</w:t>
      </w:r>
      <w:r>
        <w:rPr>
          <w:rFonts w:ascii="Times New Roman" w:hAnsi="Times New Roman" w:cs="Times New Roman"/>
        </w:rPr>
        <w:t>.</w:t>
      </w:r>
      <w:r w:rsidRPr="0024353C">
        <w:rPr>
          <w:rFonts w:ascii="Times New Roman" w:hAnsi="Times New Roman" w:cs="Times New Roman"/>
        </w:rPr>
        <w:t>, Hutchinson</w:t>
      </w:r>
      <w:r>
        <w:rPr>
          <w:rFonts w:ascii="Times New Roman" w:hAnsi="Times New Roman" w:cs="Times New Roman"/>
        </w:rPr>
        <w:t>,</w:t>
      </w:r>
      <w:r w:rsidRPr="0024353C">
        <w:rPr>
          <w:rFonts w:ascii="Times New Roman" w:hAnsi="Times New Roman" w:cs="Times New Roman"/>
        </w:rPr>
        <w:t xml:space="preserve"> M</w:t>
      </w:r>
      <w:r>
        <w:rPr>
          <w:rFonts w:ascii="Times New Roman" w:hAnsi="Times New Roman" w:cs="Times New Roman"/>
        </w:rPr>
        <w:t xml:space="preserve">. </w:t>
      </w:r>
      <w:r w:rsidRPr="0024353C">
        <w:rPr>
          <w:rFonts w:ascii="Times New Roman" w:hAnsi="Times New Roman" w:cs="Times New Roman"/>
        </w:rPr>
        <w:t>N</w:t>
      </w:r>
      <w:r>
        <w:rPr>
          <w:rFonts w:ascii="Times New Roman" w:hAnsi="Times New Roman" w:cs="Times New Roman"/>
        </w:rPr>
        <w:t>.</w:t>
      </w:r>
      <w:r w:rsidRPr="0024353C">
        <w:rPr>
          <w:rFonts w:ascii="Times New Roman" w:hAnsi="Times New Roman" w:cs="Times New Roman"/>
        </w:rPr>
        <w:t>,</w:t>
      </w:r>
      <w:r>
        <w:rPr>
          <w:rFonts w:ascii="Times New Roman" w:hAnsi="Times New Roman" w:cs="Times New Roman"/>
        </w:rPr>
        <w:t xml:space="preserve"> &amp;</w:t>
      </w:r>
      <w:r w:rsidRPr="0024353C">
        <w:rPr>
          <w:rFonts w:ascii="Times New Roman" w:hAnsi="Times New Roman" w:cs="Times New Roman"/>
        </w:rPr>
        <w:t xml:space="preserve"> Lee</w:t>
      </w:r>
      <w:r>
        <w:rPr>
          <w:rFonts w:ascii="Times New Roman" w:hAnsi="Times New Roman" w:cs="Times New Roman"/>
        </w:rPr>
        <w:t>,</w:t>
      </w:r>
      <w:r w:rsidRPr="0024353C">
        <w:rPr>
          <w:rFonts w:ascii="Times New Roman" w:hAnsi="Times New Roman" w:cs="Times New Roman"/>
        </w:rPr>
        <w:t xml:space="preserve"> M</w:t>
      </w:r>
      <w:r>
        <w:rPr>
          <w:rFonts w:ascii="Times New Roman" w:hAnsi="Times New Roman" w:cs="Times New Roman"/>
        </w:rPr>
        <w:t xml:space="preserve">. </w:t>
      </w:r>
      <w:r w:rsidRPr="0024353C">
        <w:rPr>
          <w:rFonts w:ascii="Times New Roman" w:hAnsi="Times New Roman" w:cs="Times New Roman"/>
        </w:rPr>
        <w:t>S</w:t>
      </w:r>
      <w:r>
        <w:rPr>
          <w:rFonts w:ascii="Times New Roman" w:hAnsi="Times New Roman" w:cs="Times New Roman"/>
        </w:rPr>
        <w:t xml:space="preserve">. </w:t>
      </w:r>
      <w:r w:rsidRPr="0024353C">
        <w:rPr>
          <w:rFonts w:ascii="Times New Roman" w:hAnsi="Times New Roman" w:cs="Times New Roman"/>
        </w:rPr>
        <w:t xml:space="preserve">Y. </w:t>
      </w:r>
      <w:r>
        <w:rPr>
          <w:rFonts w:ascii="Times New Roman" w:hAnsi="Times New Roman" w:cs="Times New Roman"/>
        </w:rPr>
        <w:t>(</w:t>
      </w:r>
      <w:r w:rsidRPr="0024353C">
        <w:rPr>
          <w:rFonts w:ascii="Times New Roman" w:hAnsi="Times New Roman" w:cs="Times New Roman"/>
        </w:rPr>
        <w:t>2013</w:t>
      </w:r>
      <w:r>
        <w:rPr>
          <w:rFonts w:ascii="Times New Roman" w:hAnsi="Times New Roman" w:cs="Times New Roman"/>
        </w:rPr>
        <w:t>)</w:t>
      </w:r>
      <w:r w:rsidRPr="0024353C">
        <w:rPr>
          <w:rFonts w:ascii="Times New Roman" w:hAnsi="Times New Roman" w:cs="Times New Roman"/>
        </w:rPr>
        <w:t xml:space="preserve">. Phylogeny and divergence times of Australian Sphenomorphus group skinks (Scincidae, Squamata). </w:t>
      </w:r>
      <w:r w:rsidRPr="0024353C">
        <w:rPr>
          <w:rFonts w:ascii="Times New Roman" w:hAnsi="Times New Roman" w:cs="Times New Roman"/>
          <w:i/>
          <w:iCs/>
        </w:rPr>
        <w:t>Molecular Phylogenetics and Evolution</w:t>
      </w:r>
      <w:r>
        <w:rPr>
          <w:rFonts w:ascii="Times New Roman" w:hAnsi="Times New Roman" w:cs="Times New Roman"/>
        </w:rPr>
        <w:t>,</w:t>
      </w:r>
      <w:r w:rsidRPr="0024353C">
        <w:rPr>
          <w:rFonts w:ascii="Times New Roman" w:hAnsi="Times New Roman" w:cs="Times New Roman"/>
        </w:rPr>
        <w:t xml:space="preserve"> 69</w:t>
      </w:r>
      <w:r>
        <w:rPr>
          <w:rFonts w:ascii="Times New Roman" w:hAnsi="Times New Roman" w:cs="Times New Roman"/>
        </w:rPr>
        <w:t>,</w:t>
      </w:r>
      <w:r w:rsidRPr="0024353C">
        <w:rPr>
          <w:rFonts w:ascii="Times New Roman" w:hAnsi="Times New Roman" w:cs="Times New Roman"/>
        </w:rPr>
        <w:t xml:space="preserve"> 906–918.</w:t>
      </w:r>
    </w:p>
    <w:p w14:paraId="4B31ACB8" w14:textId="023B042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Smith, T., Kumar, K., Rana, R. S., </w:t>
      </w:r>
      <w:proofErr w:type="spellStart"/>
      <w:r>
        <w:rPr>
          <w:rFonts w:ascii="Times New Roman" w:hAnsi="Times New Roman" w:cs="Times New Roman"/>
        </w:rPr>
        <w:t>Folie</w:t>
      </w:r>
      <w:proofErr w:type="spellEnd"/>
      <w:r>
        <w:rPr>
          <w:rFonts w:ascii="Times New Roman" w:hAnsi="Times New Roman" w:cs="Times New Roman"/>
        </w:rPr>
        <w:t xml:space="preserve">, A., </w:t>
      </w:r>
      <w:proofErr w:type="spellStart"/>
      <w:r>
        <w:rPr>
          <w:rFonts w:ascii="Times New Roman" w:hAnsi="Times New Roman" w:cs="Times New Roman"/>
        </w:rPr>
        <w:t>Solé</w:t>
      </w:r>
      <w:proofErr w:type="spellEnd"/>
      <w:r>
        <w:rPr>
          <w:rFonts w:ascii="Times New Roman" w:hAnsi="Times New Roman" w:cs="Times New Roman"/>
        </w:rPr>
        <w:t xml:space="preserve">, F., </w:t>
      </w:r>
      <w:proofErr w:type="spellStart"/>
      <w:r>
        <w:rPr>
          <w:rFonts w:ascii="Times New Roman" w:hAnsi="Times New Roman" w:cs="Times New Roman"/>
        </w:rPr>
        <w:t>Noiret</w:t>
      </w:r>
      <w:proofErr w:type="spellEnd"/>
      <w:r>
        <w:rPr>
          <w:rFonts w:ascii="Times New Roman" w:hAnsi="Times New Roman" w:cs="Times New Roman"/>
        </w:rPr>
        <w:t xml:space="preserve">, C., … Rose, K. D. (2016). New early Eocene vertebrate assemblage from western India reveals a mixed fauna of European and Gondwana affinities. </w:t>
      </w:r>
      <w:r>
        <w:rPr>
          <w:rFonts w:ascii="Times New Roman" w:hAnsi="Times New Roman" w:cs="Times New Roman"/>
          <w:i/>
          <w:iCs/>
        </w:rPr>
        <w:t>Geoscience Frontiers</w:t>
      </w:r>
      <w:r>
        <w:rPr>
          <w:rFonts w:ascii="Times New Roman" w:hAnsi="Times New Roman" w:cs="Times New Roman"/>
        </w:rPr>
        <w:t>, 7, 969–1001.</w:t>
      </w:r>
    </w:p>
    <w:p w14:paraId="05F68F6D" w14:textId="2D1A1BA3"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Soares, A. E. R. &amp; </w:t>
      </w:r>
      <w:proofErr w:type="spellStart"/>
      <w:r>
        <w:rPr>
          <w:rFonts w:ascii="Times New Roman" w:hAnsi="Times New Roman" w:cs="Times New Roman"/>
        </w:rPr>
        <w:t>Schrago</w:t>
      </w:r>
      <w:proofErr w:type="spellEnd"/>
      <w:r>
        <w:rPr>
          <w:rFonts w:ascii="Times New Roman" w:hAnsi="Times New Roman" w:cs="Times New Roman"/>
        </w:rPr>
        <w:t xml:space="preserve">, C. G. (2015). The influence of taxon sampling on Bayesian divergence time inference under scenarios of rate heterogeneity among lineages. </w:t>
      </w:r>
      <w:r>
        <w:rPr>
          <w:rFonts w:ascii="Times New Roman" w:hAnsi="Times New Roman" w:cs="Times New Roman"/>
          <w:i/>
          <w:iCs/>
        </w:rPr>
        <w:t>Journal of Theoretical Biology</w:t>
      </w:r>
      <w:r>
        <w:rPr>
          <w:rFonts w:ascii="Times New Roman" w:hAnsi="Times New Roman" w:cs="Times New Roman"/>
        </w:rPr>
        <w:t>, 364, 31–39.</w:t>
      </w:r>
    </w:p>
    <w:p w14:paraId="2C714730" w14:textId="5DA31827"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Spicer, R., Yang, J., Herman, A., </w:t>
      </w:r>
      <w:proofErr w:type="spellStart"/>
      <w:r>
        <w:rPr>
          <w:rFonts w:ascii="Times New Roman" w:hAnsi="Times New Roman" w:cs="Times New Roman"/>
        </w:rPr>
        <w:t>Kodrul</w:t>
      </w:r>
      <w:proofErr w:type="spellEnd"/>
      <w:r>
        <w:rPr>
          <w:rFonts w:ascii="Times New Roman" w:hAnsi="Times New Roman" w:cs="Times New Roman"/>
        </w:rPr>
        <w:t xml:space="preserve">, T., </w:t>
      </w:r>
      <w:proofErr w:type="spellStart"/>
      <w:r>
        <w:rPr>
          <w:rFonts w:ascii="Times New Roman" w:hAnsi="Times New Roman" w:cs="Times New Roman"/>
        </w:rPr>
        <w:t>Aleksandrova</w:t>
      </w:r>
      <w:proofErr w:type="spellEnd"/>
      <w:r>
        <w:rPr>
          <w:rFonts w:ascii="Times New Roman" w:hAnsi="Times New Roman" w:cs="Times New Roman"/>
        </w:rPr>
        <w:t xml:space="preserve">, G., </w:t>
      </w:r>
      <w:proofErr w:type="spellStart"/>
      <w:r>
        <w:rPr>
          <w:rFonts w:ascii="Times New Roman" w:hAnsi="Times New Roman" w:cs="Times New Roman"/>
        </w:rPr>
        <w:t>Maslova</w:t>
      </w:r>
      <w:proofErr w:type="spellEnd"/>
      <w:r>
        <w:rPr>
          <w:rFonts w:ascii="Times New Roman" w:hAnsi="Times New Roman" w:cs="Times New Roman"/>
        </w:rPr>
        <w:t xml:space="preserve">, N., … </w:t>
      </w:r>
      <w:proofErr w:type="spellStart"/>
      <w:r>
        <w:rPr>
          <w:rFonts w:ascii="Times New Roman" w:hAnsi="Times New Roman" w:cs="Times New Roman"/>
        </w:rPr>
        <w:t>Jin</w:t>
      </w:r>
      <w:proofErr w:type="spellEnd"/>
      <w:r>
        <w:rPr>
          <w:rFonts w:ascii="Times New Roman" w:hAnsi="Times New Roman" w:cs="Times New Roman"/>
        </w:rPr>
        <w:t xml:space="preserve">, J. H. (2017). Paleogene monsoons across India and South China: drivers of biotic change. </w:t>
      </w:r>
      <w:r>
        <w:rPr>
          <w:rFonts w:ascii="Times New Roman" w:hAnsi="Times New Roman" w:cs="Times New Roman"/>
          <w:i/>
          <w:iCs/>
        </w:rPr>
        <w:t>Gondwana Research</w:t>
      </w:r>
      <w:r>
        <w:rPr>
          <w:rFonts w:ascii="Times New Roman" w:hAnsi="Times New Roman" w:cs="Times New Roman"/>
        </w:rPr>
        <w:t>, 49, 350–363.</w:t>
      </w:r>
    </w:p>
    <w:p w14:paraId="65CB4819" w14:textId="54E27C24"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Srivistava</w:t>
      </w:r>
      <w:proofErr w:type="spellEnd"/>
      <w:r>
        <w:rPr>
          <w:rFonts w:ascii="Times New Roman" w:hAnsi="Times New Roman" w:cs="Times New Roman"/>
        </w:rPr>
        <w:t xml:space="preserve">, G., Mehrotra, R. C., Shukla, A., &amp; Tiwari, R. P. (2014). Miocene vegetation and climate in extra peninsular India: </w:t>
      </w:r>
      <w:proofErr w:type="spellStart"/>
      <w:r>
        <w:rPr>
          <w:rFonts w:ascii="Times New Roman" w:hAnsi="Times New Roman" w:cs="Times New Roman"/>
        </w:rPr>
        <w:t>megafossil</w:t>
      </w:r>
      <w:proofErr w:type="spellEnd"/>
      <w:r>
        <w:rPr>
          <w:rFonts w:ascii="Times New Roman" w:hAnsi="Times New Roman" w:cs="Times New Roman"/>
        </w:rPr>
        <w:t xml:space="preserve"> evidences. </w:t>
      </w:r>
      <w:proofErr w:type="spellStart"/>
      <w:r>
        <w:rPr>
          <w:rFonts w:ascii="Times New Roman" w:hAnsi="Times New Roman" w:cs="Times New Roman"/>
          <w:i/>
          <w:iCs/>
        </w:rPr>
        <w:t>Specieal</w:t>
      </w:r>
      <w:proofErr w:type="spellEnd"/>
      <w:r>
        <w:rPr>
          <w:rFonts w:ascii="Times New Roman" w:hAnsi="Times New Roman" w:cs="Times New Roman"/>
          <w:i/>
          <w:iCs/>
        </w:rPr>
        <w:t xml:space="preserve"> Publication of the </w:t>
      </w:r>
      <w:proofErr w:type="spellStart"/>
      <w:r>
        <w:rPr>
          <w:rFonts w:ascii="Times New Roman" w:hAnsi="Times New Roman" w:cs="Times New Roman"/>
          <w:i/>
          <w:iCs/>
        </w:rPr>
        <w:t>Palaeontological</w:t>
      </w:r>
      <w:proofErr w:type="spellEnd"/>
      <w:r>
        <w:rPr>
          <w:rFonts w:ascii="Times New Roman" w:hAnsi="Times New Roman" w:cs="Times New Roman"/>
          <w:i/>
          <w:iCs/>
        </w:rPr>
        <w:t xml:space="preserve"> Society of India</w:t>
      </w:r>
      <w:r>
        <w:rPr>
          <w:rFonts w:ascii="Times New Roman" w:hAnsi="Times New Roman" w:cs="Times New Roman"/>
        </w:rPr>
        <w:t>, 5, 283–290.</w:t>
      </w:r>
    </w:p>
    <w:p w14:paraId="239E6077" w14:textId="0FC1411B"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Stebner</w:t>
      </w:r>
      <w:proofErr w:type="spellEnd"/>
      <w:r>
        <w:rPr>
          <w:rFonts w:ascii="Times New Roman" w:hAnsi="Times New Roman" w:cs="Times New Roman"/>
        </w:rPr>
        <w:t xml:space="preserve">, F., </w:t>
      </w:r>
      <w:proofErr w:type="spellStart"/>
      <w:r>
        <w:rPr>
          <w:rFonts w:ascii="Times New Roman" w:hAnsi="Times New Roman" w:cs="Times New Roman"/>
        </w:rPr>
        <w:t>Szadziewski</w:t>
      </w:r>
      <w:proofErr w:type="spellEnd"/>
      <w:r>
        <w:rPr>
          <w:rFonts w:ascii="Times New Roman" w:hAnsi="Times New Roman" w:cs="Times New Roman"/>
        </w:rPr>
        <w:t>, R., Singh, H., Gunkel, S., &amp; Rust, J. (2017). Biting midges (</w:t>
      </w:r>
      <w:proofErr w:type="spellStart"/>
      <w:r>
        <w:rPr>
          <w:rFonts w:ascii="Times New Roman" w:hAnsi="Times New Roman" w:cs="Times New Roman"/>
        </w:rPr>
        <w:t>Diptera</w:t>
      </w:r>
      <w:proofErr w:type="spellEnd"/>
      <w:r>
        <w:rPr>
          <w:rFonts w:ascii="Times New Roman" w:hAnsi="Times New Roman" w:cs="Times New Roman"/>
        </w:rPr>
        <w:t xml:space="preserve">: Ceratopogonidae) from Cambay amber indicate that the Eocene fauna of the Indian subcontinent was not isolated. </w:t>
      </w:r>
      <w:proofErr w:type="spellStart"/>
      <w:r>
        <w:rPr>
          <w:rFonts w:ascii="Times New Roman" w:hAnsi="Times New Roman" w:cs="Times New Roman"/>
          <w:i/>
          <w:iCs/>
        </w:rPr>
        <w:t>PLoS</w:t>
      </w:r>
      <w:proofErr w:type="spellEnd"/>
      <w:r>
        <w:rPr>
          <w:rFonts w:ascii="Times New Roman" w:hAnsi="Times New Roman" w:cs="Times New Roman"/>
          <w:i/>
          <w:iCs/>
        </w:rPr>
        <w:t xml:space="preserve"> ONE</w:t>
      </w:r>
      <w:r>
        <w:rPr>
          <w:rFonts w:ascii="Times New Roman" w:hAnsi="Times New Roman" w:cs="Times New Roman"/>
        </w:rPr>
        <w:t>, 12, e0169144.</w:t>
      </w:r>
    </w:p>
    <w:p w14:paraId="01A019D1" w14:textId="03EB5BFD"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Sun, X. &amp; Wang, P. (2005). How old is the Asian monsoon </w:t>
      </w:r>
      <w:proofErr w:type="gramStart"/>
      <w:r>
        <w:rPr>
          <w:rFonts w:ascii="Times New Roman" w:hAnsi="Times New Roman" w:cs="Times New Roman"/>
        </w:rPr>
        <w:t>system?—</w:t>
      </w:r>
      <w:proofErr w:type="spellStart"/>
      <w:proofErr w:type="gramEnd"/>
      <w:r>
        <w:rPr>
          <w:rFonts w:ascii="Times New Roman" w:hAnsi="Times New Roman" w:cs="Times New Roman"/>
        </w:rPr>
        <w:t>Palaeobotanical</w:t>
      </w:r>
      <w:proofErr w:type="spellEnd"/>
      <w:r>
        <w:rPr>
          <w:rFonts w:ascii="Times New Roman" w:hAnsi="Times New Roman" w:cs="Times New Roman"/>
        </w:rPr>
        <w:t xml:space="preserve"> records from China. </w:t>
      </w:r>
      <w:proofErr w:type="spellStart"/>
      <w:r>
        <w:rPr>
          <w:rFonts w:ascii="Times New Roman" w:hAnsi="Times New Roman" w:cs="Times New Roman"/>
          <w:i/>
          <w:iCs/>
        </w:rPr>
        <w:t>Palaeogeography</w:t>
      </w:r>
      <w:proofErr w:type="spellEnd"/>
      <w:r>
        <w:rPr>
          <w:rFonts w:ascii="Times New Roman" w:hAnsi="Times New Roman" w:cs="Times New Roman"/>
          <w:i/>
          <w:iCs/>
        </w:rPr>
        <w:t xml:space="preserve">, </w:t>
      </w:r>
      <w:proofErr w:type="spellStart"/>
      <w:r>
        <w:rPr>
          <w:rFonts w:ascii="Times New Roman" w:hAnsi="Times New Roman" w:cs="Times New Roman"/>
          <w:i/>
          <w:iCs/>
        </w:rPr>
        <w:t>Palaeoclimatology</w:t>
      </w:r>
      <w:proofErr w:type="spellEnd"/>
      <w:r>
        <w:rPr>
          <w:rFonts w:ascii="Times New Roman" w:hAnsi="Times New Roman" w:cs="Times New Roman"/>
          <w:i/>
          <w:iCs/>
        </w:rPr>
        <w:t xml:space="preserve">, </w:t>
      </w:r>
      <w:proofErr w:type="spellStart"/>
      <w:r>
        <w:rPr>
          <w:rFonts w:ascii="Times New Roman" w:hAnsi="Times New Roman" w:cs="Times New Roman"/>
          <w:i/>
          <w:iCs/>
        </w:rPr>
        <w:t>Palaeoecology</w:t>
      </w:r>
      <w:proofErr w:type="spellEnd"/>
      <w:r>
        <w:rPr>
          <w:rFonts w:ascii="Times New Roman" w:hAnsi="Times New Roman" w:cs="Times New Roman"/>
        </w:rPr>
        <w:t>, 222, 181–222.</w:t>
      </w:r>
    </w:p>
    <w:p w14:paraId="70BB87B0" w14:textId="7777777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Suraprasit</w:t>
      </w:r>
      <w:proofErr w:type="spellEnd"/>
      <w:r>
        <w:rPr>
          <w:rFonts w:ascii="Times New Roman" w:hAnsi="Times New Roman" w:cs="Times New Roman"/>
        </w:rPr>
        <w:t xml:space="preserve">, K., </w:t>
      </w:r>
      <w:proofErr w:type="spellStart"/>
      <w:r>
        <w:rPr>
          <w:rFonts w:ascii="Times New Roman" w:hAnsi="Times New Roman" w:cs="Times New Roman"/>
        </w:rPr>
        <w:t>Chaimanee</w:t>
      </w:r>
      <w:proofErr w:type="spellEnd"/>
      <w:r>
        <w:rPr>
          <w:rFonts w:ascii="Times New Roman" w:hAnsi="Times New Roman" w:cs="Times New Roman"/>
        </w:rPr>
        <w:t xml:space="preserve">, Y., </w:t>
      </w:r>
      <w:proofErr w:type="spellStart"/>
      <w:r>
        <w:rPr>
          <w:rFonts w:ascii="Times New Roman" w:hAnsi="Times New Roman" w:cs="Times New Roman"/>
        </w:rPr>
        <w:t>Bocherens</w:t>
      </w:r>
      <w:proofErr w:type="spellEnd"/>
      <w:r>
        <w:rPr>
          <w:rFonts w:ascii="Times New Roman" w:hAnsi="Times New Roman" w:cs="Times New Roman"/>
        </w:rPr>
        <w:t xml:space="preserve">, H., </w:t>
      </w:r>
      <w:proofErr w:type="spellStart"/>
      <w:r>
        <w:rPr>
          <w:rFonts w:ascii="Times New Roman" w:hAnsi="Times New Roman" w:cs="Times New Roman"/>
        </w:rPr>
        <w:t>Chavasseau</w:t>
      </w:r>
      <w:proofErr w:type="spellEnd"/>
      <w:r>
        <w:rPr>
          <w:rFonts w:ascii="Times New Roman" w:hAnsi="Times New Roman" w:cs="Times New Roman"/>
        </w:rPr>
        <w:t xml:space="preserve">, O., &amp; Jaeger, J. J. (2014). Systematics and phylogeny of Middle Miocene Cervidae (Mammalia) from Mae </w:t>
      </w:r>
      <w:proofErr w:type="spellStart"/>
      <w:r>
        <w:rPr>
          <w:rFonts w:ascii="Times New Roman" w:hAnsi="Times New Roman" w:cs="Times New Roman"/>
        </w:rPr>
        <w:t>Moh</w:t>
      </w:r>
      <w:proofErr w:type="spellEnd"/>
      <w:r>
        <w:rPr>
          <w:rFonts w:ascii="Times New Roman" w:hAnsi="Times New Roman" w:cs="Times New Roman"/>
        </w:rPr>
        <w:t xml:space="preserve"> Basin (Thailand) and a paleoenvironmental estimate using enamel isotopy of sympatric herbivore species. ˆJournal of Vertebrate </w:t>
      </w:r>
      <w:proofErr w:type="spellStart"/>
      <w:r>
        <w:rPr>
          <w:rFonts w:ascii="Times New Roman" w:hAnsi="Times New Roman" w:cs="Times New Roman"/>
        </w:rPr>
        <w:t>Paleontologyø</w:t>
      </w:r>
      <w:proofErr w:type="spellEnd"/>
      <w:r>
        <w:rPr>
          <w:rFonts w:ascii="Times New Roman" w:hAnsi="Times New Roman" w:cs="Times New Roman"/>
        </w:rPr>
        <w:t>, 34, 179–194.</w:t>
      </w:r>
    </w:p>
    <w:p w14:paraId="760D93CE" w14:textId="65515EDA"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Suraprasit</w:t>
      </w:r>
      <w:proofErr w:type="spellEnd"/>
      <w:r>
        <w:rPr>
          <w:rFonts w:ascii="Times New Roman" w:hAnsi="Times New Roman" w:cs="Times New Roman"/>
        </w:rPr>
        <w:t xml:space="preserve">, K., </w:t>
      </w:r>
      <w:proofErr w:type="spellStart"/>
      <w:r>
        <w:rPr>
          <w:rFonts w:ascii="Times New Roman" w:hAnsi="Times New Roman" w:cs="Times New Roman"/>
        </w:rPr>
        <w:t>Jongautchariyakul</w:t>
      </w:r>
      <w:proofErr w:type="spellEnd"/>
      <w:r>
        <w:rPr>
          <w:rFonts w:ascii="Times New Roman" w:hAnsi="Times New Roman" w:cs="Times New Roman"/>
        </w:rPr>
        <w:t xml:space="preserve">, S., </w:t>
      </w:r>
      <w:proofErr w:type="spellStart"/>
      <w:r>
        <w:rPr>
          <w:rFonts w:ascii="Times New Roman" w:hAnsi="Times New Roman" w:cs="Times New Roman"/>
        </w:rPr>
        <w:t>Yamee</w:t>
      </w:r>
      <w:proofErr w:type="spellEnd"/>
      <w:r>
        <w:rPr>
          <w:rFonts w:ascii="Times New Roman" w:hAnsi="Times New Roman" w:cs="Times New Roman"/>
        </w:rPr>
        <w:t xml:space="preserve">, C., </w:t>
      </w:r>
      <w:proofErr w:type="spellStart"/>
      <w:r>
        <w:rPr>
          <w:rFonts w:ascii="Times New Roman" w:hAnsi="Times New Roman" w:cs="Times New Roman"/>
        </w:rPr>
        <w:t>Pothichaiya</w:t>
      </w:r>
      <w:proofErr w:type="spellEnd"/>
      <w:r>
        <w:rPr>
          <w:rFonts w:ascii="Times New Roman" w:hAnsi="Times New Roman" w:cs="Times New Roman"/>
        </w:rPr>
        <w:t xml:space="preserve">, C. &amp; </w:t>
      </w:r>
      <w:proofErr w:type="spellStart"/>
      <w:r>
        <w:rPr>
          <w:rFonts w:ascii="Times New Roman" w:hAnsi="Times New Roman" w:cs="Times New Roman"/>
        </w:rPr>
        <w:t>Bocherens</w:t>
      </w:r>
      <w:proofErr w:type="spellEnd"/>
      <w:r>
        <w:rPr>
          <w:rFonts w:ascii="Times New Roman" w:hAnsi="Times New Roman" w:cs="Times New Roman"/>
        </w:rPr>
        <w:t xml:space="preserve">, H. (2019). New fossil and isotope evidence for the Pleistocene zoogeographic transition and hypothesized savanna corridor in peninsular Thailand. </w:t>
      </w:r>
      <w:r>
        <w:rPr>
          <w:rFonts w:ascii="Times New Roman" w:hAnsi="Times New Roman" w:cs="Times New Roman"/>
          <w:i/>
          <w:iCs/>
        </w:rPr>
        <w:t>Quaternary Science Reviews</w:t>
      </w:r>
      <w:r>
        <w:rPr>
          <w:rFonts w:ascii="Times New Roman" w:hAnsi="Times New Roman" w:cs="Times New Roman"/>
        </w:rPr>
        <w:t>, 221, 105861.</w:t>
      </w:r>
    </w:p>
    <w:p w14:paraId="5CC127FD" w14:textId="7DB0AB08"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Takai</w:t>
      </w:r>
      <w:proofErr w:type="spellEnd"/>
      <w:r>
        <w:rPr>
          <w:rFonts w:ascii="Times New Roman" w:hAnsi="Times New Roman" w:cs="Times New Roman"/>
        </w:rPr>
        <w:t xml:space="preserve">, M., </w:t>
      </w:r>
      <w:proofErr w:type="spellStart"/>
      <w:r>
        <w:rPr>
          <w:rFonts w:ascii="Times New Roman" w:hAnsi="Times New Roman" w:cs="Times New Roman"/>
        </w:rPr>
        <w:t>Saegusa</w:t>
      </w:r>
      <w:proofErr w:type="spellEnd"/>
      <w:r>
        <w:rPr>
          <w:rFonts w:ascii="Times New Roman" w:hAnsi="Times New Roman" w:cs="Times New Roman"/>
        </w:rPr>
        <w:t xml:space="preserve">, H., </w:t>
      </w:r>
      <w:proofErr w:type="spellStart"/>
      <w:r>
        <w:rPr>
          <w:rFonts w:ascii="Times New Roman" w:hAnsi="Times New Roman" w:cs="Times New Roman"/>
        </w:rPr>
        <w:t>Htike</w:t>
      </w:r>
      <w:proofErr w:type="spellEnd"/>
      <w:r>
        <w:rPr>
          <w:rFonts w:ascii="Times New Roman" w:hAnsi="Times New Roman" w:cs="Times New Roman"/>
        </w:rPr>
        <w:t xml:space="preserve">, T., &amp; Thein, Z. M. M. (2006). Neogene mammalian fauna in Myanmar. </w:t>
      </w:r>
      <w:r>
        <w:rPr>
          <w:rFonts w:ascii="Times New Roman" w:hAnsi="Times New Roman" w:cs="Times New Roman"/>
          <w:i/>
          <w:iCs/>
        </w:rPr>
        <w:t xml:space="preserve">Asian </w:t>
      </w:r>
      <w:proofErr w:type="spellStart"/>
      <w:r>
        <w:rPr>
          <w:rFonts w:ascii="Times New Roman" w:hAnsi="Times New Roman" w:cs="Times New Roman"/>
          <w:i/>
          <w:iCs/>
        </w:rPr>
        <w:t>Paleoprimatology</w:t>
      </w:r>
      <w:proofErr w:type="spellEnd"/>
      <w:r>
        <w:rPr>
          <w:rFonts w:ascii="Times New Roman" w:hAnsi="Times New Roman" w:cs="Times New Roman"/>
        </w:rPr>
        <w:t>, 4, 143–172.</w:t>
      </w:r>
    </w:p>
    <w:p w14:paraId="0B6C8B06" w14:textId="3C877C17"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Ta</w:t>
      </w:r>
      <w:r w:rsidRPr="00900792">
        <w:rPr>
          <w:rFonts w:ascii="Times New Roman" w:hAnsi="Times New Roman" w:cs="Times New Roman"/>
        </w:rPr>
        <w:t>ł</w:t>
      </w:r>
      <w:r>
        <w:rPr>
          <w:rFonts w:ascii="Times New Roman" w:hAnsi="Times New Roman" w:cs="Times New Roman"/>
        </w:rPr>
        <w:t>anda</w:t>
      </w:r>
      <w:proofErr w:type="spellEnd"/>
      <w:r>
        <w:rPr>
          <w:rFonts w:ascii="Times New Roman" w:hAnsi="Times New Roman" w:cs="Times New Roman"/>
        </w:rPr>
        <w:t xml:space="preserve">, M. (2018). An exceptionally preserved Jurassic skink suggests lizard diversification preceded fragmentation of Pangaea. </w:t>
      </w:r>
      <w:proofErr w:type="spellStart"/>
      <w:r>
        <w:rPr>
          <w:rFonts w:ascii="Times New Roman" w:hAnsi="Times New Roman" w:cs="Times New Roman"/>
          <w:i/>
          <w:iCs/>
        </w:rPr>
        <w:t>Palaeontology</w:t>
      </w:r>
      <w:proofErr w:type="spellEnd"/>
      <w:r>
        <w:rPr>
          <w:rFonts w:ascii="Times New Roman" w:hAnsi="Times New Roman" w:cs="Times New Roman"/>
        </w:rPr>
        <w:t>, 61, 659–677.</w:t>
      </w:r>
    </w:p>
    <w:p w14:paraId="44FDA72F" w14:textId="34B05A98"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Tänzler</w:t>
      </w:r>
      <w:proofErr w:type="spellEnd"/>
      <w:r>
        <w:rPr>
          <w:rFonts w:ascii="Times New Roman" w:hAnsi="Times New Roman" w:cs="Times New Roman"/>
        </w:rPr>
        <w:t xml:space="preserve">, R., Van Dam, M. H., Toussaint, E. F. A., </w:t>
      </w:r>
      <w:proofErr w:type="spellStart"/>
      <w:r>
        <w:rPr>
          <w:rFonts w:ascii="Times New Roman" w:hAnsi="Times New Roman" w:cs="Times New Roman"/>
        </w:rPr>
        <w:t>Suhardjono</w:t>
      </w:r>
      <w:proofErr w:type="spellEnd"/>
      <w:r>
        <w:rPr>
          <w:rFonts w:ascii="Times New Roman" w:hAnsi="Times New Roman" w:cs="Times New Roman"/>
        </w:rPr>
        <w:t xml:space="preserve">, Y. R., </w:t>
      </w:r>
      <w:proofErr w:type="spellStart"/>
      <w:r>
        <w:rPr>
          <w:rFonts w:ascii="Times New Roman" w:hAnsi="Times New Roman" w:cs="Times New Roman"/>
        </w:rPr>
        <w:t>Balke</w:t>
      </w:r>
      <w:proofErr w:type="spellEnd"/>
      <w:r>
        <w:rPr>
          <w:rFonts w:ascii="Times New Roman" w:hAnsi="Times New Roman" w:cs="Times New Roman"/>
        </w:rPr>
        <w:t xml:space="preserve">, M., &amp; Riedel, A. (2016). Macroevolution of </w:t>
      </w:r>
      <w:proofErr w:type="spellStart"/>
      <w:r>
        <w:rPr>
          <w:rFonts w:ascii="Times New Roman" w:hAnsi="Times New Roman" w:cs="Times New Roman"/>
        </w:rPr>
        <w:t>hyperdiverse</w:t>
      </w:r>
      <w:proofErr w:type="spellEnd"/>
      <w:r>
        <w:rPr>
          <w:rFonts w:ascii="Times New Roman" w:hAnsi="Times New Roman" w:cs="Times New Roman"/>
        </w:rPr>
        <w:t xml:space="preserve"> flightless beetles reflects the complex geological history of the Sunda Arc. </w:t>
      </w:r>
      <w:r>
        <w:rPr>
          <w:rFonts w:ascii="Times New Roman" w:hAnsi="Times New Roman" w:cs="Times New Roman"/>
          <w:i/>
          <w:iCs/>
        </w:rPr>
        <w:t xml:space="preserve">Scientific </w:t>
      </w:r>
      <w:proofErr w:type="spellStart"/>
      <w:r>
        <w:rPr>
          <w:rFonts w:ascii="Times New Roman" w:hAnsi="Times New Roman" w:cs="Times New Roman"/>
          <w:i/>
          <w:iCs/>
        </w:rPr>
        <w:t>Reportsi</w:t>
      </w:r>
      <w:proofErr w:type="spellEnd"/>
      <w:r>
        <w:rPr>
          <w:rFonts w:ascii="Times New Roman" w:hAnsi="Times New Roman" w:cs="Times New Roman"/>
        </w:rPr>
        <w:t>, 6, 18793.</w:t>
      </w:r>
    </w:p>
    <w:p w14:paraId="6E448F36" w14:textId="7581F2A1"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Thein, Z. M. M., </w:t>
      </w:r>
      <w:proofErr w:type="spellStart"/>
      <w:r>
        <w:rPr>
          <w:rFonts w:ascii="Times New Roman" w:hAnsi="Times New Roman" w:cs="Times New Roman"/>
        </w:rPr>
        <w:t>Htike</w:t>
      </w:r>
      <w:proofErr w:type="spellEnd"/>
      <w:r>
        <w:rPr>
          <w:rFonts w:ascii="Times New Roman" w:hAnsi="Times New Roman" w:cs="Times New Roman"/>
        </w:rPr>
        <w:t xml:space="preserve">, T., </w:t>
      </w:r>
      <w:proofErr w:type="spellStart"/>
      <w:r>
        <w:rPr>
          <w:rFonts w:ascii="Times New Roman" w:hAnsi="Times New Roman" w:cs="Times New Roman"/>
        </w:rPr>
        <w:t>Soe</w:t>
      </w:r>
      <w:proofErr w:type="spellEnd"/>
      <w:r>
        <w:rPr>
          <w:rFonts w:ascii="Times New Roman" w:hAnsi="Times New Roman" w:cs="Times New Roman"/>
        </w:rPr>
        <w:t xml:space="preserve">, A. N., Sein, C., </w:t>
      </w:r>
      <w:proofErr w:type="spellStart"/>
      <w:r>
        <w:rPr>
          <w:rFonts w:ascii="Times New Roman" w:hAnsi="Times New Roman" w:cs="Times New Roman"/>
        </w:rPr>
        <w:t>Maung</w:t>
      </w:r>
      <w:proofErr w:type="spellEnd"/>
      <w:r>
        <w:rPr>
          <w:rFonts w:ascii="Times New Roman" w:hAnsi="Times New Roman" w:cs="Times New Roman"/>
        </w:rPr>
        <w:t xml:space="preserve">, M. &amp; </w:t>
      </w:r>
      <w:proofErr w:type="spellStart"/>
      <w:r>
        <w:rPr>
          <w:rFonts w:ascii="Times New Roman" w:hAnsi="Times New Roman" w:cs="Times New Roman"/>
        </w:rPr>
        <w:t>Takai</w:t>
      </w:r>
      <w:proofErr w:type="spellEnd"/>
      <w:r>
        <w:rPr>
          <w:rFonts w:ascii="Times New Roman" w:hAnsi="Times New Roman" w:cs="Times New Roman"/>
        </w:rPr>
        <w:t xml:space="preserve">, M. (2017). Review of the investigation of primate fossils in Myanmar. In A. J. Barber, K. </w:t>
      </w:r>
      <w:proofErr w:type="spellStart"/>
      <w:r>
        <w:rPr>
          <w:rFonts w:ascii="Times New Roman" w:hAnsi="Times New Roman" w:cs="Times New Roman"/>
        </w:rPr>
        <w:t>Zaw</w:t>
      </w:r>
      <w:proofErr w:type="spellEnd"/>
      <w:r>
        <w:rPr>
          <w:rFonts w:ascii="Times New Roman" w:hAnsi="Times New Roman" w:cs="Times New Roman"/>
        </w:rPr>
        <w:t xml:space="preserve">, &amp; M. J. Crow (Eds.), </w:t>
      </w:r>
      <w:r>
        <w:rPr>
          <w:rFonts w:ascii="Times New Roman" w:hAnsi="Times New Roman" w:cs="Times New Roman"/>
          <w:i/>
          <w:iCs/>
        </w:rPr>
        <w:t>Myanmar: Geology, Resources, and Tectonics</w:t>
      </w:r>
      <w:r>
        <w:rPr>
          <w:rFonts w:ascii="Times New Roman" w:hAnsi="Times New Roman" w:cs="Times New Roman"/>
        </w:rPr>
        <w:t>. London: The Geological Society of London.</w:t>
      </w:r>
    </w:p>
    <w:p w14:paraId="73738562" w14:textId="15460B25"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Thomas, D. C., Hughes, M., </w:t>
      </w:r>
      <w:proofErr w:type="spellStart"/>
      <w:r>
        <w:rPr>
          <w:rFonts w:ascii="Times New Roman" w:hAnsi="Times New Roman" w:cs="Times New Roman"/>
        </w:rPr>
        <w:t>Phutthai</w:t>
      </w:r>
      <w:proofErr w:type="spellEnd"/>
      <w:r>
        <w:rPr>
          <w:rFonts w:ascii="Times New Roman" w:hAnsi="Times New Roman" w:cs="Times New Roman"/>
        </w:rPr>
        <w:t xml:space="preserve">, T., </w:t>
      </w:r>
      <w:proofErr w:type="spellStart"/>
      <w:r>
        <w:rPr>
          <w:rFonts w:ascii="Times New Roman" w:hAnsi="Times New Roman" w:cs="Times New Roman"/>
        </w:rPr>
        <w:t>Ardi</w:t>
      </w:r>
      <w:proofErr w:type="spellEnd"/>
      <w:r>
        <w:rPr>
          <w:rFonts w:ascii="Times New Roman" w:hAnsi="Times New Roman" w:cs="Times New Roman"/>
        </w:rPr>
        <w:t xml:space="preserve">, W. H., </w:t>
      </w:r>
      <w:proofErr w:type="spellStart"/>
      <w:r>
        <w:rPr>
          <w:rFonts w:ascii="Times New Roman" w:hAnsi="Times New Roman" w:cs="Times New Roman"/>
        </w:rPr>
        <w:t>Rajbhandary</w:t>
      </w:r>
      <w:proofErr w:type="spellEnd"/>
      <w:r>
        <w:rPr>
          <w:rFonts w:ascii="Times New Roman" w:hAnsi="Times New Roman" w:cs="Times New Roman"/>
        </w:rPr>
        <w:t xml:space="preserve">, S., </w:t>
      </w:r>
      <w:proofErr w:type="spellStart"/>
      <w:r>
        <w:rPr>
          <w:rFonts w:ascii="Times New Roman" w:hAnsi="Times New Roman" w:cs="Times New Roman"/>
        </w:rPr>
        <w:t>Rubite</w:t>
      </w:r>
      <w:proofErr w:type="spellEnd"/>
      <w:r>
        <w:rPr>
          <w:rFonts w:ascii="Times New Roman" w:hAnsi="Times New Roman" w:cs="Times New Roman"/>
        </w:rPr>
        <w:t xml:space="preserve">, R., … &amp; Richardson, J. </w:t>
      </w:r>
      <w:proofErr w:type="gramStart"/>
      <w:r>
        <w:rPr>
          <w:rFonts w:ascii="Times New Roman" w:hAnsi="Times New Roman" w:cs="Times New Roman"/>
        </w:rPr>
        <w:t>E.(</w:t>
      </w:r>
      <w:proofErr w:type="gramEnd"/>
      <w:r>
        <w:rPr>
          <w:rFonts w:ascii="Times New Roman" w:hAnsi="Times New Roman" w:cs="Times New Roman"/>
        </w:rPr>
        <w:t xml:space="preserve">2012). West to east dispersal and subsequent rapid diversification of the mega-diverse genus </w:t>
      </w:r>
      <w:r>
        <w:rPr>
          <w:rFonts w:ascii="Times New Roman" w:hAnsi="Times New Roman" w:cs="Times New Roman"/>
          <w:i/>
          <w:iCs/>
        </w:rPr>
        <w:t>Begonia</w:t>
      </w:r>
      <w:r>
        <w:rPr>
          <w:rFonts w:ascii="Times New Roman" w:hAnsi="Times New Roman" w:cs="Times New Roman"/>
        </w:rPr>
        <w:t xml:space="preserve"> (</w:t>
      </w:r>
      <w:proofErr w:type="spellStart"/>
      <w:r>
        <w:rPr>
          <w:rFonts w:ascii="Times New Roman" w:hAnsi="Times New Roman" w:cs="Times New Roman"/>
        </w:rPr>
        <w:t>Begoniacea</w:t>
      </w:r>
      <w:proofErr w:type="spellEnd"/>
      <w:r>
        <w:rPr>
          <w:rFonts w:ascii="Times New Roman" w:hAnsi="Times New Roman" w:cs="Times New Roman"/>
        </w:rPr>
        <w:t xml:space="preserve">) in the </w:t>
      </w:r>
      <w:proofErr w:type="spellStart"/>
      <w:r>
        <w:rPr>
          <w:rFonts w:ascii="Times New Roman" w:hAnsi="Times New Roman" w:cs="Times New Roman"/>
        </w:rPr>
        <w:t>Malesian</w:t>
      </w:r>
      <w:proofErr w:type="spellEnd"/>
      <w:r>
        <w:rPr>
          <w:rFonts w:ascii="Times New Roman" w:hAnsi="Times New Roman" w:cs="Times New Roman"/>
        </w:rPr>
        <w:t xml:space="preserve"> archipelago. </w:t>
      </w:r>
      <w:r>
        <w:rPr>
          <w:rFonts w:ascii="Times New Roman" w:hAnsi="Times New Roman" w:cs="Times New Roman"/>
          <w:i/>
          <w:iCs/>
        </w:rPr>
        <w:t>Journal of Biogeography</w:t>
      </w:r>
      <w:r>
        <w:rPr>
          <w:rFonts w:ascii="Times New Roman" w:hAnsi="Times New Roman" w:cs="Times New Roman"/>
        </w:rPr>
        <w:t>, 39, 98–113.</w:t>
      </w:r>
    </w:p>
    <w:p w14:paraId="35A38400" w14:textId="3B263946"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Tsang, S. M., </w:t>
      </w:r>
      <w:proofErr w:type="spellStart"/>
      <w:r>
        <w:rPr>
          <w:rFonts w:ascii="Times New Roman" w:hAnsi="Times New Roman" w:cs="Times New Roman"/>
        </w:rPr>
        <w:t>Wiantoro</w:t>
      </w:r>
      <w:proofErr w:type="spellEnd"/>
      <w:r>
        <w:rPr>
          <w:rFonts w:ascii="Times New Roman" w:hAnsi="Times New Roman" w:cs="Times New Roman"/>
        </w:rPr>
        <w:t xml:space="preserve">, S., </w:t>
      </w:r>
      <w:proofErr w:type="spellStart"/>
      <w:r>
        <w:rPr>
          <w:rFonts w:ascii="Times New Roman" w:hAnsi="Times New Roman" w:cs="Times New Roman"/>
        </w:rPr>
        <w:t>Veluz</w:t>
      </w:r>
      <w:proofErr w:type="spellEnd"/>
      <w:r>
        <w:rPr>
          <w:rFonts w:ascii="Times New Roman" w:hAnsi="Times New Roman" w:cs="Times New Roman"/>
        </w:rPr>
        <w:t xml:space="preserve">, M. J., Sugita, N., Nguyen, Y. L., Simmons, N. B., &amp; Lohman, D. J. (2020). Dispersal out of Wallacea spurs diversification of </w:t>
      </w:r>
      <w:proofErr w:type="spellStart"/>
      <w:r>
        <w:rPr>
          <w:rFonts w:ascii="Times New Roman" w:hAnsi="Times New Roman" w:cs="Times New Roman"/>
          <w:i/>
          <w:iCs/>
        </w:rPr>
        <w:t>Pteropus</w:t>
      </w:r>
      <w:proofErr w:type="spellEnd"/>
      <w:r>
        <w:rPr>
          <w:rFonts w:ascii="Times New Roman" w:hAnsi="Times New Roman" w:cs="Times New Roman"/>
        </w:rPr>
        <w:t xml:space="preserve"> flying foxes, the world’s largest bats (Mammalia: </w:t>
      </w:r>
      <w:proofErr w:type="spellStart"/>
      <w:r>
        <w:rPr>
          <w:rFonts w:ascii="Times New Roman" w:hAnsi="Times New Roman" w:cs="Times New Roman"/>
        </w:rPr>
        <w:t>Chiroptera</w:t>
      </w:r>
      <w:proofErr w:type="spellEnd"/>
      <w:r>
        <w:rPr>
          <w:rFonts w:ascii="Times New Roman" w:hAnsi="Times New Roman" w:cs="Times New Roman"/>
        </w:rPr>
        <w:t xml:space="preserve">). </w:t>
      </w:r>
      <w:r>
        <w:rPr>
          <w:rFonts w:ascii="Times New Roman" w:hAnsi="Times New Roman" w:cs="Times New Roman"/>
          <w:i/>
          <w:iCs/>
        </w:rPr>
        <w:t>Journal of Biogeography</w:t>
      </w:r>
      <w:r>
        <w:rPr>
          <w:rFonts w:ascii="Times New Roman" w:hAnsi="Times New Roman" w:cs="Times New Roman"/>
        </w:rPr>
        <w:t>, 47, 527–537.</w:t>
      </w:r>
    </w:p>
    <w:p w14:paraId="28E1A2E9" w14:textId="446FFA10" w:rsidR="00091035" w:rsidRDefault="00091035" w:rsidP="00091035">
      <w:pPr>
        <w:spacing w:line="480" w:lineRule="auto"/>
        <w:ind w:left="360" w:hanging="360"/>
        <w:rPr>
          <w:rFonts w:ascii="Times New Roman" w:hAnsi="Times New Roman" w:cs="Times New Roman"/>
        </w:rPr>
      </w:pPr>
      <w:proofErr w:type="spellStart"/>
      <w:r w:rsidRPr="00A40A6C">
        <w:rPr>
          <w:rFonts w:ascii="Times New Roman" w:hAnsi="Times New Roman" w:cs="Times New Roman"/>
        </w:rPr>
        <w:t>Uetz</w:t>
      </w:r>
      <w:proofErr w:type="spellEnd"/>
      <w:r w:rsidRPr="00A40A6C">
        <w:rPr>
          <w:rFonts w:ascii="Times New Roman" w:hAnsi="Times New Roman" w:cs="Times New Roman"/>
        </w:rPr>
        <w:t xml:space="preserve">, P. Freed, P., </w:t>
      </w:r>
      <w:proofErr w:type="spellStart"/>
      <w:r w:rsidRPr="00A40A6C">
        <w:rPr>
          <w:rFonts w:ascii="Times New Roman" w:hAnsi="Times New Roman" w:cs="Times New Roman"/>
        </w:rPr>
        <w:t>Hošek</w:t>
      </w:r>
      <w:proofErr w:type="spellEnd"/>
      <w:r w:rsidRPr="00A40A6C">
        <w:rPr>
          <w:rFonts w:ascii="Times New Roman" w:hAnsi="Times New Roman" w:cs="Times New Roman"/>
        </w:rPr>
        <w:t>, J., (Eds.). 20</w:t>
      </w:r>
      <w:r>
        <w:rPr>
          <w:rFonts w:ascii="Times New Roman" w:hAnsi="Times New Roman" w:cs="Times New Roman"/>
        </w:rPr>
        <w:t>20</w:t>
      </w:r>
      <w:r w:rsidRPr="00A40A6C">
        <w:rPr>
          <w:rFonts w:ascii="Times New Roman" w:hAnsi="Times New Roman" w:cs="Times New Roman"/>
        </w:rPr>
        <w:t xml:space="preserve">. The Reptile Database. http://www.reptile-database.org/ (accessed </w:t>
      </w:r>
      <w:proofErr w:type="gramStart"/>
      <w:r>
        <w:rPr>
          <w:rFonts w:ascii="Times New Roman" w:hAnsi="Times New Roman" w:cs="Times New Roman"/>
        </w:rPr>
        <w:t>January</w:t>
      </w:r>
      <w:r w:rsidRPr="00A40A6C">
        <w:rPr>
          <w:rFonts w:ascii="Times New Roman" w:hAnsi="Times New Roman" w:cs="Times New Roman"/>
        </w:rPr>
        <w:t>,</w:t>
      </w:r>
      <w:proofErr w:type="gramEnd"/>
      <w:r w:rsidRPr="00A40A6C">
        <w:rPr>
          <w:rFonts w:ascii="Times New Roman" w:hAnsi="Times New Roman" w:cs="Times New Roman"/>
        </w:rPr>
        <w:t xml:space="preserve"> 20</w:t>
      </w:r>
      <w:r>
        <w:rPr>
          <w:rFonts w:ascii="Times New Roman" w:hAnsi="Times New Roman" w:cs="Times New Roman"/>
        </w:rPr>
        <w:t>20</w:t>
      </w:r>
      <w:r w:rsidRPr="00A40A6C">
        <w:rPr>
          <w:rFonts w:ascii="Times New Roman" w:hAnsi="Times New Roman" w:cs="Times New Roman"/>
        </w:rPr>
        <w:t>)</w:t>
      </w:r>
    </w:p>
    <w:p w14:paraId="1920E899" w14:textId="16D9042B"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van </w:t>
      </w:r>
      <w:proofErr w:type="spellStart"/>
      <w:r>
        <w:rPr>
          <w:rFonts w:ascii="Times New Roman" w:hAnsi="Times New Roman" w:cs="Times New Roman"/>
        </w:rPr>
        <w:t>Welzen</w:t>
      </w:r>
      <w:proofErr w:type="spellEnd"/>
      <w:r>
        <w:rPr>
          <w:rFonts w:ascii="Times New Roman" w:hAnsi="Times New Roman" w:cs="Times New Roman"/>
        </w:rPr>
        <w:t xml:space="preserve">, P. C., Parnell, J. A., &amp; </w:t>
      </w:r>
      <w:proofErr w:type="spellStart"/>
      <w:r>
        <w:rPr>
          <w:rFonts w:ascii="Times New Roman" w:hAnsi="Times New Roman" w:cs="Times New Roman"/>
        </w:rPr>
        <w:t>Slik</w:t>
      </w:r>
      <w:proofErr w:type="spellEnd"/>
      <w:r>
        <w:rPr>
          <w:rFonts w:ascii="Times New Roman" w:hAnsi="Times New Roman" w:cs="Times New Roman"/>
        </w:rPr>
        <w:t xml:space="preserve">, J. W. F. (2011). Wallace’s line and plant distributions: two or three phytogeographical areas and where to group Java? </w:t>
      </w:r>
      <w:r>
        <w:rPr>
          <w:rFonts w:ascii="Times New Roman" w:hAnsi="Times New Roman" w:cs="Times New Roman"/>
          <w:i/>
          <w:iCs/>
        </w:rPr>
        <w:t xml:space="preserve">Biological Journal of the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w:t>
      </w:r>
      <w:r>
        <w:rPr>
          <w:rFonts w:ascii="Times New Roman" w:hAnsi="Times New Roman" w:cs="Times New Roman"/>
        </w:rPr>
        <w:t>, 103, 531–545.</w:t>
      </w:r>
    </w:p>
    <w:p w14:paraId="63320603" w14:textId="6D623FA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Vidal, N., Marin, J., Sassi, J., </w:t>
      </w:r>
      <w:proofErr w:type="spellStart"/>
      <w:r>
        <w:rPr>
          <w:rFonts w:ascii="Times New Roman" w:hAnsi="Times New Roman" w:cs="Times New Roman"/>
        </w:rPr>
        <w:t>Battistuzzi</w:t>
      </w:r>
      <w:proofErr w:type="spellEnd"/>
      <w:r>
        <w:rPr>
          <w:rFonts w:ascii="Times New Roman" w:hAnsi="Times New Roman" w:cs="Times New Roman"/>
        </w:rPr>
        <w:t xml:space="preserve">, F. U., Donnellan, S., Fitch, A. J., … Hedges, S. B. (2012). Molecular evidence for an Asian origin of monitor lizards followed by Tertiary dispersals to Africa and Australasia. </w:t>
      </w:r>
      <w:r>
        <w:rPr>
          <w:rFonts w:ascii="Times New Roman" w:hAnsi="Times New Roman" w:cs="Times New Roman"/>
          <w:i/>
          <w:iCs/>
        </w:rPr>
        <w:t>Biology Letters</w:t>
      </w:r>
      <w:r>
        <w:rPr>
          <w:rFonts w:ascii="Times New Roman" w:hAnsi="Times New Roman" w:cs="Times New Roman"/>
        </w:rPr>
        <w:t>, 8, 1–3.</w:t>
      </w:r>
    </w:p>
    <w:p w14:paraId="332A0C53" w14:textId="24EE7A9F" w:rsidR="00091035" w:rsidRDefault="00091035" w:rsidP="00091035">
      <w:pPr>
        <w:spacing w:line="480" w:lineRule="auto"/>
        <w:ind w:left="360" w:hanging="360"/>
        <w:rPr>
          <w:rFonts w:ascii="Times New Roman" w:hAnsi="Times New Roman" w:cs="Times New Roman"/>
        </w:rPr>
      </w:pPr>
      <w:proofErr w:type="spellStart"/>
      <w:r w:rsidRPr="00A665AD">
        <w:rPr>
          <w:rFonts w:ascii="Times New Roman" w:hAnsi="Times New Roman" w:cs="Times New Roman"/>
        </w:rPr>
        <w:t>Vitt</w:t>
      </w:r>
      <w:proofErr w:type="spellEnd"/>
      <w:r w:rsidRPr="00A665AD">
        <w:rPr>
          <w:rFonts w:ascii="Times New Roman" w:hAnsi="Times New Roman" w:cs="Times New Roman"/>
        </w:rPr>
        <w:t xml:space="preserve">, L., Caldwell, J., 2013. </w:t>
      </w:r>
      <w:r w:rsidRPr="00A665AD">
        <w:rPr>
          <w:rFonts w:ascii="Times New Roman" w:hAnsi="Times New Roman" w:cs="Times New Roman"/>
          <w:i/>
          <w:iCs/>
        </w:rPr>
        <w:t xml:space="preserve">Herpetology: </w:t>
      </w:r>
      <w:proofErr w:type="gramStart"/>
      <w:r w:rsidRPr="00A665AD">
        <w:rPr>
          <w:rFonts w:ascii="Times New Roman" w:hAnsi="Times New Roman" w:cs="Times New Roman"/>
          <w:i/>
          <w:iCs/>
        </w:rPr>
        <w:t>an</w:t>
      </w:r>
      <w:proofErr w:type="gramEnd"/>
      <w:r w:rsidRPr="00A665AD">
        <w:rPr>
          <w:rFonts w:ascii="Times New Roman" w:hAnsi="Times New Roman" w:cs="Times New Roman"/>
          <w:i/>
          <w:iCs/>
        </w:rPr>
        <w:t xml:space="preserve"> Introductory Biology of Amphibians and Reptiles.</w:t>
      </w:r>
      <w:r w:rsidRPr="00A665AD">
        <w:rPr>
          <w:rFonts w:ascii="Times New Roman" w:hAnsi="Times New Roman" w:cs="Times New Roman"/>
        </w:rPr>
        <w:t xml:space="preserve"> London</w:t>
      </w:r>
      <w:r>
        <w:rPr>
          <w:rFonts w:ascii="Times New Roman" w:hAnsi="Times New Roman" w:cs="Times New Roman"/>
        </w:rPr>
        <w:t>: Academic Press.</w:t>
      </w:r>
    </w:p>
    <w:p w14:paraId="5C20F516" w14:textId="7A8C359F"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lastRenderedPageBreak/>
        <w:t>Voris</w:t>
      </w:r>
      <w:proofErr w:type="spellEnd"/>
      <w:r>
        <w:rPr>
          <w:rFonts w:ascii="Times New Roman" w:hAnsi="Times New Roman" w:cs="Times New Roman"/>
        </w:rPr>
        <w:t xml:space="preserve">, H. K. (2000). Maps of Pleistocene sea levels in Southeast Asia: shorelines, river systems, and time durations. </w:t>
      </w:r>
      <w:r>
        <w:rPr>
          <w:rFonts w:ascii="Times New Roman" w:hAnsi="Times New Roman" w:cs="Times New Roman"/>
          <w:i/>
          <w:iCs/>
        </w:rPr>
        <w:t>Journal of Biogeography</w:t>
      </w:r>
      <w:r>
        <w:rPr>
          <w:rFonts w:ascii="Times New Roman" w:hAnsi="Times New Roman" w:cs="Times New Roman"/>
        </w:rPr>
        <w:t>, 27, 1153–1167.</w:t>
      </w:r>
    </w:p>
    <w:p w14:paraId="4D4EF3C6" w14:textId="6FF1FCFC" w:rsidR="00091035" w:rsidRDefault="00091035" w:rsidP="00091035">
      <w:pPr>
        <w:spacing w:line="480" w:lineRule="auto"/>
        <w:ind w:left="360" w:hanging="360"/>
        <w:rPr>
          <w:rFonts w:ascii="Times New Roman" w:hAnsi="Times New Roman" w:cs="Times New Roman"/>
        </w:rPr>
      </w:pPr>
      <w:r w:rsidRPr="001A3FA8">
        <w:rPr>
          <w:rFonts w:ascii="Times New Roman" w:hAnsi="Times New Roman" w:cs="Times New Roman"/>
        </w:rPr>
        <w:t>Vyas, R.</w:t>
      </w:r>
      <w:r>
        <w:rPr>
          <w:rFonts w:ascii="Times New Roman" w:hAnsi="Times New Roman" w:cs="Times New Roman"/>
        </w:rPr>
        <w:t xml:space="preserve"> (</w:t>
      </w:r>
      <w:r w:rsidRPr="001A3FA8">
        <w:rPr>
          <w:rFonts w:ascii="Times New Roman" w:hAnsi="Times New Roman" w:cs="Times New Roman"/>
        </w:rPr>
        <w:t>2014</w:t>
      </w:r>
      <w:r>
        <w:rPr>
          <w:rFonts w:ascii="Times New Roman" w:hAnsi="Times New Roman" w:cs="Times New Roman"/>
        </w:rPr>
        <w:t>)</w:t>
      </w:r>
      <w:r w:rsidRPr="001A3FA8">
        <w:rPr>
          <w:rFonts w:ascii="Times New Roman" w:hAnsi="Times New Roman" w:cs="Times New Roman"/>
        </w:rPr>
        <w:t xml:space="preserve">. Notes and comments on the distribution of two endemic Lygosoma skinks (Squamata: Scincidae: Lygosominae) from India. </w:t>
      </w:r>
      <w:r>
        <w:rPr>
          <w:rFonts w:ascii="Times New Roman" w:hAnsi="Times New Roman" w:cs="Times New Roman"/>
          <w:i/>
          <w:iCs/>
        </w:rPr>
        <w:t>Journal of Threatened Taxa</w:t>
      </w:r>
      <w:r>
        <w:rPr>
          <w:rFonts w:ascii="Times New Roman" w:hAnsi="Times New Roman" w:cs="Times New Roman"/>
        </w:rPr>
        <w:t>,</w:t>
      </w:r>
      <w:r w:rsidRPr="001A3FA8">
        <w:rPr>
          <w:rFonts w:ascii="Times New Roman" w:hAnsi="Times New Roman" w:cs="Times New Roman"/>
        </w:rPr>
        <w:t xml:space="preserve"> 6, 6726–6732.</w:t>
      </w:r>
    </w:p>
    <w:p w14:paraId="10C48A01" w14:textId="13A8E0BE"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Weinell</w:t>
      </w:r>
      <w:proofErr w:type="spellEnd"/>
      <w:r>
        <w:rPr>
          <w:rFonts w:ascii="Times New Roman" w:hAnsi="Times New Roman" w:cs="Times New Roman"/>
        </w:rPr>
        <w:t xml:space="preserve">, J. L., Barley, A. J., Siler, C. D., </w:t>
      </w:r>
      <w:proofErr w:type="spellStart"/>
      <w:r>
        <w:rPr>
          <w:rFonts w:ascii="Times New Roman" w:hAnsi="Times New Roman" w:cs="Times New Roman"/>
        </w:rPr>
        <w:t>Orlov</w:t>
      </w:r>
      <w:proofErr w:type="spellEnd"/>
      <w:r>
        <w:rPr>
          <w:rFonts w:ascii="Times New Roman" w:hAnsi="Times New Roman" w:cs="Times New Roman"/>
        </w:rPr>
        <w:t xml:space="preserve">, N. L., </w:t>
      </w:r>
      <w:proofErr w:type="spellStart"/>
      <w:r>
        <w:rPr>
          <w:rFonts w:ascii="Times New Roman" w:hAnsi="Times New Roman" w:cs="Times New Roman"/>
        </w:rPr>
        <w:t>Ananjeva</w:t>
      </w:r>
      <w:proofErr w:type="spellEnd"/>
      <w:r>
        <w:rPr>
          <w:rFonts w:ascii="Times New Roman" w:hAnsi="Times New Roman" w:cs="Times New Roman"/>
        </w:rPr>
        <w:t xml:space="preserve"> N. B., Oaks, J. R., </w:t>
      </w:r>
      <w:proofErr w:type="spellStart"/>
      <w:r>
        <w:rPr>
          <w:rFonts w:ascii="Times New Roman" w:hAnsi="Times New Roman" w:cs="Times New Roman"/>
        </w:rPr>
        <w:t>Burbrink</w:t>
      </w:r>
      <w:proofErr w:type="spellEnd"/>
      <w:r>
        <w:rPr>
          <w:rFonts w:ascii="Times New Roman" w:hAnsi="Times New Roman" w:cs="Times New Roman"/>
        </w:rPr>
        <w:t xml:space="preserve">, F. T., Brown, R. M. (In Press). Phylogenetic relationships and biogeographic range evolution in at-eyed snakes </w:t>
      </w:r>
      <w:r>
        <w:rPr>
          <w:rFonts w:ascii="Times New Roman" w:hAnsi="Times New Roman" w:cs="Times New Roman"/>
          <w:i/>
          <w:iCs/>
        </w:rPr>
        <w:t xml:space="preserve">Boiga. Zoological Journal of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w:t>
      </w:r>
      <w:r>
        <w:rPr>
          <w:rFonts w:ascii="Times New Roman" w:hAnsi="Times New Roman" w:cs="Times New Roman"/>
        </w:rPr>
        <w:t>.</w:t>
      </w:r>
    </w:p>
    <w:p w14:paraId="10A4FFC4" w14:textId="50C2A54D"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Whitfield, J. B., &amp; </w:t>
      </w:r>
      <w:proofErr w:type="spellStart"/>
      <w:r>
        <w:rPr>
          <w:rFonts w:ascii="Times New Roman" w:hAnsi="Times New Roman" w:cs="Times New Roman"/>
        </w:rPr>
        <w:t>Locjhart</w:t>
      </w:r>
      <w:proofErr w:type="spellEnd"/>
      <w:r>
        <w:rPr>
          <w:rFonts w:ascii="Times New Roman" w:hAnsi="Times New Roman" w:cs="Times New Roman"/>
        </w:rPr>
        <w:t xml:space="preserve">, P. J. (2007). Deciphering ancient rapid radiations. </w:t>
      </w:r>
      <w:r>
        <w:rPr>
          <w:rFonts w:ascii="Times New Roman" w:hAnsi="Times New Roman" w:cs="Times New Roman"/>
          <w:i/>
          <w:iCs/>
        </w:rPr>
        <w:t>Trends in Ecology and Evolution</w:t>
      </w:r>
      <w:r>
        <w:rPr>
          <w:rFonts w:ascii="Times New Roman" w:hAnsi="Times New Roman" w:cs="Times New Roman"/>
        </w:rPr>
        <w:t>, 22, 258–265.</w:t>
      </w:r>
    </w:p>
    <w:p w14:paraId="59B433D9" w14:textId="564C515D"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Wickham, H., François, R., Henry, L., &amp; Müller, K. (2019). </w:t>
      </w:r>
      <w:proofErr w:type="spellStart"/>
      <w:r>
        <w:rPr>
          <w:rFonts w:ascii="Times New Roman" w:hAnsi="Times New Roman" w:cs="Times New Roman"/>
        </w:rPr>
        <w:t>dplyr</w:t>
      </w:r>
      <w:proofErr w:type="spellEnd"/>
      <w:r>
        <w:rPr>
          <w:rFonts w:ascii="Times New Roman" w:hAnsi="Times New Roman" w:cs="Times New Roman"/>
        </w:rPr>
        <w:t xml:space="preserve">: a grammar of data manipulation. R package version 0.8.3. </w:t>
      </w:r>
      <w:r w:rsidRPr="00B42066">
        <w:rPr>
          <w:rFonts w:ascii="Times New Roman" w:hAnsi="Times New Roman" w:cs="Times New Roman"/>
        </w:rPr>
        <w:t>https://CRAN.R-project.org/package=dplyr</w:t>
      </w:r>
    </w:p>
    <w:p w14:paraId="3F1CE21A" w14:textId="48DA472F"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Wiens J. J. &amp; Donoghue, M. J. (2004). Historical biogeography, ecology, and species richness. </w:t>
      </w:r>
      <w:r>
        <w:rPr>
          <w:rFonts w:ascii="Times New Roman" w:hAnsi="Times New Roman" w:cs="Times New Roman"/>
          <w:i/>
          <w:iCs/>
        </w:rPr>
        <w:t>Trends in Ecology and Evolution</w:t>
      </w:r>
      <w:r>
        <w:rPr>
          <w:rFonts w:ascii="Times New Roman" w:hAnsi="Times New Roman" w:cs="Times New Roman"/>
        </w:rPr>
        <w:t>, 19, 639–644.</w:t>
      </w:r>
    </w:p>
    <w:p w14:paraId="6873B531" w14:textId="1BDE89B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Wiens, J. J., Brandley, M. C., &amp; Reeder, T. W. (2006). Why does a trait evolve multiple times within a clade? Repeated evolution of snakelike body form in squamate reptiles. </w:t>
      </w:r>
      <w:r>
        <w:rPr>
          <w:rFonts w:ascii="Times New Roman" w:hAnsi="Times New Roman" w:cs="Times New Roman"/>
          <w:i/>
          <w:iCs/>
        </w:rPr>
        <w:t>Evolution</w:t>
      </w:r>
      <w:r>
        <w:rPr>
          <w:rFonts w:ascii="Times New Roman" w:hAnsi="Times New Roman" w:cs="Times New Roman"/>
        </w:rPr>
        <w:t>, 60, 123–141.</w:t>
      </w:r>
    </w:p>
    <w:p w14:paraId="7076D2FB" w14:textId="2D129D3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Woodruff, D. S. (2003). Neogene marine transgressions, </w:t>
      </w:r>
      <w:proofErr w:type="spellStart"/>
      <w:r>
        <w:rPr>
          <w:rFonts w:ascii="Times New Roman" w:hAnsi="Times New Roman" w:cs="Times New Roman"/>
        </w:rPr>
        <w:t>palaeogeography</w:t>
      </w:r>
      <w:proofErr w:type="spellEnd"/>
      <w:r>
        <w:rPr>
          <w:rFonts w:ascii="Times New Roman" w:hAnsi="Times New Roman" w:cs="Times New Roman"/>
        </w:rPr>
        <w:t xml:space="preserve">, and biogeographic transitions in the Thai-Malay Peninsula. </w:t>
      </w:r>
      <w:r>
        <w:rPr>
          <w:rFonts w:ascii="Times New Roman" w:hAnsi="Times New Roman" w:cs="Times New Roman"/>
          <w:i/>
          <w:iCs/>
        </w:rPr>
        <w:t>Journal of Biogeography</w:t>
      </w:r>
      <w:r>
        <w:rPr>
          <w:rFonts w:ascii="Times New Roman" w:hAnsi="Times New Roman" w:cs="Times New Roman"/>
        </w:rPr>
        <w:t>, 30, 551–567.</w:t>
      </w:r>
    </w:p>
    <w:p w14:paraId="33BA175E" w14:textId="3E26E069" w:rsidR="00091035" w:rsidRDefault="00091035" w:rsidP="00091035">
      <w:pPr>
        <w:spacing w:line="480" w:lineRule="auto"/>
        <w:ind w:left="360" w:hanging="360"/>
        <w:rPr>
          <w:rFonts w:ascii="Times New Roman" w:hAnsi="Times New Roman" w:cs="Times New Roman"/>
        </w:rPr>
      </w:pPr>
      <w:r w:rsidRPr="001A3FA8">
        <w:rPr>
          <w:rFonts w:ascii="Times New Roman" w:hAnsi="Times New Roman" w:cs="Times New Roman"/>
        </w:rPr>
        <w:t>Wu, C.</w:t>
      </w:r>
      <w:r>
        <w:rPr>
          <w:rFonts w:ascii="Times New Roman" w:hAnsi="Times New Roman" w:cs="Times New Roman"/>
        </w:rPr>
        <w:t xml:space="preserve"> </w:t>
      </w:r>
      <w:r w:rsidRPr="001A3FA8">
        <w:rPr>
          <w:rFonts w:ascii="Times New Roman" w:hAnsi="Times New Roman" w:cs="Times New Roman"/>
        </w:rPr>
        <w:t>H., Hsu, H.</w:t>
      </w:r>
      <w:r>
        <w:rPr>
          <w:rFonts w:ascii="Times New Roman" w:hAnsi="Times New Roman" w:cs="Times New Roman"/>
        </w:rPr>
        <w:t xml:space="preserve"> </w:t>
      </w:r>
      <w:r w:rsidRPr="001A3FA8">
        <w:rPr>
          <w:rFonts w:ascii="Times New Roman" w:hAnsi="Times New Roman" w:cs="Times New Roman"/>
        </w:rPr>
        <w:t xml:space="preserve">H., </w:t>
      </w:r>
      <w:r>
        <w:rPr>
          <w:rFonts w:ascii="Times New Roman" w:hAnsi="Times New Roman" w:cs="Times New Roman"/>
        </w:rPr>
        <w:t xml:space="preserve">&amp; </w:t>
      </w:r>
      <w:r w:rsidRPr="001A3FA8">
        <w:rPr>
          <w:rFonts w:ascii="Times New Roman" w:hAnsi="Times New Roman" w:cs="Times New Roman"/>
        </w:rPr>
        <w:t>Chou, M.</w:t>
      </w:r>
      <w:r>
        <w:rPr>
          <w:rFonts w:ascii="Times New Roman" w:hAnsi="Times New Roman" w:cs="Times New Roman"/>
        </w:rPr>
        <w:t xml:space="preserve"> </w:t>
      </w:r>
      <w:r w:rsidRPr="001A3FA8">
        <w:rPr>
          <w:rFonts w:ascii="Times New Roman" w:hAnsi="Times New Roman" w:cs="Times New Roman"/>
        </w:rPr>
        <w:t xml:space="preserve">D. </w:t>
      </w:r>
      <w:r>
        <w:rPr>
          <w:rFonts w:ascii="Times New Roman" w:hAnsi="Times New Roman" w:cs="Times New Roman"/>
        </w:rPr>
        <w:t>(</w:t>
      </w:r>
      <w:r w:rsidRPr="001A3FA8">
        <w:rPr>
          <w:rFonts w:ascii="Times New Roman" w:hAnsi="Times New Roman" w:cs="Times New Roman"/>
        </w:rPr>
        <w:t>2014</w:t>
      </w:r>
      <w:r>
        <w:rPr>
          <w:rFonts w:ascii="Times New Roman" w:hAnsi="Times New Roman" w:cs="Times New Roman"/>
        </w:rPr>
        <w:t>)</w:t>
      </w:r>
      <w:r w:rsidRPr="001A3FA8">
        <w:rPr>
          <w:rFonts w:ascii="Times New Roman" w:hAnsi="Times New Roman" w:cs="Times New Roman"/>
        </w:rPr>
        <w:t xml:space="preserve">. Effect of the </w:t>
      </w:r>
      <w:proofErr w:type="spellStart"/>
      <w:r w:rsidRPr="001A3FA8">
        <w:rPr>
          <w:rFonts w:ascii="Times New Roman" w:hAnsi="Times New Roman" w:cs="Times New Roman"/>
        </w:rPr>
        <w:t>Arakan</w:t>
      </w:r>
      <w:proofErr w:type="spellEnd"/>
      <w:r w:rsidRPr="001A3FA8">
        <w:rPr>
          <w:rFonts w:ascii="Times New Roman" w:hAnsi="Times New Roman" w:cs="Times New Roman"/>
        </w:rPr>
        <w:t xml:space="preserve"> Mountains in the northwestern Indochina Peninsula on the late May Asian monsoon transition. </w:t>
      </w:r>
      <w:r>
        <w:rPr>
          <w:rFonts w:ascii="Times New Roman" w:hAnsi="Times New Roman" w:cs="Times New Roman"/>
          <w:i/>
          <w:iCs/>
        </w:rPr>
        <w:t>Journal of Geophysical Research: Atmospheres</w:t>
      </w:r>
      <w:r>
        <w:rPr>
          <w:rFonts w:ascii="Times New Roman" w:hAnsi="Times New Roman" w:cs="Times New Roman"/>
        </w:rPr>
        <w:t>,</w:t>
      </w:r>
      <w:r w:rsidRPr="001A3FA8">
        <w:rPr>
          <w:rFonts w:ascii="Times New Roman" w:hAnsi="Times New Roman" w:cs="Times New Roman"/>
        </w:rPr>
        <w:t xml:space="preserve"> 10, 769–779.</w:t>
      </w:r>
    </w:p>
    <w:p w14:paraId="1CC33B21" w14:textId="747BFF46"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lastRenderedPageBreak/>
        <w:t xml:space="preserve">Yuan, Z. Y., Zhou, W. W., Chen, X., </w:t>
      </w:r>
      <w:proofErr w:type="spellStart"/>
      <w:r>
        <w:rPr>
          <w:rFonts w:ascii="Times New Roman" w:hAnsi="Times New Roman" w:cs="Times New Roman"/>
        </w:rPr>
        <w:t>Poyarkov</w:t>
      </w:r>
      <w:proofErr w:type="spellEnd"/>
      <w:r>
        <w:rPr>
          <w:rFonts w:ascii="Times New Roman" w:hAnsi="Times New Roman" w:cs="Times New Roman"/>
        </w:rPr>
        <w:t xml:space="preserve"> Jr., N. A., Chen, H. M., Jang-</w:t>
      </w:r>
      <w:proofErr w:type="spellStart"/>
      <w:r>
        <w:rPr>
          <w:rFonts w:ascii="Times New Roman" w:hAnsi="Times New Roman" w:cs="Times New Roman"/>
        </w:rPr>
        <w:t>Liaw</w:t>
      </w:r>
      <w:proofErr w:type="spellEnd"/>
      <w:r>
        <w:rPr>
          <w:rFonts w:ascii="Times New Roman" w:hAnsi="Times New Roman" w:cs="Times New Roman"/>
        </w:rPr>
        <w:t xml:space="preserve">, N. H., … Che, J. (2016). Spatiotemporal diversification of the true frogs (Genus </w:t>
      </w:r>
      <w:r>
        <w:rPr>
          <w:rFonts w:ascii="Times New Roman" w:hAnsi="Times New Roman" w:cs="Times New Roman"/>
          <w:i/>
          <w:iCs/>
        </w:rPr>
        <w:t>Rana</w:t>
      </w:r>
      <w:r>
        <w:rPr>
          <w:rFonts w:ascii="Times New Roman" w:hAnsi="Times New Roman" w:cs="Times New Roman"/>
        </w:rPr>
        <w:t xml:space="preserve">): a historical framework for a widely studied group of model organisms. </w:t>
      </w:r>
      <w:r>
        <w:rPr>
          <w:rFonts w:ascii="Times New Roman" w:hAnsi="Times New Roman" w:cs="Times New Roman"/>
          <w:i/>
          <w:iCs/>
        </w:rPr>
        <w:t>Systematic Biology</w:t>
      </w:r>
      <w:r>
        <w:rPr>
          <w:rFonts w:ascii="Times New Roman" w:hAnsi="Times New Roman" w:cs="Times New Roman"/>
        </w:rPr>
        <w:t>, 65, 824–842.</w:t>
      </w:r>
    </w:p>
    <w:p w14:paraId="4B904E65" w14:textId="53FD062E" w:rsidR="00091035" w:rsidRDefault="00091035" w:rsidP="00091035">
      <w:pPr>
        <w:spacing w:line="480" w:lineRule="auto"/>
        <w:ind w:left="360" w:hanging="360"/>
        <w:rPr>
          <w:rFonts w:ascii="Times New Roman" w:hAnsi="Times New Roman" w:cs="Times New Roman"/>
        </w:rPr>
      </w:pPr>
      <w:proofErr w:type="spellStart"/>
      <w:r>
        <w:rPr>
          <w:rFonts w:ascii="Times New Roman" w:hAnsi="Times New Roman" w:cs="Times New Roman"/>
        </w:rPr>
        <w:t>Zachos</w:t>
      </w:r>
      <w:proofErr w:type="spellEnd"/>
      <w:r>
        <w:rPr>
          <w:rFonts w:ascii="Times New Roman" w:hAnsi="Times New Roman" w:cs="Times New Roman"/>
        </w:rPr>
        <w:t xml:space="preserve">, J., Pagani, M., Sloan, L., Thomas, E., Billups, K. (2001). Trends, rhythms, and aberrations in global climate 65 ma to present. </w:t>
      </w:r>
      <w:r>
        <w:rPr>
          <w:rFonts w:ascii="Times New Roman" w:hAnsi="Times New Roman" w:cs="Times New Roman"/>
          <w:i/>
          <w:iCs/>
        </w:rPr>
        <w:t>Science</w:t>
      </w:r>
      <w:r>
        <w:rPr>
          <w:rFonts w:ascii="Times New Roman" w:hAnsi="Times New Roman" w:cs="Times New Roman"/>
        </w:rPr>
        <w:t xml:space="preserve">, 292, 686–693. </w:t>
      </w:r>
    </w:p>
    <w:p w14:paraId="2AF32474" w14:textId="1C76826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Zhang, C., Stadler, T., </w:t>
      </w:r>
      <w:proofErr w:type="spellStart"/>
      <w:r>
        <w:rPr>
          <w:rFonts w:ascii="Times New Roman" w:hAnsi="Times New Roman" w:cs="Times New Roman"/>
        </w:rPr>
        <w:t>Kloppstein</w:t>
      </w:r>
      <w:proofErr w:type="spellEnd"/>
      <w:r>
        <w:rPr>
          <w:rFonts w:ascii="Times New Roman" w:hAnsi="Times New Roman" w:cs="Times New Roman"/>
        </w:rPr>
        <w:t xml:space="preserve">, S., Heath, T. A., &amp; </w:t>
      </w:r>
      <w:proofErr w:type="spellStart"/>
      <w:r>
        <w:rPr>
          <w:rFonts w:ascii="Times New Roman" w:hAnsi="Times New Roman" w:cs="Times New Roman"/>
        </w:rPr>
        <w:t>Ronquist</w:t>
      </w:r>
      <w:proofErr w:type="spellEnd"/>
      <w:r>
        <w:rPr>
          <w:rFonts w:ascii="Times New Roman" w:hAnsi="Times New Roman" w:cs="Times New Roman"/>
        </w:rPr>
        <w:t xml:space="preserve">, F. (2016). Total-evidence dating under the fossilized birth-death process. </w:t>
      </w:r>
      <w:r>
        <w:rPr>
          <w:rFonts w:ascii="Times New Roman" w:hAnsi="Times New Roman" w:cs="Times New Roman"/>
          <w:i/>
          <w:iCs/>
        </w:rPr>
        <w:t>Systematic Biology</w:t>
      </w:r>
      <w:r>
        <w:rPr>
          <w:rFonts w:ascii="Times New Roman" w:hAnsi="Times New Roman" w:cs="Times New Roman"/>
        </w:rPr>
        <w:t>, 65, 228–249.</w:t>
      </w:r>
    </w:p>
    <w:p w14:paraId="03521C93" w14:textId="0975AAF9"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Zhang, C., </w:t>
      </w:r>
      <w:proofErr w:type="spellStart"/>
      <w:r>
        <w:rPr>
          <w:rFonts w:ascii="Times New Roman" w:hAnsi="Times New Roman" w:cs="Times New Roman"/>
        </w:rPr>
        <w:t>Rabiee</w:t>
      </w:r>
      <w:proofErr w:type="spellEnd"/>
      <w:r>
        <w:rPr>
          <w:rFonts w:ascii="Times New Roman" w:hAnsi="Times New Roman" w:cs="Times New Roman"/>
        </w:rPr>
        <w:t xml:space="preserve">, M., </w:t>
      </w:r>
      <w:proofErr w:type="spellStart"/>
      <w:r>
        <w:rPr>
          <w:rFonts w:ascii="Times New Roman" w:hAnsi="Times New Roman" w:cs="Times New Roman"/>
        </w:rPr>
        <w:t>Sayyari</w:t>
      </w:r>
      <w:proofErr w:type="spellEnd"/>
      <w:r>
        <w:rPr>
          <w:rFonts w:ascii="Times New Roman" w:hAnsi="Times New Roman" w:cs="Times New Roman"/>
        </w:rPr>
        <w:t xml:space="preserve">, E., &amp; </w:t>
      </w:r>
      <w:proofErr w:type="spellStart"/>
      <w:r>
        <w:rPr>
          <w:rFonts w:ascii="Times New Roman" w:hAnsi="Times New Roman" w:cs="Times New Roman"/>
        </w:rPr>
        <w:t>Mirarab</w:t>
      </w:r>
      <w:proofErr w:type="spellEnd"/>
      <w:r>
        <w:rPr>
          <w:rFonts w:ascii="Times New Roman" w:hAnsi="Times New Roman" w:cs="Times New Roman"/>
        </w:rPr>
        <w:t xml:space="preserve">, S. (2018). ASTRAL-III: polynomial time species tree reconstruction from partially resolved gene trees. </w:t>
      </w:r>
      <w:r>
        <w:rPr>
          <w:rFonts w:ascii="Times New Roman" w:hAnsi="Times New Roman" w:cs="Times New Roman"/>
          <w:i/>
          <w:iCs/>
        </w:rPr>
        <w:t>BMC Bioinformatics</w:t>
      </w:r>
      <w:r>
        <w:rPr>
          <w:rFonts w:ascii="Times New Roman" w:hAnsi="Times New Roman" w:cs="Times New Roman"/>
        </w:rPr>
        <w:t>, 19(Supp 6), 15–30.</w:t>
      </w:r>
    </w:p>
    <w:p w14:paraId="3B27A773" w14:textId="022CC81C"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Zhang, Q., Willems, H., Ding, L., </w:t>
      </w:r>
      <w:proofErr w:type="spellStart"/>
      <w:r>
        <w:rPr>
          <w:rFonts w:ascii="Times New Roman" w:hAnsi="Times New Roman" w:cs="Times New Roman"/>
        </w:rPr>
        <w:t>Gräfe</w:t>
      </w:r>
      <w:proofErr w:type="spellEnd"/>
      <w:r>
        <w:rPr>
          <w:rFonts w:ascii="Times New Roman" w:hAnsi="Times New Roman" w:cs="Times New Roman"/>
        </w:rPr>
        <w:t xml:space="preserve">, K. U., &amp; </w:t>
      </w:r>
      <w:proofErr w:type="spellStart"/>
      <w:r>
        <w:rPr>
          <w:rFonts w:ascii="Times New Roman" w:hAnsi="Times New Roman" w:cs="Times New Roman"/>
        </w:rPr>
        <w:t>Apel</w:t>
      </w:r>
      <w:proofErr w:type="spellEnd"/>
      <w:r>
        <w:rPr>
          <w:rFonts w:ascii="Times New Roman" w:hAnsi="Times New Roman" w:cs="Times New Roman"/>
        </w:rPr>
        <w:t xml:space="preserve">, E. (2012). Initial India-Asia continental collision and foreland basin evolution in the Tethyan Himalaya of Tibet: evidence from stratigraphy and paleontology. </w:t>
      </w:r>
      <w:r>
        <w:rPr>
          <w:rFonts w:ascii="Times New Roman" w:hAnsi="Times New Roman" w:cs="Times New Roman"/>
          <w:i/>
          <w:iCs/>
        </w:rPr>
        <w:t>The Journal of Geology</w:t>
      </w:r>
      <w:r>
        <w:rPr>
          <w:rFonts w:ascii="Times New Roman" w:hAnsi="Times New Roman" w:cs="Times New Roman"/>
        </w:rPr>
        <w:t>, 120, 175–189.</w:t>
      </w:r>
    </w:p>
    <w:p w14:paraId="3D15EE87" w14:textId="0B058FC0" w:rsidR="00091035" w:rsidRDefault="00091035" w:rsidP="00091035">
      <w:pPr>
        <w:spacing w:line="480" w:lineRule="auto"/>
        <w:ind w:left="360" w:hanging="360"/>
        <w:rPr>
          <w:rFonts w:ascii="Times New Roman" w:hAnsi="Times New Roman" w:cs="Times New Roman"/>
        </w:rPr>
      </w:pPr>
      <w:r>
        <w:rPr>
          <w:rFonts w:ascii="Times New Roman" w:hAnsi="Times New Roman" w:cs="Times New Roman"/>
        </w:rPr>
        <w:t xml:space="preserve">Zhang, R., Jiang, D., Zhang, Z., &amp; Yu, E. (2015). The impact of regional uplift of the Tibetan Plateau on the Asian monsoon climate. </w:t>
      </w:r>
      <w:proofErr w:type="spellStart"/>
      <w:r>
        <w:rPr>
          <w:rFonts w:ascii="Times New Roman" w:hAnsi="Times New Roman" w:cs="Times New Roman"/>
          <w:i/>
          <w:iCs/>
        </w:rPr>
        <w:t>Palaeogeographyu</w:t>
      </w:r>
      <w:proofErr w:type="spellEnd"/>
      <w:r>
        <w:rPr>
          <w:rFonts w:ascii="Times New Roman" w:hAnsi="Times New Roman" w:cs="Times New Roman"/>
          <w:i/>
          <w:iCs/>
        </w:rPr>
        <w:t xml:space="preserve">, </w:t>
      </w:r>
      <w:proofErr w:type="spellStart"/>
      <w:r>
        <w:rPr>
          <w:rFonts w:ascii="Times New Roman" w:hAnsi="Times New Roman" w:cs="Times New Roman"/>
          <w:i/>
          <w:iCs/>
        </w:rPr>
        <w:t>Palaeoclimatology</w:t>
      </w:r>
      <w:proofErr w:type="spellEnd"/>
      <w:r>
        <w:rPr>
          <w:rFonts w:ascii="Times New Roman" w:hAnsi="Times New Roman" w:cs="Times New Roman"/>
          <w:i/>
          <w:iCs/>
        </w:rPr>
        <w:t xml:space="preserve">, </w:t>
      </w:r>
      <w:proofErr w:type="spellStart"/>
      <w:r>
        <w:rPr>
          <w:rFonts w:ascii="Times New Roman" w:hAnsi="Times New Roman" w:cs="Times New Roman"/>
          <w:i/>
          <w:iCs/>
        </w:rPr>
        <w:t>Palaeoecology</w:t>
      </w:r>
      <w:proofErr w:type="spellEnd"/>
      <w:r>
        <w:rPr>
          <w:rFonts w:ascii="Times New Roman" w:hAnsi="Times New Roman" w:cs="Times New Roman"/>
        </w:rPr>
        <w:t>, 417, 137–150.</w:t>
      </w:r>
    </w:p>
    <w:p w14:paraId="236AAEF3" w14:textId="77777777" w:rsidR="00230E0E" w:rsidRDefault="00091035" w:rsidP="00091035">
      <w:pPr>
        <w:spacing w:line="480" w:lineRule="auto"/>
        <w:ind w:left="360" w:hanging="360"/>
        <w:rPr>
          <w:rFonts w:ascii="Times New Roman" w:hAnsi="Times New Roman" w:cs="Times New Roman"/>
        </w:rPr>
        <w:sectPr w:rsidR="00230E0E" w:rsidSect="00091035">
          <w:pgSz w:w="12240" w:h="15840"/>
          <w:pgMar w:top="1440" w:right="1440" w:bottom="1440" w:left="1440" w:header="720" w:footer="720" w:gutter="0"/>
          <w:cols w:space="720"/>
          <w:docGrid w:linePitch="360"/>
        </w:sectPr>
      </w:pPr>
      <w:r>
        <w:rPr>
          <w:rFonts w:ascii="Times New Roman" w:hAnsi="Times New Roman" w:cs="Times New Roman"/>
        </w:rPr>
        <w:t xml:space="preserve">Zhong, H., </w:t>
      </w:r>
      <w:proofErr w:type="spellStart"/>
      <w:r>
        <w:rPr>
          <w:rFonts w:ascii="Times New Roman" w:hAnsi="Times New Roman" w:cs="Times New Roman"/>
        </w:rPr>
        <w:t>Geng</w:t>
      </w:r>
      <w:proofErr w:type="spellEnd"/>
      <w:r>
        <w:rPr>
          <w:rFonts w:ascii="Times New Roman" w:hAnsi="Times New Roman" w:cs="Times New Roman"/>
        </w:rPr>
        <w:t xml:space="preserve">, J., Wong, H. K., Ma, Z., &amp; Wu, N. (2004). A semi-quantitative method for the reconstruction of eustatic sea level history from seismic profiles and its application to the southern South China Sea. </w:t>
      </w:r>
      <w:r>
        <w:rPr>
          <w:rFonts w:ascii="Times New Roman" w:hAnsi="Times New Roman" w:cs="Times New Roman"/>
          <w:i/>
          <w:iCs/>
        </w:rPr>
        <w:t>Earth and Planetary Science Letters</w:t>
      </w:r>
      <w:r>
        <w:rPr>
          <w:rFonts w:ascii="Times New Roman" w:hAnsi="Times New Roman" w:cs="Times New Roman"/>
        </w:rPr>
        <w:t xml:space="preserve">, 223, 443–459. </w:t>
      </w:r>
    </w:p>
    <w:p w14:paraId="1D18F579" w14:textId="77777777" w:rsidR="007E4017" w:rsidRPr="007E4017" w:rsidRDefault="007E4017" w:rsidP="007E4017">
      <w:pPr>
        <w:spacing w:line="480" w:lineRule="auto"/>
        <w:ind w:left="360" w:hanging="360"/>
        <w:jc w:val="center"/>
        <w:outlineLvl w:val="0"/>
        <w:rPr>
          <w:rFonts w:ascii="Times New Roman" w:hAnsi="Times New Roman" w:cs="Times New Roman"/>
          <w:b/>
          <w:bCs/>
        </w:rPr>
      </w:pPr>
      <w:r w:rsidRPr="007E4017">
        <w:rPr>
          <w:rFonts w:ascii="Times New Roman" w:hAnsi="Times New Roman" w:cs="Times New Roman"/>
          <w:b/>
          <w:bCs/>
        </w:rPr>
        <w:lastRenderedPageBreak/>
        <w:t>SUPPLEMENTARY MATERIAL</w:t>
      </w:r>
    </w:p>
    <w:p w14:paraId="0D6C7C80" w14:textId="2070AEC8" w:rsidR="00091035" w:rsidRDefault="00563920" w:rsidP="00563920">
      <w:pPr>
        <w:spacing w:line="480" w:lineRule="auto"/>
        <w:ind w:left="360" w:hanging="360"/>
        <w:jc w:val="center"/>
        <w:rPr>
          <w:rFonts w:ascii="Times New Roman" w:hAnsi="Times New Roman" w:cs="Times New Roman"/>
        </w:rPr>
      </w:pPr>
      <w:r>
        <w:rPr>
          <w:rFonts w:ascii="Times New Roman" w:hAnsi="Times New Roman" w:cs="Times New Roman"/>
          <w:noProof/>
        </w:rPr>
        <w:drawing>
          <wp:inline distT="0" distB="0" distL="0" distR="0" wp14:anchorId="1DEE0547" wp14:editId="4F4D275E">
            <wp:extent cx="7529209" cy="4726670"/>
            <wp:effectExtent l="0" t="0" r="1905" b="0"/>
            <wp:docPr id="57" name="Picture 57" descr="A picture containing rain,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ygo_FigureS1_ASTRALSpeciesTree_v1.png"/>
                    <pic:cNvPicPr/>
                  </pic:nvPicPr>
                  <pic:blipFill>
                    <a:blip r:embed="rId37">
                      <a:extLst>
                        <a:ext uri="{28A0092B-C50C-407E-A947-70E740481C1C}">
                          <a14:useLocalDpi xmlns:a14="http://schemas.microsoft.com/office/drawing/2010/main" val="0"/>
                        </a:ext>
                      </a:extLst>
                    </a:blip>
                    <a:stretch>
                      <a:fillRect/>
                    </a:stretch>
                  </pic:blipFill>
                  <pic:spPr>
                    <a:xfrm>
                      <a:off x="0" y="0"/>
                      <a:ext cx="7548372" cy="4738700"/>
                    </a:xfrm>
                    <a:prstGeom prst="rect">
                      <a:avLst/>
                    </a:prstGeom>
                  </pic:spPr>
                </pic:pic>
              </a:graphicData>
            </a:graphic>
          </wp:inline>
        </w:drawing>
      </w:r>
    </w:p>
    <w:p w14:paraId="1D7BA30E" w14:textId="4952255D" w:rsidR="007E4017" w:rsidRPr="00C442BE" w:rsidRDefault="00563920" w:rsidP="00091035">
      <w:pPr>
        <w:spacing w:line="480" w:lineRule="auto"/>
        <w:ind w:left="360" w:hanging="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6F702A83" wp14:editId="4C4D2B87">
                <wp:simplePos x="0" y="0"/>
                <wp:positionH relativeFrom="column">
                  <wp:posOffset>671209</wp:posOffset>
                </wp:positionH>
                <wp:positionV relativeFrom="paragraph">
                  <wp:posOffset>59217</wp:posOffset>
                </wp:positionV>
                <wp:extent cx="7383293" cy="573932"/>
                <wp:effectExtent l="0" t="0" r="0" b="0"/>
                <wp:wrapNone/>
                <wp:docPr id="59" name="Text Box 59"/>
                <wp:cNvGraphicFramePr/>
                <a:graphic xmlns:a="http://schemas.openxmlformats.org/drawingml/2006/main">
                  <a:graphicData uri="http://schemas.microsoft.com/office/word/2010/wordprocessingShape">
                    <wps:wsp>
                      <wps:cNvSpPr txBox="1"/>
                      <wps:spPr>
                        <a:xfrm>
                          <a:off x="0" y="0"/>
                          <a:ext cx="7383293" cy="573932"/>
                        </a:xfrm>
                        <a:prstGeom prst="rect">
                          <a:avLst/>
                        </a:prstGeom>
                        <a:solidFill>
                          <a:schemeClr val="lt1"/>
                        </a:solidFill>
                        <a:ln w="6350">
                          <a:noFill/>
                        </a:ln>
                      </wps:spPr>
                      <wps:txbx>
                        <w:txbxContent>
                          <w:p w14:paraId="2EA5EC46" w14:textId="77777777" w:rsidR="00FC7B8D" w:rsidRPr="00563920" w:rsidRDefault="00FC7B8D" w:rsidP="00563920">
                            <w:pPr>
                              <w:jc w:val="both"/>
                              <w:rPr>
                                <w:rFonts w:ascii="Times New Roman" w:hAnsi="Times New Roman" w:cs="Times New Roman"/>
                                <w:sz w:val="20"/>
                                <w:szCs w:val="20"/>
                              </w:rPr>
                            </w:pPr>
                            <w:r w:rsidRPr="00563920">
                              <w:rPr>
                                <w:rFonts w:ascii="Times New Roman" w:hAnsi="Times New Roman" w:cs="Times New Roman"/>
                                <w:b/>
                                <w:bCs/>
                                <w:sz w:val="20"/>
                                <w:szCs w:val="20"/>
                              </w:rPr>
                              <w:t xml:space="preserve">Figure S1 </w:t>
                            </w:r>
                            <w:r w:rsidRPr="00563920">
                              <w:rPr>
                                <w:rFonts w:ascii="Times New Roman" w:hAnsi="Times New Roman" w:cs="Times New Roman"/>
                                <w:sz w:val="20"/>
                                <w:szCs w:val="20"/>
                              </w:rPr>
                              <w:t xml:space="preserve">ASTRAL-III species tree topology for </w:t>
                            </w:r>
                            <w:r w:rsidRPr="00563920">
                              <w:rPr>
                                <w:rFonts w:ascii="Times New Roman" w:hAnsi="Times New Roman" w:cs="Times New Roman"/>
                                <w:i/>
                                <w:iCs/>
                                <w:sz w:val="20"/>
                                <w:szCs w:val="20"/>
                              </w:rPr>
                              <w:t xml:space="preserve">Lygosoma </w:t>
                            </w:r>
                            <w:r w:rsidRPr="00563920">
                              <w:rPr>
                                <w:rFonts w:ascii="Times New Roman" w:hAnsi="Times New Roman" w:cs="Times New Roman"/>
                                <w:sz w:val="20"/>
                                <w:szCs w:val="20"/>
                              </w:rPr>
                              <w:t xml:space="preserve">group skinks. Black circles denote nodes with local posterior probabilities ≥0.95. Probabilities &lt;0.95 are written at each node. </w:t>
                            </w:r>
                          </w:p>
                          <w:p w14:paraId="3DF6E500"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02A83" id="Text Box 59" o:spid="_x0000_s1062" type="#_x0000_t202" style="position:absolute;left:0;text-align:left;margin-left:52.85pt;margin-top:4.65pt;width:581.35pt;height:45.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" fillcolor="white [3201]" stroked="f" strokeweight=".5pt">
                <v:textbox>
                  <w:txbxContent>
                    <w:p w14:paraId="2EA5EC46" w14:textId="77777777" w:rsidR="00FC7B8D" w:rsidRPr="00563920" w:rsidRDefault="00FC7B8D" w:rsidP="00563920">
                      <w:pPr>
                        <w:jc w:val="both"/>
                        <w:rPr>
                          <w:rFonts w:ascii="Times New Roman" w:hAnsi="Times New Roman" w:cs="Times New Roman"/>
                          <w:sz w:val="20"/>
                          <w:szCs w:val="20"/>
                        </w:rPr>
                      </w:pPr>
                      <w:r w:rsidRPr="00563920">
                        <w:rPr>
                          <w:rFonts w:ascii="Times New Roman" w:hAnsi="Times New Roman" w:cs="Times New Roman"/>
                          <w:b/>
                          <w:bCs/>
                          <w:sz w:val="20"/>
                          <w:szCs w:val="20"/>
                        </w:rPr>
                        <w:t xml:space="preserve">Figure S1 </w:t>
                      </w:r>
                      <w:r w:rsidRPr="00563920">
                        <w:rPr>
                          <w:rFonts w:ascii="Times New Roman" w:hAnsi="Times New Roman" w:cs="Times New Roman"/>
                          <w:sz w:val="20"/>
                          <w:szCs w:val="20"/>
                        </w:rPr>
                        <w:t xml:space="preserve">ASTRAL-III species tree topology for </w:t>
                      </w:r>
                      <w:r w:rsidRPr="00563920">
                        <w:rPr>
                          <w:rFonts w:ascii="Times New Roman" w:hAnsi="Times New Roman" w:cs="Times New Roman"/>
                          <w:i/>
                          <w:iCs/>
                          <w:sz w:val="20"/>
                          <w:szCs w:val="20"/>
                        </w:rPr>
                        <w:t xml:space="preserve">Lygosoma </w:t>
                      </w:r>
                      <w:r w:rsidRPr="00563920">
                        <w:rPr>
                          <w:rFonts w:ascii="Times New Roman" w:hAnsi="Times New Roman" w:cs="Times New Roman"/>
                          <w:sz w:val="20"/>
                          <w:szCs w:val="20"/>
                        </w:rPr>
                        <w:t xml:space="preserve">group skinks. Black circles denote nodes with local posterior probabilities ≥0.95. Probabilities &lt;0.95 are written at each node. </w:t>
                      </w:r>
                    </w:p>
                    <w:p w14:paraId="3DF6E500" w14:textId="77777777" w:rsidR="00FC7B8D" w:rsidRDefault="00FC7B8D"/>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4F7B477D" wp14:editId="1EBF5A1C">
                <wp:simplePos x="0" y="0"/>
                <wp:positionH relativeFrom="column">
                  <wp:posOffset>29183</wp:posOffset>
                </wp:positionH>
                <wp:positionV relativeFrom="paragraph">
                  <wp:posOffset>5164739</wp:posOffset>
                </wp:positionV>
                <wp:extent cx="914400" cy="914400"/>
                <wp:effectExtent l="0" t="0" r="12700" b="12700"/>
                <wp:wrapNone/>
                <wp:docPr id="58" name="Text Box 5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1322C58F" w14:textId="77777777" w:rsidR="00FC7B8D" w:rsidRDefault="00FC7B8D"/>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7B477D" id="Text Box 58" o:spid="_x0000_s1063" type="#_x0000_t202" style="position:absolute;left:0;text-align:left;margin-left:2.3pt;margin-top:406.65pt;width:1in;height:1in;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" fillcolor="white [3201]" strokeweight=".5pt">
                <v:textbox>
                  <w:txbxContent>
                    <w:p w14:paraId="1322C58F" w14:textId="77777777" w:rsidR="00FC7B8D" w:rsidRDefault="00FC7B8D"/>
                  </w:txbxContent>
                </v:textbox>
              </v:shape>
            </w:pict>
          </mc:Fallback>
        </mc:AlternateContent>
      </w:r>
    </w:p>
    <w:p w14:paraId="2BCD3754" w14:textId="77777777" w:rsidR="006431A7" w:rsidRDefault="006431A7" w:rsidP="005F0E43">
      <w:pPr>
        <w:spacing w:line="480" w:lineRule="auto"/>
        <w:rPr>
          <w:rFonts w:ascii="Times New Roman" w:hAnsi="Times New Roman" w:cs="Times New Roman"/>
          <w:sz w:val="16"/>
        </w:rPr>
      </w:pPr>
    </w:p>
    <w:p w14:paraId="55100EBD" w14:textId="77777777" w:rsidR="006431A7" w:rsidRDefault="006431A7" w:rsidP="005F0E43">
      <w:pPr>
        <w:spacing w:line="480" w:lineRule="auto"/>
        <w:rPr>
          <w:rFonts w:ascii="Times New Roman" w:hAnsi="Times New Roman" w:cs="Times New Roman"/>
          <w:sz w:val="16"/>
        </w:rPr>
        <w:sectPr w:rsidR="006431A7" w:rsidSect="00230E0E">
          <w:pgSz w:w="15840" w:h="12240" w:orient="landscape"/>
          <w:pgMar w:top="1440" w:right="1440" w:bottom="1440" w:left="1440" w:header="720" w:footer="720" w:gutter="0"/>
          <w:cols w:space="720"/>
          <w:docGrid w:linePitch="360"/>
        </w:sectPr>
      </w:pPr>
    </w:p>
    <w:p w14:paraId="7292C161" w14:textId="58587868" w:rsidR="006431A7" w:rsidRDefault="006431A7" w:rsidP="005F0E43">
      <w:pPr>
        <w:spacing w:line="480" w:lineRule="auto"/>
        <w:rPr>
          <w:rFonts w:ascii="Times New Roman" w:hAnsi="Times New Roman" w:cs="Times New Roman"/>
          <w:sz w:val="16"/>
        </w:rPr>
      </w:pPr>
    </w:p>
    <w:p w14:paraId="208CEFF1" w14:textId="77777777" w:rsidR="006431A7" w:rsidRDefault="006431A7" w:rsidP="006431A7">
      <w:pPr>
        <w:spacing w:line="480" w:lineRule="auto"/>
        <w:jc w:val="center"/>
        <w:rPr>
          <w:rFonts w:ascii="Times New Roman" w:hAnsi="Times New Roman" w:cs="Times New Roman"/>
          <w:sz w:val="16"/>
        </w:rPr>
        <w:sectPr w:rsidR="006431A7" w:rsidSect="006431A7">
          <w:pgSz w:w="12240" w:h="15840"/>
          <w:pgMar w:top="1440" w:right="1440" w:bottom="1440" w:left="1440" w:header="720" w:footer="720" w:gutter="0"/>
          <w:cols w:space="720"/>
          <w:docGrid w:linePitch="360"/>
        </w:sectPr>
      </w:pPr>
      <w:r>
        <w:rPr>
          <w:rFonts w:ascii="Times New Roman" w:hAnsi="Times New Roman" w:cs="Times New Roman"/>
          <w:noProof/>
          <w:sz w:val="16"/>
        </w:rPr>
        <mc:AlternateContent>
          <mc:Choice Requires="wps">
            <w:drawing>
              <wp:anchor distT="0" distB="0" distL="114300" distR="114300" simplePos="0" relativeHeight="251712512" behindDoc="0" locked="0" layoutInCell="1" allowOverlap="1" wp14:anchorId="564CE164" wp14:editId="04EE2A92">
                <wp:simplePos x="0" y="0"/>
                <wp:positionH relativeFrom="column">
                  <wp:posOffset>29182</wp:posOffset>
                </wp:positionH>
                <wp:positionV relativeFrom="paragraph">
                  <wp:posOffset>5447273</wp:posOffset>
                </wp:positionV>
                <wp:extent cx="5943249" cy="447472"/>
                <wp:effectExtent l="0" t="0" r="635" b="0"/>
                <wp:wrapNone/>
                <wp:docPr id="63" name="Text Box 63"/>
                <wp:cNvGraphicFramePr/>
                <a:graphic xmlns:a="http://schemas.openxmlformats.org/drawingml/2006/main">
                  <a:graphicData uri="http://schemas.microsoft.com/office/word/2010/wordprocessingShape">
                    <wps:wsp>
                      <wps:cNvSpPr txBox="1"/>
                      <wps:spPr>
                        <a:xfrm>
                          <a:off x="0" y="0"/>
                          <a:ext cx="5943249" cy="447472"/>
                        </a:xfrm>
                        <a:prstGeom prst="rect">
                          <a:avLst/>
                        </a:prstGeom>
                        <a:solidFill>
                          <a:schemeClr val="lt1"/>
                        </a:solidFill>
                        <a:ln w="6350">
                          <a:noFill/>
                        </a:ln>
                      </wps:spPr>
                      <wps:txbx>
                        <w:txbxContent>
                          <w:p w14:paraId="67B346F9" w14:textId="77777777" w:rsidR="00FC7B8D" w:rsidRPr="006431A7" w:rsidRDefault="00FC7B8D" w:rsidP="006431A7">
                            <w:pPr>
                              <w:jc w:val="both"/>
                              <w:rPr>
                                <w:rFonts w:ascii="Times New Roman" w:hAnsi="Times New Roman" w:cs="Times New Roman"/>
                                <w:sz w:val="20"/>
                                <w:szCs w:val="20"/>
                              </w:rPr>
                            </w:pPr>
                            <w:r w:rsidRPr="006431A7">
                              <w:rPr>
                                <w:rFonts w:ascii="Times New Roman" w:hAnsi="Times New Roman" w:cs="Times New Roman"/>
                                <w:b/>
                                <w:bCs/>
                                <w:sz w:val="20"/>
                                <w:szCs w:val="20"/>
                              </w:rPr>
                              <w:t xml:space="preserve">Figure S2 </w:t>
                            </w:r>
                            <w:r w:rsidRPr="006431A7">
                              <w:rPr>
                                <w:rFonts w:ascii="Times New Roman" w:hAnsi="Times New Roman" w:cs="Times New Roman"/>
                                <w:sz w:val="20"/>
                                <w:szCs w:val="20"/>
                              </w:rPr>
                              <w:t>Constraint trees used in AU topology tests, with the red circles indicated the nodes that were constrained. The p-value for each constraint is shown. P-values of ≤0.05 were considered significantly unlikely.</w:t>
                            </w:r>
                          </w:p>
                          <w:p w14:paraId="7F49F5BD"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CE164" id="Text Box 63" o:spid="_x0000_s1064" type="#_x0000_t202" style="position:absolute;left:0;text-align:left;margin-left:2.3pt;margin-top:428.9pt;width:467.95pt;height:3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" fillcolor="white [3201]" stroked="f" strokeweight=".5pt">
                <v:textbox>
                  <w:txbxContent>
                    <w:p w14:paraId="67B346F9" w14:textId="77777777" w:rsidR="00FC7B8D" w:rsidRPr="006431A7" w:rsidRDefault="00FC7B8D" w:rsidP="006431A7">
                      <w:pPr>
                        <w:jc w:val="both"/>
                        <w:rPr>
                          <w:rFonts w:ascii="Times New Roman" w:hAnsi="Times New Roman" w:cs="Times New Roman"/>
                          <w:sz w:val="20"/>
                          <w:szCs w:val="20"/>
                        </w:rPr>
                      </w:pPr>
                      <w:r w:rsidRPr="006431A7">
                        <w:rPr>
                          <w:rFonts w:ascii="Times New Roman" w:hAnsi="Times New Roman" w:cs="Times New Roman"/>
                          <w:b/>
                          <w:bCs/>
                          <w:sz w:val="20"/>
                          <w:szCs w:val="20"/>
                        </w:rPr>
                        <w:t xml:space="preserve">Figure S2 </w:t>
                      </w:r>
                      <w:r w:rsidRPr="006431A7">
                        <w:rPr>
                          <w:rFonts w:ascii="Times New Roman" w:hAnsi="Times New Roman" w:cs="Times New Roman"/>
                          <w:sz w:val="20"/>
                          <w:szCs w:val="20"/>
                        </w:rPr>
                        <w:t>Constraint trees used in AU topology tests, with the red circles indicated the nodes that were constrained. The p-value for each constraint is shown. P-values of ≤0.05 were considered significantly unlikely.</w:t>
                      </w:r>
                    </w:p>
                    <w:p w14:paraId="7F49F5BD" w14:textId="77777777" w:rsidR="00FC7B8D" w:rsidRDefault="00FC7B8D"/>
                  </w:txbxContent>
                </v:textbox>
              </v:shape>
            </w:pict>
          </mc:Fallback>
        </mc:AlternateContent>
      </w:r>
      <w:r>
        <w:rPr>
          <w:rFonts w:ascii="Times New Roman" w:hAnsi="Times New Roman" w:cs="Times New Roman"/>
          <w:noProof/>
          <w:sz w:val="16"/>
        </w:rPr>
        <w:drawing>
          <wp:inline distT="0" distB="0" distL="0" distR="0" wp14:anchorId="0DD617A8" wp14:editId="05FA378A">
            <wp:extent cx="5943600" cy="5253990"/>
            <wp:effectExtent l="0" t="0" r="0" b="3810"/>
            <wp:docPr id="62" name="Picture 62" descr="A close up of a red light at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Lygo_FigureS2_Constraints.png"/>
                    <pic:cNvPicPr/>
                  </pic:nvPicPr>
                  <pic:blipFill>
                    <a:blip r:embed="rId38">
                      <a:extLst>
                        <a:ext uri="{28A0092B-C50C-407E-A947-70E740481C1C}">
                          <a14:useLocalDpi xmlns:a14="http://schemas.microsoft.com/office/drawing/2010/main" val="0"/>
                        </a:ext>
                      </a:extLst>
                    </a:blip>
                    <a:stretch>
                      <a:fillRect/>
                    </a:stretch>
                  </pic:blipFill>
                  <pic:spPr>
                    <a:xfrm>
                      <a:off x="0" y="0"/>
                      <a:ext cx="5943600" cy="5253990"/>
                    </a:xfrm>
                    <a:prstGeom prst="rect">
                      <a:avLst/>
                    </a:prstGeom>
                  </pic:spPr>
                </pic:pic>
              </a:graphicData>
            </a:graphic>
          </wp:inline>
        </w:drawing>
      </w:r>
    </w:p>
    <w:p w14:paraId="54A3D709" w14:textId="77777777" w:rsidR="001A3FDE" w:rsidRDefault="006431A7" w:rsidP="006431A7">
      <w:pPr>
        <w:spacing w:line="480" w:lineRule="auto"/>
        <w:jc w:val="center"/>
        <w:rPr>
          <w:rFonts w:ascii="Times New Roman" w:hAnsi="Times New Roman" w:cs="Times New Roman"/>
          <w:sz w:val="16"/>
        </w:rPr>
      </w:pPr>
      <w:r>
        <w:rPr>
          <w:rFonts w:ascii="Times New Roman" w:hAnsi="Times New Roman" w:cs="Times New Roman"/>
          <w:noProof/>
          <w:sz w:val="16"/>
        </w:rPr>
        <w:lastRenderedPageBreak/>
        <mc:AlternateContent>
          <mc:Choice Requires="wps">
            <w:drawing>
              <wp:anchor distT="0" distB="0" distL="114300" distR="114300" simplePos="0" relativeHeight="251713536" behindDoc="0" locked="0" layoutInCell="1" allowOverlap="1" wp14:anchorId="3E015D1E" wp14:editId="7B8F332D">
                <wp:simplePos x="0" y="0"/>
                <wp:positionH relativeFrom="column">
                  <wp:posOffset>311150</wp:posOffset>
                </wp:positionH>
                <wp:positionV relativeFrom="paragraph">
                  <wp:posOffset>7490284</wp:posOffset>
                </wp:positionV>
                <wp:extent cx="5612860" cy="680936"/>
                <wp:effectExtent l="0" t="0" r="635" b="5080"/>
                <wp:wrapNone/>
                <wp:docPr id="65" name="Text Box 65"/>
                <wp:cNvGraphicFramePr/>
                <a:graphic xmlns:a="http://schemas.openxmlformats.org/drawingml/2006/main">
                  <a:graphicData uri="http://schemas.microsoft.com/office/word/2010/wordprocessingShape">
                    <wps:wsp>
                      <wps:cNvSpPr txBox="1"/>
                      <wps:spPr>
                        <a:xfrm>
                          <a:off x="0" y="0"/>
                          <a:ext cx="5612860" cy="680936"/>
                        </a:xfrm>
                        <a:prstGeom prst="rect">
                          <a:avLst/>
                        </a:prstGeom>
                        <a:solidFill>
                          <a:schemeClr val="lt1"/>
                        </a:solidFill>
                        <a:ln w="6350">
                          <a:noFill/>
                        </a:ln>
                      </wps:spPr>
                      <wps:txbx>
                        <w:txbxContent>
                          <w:p w14:paraId="6D2E3437" w14:textId="77777777" w:rsidR="00FC7B8D" w:rsidRPr="006431A7" w:rsidRDefault="00FC7B8D" w:rsidP="006431A7">
                            <w:pPr>
                              <w:jc w:val="both"/>
                              <w:rPr>
                                <w:rFonts w:ascii="Times New Roman" w:hAnsi="Times New Roman" w:cs="Times New Roman"/>
                                <w:b/>
                                <w:bCs/>
                                <w:sz w:val="20"/>
                                <w:szCs w:val="20"/>
                              </w:rPr>
                            </w:pPr>
                            <w:r w:rsidRPr="006431A7">
                              <w:rPr>
                                <w:rFonts w:ascii="Times New Roman" w:hAnsi="Times New Roman" w:cs="Times New Roman"/>
                                <w:b/>
                                <w:bCs/>
                                <w:sz w:val="20"/>
                                <w:szCs w:val="20"/>
                              </w:rPr>
                              <w:t xml:space="preserve">Figure S3 </w:t>
                            </w:r>
                            <w:r w:rsidRPr="006431A7">
                              <w:rPr>
                                <w:rFonts w:ascii="Times New Roman" w:hAnsi="Times New Roman" w:cs="Times New Roman"/>
                                <w:sz w:val="20"/>
                                <w:szCs w:val="20"/>
                              </w:rPr>
                              <w:t xml:space="preserve">Bayesian concatenated topology of </w:t>
                            </w:r>
                            <w:r w:rsidRPr="006431A7">
                              <w:rPr>
                                <w:rFonts w:ascii="Times New Roman" w:hAnsi="Times New Roman" w:cs="Times New Roman"/>
                                <w:i/>
                                <w:iCs/>
                                <w:sz w:val="20"/>
                                <w:szCs w:val="20"/>
                              </w:rPr>
                              <w:t xml:space="preserve">Lygosoma </w:t>
                            </w:r>
                            <w:r w:rsidRPr="006431A7">
                              <w:rPr>
                                <w:rFonts w:ascii="Times New Roman" w:hAnsi="Times New Roman" w:cs="Times New Roman"/>
                                <w:sz w:val="20"/>
                                <w:szCs w:val="20"/>
                              </w:rPr>
                              <w:t>group skinks including all outgroups and fossil calibrations. Fossils were used to calibrate the tree and did not have any associated data, so their placement along the topology does not reflect their actual phylogenetic relationships, outside of belonging to the specific clade. The scale bar represents is in time units (millions of years).</w:t>
                            </w:r>
                          </w:p>
                          <w:p w14:paraId="348C962F"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15D1E" id="Text Box 65" o:spid="_x0000_s1065" type="#_x0000_t202" style="position:absolute;left:0;text-align:left;margin-left:24.5pt;margin-top:589.8pt;width:441.95pt;height:5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" fillcolor="white [3201]" stroked="f" strokeweight=".5pt">
                <v:textbox>
                  <w:txbxContent>
                    <w:p w14:paraId="6D2E3437" w14:textId="77777777" w:rsidR="00FC7B8D" w:rsidRPr="006431A7" w:rsidRDefault="00FC7B8D" w:rsidP="006431A7">
                      <w:pPr>
                        <w:jc w:val="both"/>
                        <w:rPr>
                          <w:rFonts w:ascii="Times New Roman" w:hAnsi="Times New Roman" w:cs="Times New Roman"/>
                          <w:b/>
                          <w:bCs/>
                          <w:sz w:val="20"/>
                          <w:szCs w:val="20"/>
                        </w:rPr>
                      </w:pPr>
                      <w:r w:rsidRPr="006431A7">
                        <w:rPr>
                          <w:rFonts w:ascii="Times New Roman" w:hAnsi="Times New Roman" w:cs="Times New Roman"/>
                          <w:b/>
                          <w:bCs/>
                          <w:sz w:val="20"/>
                          <w:szCs w:val="20"/>
                        </w:rPr>
                        <w:t xml:space="preserve">Figure S3 </w:t>
                      </w:r>
                      <w:r w:rsidRPr="006431A7">
                        <w:rPr>
                          <w:rFonts w:ascii="Times New Roman" w:hAnsi="Times New Roman" w:cs="Times New Roman"/>
                          <w:sz w:val="20"/>
                          <w:szCs w:val="20"/>
                        </w:rPr>
                        <w:t xml:space="preserve">Bayesian concatenated topology of </w:t>
                      </w:r>
                      <w:r w:rsidRPr="006431A7">
                        <w:rPr>
                          <w:rFonts w:ascii="Times New Roman" w:hAnsi="Times New Roman" w:cs="Times New Roman"/>
                          <w:i/>
                          <w:iCs/>
                          <w:sz w:val="20"/>
                          <w:szCs w:val="20"/>
                        </w:rPr>
                        <w:t xml:space="preserve">Lygosoma </w:t>
                      </w:r>
                      <w:r w:rsidRPr="006431A7">
                        <w:rPr>
                          <w:rFonts w:ascii="Times New Roman" w:hAnsi="Times New Roman" w:cs="Times New Roman"/>
                          <w:sz w:val="20"/>
                          <w:szCs w:val="20"/>
                        </w:rPr>
                        <w:t>group skinks including all outgroups and fossil calibrations. Fossils were used to calibrate the tree and did not have any associated data, so their placement along the topology does not reflect their actual phylogenetic relationships, outside of belonging to the specific clade. The scale bar represents is in time units (millions of years).</w:t>
                      </w:r>
                    </w:p>
                    <w:p w14:paraId="348C962F" w14:textId="77777777" w:rsidR="00FC7B8D" w:rsidRDefault="00FC7B8D"/>
                  </w:txbxContent>
                </v:textbox>
              </v:shape>
            </w:pict>
          </mc:Fallback>
        </mc:AlternateContent>
      </w:r>
      <w:r>
        <w:rPr>
          <w:rFonts w:ascii="Times New Roman" w:hAnsi="Times New Roman" w:cs="Times New Roman"/>
          <w:noProof/>
          <w:sz w:val="16"/>
        </w:rPr>
        <w:drawing>
          <wp:inline distT="0" distB="0" distL="0" distR="0" wp14:anchorId="46B51E19" wp14:editId="3C88F97A">
            <wp:extent cx="5330757" cy="7435864"/>
            <wp:effectExtent l="0" t="0" r="3810" b="0"/>
            <wp:docPr id="64" name="Picture 64" descr="A picture containing black, dark, whit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Lygo_FigureS3_SkinkTopology.png"/>
                    <pic:cNvPicPr/>
                  </pic:nvPicPr>
                  <pic:blipFill>
                    <a:blip r:embed="rId39">
                      <a:extLst>
                        <a:ext uri="{28A0092B-C50C-407E-A947-70E740481C1C}">
                          <a14:useLocalDpi xmlns:a14="http://schemas.microsoft.com/office/drawing/2010/main" val="0"/>
                        </a:ext>
                      </a:extLst>
                    </a:blip>
                    <a:stretch>
                      <a:fillRect/>
                    </a:stretch>
                  </pic:blipFill>
                  <pic:spPr>
                    <a:xfrm>
                      <a:off x="0" y="0"/>
                      <a:ext cx="5338961" cy="7447308"/>
                    </a:xfrm>
                    <a:prstGeom prst="rect">
                      <a:avLst/>
                    </a:prstGeom>
                  </pic:spPr>
                </pic:pic>
              </a:graphicData>
            </a:graphic>
          </wp:inline>
        </w:drawing>
      </w:r>
    </w:p>
    <w:p w14:paraId="5FBFA79B" w14:textId="77777777" w:rsidR="001A3FDE" w:rsidRDefault="001A3FDE" w:rsidP="006431A7">
      <w:pPr>
        <w:spacing w:line="480" w:lineRule="auto"/>
        <w:jc w:val="center"/>
        <w:rPr>
          <w:rFonts w:ascii="Times New Roman" w:hAnsi="Times New Roman" w:cs="Times New Roman"/>
          <w:sz w:val="16"/>
        </w:rPr>
      </w:pPr>
    </w:p>
    <w:p w14:paraId="75229735" w14:textId="77777777" w:rsidR="001A3FDE" w:rsidRDefault="001A3FDE" w:rsidP="001A3FDE">
      <w:pPr>
        <w:spacing w:line="480" w:lineRule="auto"/>
        <w:rPr>
          <w:rFonts w:ascii="Times New Roman" w:hAnsi="Times New Roman" w:cs="Times New Roman"/>
          <w:sz w:val="16"/>
        </w:rPr>
      </w:pPr>
    </w:p>
    <w:p w14:paraId="35A27304" w14:textId="77777777" w:rsidR="001A3FDE" w:rsidRDefault="001A3FDE" w:rsidP="001A3FDE">
      <w:pPr>
        <w:spacing w:line="480" w:lineRule="auto"/>
        <w:rPr>
          <w:rFonts w:ascii="Times New Roman" w:hAnsi="Times New Roman" w:cs="Times New Roman"/>
          <w:sz w:val="16"/>
        </w:rPr>
      </w:pPr>
    </w:p>
    <w:p w14:paraId="7F737927" w14:textId="4B0FBBBF" w:rsidR="001A3FDE" w:rsidRDefault="001A3FDE" w:rsidP="001A3FDE">
      <w:pPr>
        <w:spacing w:line="480" w:lineRule="auto"/>
        <w:rPr>
          <w:rFonts w:ascii="Times New Roman" w:hAnsi="Times New Roman" w:cs="Times New Roman"/>
          <w:sz w:val="16"/>
        </w:rPr>
        <w:sectPr w:rsidR="001A3FDE" w:rsidSect="006431A7">
          <w:pgSz w:w="12240" w:h="15840"/>
          <w:pgMar w:top="1440" w:right="1440" w:bottom="1440" w:left="1440" w:header="720" w:footer="720" w:gutter="0"/>
          <w:cols w:space="720"/>
          <w:docGrid w:linePitch="360"/>
        </w:sectPr>
      </w:pPr>
    </w:p>
    <w:p w14:paraId="71E6FABC" w14:textId="215D2A87" w:rsidR="00563920" w:rsidRDefault="00FA3115" w:rsidP="001A3FDE">
      <w:pPr>
        <w:spacing w:line="480" w:lineRule="auto"/>
        <w:rPr>
          <w:rFonts w:ascii="Times New Roman" w:hAnsi="Times New Roman" w:cs="Times New Roman"/>
          <w:sz w:val="16"/>
        </w:rPr>
      </w:pPr>
      <w:r>
        <w:rPr>
          <w:rFonts w:ascii="Times New Roman" w:hAnsi="Times New Roman" w:cs="Times New Roman"/>
          <w:noProof/>
          <w:sz w:val="16"/>
        </w:rPr>
        <w:lastRenderedPageBreak/>
        <mc:AlternateContent>
          <mc:Choice Requires="wps">
            <w:drawing>
              <wp:anchor distT="0" distB="0" distL="114300" distR="114300" simplePos="0" relativeHeight="251714560" behindDoc="0" locked="0" layoutInCell="1" allowOverlap="1" wp14:anchorId="0E35492C" wp14:editId="6EDCAC15">
                <wp:simplePos x="0" y="0"/>
                <wp:positionH relativeFrom="column">
                  <wp:posOffset>0</wp:posOffset>
                </wp:positionH>
                <wp:positionV relativeFrom="paragraph">
                  <wp:posOffset>136187</wp:posOffset>
                </wp:positionV>
                <wp:extent cx="7801583" cy="282102"/>
                <wp:effectExtent l="0" t="0" r="0" b="0"/>
                <wp:wrapNone/>
                <wp:docPr id="66" name="Text Box 66"/>
                <wp:cNvGraphicFramePr/>
                <a:graphic xmlns:a="http://schemas.openxmlformats.org/drawingml/2006/main">
                  <a:graphicData uri="http://schemas.microsoft.com/office/word/2010/wordprocessingShape">
                    <wps:wsp>
                      <wps:cNvSpPr txBox="1"/>
                      <wps:spPr>
                        <a:xfrm>
                          <a:off x="0" y="0"/>
                          <a:ext cx="7801583" cy="282102"/>
                        </a:xfrm>
                        <a:prstGeom prst="rect">
                          <a:avLst/>
                        </a:prstGeom>
                        <a:solidFill>
                          <a:schemeClr val="lt1"/>
                        </a:solidFill>
                        <a:ln w="6350">
                          <a:noFill/>
                        </a:ln>
                      </wps:spPr>
                      <wps:txbx>
                        <w:txbxContent>
                          <w:p w14:paraId="21D128E9" w14:textId="75553D71" w:rsidR="00FC7B8D" w:rsidRPr="00FA3115" w:rsidRDefault="00FC7B8D">
                            <w:pPr>
                              <w:rPr>
                                <w:rFonts w:ascii="Times New Roman" w:hAnsi="Times New Roman" w:cs="Times New Roman"/>
                                <w:sz w:val="20"/>
                                <w:szCs w:val="20"/>
                              </w:rPr>
                            </w:pPr>
                            <w:r w:rsidRPr="00FA3115">
                              <w:rPr>
                                <w:rFonts w:ascii="Times New Roman" w:hAnsi="Times New Roman" w:cs="Times New Roman"/>
                                <w:b/>
                                <w:bCs/>
                                <w:sz w:val="20"/>
                                <w:szCs w:val="20"/>
                              </w:rPr>
                              <w:t>Table S1</w:t>
                            </w:r>
                            <w:r w:rsidRPr="00FA3115">
                              <w:rPr>
                                <w:rFonts w:ascii="Times New Roman" w:hAnsi="Times New Roman" w:cs="Times New Roman"/>
                                <w:sz w:val="20"/>
                                <w:szCs w:val="20"/>
                              </w:rPr>
                              <w:t xml:space="preserve"> Ingroup and outgroup taxa used in phylogenetic analyses and their associated GenBank numbers.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35492C" id="Text Box 66" o:spid="_x0000_s1066" type="#_x0000_t202" style="position:absolute;margin-left:0;margin-top:10.7pt;width:614.3pt;height:22.2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" fillcolor="white [3201]" stroked="f" strokeweight=".5pt">
                <v:textbox>
                  <w:txbxContent>
                    <w:p w14:paraId="21D128E9" w14:textId="75553D71" w:rsidR="00FC7B8D" w:rsidRPr="00FA3115" w:rsidRDefault="00FC7B8D">
                      <w:pPr>
                        <w:rPr>
                          <w:rFonts w:ascii="Times New Roman" w:hAnsi="Times New Roman" w:cs="Times New Roman"/>
                          <w:sz w:val="20"/>
                          <w:szCs w:val="20"/>
                        </w:rPr>
                      </w:pPr>
                      <w:r w:rsidRPr="00FA3115">
                        <w:rPr>
                          <w:rFonts w:ascii="Times New Roman" w:hAnsi="Times New Roman" w:cs="Times New Roman"/>
                          <w:b/>
                          <w:bCs/>
                          <w:sz w:val="20"/>
                          <w:szCs w:val="20"/>
                        </w:rPr>
                        <w:t>Table S1</w:t>
                      </w:r>
                      <w:r w:rsidRPr="00FA3115">
                        <w:rPr>
                          <w:rFonts w:ascii="Times New Roman" w:hAnsi="Times New Roman" w:cs="Times New Roman"/>
                          <w:sz w:val="20"/>
                          <w:szCs w:val="20"/>
                        </w:rPr>
                        <w:t xml:space="preserve"> Ingroup and outgroup taxa used in phylogenetic analyses and their associated GenBank numbers.</w:t>
                      </w:r>
                    </w:p>
                  </w:txbxContent>
                </v:textbox>
              </v:shape>
            </w:pict>
          </mc:Fallback>
        </mc:AlternateContent>
      </w:r>
    </w:p>
    <w:p w14:paraId="047362D6" w14:textId="77777777" w:rsidR="00CC6308" w:rsidRDefault="00CC6308" w:rsidP="001A3FDE">
      <w:pPr>
        <w:spacing w:line="480" w:lineRule="auto"/>
        <w:rPr>
          <w:rFonts w:ascii="Times New Roman" w:hAnsi="Times New Roman" w:cs="Times New Roman"/>
          <w:sz w:val="16"/>
        </w:rPr>
      </w:pPr>
    </w:p>
    <w:tbl>
      <w:tblPr>
        <w:tblW w:w="12325" w:type="dxa"/>
        <w:tblLayout w:type="fixed"/>
        <w:tblLook w:val="04A0" w:firstRow="1" w:lastRow="0" w:firstColumn="1" w:lastColumn="0" w:noHBand="0" w:noVBand="1"/>
      </w:tblPr>
      <w:tblGrid>
        <w:gridCol w:w="1705"/>
        <w:gridCol w:w="1170"/>
        <w:gridCol w:w="1080"/>
        <w:gridCol w:w="1080"/>
        <w:gridCol w:w="1080"/>
        <w:gridCol w:w="1080"/>
        <w:gridCol w:w="1080"/>
        <w:gridCol w:w="990"/>
        <w:gridCol w:w="990"/>
        <w:gridCol w:w="990"/>
        <w:gridCol w:w="1080"/>
      </w:tblGrid>
      <w:tr w:rsidR="00CC6308" w:rsidRPr="00CC6308" w14:paraId="07976EA1" w14:textId="77777777" w:rsidTr="00055B54">
        <w:trPr>
          <w:trHeight w:val="320"/>
        </w:trPr>
        <w:tc>
          <w:tcPr>
            <w:tcW w:w="1705" w:type="dxa"/>
            <w:tcBorders>
              <w:top w:val="single" w:sz="4" w:space="0" w:color="auto"/>
              <w:bottom w:val="single" w:sz="4" w:space="0" w:color="auto"/>
            </w:tcBorders>
            <w:shd w:val="clear" w:color="auto" w:fill="D9D9D9" w:themeFill="background1" w:themeFillShade="D9"/>
            <w:noWrap/>
            <w:vAlign w:val="bottom"/>
            <w:hideMark/>
          </w:tcPr>
          <w:p w14:paraId="78F8409D"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Species</w:t>
            </w:r>
          </w:p>
        </w:tc>
        <w:tc>
          <w:tcPr>
            <w:tcW w:w="1170" w:type="dxa"/>
            <w:tcBorders>
              <w:top w:val="single" w:sz="4" w:space="0" w:color="auto"/>
              <w:bottom w:val="single" w:sz="4" w:space="0" w:color="auto"/>
            </w:tcBorders>
            <w:shd w:val="clear" w:color="auto" w:fill="D9D9D9" w:themeFill="background1" w:themeFillShade="D9"/>
            <w:noWrap/>
            <w:vAlign w:val="bottom"/>
            <w:hideMark/>
          </w:tcPr>
          <w:p w14:paraId="66D3CC41"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Museum No.</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664FD851" w14:textId="77777777" w:rsidR="00CC6308" w:rsidRPr="00CC6308" w:rsidRDefault="00CC6308" w:rsidP="00CC6308">
            <w:pPr>
              <w:ind w:firstLine="72"/>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Country</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202A7B30" w14:textId="77777777" w:rsidR="00CC6308" w:rsidRPr="00CC6308" w:rsidRDefault="00CC6308" w:rsidP="00CC6308">
            <w:pPr>
              <w:ind w:firstLine="72"/>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BDNF</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18C49929" w14:textId="77777777" w:rsidR="00CC6308" w:rsidRPr="00CC6308" w:rsidRDefault="00CC6308" w:rsidP="00CC6308">
            <w:pPr>
              <w:ind w:firstLine="72"/>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CMOS</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493480A0" w14:textId="77777777" w:rsidR="00CC6308" w:rsidRPr="00CC6308" w:rsidRDefault="00CC6308" w:rsidP="00CC6308">
            <w:pPr>
              <w:ind w:firstLine="72"/>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PRLR</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7E3765F1" w14:textId="77777777" w:rsidR="00CC6308" w:rsidRPr="00CC6308" w:rsidRDefault="00CC6308" w:rsidP="00CC6308">
            <w:pPr>
              <w:ind w:firstLine="72"/>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PTGER4</w:t>
            </w:r>
          </w:p>
        </w:tc>
        <w:tc>
          <w:tcPr>
            <w:tcW w:w="990" w:type="dxa"/>
            <w:tcBorders>
              <w:top w:val="single" w:sz="4" w:space="0" w:color="auto"/>
              <w:bottom w:val="single" w:sz="4" w:space="0" w:color="auto"/>
            </w:tcBorders>
            <w:shd w:val="clear" w:color="auto" w:fill="D9D9D9" w:themeFill="background1" w:themeFillShade="D9"/>
            <w:noWrap/>
            <w:vAlign w:val="bottom"/>
            <w:hideMark/>
          </w:tcPr>
          <w:p w14:paraId="2E4EDD5E"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R35</w:t>
            </w:r>
          </w:p>
        </w:tc>
        <w:tc>
          <w:tcPr>
            <w:tcW w:w="990" w:type="dxa"/>
            <w:tcBorders>
              <w:top w:val="single" w:sz="4" w:space="0" w:color="auto"/>
              <w:bottom w:val="single" w:sz="4" w:space="0" w:color="auto"/>
            </w:tcBorders>
            <w:shd w:val="clear" w:color="auto" w:fill="D9D9D9" w:themeFill="background1" w:themeFillShade="D9"/>
            <w:noWrap/>
            <w:vAlign w:val="bottom"/>
            <w:hideMark/>
          </w:tcPr>
          <w:p w14:paraId="228F1AB8"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RAG1</w:t>
            </w:r>
          </w:p>
        </w:tc>
        <w:tc>
          <w:tcPr>
            <w:tcW w:w="990" w:type="dxa"/>
            <w:tcBorders>
              <w:top w:val="single" w:sz="4" w:space="0" w:color="auto"/>
              <w:bottom w:val="single" w:sz="4" w:space="0" w:color="auto"/>
            </w:tcBorders>
            <w:shd w:val="clear" w:color="auto" w:fill="D9D9D9" w:themeFill="background1" w:themeFillShade="D9"/>
            <w:noWrap/>
            <w:vAlign w:val="bottom"/>
            <w:hideMark/>
          </w:tcPr>
          <w:p w14:paraId="6700C7D4"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SNCAIP</w:t>
            </w:r>
          </w:p>
        </w:tc>
        <w:tc>
          <w:tcPr>
            <w:tcW w:w="1080" w:type="dxa"/>
            <w:tcBorders>
              <w:top w:val="single" w:sz="4" w:space="0" w:color="auto"/>
              <w:bottom w:val="single" w:sz="4" w:space="0" w:color="auto"/>
            </w:tcBorders>
            <w:shd w:val="clear" w:color="auto" w:fill="D9D9D9" w:themeFill="background1" w:themeFillShade="D9"/>
            <w:noWrap/>
            <w:vAlign w:val="bottom"/>
            <w:hideMark/>
          </w:tcPr>
          <w:p w14:paraId="23FEF8B1" w14:textId="77777777" w:rsidR="00CC6308" w:rsidRPr="00CC6308" w:rsidRDefault="00CC6308" w:rsidP="00CC6308">
            <w:pPr>
              <w:jc w:val="center"/>
              <w:rPr>
                <w:rFonts w:ascii="Times New Roman" w:eastAsia="Times New Roman" w:hAnsi="Times New Roman" w:cs="Times New Roman"/>
                <w:b/>
                <w:bCs/>
                <w:color w:val="000000"/>
                <w:sz w:val="16"/>
                <w:szCs w:val="16"/>
              </w:rPr>
            </w:pPr>
            <w:r w:rsidRPr="00CC6308">
              <w:rPr>
                <w:rFonts w:ascii="Times New Roman" w:eastAsia="Times New Roman" w:hAnsi="Times New Roman" w:cs="Times New Roman"/>
                <w:b/>
                <w:bCs/>
                <w:color w:val="000000"/>
                <w:sz w:val="16"/>
                <w:szCs w:val="16"/>
              </w:rPr>
              <w:t>ND1</w:t>
            </w:r>
          </w:p>
        </w:tc>
      </w:tr>
      <w:tr w:rsidR="00CC6308" w:rsidRPr="00CC6308" w14:paraId="3D05E2B2" w14:textId="77777777" w:rsidTr="00CC6308">
        <w:trPr>
          <w:trHeight w:val="320"/>
        </w:trPr>
        <w:tc>
          <w:tcPr>
            <w:tcW w:w="1705" w:type="dxa"/>
            <w:tcBorders>
              <w:top w:val="single" w:sz="4" w:space="0" w:color="auto"/>
            </w:tcBorders>
            <w:shd w:val="clear" w:color="auto" w:fill="auto"/>
            <w:noWrap/>
            <w:vAlign w:val="bottom"/>
            <w:hideMark/>
          </w:tcPr>
          <w:p w14:paraId="577BBF2C"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Lamprolepis smaragdina</w:t>
            </w:r>
          </w:p>
        </w:tc>
        <w:tc>
          <w:tcPr>
            <w:tcW w:w="1170" w:type="dxa"/>
            <w:tcBorders>
              <w:top w:val="single" w:sz="4" w:space="0" w:color="auto"/>
            </w:tcBorders>
            <w:shd w:val="clear" w:color="auto" w:fill="auto"/>
            <w:noWrap/>
            <w:vAlign w:val="bottom"/>
            <w:hideMark/>
          </w:tcPr>
          <w:p w14:paraId="4161ED07"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337740</w:t>
            </w:r>
          </w:p>
        </w:tc>
        <w:tc>
          <w:tcPr>
            <w:tcW w:w="1080" w:type="dxa"/>
            <w:tcBorders>
              <w:top w:val="single" w:sz="4" w:space="0" w:color="auto"/>
            </w:tcBorders>
            <w:shd w:val="clear" w:color="auto" w:fill="auto"/>
            <w:noWrap/>
            <w:vAlign w:val="bottom"/>
            <w:hideMark/>
          </w:tcPr>
          <w:p w14:paraId="64CEEA8D"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tcBorders>
              <w:top w:val="single" w:sz="4" w:space="0" w:color="auto"/>
            </w:tcBorders>
            <w:shd w:val="clear" w:color="auto" w:fill="auto"/>
            <w:noWrap/>
            <w:vAlign w:val="bottom"/>
            <w:hideMark/>
          </w:tcPr>
          <w:p w14:paraId="7109083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tcBorders>
              <w:top w:val="single" w:sz="4" w:space="0" w:color="auto"/>
            </w:tcBorders>
            <w:shd w:val="clear" w:color="auto" w:fill="auto"/>
            <w:noWrap/>
            <w:vAlign w:val="bottom"/>
            <w:hideMark/>
          </w:tcPr>
          <w:p w14:paraId="028D6D3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MK409416</w:t>
            </w:r>
          </w:p>
        </w:tc>
        <w:tc>
          <w:tcPr>
            <w:tcW w:w="1080" w:type="dxa"/>
            <w:tcBorders>
              <w:top w:val="single" w:sz="4" w:space="0" w:color="auto"/>
            </w:tcBorders>
            <w:shd w:val="clear" w:color="auto" w:fill="auto"/>
            <w:noWrap/>
            <w:vAlign w:val="bottom"/>
            <w:hideMark/>
          </w:tcPr>
          <w:p w14:paraId="06A3B03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MK409464</w:t>
            </w:r>
          </w:p>
        </w:tc>
        <w:tc>
          <w:tcPr>
            <w:tcW w:w="1080" w:type="dxa"/>
            <w:tcBorders>
              <w:top w:val="single" w:sz="4" w:space="0" w:color="auto"/>
            </w:tcBorders>
            <w:shd w:val="clear" w:color="auto" w:fill="auto"/>
            <w:noWrap/>
            <w:vAlign w:val="bottom"/>
            <w:hideMark/>
          </w:tcPr>
          <w:p w14:paraId="50AC3AF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MK409495</w:t>
            </w:r>
          </w:p>
        </w:tc>
        <w:tc>
          <w:tcPr>
            <w:tcW w:w="990" w:type="dxa"/>
            <w:tcBorders>
              <w:top w:val="single" w:sz="4" w:space="0" w:color="auto"/>
            </w:tcBorders>
            <w:shd w:val="clear" w:color="auto" w:fill="auto"/>
            <w:noWrap/>
            <w:vAlign w:val="bottom"/>
            <w:hideMark/>
          </w:tcPr>
          <w:p w14:paraId="7A60339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MK409524</w:t>
            </w:r>
          </w:p>
        </w:tc>
        <w:tc>
          <w:tcPr>
            <w:tcW w:w="990" w:type="dxa"/>
            <w:tcBorders>
              <w:top w:val="single" w:sz="4" w:space="0" w:color="auto"/>
            </w:tcBorders>
            <w:shd w:val="clear" w:color="auto" w:fill="auto"/>
            <w:noWrap/>
            <w:vAlign w:val="bottom"/>
            <w:hideMark/>
          </w:tcPr>
          <w:p w14:paraId="57A95A5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tcBorders>
              <w:top w:val="single" w:sz="4" w:space="0" w:color="auto"/>
            </w:tcBorders>
            <w:shd w:val="clear" w:color="auto" w:fill="auto"/>
            <w:noWrap/>
            <w:vAlign w:val="bottom"/>
            <w:hideMark/>
          </w:tcPr>
          <w:p w14:paraId="16FC888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MK409578</w:t>
            </w:r>
          </w:p>
        </w:tc>
        <w:tc>
          <w:tcPr>
            <w:tcW w:w="1080" w:type="dxa"/>
            <w:tcBorders>
              <w:top w:val="single" w:sz="4" w:space="0" w:color="auto"/>
            </w:tcBorders>
            <w:shd w:val="clear" w:color="auto" w:fill="auto"/>
            <w:noWrap/>
            <w:vAlign w:val="bottom"/>
            <w:hideMark/>
          </w:tcPr>
          <w:p w14:paraId="710DE48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MK409613</w:t>
            </w:r>
          </w:p>
        </w:tc>
      </w:tr>
      <w:tr w:rsidR="00CC6308" w:rsidRPr="00CC6308" w14:paraId="1AF0A622" w14:textId="77777777" w:rsidTr="00CC6308">
        <w:trPr>
          <w:trHeight w:val="320"/>
        </w:trPr>
        <w:tc>
          <w:tcPr>
            <w:tcW w:w="1705" w:type="dxa"/>
            <w:shd w:val="clear" w:color="auto" w:fill="auto"/>
            <w:noWrap/>
            <w:vAlign w:val="bottom"/>
            <w:hideMark/>
          </w:tcPr>
          <w:p w14:paraId="25D688AE"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angeli</w:t>
            </w:r>
            <w:proofErr w:type="spellEnd"/>
          </w:p>
        </w:tc>
        <w:tc>
          <w:tcPr>
            <w:tcW w:w="1170" w:type="dxa"/>
            <w:shd w:val="clear" w:color="auto" w:fill="auto"/>
            <w:noWrap/>
            <w:vAlign w:val="bottom"/>
            <w:hideMark/>
          </w:tcPr>
          <w:p w14:paraId="32462FA9"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99F45E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Vietnam</w:t>
            </w:r>
          </w:p>
        </w:tc>
        <w:tc>
          <w:tcPr>
            <w:tcW w:w="1080" w:type="dxa"/>
            <w:shd w:val="clear" w:color="auto" w:fill="auto"/>
            <w:noWrap/>
            <w:vAlign w:val="bottom"/>
            <w:hideMark/>
          </w:tcPr>
          <w:p w14:paraId="7E4A85A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BF5B7A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C942C4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B72B39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4A60C35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D326A0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21B23D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63B45C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26FBDDDC" w14:textId="77777777" w:rsidTr="00CC6308">
        <w:trPr>
          <w:trHeight w:val="320"/>
        </w:trPr>
        <w:tc>
          <w:tcPr>
            <w:tcW w:w="1705" w:type="dxa"/>
            <w:shd w:val="clear" w:color="auto" w:fill="auto"/>
            <w:noWrap/>
            <w:vAlign w:val="bottom"/>
            <w:hideMark/>
          </w:tcPr>
          <w:p w14:paraId="1D221AB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corpulentum</w:t>
            </w:r>
            <w:proofErr w:type="spellEnd"/>
          </w:p>
        </w:tc>
        <w:tc>
          <w:tcPr>
            <w:tcW w:w="1170" w:type="dxa"/>
            <w:shd w:val="clear" w:color="auto" w:fill="auto"/>
            <w:noWrap/>
            <w:vAlign w:val="bottom"/>
            <w:hideMark/>
          </w:tcPr>
          <w:p w14:paraId="40682A23"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9321</w:t>
            </w:r>
          </w:p>
        </w:tc>
        <w:tc>
          <w:tcPr>
            <w:tcW w:w="1080" w:type="dxa"/>
            <w:shd w:val="clear" w:color="auto" w:fill="auto"/>
            <w:noWrap/>
            <w:vAlign w:val="bottom"/>
            <w:hideMark/>
          </w:tcPr>
          <w:p w14:paraId="77254F0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Cambodia</w:t>
            </w:r>
          </w:p>
        </w:tc>
        <w:tc>
          <w:tcPr>
            <w:tcW w:w="1080" w:type="dxa"/>
            <w:shd w:val="clear" w:color="auto" w:fill="auto"/>
            <w:noWrap/>
            <w:vAlign w:val="bottom"/>
            <w:hideMark/>
          </w:tcPr>
          <w:p w14:paraId="6D551F2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 xml:space="preserve"> HQ907231</w:t>
            </w:r>
          </w:p>
        </w:tc>
        <w:tc>
          <w:tcPr>
            <w:tcW w:w="1080" w:type="dxa"/>
            <w:shd w:val="clear" w:color="auto" w:fill="auto"/>
            <w:noWrap/>
            <w:vAlign w:val="bottom"/>
            <w:hideMark/>
          </w:tcPr>
          <w:p w14:paraId="7599C93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7C8B13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MK409453</w:t>
            </w:r>
          </w:p>
        </w:tc>
        <w:tc>
          <w:tcPr>
            <w:tcW w:w="1080" w:type="dxa"/>
            <w:shd w:val="clear" w:color="auto" w:fill="auto"/>
            <w:noWrap/>
            <w:vAlign w:val="bottom"/>
            <w:hideMark/>
          </w:tcPr>
          <w:p w14:paraId="5943AFB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HQ907531</w:t>
            </w:r>
          </w:p>
        </w:tc>
        <w:tc>
          <w:tcPr>
            <w:tcW w:w="990" w:type="dxa"/>
            <w:shd w:val="clear" w:color="auto" w:fill="auto"/>
            <w:noWrap/>
            <w:vAlign w:val="bottom"/>
            <w:hideMark/>
          </w:tcPr>
          <w:p w14:paraId="14BA1CA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HQ907638</w:t>
            </w:r>
          </w:p>
        </w:tc>
        <w:tc>
          <w:tcPr>
            <w:tcW w:w="990" w:type="dxa"/>
            <w:shd w:val="clear" w:color="auto" w:fill="auto"/>
            <w:noWrap/>
            <w:vAlign w:val="bottom"/>
            <w:hideMark/>
          </w:tcPr>
          <w:p w14:paraId="42E9626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MK409538</w:t>
            </w:r>
          </w:p>
        </w:tc>
        <w:tc>
          <w:tcPr>
            <w:tcW w:w="990" w:type="dxa"/>
            <w:shd w:val="clear" w:color="auto" w:fill="auto"/>
            <w:noWrap/>
            <w:vAlign w:val="bottom"/>
            <w:hideMark/>
          </w:tcPr>
          <w:p w14:paraId="0E718E7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MK409565</w:t>
            </w:r>
          </w:p>
        </w:tc>
        <w:tc>
          <w:tcPr>
            <w:tcW w:w="1080" w:type="dxa"/>
            <w:shd w:val="clear" w:color="auto" w:fill="auto"/>
            <w:noWrap/>
            <w:vAlign w:val="bottom"/>
            <w:hideMark/>
          </w:tcPr>
          <w:p w14:paraId="3573652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HQ907329</w:t>
            </w:r>
          </w:p>
        </w:tc>
      </w:tr>
      <w:tr w:rsidR="00CC6308" w:rsidRPr="00CC6308" w14:paraId="0EA3CC55" w14:textId="77777777" w:rsidTr="00CC6308">
        <w:trPr>
          <w:trHeight w:val="320"/>
        </w:trPr>
        <w:tc>
          <w:tcPr>
            <w:tcW w:w="1705" w:type="dxa"/>
            <w:shd w:val="clear" w:color="auto" w:fill="auto"/>
            <w:noWrap/>
            <w:vAlign w:val="bottom"/>
            <w:hideMark/>
          </w:tcPr>
          <w:p w14:paraId="277B1B3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koratense</w:t>
            </w:r>
            <w:proofErr w:type="spellEnd"/>
          </w:p>
        </w:tc>
        <w:tc>
          <w:tcPr>
            <w:tcW w:w="1170" w:type="dxa"/>
            <w:shd w:val="clear" w:color="auto" w:fill="auto"/>
            <w:noWrap/>
            <w:vAlign w:val="bottom"/>
            <w:hideMark/>
          </w:tcPr>
          <w:p w14:paraId="38CFBBBD"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14620254"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Cambodia</w:t>
            </w:r>
          </w:p>
        </w:tc>
        <w:tc>
          <w:tcPr>
            <w:tcW w:w="1080" w:type="dxa"/>
            <w:shd w:val="clear" w:color="auto" w:fill="auto"/>
            <w:noWrap/>
            <w:vAlign w:val="bottom"/>
            <w:hideMark/>
          </w:tcPr>
          <w:p w14:paraId="0EFFFAA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D3EA91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7EA80F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A62963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32999F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E0383D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partial</w:t>
            </w:r>
          </w:p>
        </w:tc>
        <w:tc>
          <w:tcPr>
            <w:tcW w:w="990" w:type="dxa"/>
            <w:shd w:val="clear" w:color="auto" w:fill="auto"/>
            <w:noWrap/>
            <w:vAlign w:val="bottom"/>
            <w:hideMark/>
          </w:tcPr>
          <w:p w14:paraId="07E5F8D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C8753B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40C145D3" w14:textId="77777777" w:rsidTr="00CC6308">
        <w:trPr>
          <w:trHeight w:val="320"/>
        </w:trPr>
        <w:tc>
          <w:tcPr>
            <w:tcW w:w="1705" w:type="dxa"/>
            <w:shd w:val="clear" w:color="auto" w:fill="auto"/>
            <w:noWrap/>
            <w:vAlign w:val="bottom"/>
            <w:hideMark/>
          </w:tcPr>
          <w:p w14:paraId="3CE2907A"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Lygosoma quadrupes</w:t>
            </w:r>
          </w:p>
        </w:tc>
        <w:tc>
          <w:tcPr>
            <w:tcW w:w="1170" w:type="dxa"/>
            <w:shd w:val="clear" w:color="auto" w:fill="auto"/>
            <w:noWrap/>
            <w:vAlign w:val="bottom"/>
            <w:hideMark/>
          </w:tcPr>
          <w:p w14:paraId="5ACD699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1559AF5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Indonesia</w:t>
            </w:r>
          </w:p>
        </w:tc>
        <w:tc>
          <w:tcPr>
            <w:tcW w:w="1080" w:type="dxa"/>
            <w:shd w:val="clear" w:color="auto" w:fill="auto"/>
            <w:noWrap/>
            <w:vAlign w:val="bottom"/>
            <w:hideMark/>
          </w:tcPr>
          <w:p w14:paraId="2CA74C8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92FC74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MK409409</w:t>
            </w:r>
          </w:p>
        </w:tc>
        <w:tc>
          <w:tcPr>
            <w:tcW w:w="1080" w:type="dxa"/>
            <w:shd w:val="clear" w:color="auto" w:fill="auto"/>
            <w:noWrap/>
            <w:vAlign w:val="bottom"/>
            <w:hideMark/>
          </w:tcPr>
          <w:p w14:paraId="28FD191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10B8F5A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MK409489</w:t>
            </w:r>
          </w:p>
        </w:tc>
        <w:tc>
          <w:tcPr>
            <w:tcW w:w="990" w:type="dxa"/>
            <w:shd w:val="clear" w:color="auto" w:fill="auto"/>
            <w:noWrap/>
            <w:vAlign w:val="bottom"/>
            <w:hideMark/>
          </w:tcPr>
          <w:p w14:paraId="22B3ECA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 xml:space="preserve">KX774339 </w:t>
            </w:r>
          </w:p>
        </w:tc>
        <w:tc>
          <w:tcPr>
            <w:tcW w:w="990" w:type="dxa"/>
            <w:shd w:val="clear" w:color="auto" w:fill="auto"/>
            <w:noWrap/>
            <w:vAlign w:val="bottom"/>
            <w:hideMark/>
          </w:tcPr>
          <w:p w14:paraId="6B8A308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MK409543</w:t>
            </w:r>
          </w:p>
        </w:tc>
        <w:tc>
          <w:tcPr>
            <w:tcW w:w="990" w:type="dxa"/>
            <w:shd w:val="clear" w:color="auto" w:fill="auto"/>
            <w:noWrap/>
            <w:vAlign w:val="bottom"/>
            <w:hideMark/>
          </w:tcPr>
          <w:p w14:paraId="2F74D34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MK409572</w:t>
            </w:r>
          </w:p>
        </w:tc>
        <w:tc>
          <w:tcPr>
            <w:tcW w:w="1080" w:type="dxa"/>
            <w:shd w:val="clear" w:color="auto" w:fill="auto"/>
            <w:noWrap/>
            <w:vAlign w:val="bottom"/>
            <w:hideMark/>
          </w:tcPr>
          <w:p w14:paraId="2FD95C9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KX774344</w:t>
            </w:r>
          </w:p>
        </w:tc>
      </w:tr>
      <w:tr w:rsidR="00CC6308" w:rsidRPr="00CC6308" w14:paraId="3AFB4034" w14:textId="77777777" w:rsidTr="00CC6308">
        <w:trPr>
          <w:trHeight w:val="320"/>
        </w:trPr>
        <w:tc>
          <w:tcPr>
            <w:tcW w:w="1705" w:type="dxa"/>
            <w:shd w:val="clear" w:color="auto" w:fill="auto"/>
            <w:noWrap/>
            <w:vAlign w:val="bottom"/>
            <w:hideMark/>
          </w:tcPr>
          <w:p w14:paraId="51A081FF"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siamense</w:t>
            </w:r>
            <w:proofErr w:type="spellEnd"/>
            <w:r w:rsidRPr="00CC6308">
              <w:rPr>
                <w:rFonts w:ascii="Times New Roman" w:eastAsia="Times New Roman" w:hAnsi="Times New Roman" w:cs="Times New Roman"/>
                <w:i/>
                <w:iCs/>
                <w:color w:val="000000"/>
                <w:sz w:val="16"/>
                <w:szCs w:val="16"/>
              </w:rPr>
              <w:t xml:space="preserve"> 1</w:t>
            </w:r>
          </w:p>
        </w:tc>
        <w:tc>
          <w:tcPr>
            <w:tcW w:w="1170" w:type="dxa"/>
            <w:shd w:val="clear" w:color="auto" w:fill="auto"/>
            <w:noWrap/>
            <w:vAlign w:val="bottom"/>
            <w:hideMark/>
          </w:tcPr>
          <w:p w14:paraId="15A8056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8002</w:t>
            </w:r>
          </w:p>
        </w:tc>
        <w:tc>
          <w:tcPr>
            <w:tcW w:w="1080" w:type="dxa"/>
            <w:shd w:val="clear" w:color="auto" w:fill="auto"/>
            <w:noWrap/>
            <w:vAlign w:val="bottom"/>
            <w:hideMark/>
          </w:tcPr>
          <w:p w14:paraId="69E329BC"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Cambodia</w:t>
            </w:r>
          </w:p>
        </w:tc>
        <w:tc>
          <w:tcPr>
            <w:tcW w:w="1080" w:type="dxa"/>
            <w:shd w:val="clear" w:color="auto" w:fill="auto"/>
            <w:noWrap/>
            <w:vAlign w:val="bottom"/>
            <w:hideMark/>
          </w:tcPr>
          <w:p w14:paraId="4AC506C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KJ555045</w:t>
            </w:r>
          </w:p>
        </w:tc>
        <w:tc>
          <w:tcPr>
            <w:tcW w:w="1080" w:type="dxa"/>
            <w:shd w:val="clear" w:color="auto" w:fill="auto"/>
            <w:noWrap/>
            <w:vAlign w:val="bottom"/>
            <w:hideMark/>
          </w:tcPr>
          <w:p w14:paraId="03A21FA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DA5A40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691C61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169CA8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428AA8C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5C78D18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20BD51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KJ555052</w:t>
            </w:r>
          </w:p>
        </w:tc>
      </w:tr>
      <w:tr w:rsidR="00CC6308" w:rsidRPr="00CC6308" w14:paraId="13AFA38E" w14:textId="77777777" w:rsidTr="00CC6308">
        <w:trPr>
          <w:trHeight w:val="320"/>
        </w:trPr>
        <w:tc>
          <w:tcPr>
            <w:tcW w:w="1705" w:type="dxa"/>
            <w:shd w:val="clear" w:color="auto" w:fill="auto"/>
            <w:noWrap/>
            <w:vAlign w:val="bottom"/>
            <w:hideMark/>
          </w:tcPr>
          <w:p w14:paraId="53DAEB1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siamense</w:t>
            </w:r>
            <w:proofErr w:type="spellEnd"/>
            <w:r w:rsidRPr="00CC6308">
              <w:rPr>
                <w:rFonts w:ascii="Times New Roman" w:eastAsia="Times New Roman" w:hAnsi="Times New Roman" w:cs="Times New Roman"/>
                <w:i/>
                <w:iCs/>
                <w:color w:val="000000"/>
                <w:sz w:val="16"/>
                <w:szCs w:val="16"/>
              </w:rPr>
              <w:t xml:space="preserve"> 2</w:t>
            </w:r>
          </w:p>
        </w:tc>
        <w:tc>
          <w:tcPr>
            <w:tcW w:w="1170" w:type="dxa"/>
            <w:shd w:val="clear" w:color="auto" w:fill="auto"/>
            <w:noWrap/>
            <w:vAlign w:val="bottom"/>
            <w:hideMark/>
          </w:tcPr>
          <w:p w14:paraId="107A009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9062</w:t>
            </w:r>
          </w:p>
        </w:tc>
        <w:tc>
          <w:tcPr>
            <w:tcW w:w="1080" w:type="dxa"/>
            <w:shd w:val="clear" w:color="auto" w:fill="auto"/>
            <w:noWrap/>
            <w:vAlign w:val="bottom"/>
            <w:hideMark/>
          </w:tcPr>
          <w:p w14:paraId="33765B6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Malaysia</w:t>
            </w:r>
          </w:p>
        </w:tc>
        <w:tc>
          <w:tcPr>
            <w:tcW w:w="1080" w:type="dxa"/>
            <w:shd w:val="clear" w:color="auto" w:fill="auto"/>
            <w:noWrap/>
            <w:vAlign w:val="bottom"/>
            <w:hideMark/>
          </w:tcPr>
          <w:p w14:paraId="5E9D6C7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857CAB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B09412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D161BA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42F103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C8DB2E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315D04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6E393F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3B18BC23" w14:textId="77777777" w:rsidTr="00CC6308">
        <w:trPr>
          <w:trHeight w:val="320"/>
        </w:trPr>
        <w:tc>
          <w:tcPr>
            <w:tcW w:w="1705" w:type="dxa"/>
            <w:shd w:val="clear" w:color="auto" w:fill="auto"/>
            <w:noWrap/>
            <w:vAlign w:val="bottom"/>
            <w:hideMark/>
          </w:tcPr>
          <w:p w14:paraId="542233B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siamense</w:t>
            </w:r>
            <w:proofErr w:type="spellEnd"/>
            <w:r w:rsidRPr="00CC6308">
              <w:rPr>
                <w:rFonts w:ascii="Times New Roman" w:eastAsia="Times New Roman" w:hAnsi="Times New Roman" w:cs="Times New Roman"/>
                <w:i/>
                <w:iCs/>
                <w:color w:val="000000"/>
                <w:sz w:val="16"/>
                <w:szCs w:val="16"/>
              </w:rPr>
              <w:t xml:space="preserve"> 3</w:t>
            </w:r>
          </w:p>
        </w:tc>
        <w:tc>
          <w:tcPr>
            <w:tcW w:w="1170" w:type="dxa"/>
            <w:shd w:val="clear" w:color="auto" w:fill="auto"/>
            <w:noWrap/>
            <w:vAlign w:val="bottom"/>
            <w:hideMark/>
          </w:tcPr>
          <w:p w14:paraId="3F269EA4"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9990</w:t>
            </w:r>
          </w:p>
        </w:tc>
        <w:tc>
          <w:tcPr>
            <w:tcW w:w="1080" w:type="dxa"/>
            <w:shd w:val="clear" w:color="auto" w:fill="auto"/>
            <w:noWrap/>
            <w:vAlign w:val="bottom"/>
            <w:hideMark/>
          </w:tcPr>
          <w:p w14:paraId="47A0C50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Malaysia</w:t>
            </w:r>
          </w:p>
        </w:tc>
        <w:tc>
          <w:tcPr>
            <w:tcW w:w="1080" w:type="dxa"/>
            <w:shd w:val="clear" w:color="auto" w:fill="auto"/>
            <w:noWrap/>
            <w:vAlign w:val="bottom"/>
            <w:hideMark/>
          </w:tcPr>
          <w:p w14:paraId="7DB39A5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E361FE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D71CDD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01F24F2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47D35EC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2E83A2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20B178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E923C1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3F130817" w14:textId="77777777" w:rsidTr="00CC6308">
        <w:trPr>
          <w:trHeight w:val="320"/>
        </w:trPr>
        <w:tc>
          <w:tcPr>
            <w:tcW w:w="1705" w:type="dxa"/>
            <w:shd w:val="clear" w:color="auto" w:fill="auto"/>
            <w:noWrap/>
            <w:vAlign w:val="bottom"/>
            <w:hideMark/>
          </w:tcPr>
          <w:p w14:paraId="3EF66CDF"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r w:rsidRPr="00CC6308">
              <w:rPr>
                <w:rFonts w:ascii="Times New Roman" w:eastAsia="Times New Roman" w:hAnsi="Times New Roman" w:cs="Times New Roman"/>
                <w:color w:val="000000"/>
                <w:sz w:val="16"/>
                <w:szCs w:val="16"/>
              </w:rPr>
              <w:t>sp.</w:t>
            </w:r>
          </w:p>
        </w:tc>
        <w:tc>
          <w:tcPr>
            <w:tcW w:w="1170" w:type="dxa"/>
            <w:shd w:val="clear" w:color="auto" w:fill="auto"/>
            <w:noWrap/>
            <w:vAlign w:val="bottom"/>
            <w:hideMark/>
          </w:tcPr>
          <w:p w14:paraId="0EBB7EE8"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ZFMK 71715</w:t>
            </w:r>
          </w:p>
        </w:tc>
        <w:tc>
          <w:tcPr>
            <w:tcW w:w="1080" w:type="dxa"/>
            <w:shd w:val="clear" w:color="auto" w:fill="auto"/>
            <w:noWrap/>
            <w:vAlign w:val="bottom"/>
            <w:hideMark/>
          </w:tcPr>
          <w:p w14:paraId="4A00403B"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Malaysia</w:t>
            </w:r>
          </w:p>
        </w:tc>
        <w:tc>
          <w:tcPr>
            <w:tcW w:w="1080" w:type="dxa"/>
            <w:shd w:val="clear" w:color="auto" w:fill="auto"/>
            <w:noWrap/>
            <w:vAlign w:val="bottom"/>
            <w:hideMark/>
          </w:tcPr>
          <w:p w14:paraId="06ACE8E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26EEA9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42A571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75B8B4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DFA398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237D754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F0966C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6B8EAC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r>
      <w:tr w:rsidR="00CC6308" w:rsidRPr="00CC6308" w14:paraId="7FC62276" w14:textId="77777777" w:rsidTr="00CC6308">
        <w:trPr>
          <w:trHeight w:val="340"/>
        </w:trPr>
        <w:tc>
          <w:tcPr>
            <w:tcW w:w="1705" w:type="dxa"/>
            <w:shd w:val="clear" w:color="auto" w:fill="auto"/>
            <w:noWrap/>
            <w:vAlign w:val="bottom"/>
            <w:hideMark/>
          </w:tcPr>
          <w:p w14:paraId="582A3E9C"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Lygosoma </w:t>
            </w:r>
            <w:proofErr w:type="spellStart"/>
            <w:r w:rsidRPr="00CC6308">
              <w:rPr>
                <w:rFonts w:ascii="Times New Roman" w:eastAsia="Times New Roman" w:hAnsi="Times New Roman" w:cs="Times New Roman"/>
                <w:i/>
                <w:iCs/>
                <w:color w:val="000000"/>
                <w:sz w:val="16"/>
                <w:szCs w:val="16"/>
              </w:rPr>
              <w:t>tabonorum</w:t>
            </w:r>
            <w:proofErr w:type="spellEnd"/>
          </w:p>
        </w:tc>
        <w:tc>
          <w:tcPr>
            <w:tcW w:w="1170" w:type="dxa"/>
            <w:shd w:val="clear" w:color="auto" w:fill="auto"/>
            <w:noWrap/>
            <w:vAlign w:val="bottom"/>
            <w:hideMark/>
          </w:tcPr>
          <w:p w14:paraId="67B0C1DC"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PNM 9821</w:t>
            </w:r>
          </w:p>
        </w:tc>
        <w:tc>
          <w:tcPr>
            <w:tcW w:w="1080" w:type="dxa"/>
            <w:shd w:val="clear" w:color="auto" w:fill="auto"/>
            <w:noWrap/>
            <w:vAlign w:val="bottom"/>
            <w:hideMark/>
          </w:tcPr>
          <w:p w14:paraId="0309F0F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2F6CDCC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E5DF9C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MK409400</w:t>
            </w:r>
          </w:p>
        </w:tc>
        <w:tc>
          <w:tcPr>
            <w:tcW w:w="1080" w:type="dxa"/>
            <w:shd w:val="clear" w:color="auto" w:fill="auto"/>
            <w:noWrap/>
            <w:vAlign w:val="bottom"/>
            <w:hideMark/>
          </w:tcPr>
          <w:p w14:paraId="76456A4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00B8EE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MK409484</w:t>
            </w:r>
          </w:p>
        </w:tc>
        <w:tc>
          <w:tcPr>
            <w:tcW w:w="990" w:type="dxa"/>
            <w:shd w:val="clear" w:color="auto" w:fill="auto"/>
            <w:noWrap/>
            <w:vAlign w:val="bottom"/>
            <w:hideMark/>
          </w:tcPr>
          <w:p w14:paraId="3675C45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 xml:space="preserve">KX774338 </w:t>
            </w:r>
          </w:p>
        </w:tc>
        <w:tc>
          <w:tcPr>
            <w:tcW w:w="990" w:type="dxa"/>
            <w:shd w:val="clear" w:color="auto" w:fill="auto"/>
            <w:noWrap/>
            <w:vAlign w:val="bottom"/>
            <w:hideMark/>
          </w:tcPr>
          <w:p w14:paraId="5EF99BE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MK409537</w:t>
            </w:r>
          </w:p>
        </w:tc>
        <w:tc>
          <w:tcPr>
            <w:tcW w:w="990" w:type="dxa"/>
            <w:shd w:val="clear" w:color="auto" w:fill="auto"/>
            <w:noWrap/>
            <w:vAlign w:val="bottom"/>
            <w:hideMark/>
          </w:tcPr>
          <w:p w14:paraId="28DE375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MK409564</w:t>
            </w:r>
          </w:p>
        </w:tc>
        <w:tc>
          <w:tcPr>
            <w:tcW w:w="1080" w:type="dxa"/>
            <w:shd w:val="clear" w:color="auto" w:fill="auto"/>
            <w:noWrap/>
            <w:vAlign w:val="bottom"/>
            <w:hideMark/>
          </w:tcPr>
          <w:p w14:paraId="6FFE09A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KX774343</w:t>
            </w:r>
          </w:p>
        </w:tc>
      </w:tr>
      <w:tr w:rsidR="00CC6308" w:rsidRPr="00CC6308" w14:paraId="53A2F9B4" w14:textId="77777777" w:rsidTr="00CC6308">
        <w:trPr>
          <w:trHeight w:val="320"/>
        </w:trPr>
        <w:tc>
          <w:tcPr>
            <w:tcW w:w="1705" w:type="dxa"/>
            <w:shd w:val="clear" w:color="auto" w:fill="auto"/>
            <w:noWrap/>
            <w:vAlign w:val="bottom"/>
            <w:hideMark/>
          </w:tcPr>
          <w:p w14:paraId="6F25095E"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Mochlus </w:t>
            </w:r>
            <w:proofErr w:type="spellStart"/>
            <w:r w:rsidRPr="00CC6308">
              <w:rPr>
                <w:rFonts w:ascii="Times New Roman" w:eastAsia="Times New Roman" w:hAnsi="Times New Roman" w:cs="Times New Roman"/>
                <w:i/>
                <w:iCs/>
                <w:color w:val="000000"/>
                <w:sz w:val="16"/>
                <w:szCs w:val="16"/>
              </w:rPr>
              <w:t>brevicaudis</w:t>
            </w:r>
            <w:proofErr w:type="spellEnd"/>
          </w:p>
        </w:tc>
        <w:tc>
          <w:tcPr>
            <w:tcW w:w="1170" w:type="dxa"/>
            <w:shd w:val="clear" w:color="auto" w:fill="auto"/>
            <w:noWrap/>
            <w:vAlign w:val="bottom"/>
            <w:hideMark/>
          </w:tcPr>
          <w:p w14:paraId="7AE548C4"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249721</w:t>
            </w:r>
          </w:p>
        </w:tc>
        <w:tc>
          <w:tcPr>
            <w:tcW w:w="1080" w:type="dxa"/>
            <w:shd w:val="clear" w:color="auto" w:fill="auto"/>
            <w:noWrap/>
            <w:vAlign w:val="bottom"/>
            <w:hideMark/>
          </w:tcPr>
          <w:p w14:paraId="49257D84"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Ghana</w:t>
            </w:r>
          </w:p>
        </w:tc>
        <w:tc>
          <w:tcPr>
            <w:tcW w:w="1080" w:type="dxa"/>
            <w:shd w:val="clear" w:color="auto" w:fill="auto"/>
            <w:noWrap/>
            <w:vAlign w:val="bottom"/>
            <w:hideMark/>
          </w:tcPr>
          <w:p w14:paraId="3E4D039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HM160590</w:t>
            </w:r>
          </w:p>
        </w:tc>
        <w:tc>
          <w:tcPr>
            <w:tcW w:w="1080" w:type="dxa"/>
            <w:shd w:val="clear" w:color="auto" w:fill="auto"/>
            <w:noWrap/>
            <w:vAlign w:val="bottom"/>
            <w:hideMark/>
          </w:tcPr>
          <w:p w14:paraId="2B8FEBD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MK409389</w:t>
            </w:r>
          </w:p>
        </w:tc>
        <w:tc>
          <w:tcPr>
            <w:tcW w:w="1080" w:type="dxa"/>
            <w:shd w:val="clear" w:color="auto" w:fill="auto"/>
            <w:noWrap/>
            <w:vAlign w:val="bottom"/>
            <w:hideMark/>
          </w:tcPr>
          <w:p w14:paraId="4B572FC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HM160878</w:t>
            </w:r>
          </w:p>
        </w:tc>
        <w:tc>
          <w:tcPr>
            <w:tcW w:w="1080" w:type="dxa"/>
            <w:shd w:val="clear" w:color="auto" w:fill="auto"/>
            <w:noWrap/>
            <w:vAlign w:val="bottom"/>
            <w:hideMark/>
          </w:tcPr>
          <w:p w14:paraId="6ACFF61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MK409474</w:t>
            </w:r>
          </w:p>
        </w:tc>
        <w:tc>
          <w:tcPr>
            <w:tcW w:w="990" w:type="dxa"/>
            <w:shd w:val="clear" w:color="auto" w:fill="auto"/>
            <w:noWrap/>
            <w:vAlign w:val="bottom"/>
            <w:hideMark/>
          </w:tcPr>
          <w:p w14:paraId="4721080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HM161064</w:t>
            </w:r>
          </w:p>
        </w:tc>
        <w:tc>
          <w:tcPr>
            <w:tcW w:w="990" w:type="dxa"/>
            <w:shd w:val="clear" w:color="auto" w:fill="auto"/>
            <w:noWrap/>
            <w:vAlign w:val="bottom"/>
            <w:hideMark/>
          </w:tcPr>
          <w:p w14:paraId="593CEFF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HM161159</w:t>
            </w:r>
          </w:p>
        </w:tc>
        <w:tc>
          <w:tcPr>
            <w:tcW w:w="990" w:type="dxa"/>
            <w:shd w:val="clear" w:color="auto" w:fill="auto"/>
            <w:noWrap/>
            <w:vAlign w:val="bottom"/>
            <w:hideMark/>
          </w:tcPr>
          <w:p w14:paraId="11CFD71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HM161256</w:t>
            </w:r>
          </w:p>
        </w:tc>
        <w:tc>
          <w:tcPr>
            <w:tcW w:w="1080" w:type="dxa"/>
            <w:shd w:val="clear" w:color="auto" w:fill="auto"/>
            <w:noWrap/>
            <w:vAlign w:val="bottom"/>
            <w:hideMark/>
          </w:tcPr>
          <w:p w14:paraId="6D7C465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HM160781</w:t>
            </w:r>
          </w:p>
        </w:tc>
      </w:tr>
      <w:tr w:rsidR="00CC6308" w:rsidRPr="00CC6308" w14:paraId="5CC84701" w14:textId="77777777" w:rsidTr="00CC6308">
        <w:trPr>
          <w:trHeight w:val="320"/>
        </w:trPr>
        <w:tc>
          <w:tcPr>
            <w:tcW w:w="1705" w:type="dxa"/>
            <w:shd w:val="clear" w:color="auto" w:fill="auto"/>
            <w:noWrap/>
            <w:vAlign w:val="bottom"/>
            <w:hideMark/>
          </w:tcPr>
          <w:p w14:paraId="2E524B87"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Mochlus </w:t>
            </w:r>
            <w:proofErr w:type="spellStart"/>
            <w:r w:rsidRPr="00CC6308">
              <w:rPr>
                <w:rFonts w:ascii="Times New Roman" w:eastAsia="Times New Roman" w:hAnsi="Times New Roman" w:cs="Times New Roman"/>
                <w:i/>
                <w:iCs/>
                <w:color w:val="000000"/>
                <w:sz w:val="16"/>
                <w:szCs w:val="16"/>
              </w:rPr>
              <w:t>fernandi</w:t>
            </w:r>
            <w:proofErr w:type="spellEnd"/>
          </w:p>
        </w:tc>
        <w:tc>
          <w:tcPr>
            <w:tcW w:w="1170" w:type="dxa"/>
            <w:shd w:val="clear" w:color="auto" w:fill="auto"/>
            <w:noWrap/>
            <w:vAlign w:val="bottom"/>
            <w:hideMark/>
          </w:tcPr>
          <w:p w14:paraId="26284B6B"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PEM R5444</w:t>
            </w:r>
          </w:p>
        </w:tc>
        <w:tc>
          <w:tcPr>
            <w:tcW w:w="1080" w:type="dxa"/>
            <w:shd w:val="clear" w:color="auto" w:fill="auto"/>
            <w:noWrap/>
            <w:vAlign w:val="bottom"/>
            <w:hideMark/>
          </w:tcPr>
          <w:p w14:paraId="72E20562"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Gabon</w:t>
            </w:r>
          </w:p>
        </w:tc>
        <w:tc>
          <w:tcPr>
            <w:tcW w:w="1080" w:type="dxa"/>
            <w:shd w:val="clear" w:color="auto" w:fill="auto"/>
            <w:noWrap/>
            <w:vAlign w:val="bottom"/>
            <w:hideMark/>
          </w:tcPr>
          <w:p w14:paraId="63F585A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D16081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MK409404</w:t>
            </w:r>
          </w:p>
        </w:tc>
        <w:tc>
          <w:tcPr>
            <w:tcW w:w="1080" w:type="dxa"/>
            <w:shd w:val="clear" w:color="auto" w:fill="auto"/>
            <w:noWrap/>
            <w:vAlign w:val="bottom"/>
            <w:hideMark/>
          </w:tcPr>
          <w:p w14:paraId="3141A78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MK409455</w:t>
            </w:r>
          </w:p>
        </w:tc>
        <w:tc>
          <w:tcPr>
            <w:tcW w:w="1080" w:type="dxa"/>
            <w:shd w:val="clear" w:color="auto" w:fill="auto"/>
            <w:noWrap/>
            <w:vAlign w:val="bottom"/>
            <w:hideMark/>
          </w:tcPr>
          <w:p w14:paraId="3EC40CC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MK409487</w:t>
            </w:r>
          </w:p>
        </w:tc>
        <w:tc>
          <w:tcPr>
            <w:tcW w:w="990" w:type="dxa"/>
            <w:shd w:val="clear" w:color="auto" w:fill="auto"/>
            <w:noWrap/>
            <w:vAlign w:val="bottom"/>
            <w:hideMark/>
          </w:tcPr>
          <w:p w14:paraId="022C07D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MK409513</w:t>
            </w:r>
          </w:p>
        </w:tc>
        <w:tc>
          <w:tcPr>
            <w:tcW w:w="990" w:type="dxa"/>
            <w:shd w:val="clear" w:color="auto" w:fill="auto"/>
            <w:noWrap/>
            <w:vAlign w:val="bottom"/>
            <w:hideMark/>
          </w:tcPr>
          <w:p w14:paraId="6E3678A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MH129995</w:t>
            </w:r>
          </w:p>
        </w:tc>
        <w:tc>
          <w:tcPr>
            <w:tcW w:w="990" w:type="dxa"/>
            <w:shd w:val="clear" w:color="auto" w:fill="auto"/>
            <w:noWrap/>
            <w:vAlign w:val="bottom"/>
            <w:hideMark/>
          </w:tcPr>
          <w:p w14:paraId="3ABEC66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MK409568</w:t>
            </w:r>
          </w:p>
        </w:tc>
        <w:tc>
          <w:tcPr>
            <w:tcW w:w="1080" w:type="dxa"/>
            <w:shd w:val="clear" w:color="auto" w:fill="auto"/>
            <w:noWrap/>
            <w:vAlign w:val="bottom"/>
            <w:hideMark/>
          </w:tcPr>
          <w:p w14:paraId="43CE4F6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MK409602</w:t>
            </w:r>
          </w:p>
        </w:tc>
      </w:tr>
      <w:tr w:rsidR="00CC6308" w:rsidRPr="00CC6308" w14:paraId="4EE49DA6" w14:textId="77777777" w:rsidTr="00CC6308">
        <w:trPr>
          <w:trHeight w:val="320"/>
        </w:trPr>
        <w:tc>
          <w:tcPr>
            <w:tcW w:w="1705" w:type="dxa"/>
            <w:shd w:val="clear" w:color="auto" w:fill="auto"/>
            <w:noWrap/>
            <w:vAlign w:val="bottom"/>
            <w:hideMark/>
          </w:tcPr>
          <w:p w14:paraId="0A58DA7E"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Mochlus </w:t>
            </w:r>
            <w:proofErr w:type="spellStart"/>
            <w:r w:rsidRPr="00CC6308">
              <w:rPr>
                <w:rFonts w:ascii="Times New Roman" w:eastAsia="Times New Roman" w:hAnsi="Times New Roman" w:cs="Times New Roman"/>
                <w:i/>
                <w:iCs/>
                <w:color w:val="000000"/>
                <w:sz w:val="16"/>
                <w:szCs w:val="16"/>
              </w:rPr>
              <w:t>guineensis</w:t>
            </w:r>
            <w:proofErr w:type="spellEnd"/>
          </w:p>
        </w:tc>
        <w:tc>
          <w:tcPr>
            <w:tcW w:w="1170" w:type="dxa"/>
            <w:shd w:val="clear" w:color="auto" w:fill="auto"/>
            <w:noWrap/>
            <w:vAlign w:val="bottom"/>
            <w:hideMark/>
          </w:tcPr>
          <w:p w14:paraId="0DC2C12F"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252556</w:t>
            </w:r>
          </w:p>
        </w:tc>
        <w:tc>
          <w:tcPr>
            <w:tcW w:w="1080" w:type="dxa"/>
            <w:shd w:val="clear" w:color="auto" w:fill="auto"/>
            <w:noWrap/>
            <w:vAlign w:val="bottom"/>
            <w:hideMark/>
          </w:tcPr>
          <w:p w14:paraId="0379DE67"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Ghana</w:t>
            </w:r>
          </w:p>
        </w:tc>
        <w:tc>
          <w:tcPr>
            <w:tcW w:w="1080" w:type="dxa"/>
            <w:shd w:val="clear" w:color="auto" w:fill="auto"/>
            <w:noWrap/>
            <w:vAlign w:val="bottom"/>
            <w:hideMark/>
          </w:tcPr>
          <w:p w14:paraId="7555BCF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53FBF6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MK409392</w:t>
            </w:r>
          </w:p>
        </w:tc>
        <w:tc>
          <w:tcPr>
            <w:tcW w:w="1080" w:type="dxa"/>
            <w:shd w:val="clear" w:color="auto" w:fill="auto"/>
            <w:noWrap/>
            <w:vAlign w:val="bottom"/>
            <w:hideMark/>
          </w:tcPr>
          <w:p w14:paraId="299F952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MK409424</w:t>
            </w:r>
          </w:p>
        </w:tc>
        <w:tc>
          <w:tcPr>
            <w:tcW w:w="1080" w:type="dxa"/>
            <w:shd w:val="clear" w:color="auto" w:fill="auto"/>
            <w:noWrap/>
            <w:vAlign w:val="bottom"/>
            <w:hideMark/>
          </w:tcPr>
          <w:p w14:paraId="6A291FC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MK409476</w:t>
            </w:r>
          </w:p>
        </w:tc>
        <w:tc>
          <w:tcPr>
            <w:tcW w:w="990" w:type="dxa"/>
            <w:shd w:val="clear" w:color="auto" w:fill="auto"/>
            <w:noWrap/>
            <w:vAlign w:val="bottom"/>
            <w:hideMark/>
          </w:tcPr>
          <w:p w14:paraId="46B4FA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MK409502</w:t>
            </w:r>
          </w:p>
        </w:tc>
        <w:tc>
          <w:tcPr>
            <w:tcW w:w="990" w:type="dxa"/>
            <w:shd w:val="clear" w:color="auto" w:fill="auto"/>
            <w:noWrap/>
            <w:vAlign w:val="bottom"/>
            <w:hideMark/>
          </w:tcPr>
          <w:p w14:paraId="280448F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MK409529</w:t>
            </w:r>
          </w:p>
        </w:tc>
        <w:tc>
          <w:tcPr>
            <w:tcW w:w="990" w:type="dxa"/>
            <w:shd w:val="clear" w:color="auto" w:fill="auto"/>
            <w:noWrap/>
            <w:vAlign w:val="bottom"/>
            <w:hideMark/>
          </w:tcPr>
          <w:p w14:paraId="4770859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MK409556</w:t>
            </w:r>
          </w:p>
        </w:tc>
        <w:tc>
          <w:tcPr>
            <w:tcW w:w="1080" w:type="dxa"/>
            <w:shd w:val="clear" w:color="auto" w:fill="auto"/>
            <w:noWrap/>
            <w:vAlign w:val="bottom"/>
            <w:hideMark/>
          </w:tcPr>
          <w:p w14:paraId="42C306B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MK409591</w:t>
            </w:r>
          </w:p>
        </w:tc>
      </w:tr>
      <w:tr w:rsidR="00CC6308" w:rsidRPr="00CC6308" w14:paraId="17EB2DFC" w14:textId="77777777" w:rsidTr="00CC6308">
        <w:trPr>
          <w:trHeight w:val="680"/>
        </w:trPr>
        <w:tc>
          <w:tcPr>
            <w:tcW w:w="1705" w:type="dxa"/>
            <w:shd w:val="clear" w:color="auto" w:fill="auto"/>
            <w:noWrap/>
            <w:vAlign w:val="bottom"/>
            <w:hideMark/>
          </w:tcPr>
          <w:p w14:paraId="3380D1F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Mochlus sundevallii</w:t>
            </w:r>
          </w:p>
        </w:tc>
        <w:tc>
          <w:tcPr>
            <w:tcW w:w="1170" w:type="dxa"/>
            <w:shd w:val="clear" w:color="auto" w:fill="auto"/>
            <w:noWrap/>
            <w:vAlign w:val="bottom"/>
            <w:hideMark/>
          </w:tcPr>
          <w:p w14:paraId="70045A8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UTEP 21777</w:t>
            </w:r>
          </w:p>
        </w:tc>
        <w:tc>
          <w:tcPr>
            <w:tcW w:w="1080" w:type="dxa"/>
            <w:shd w:val="clear" w:color="auto" w:fill="auto"/>
            <w:vAlign w:val="bottom"/>
            <w:hideMark/>
          </w:tcPr>
          <w:p w14:paraId="7210FC46"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Democratic Republic of Congo</w:t>
            </w:r>
          </w:p>
        </w:tc>
        <w:tc>
          <w:tcPr>
            <w:tcW w:w="1080" w:type="dxa"/>
            <w:shd w:val="clear" w:color="auto" w:fill="auto"/>
            <w:noWrap/>
            <w:vAlign w:val="bottom"/>
            <w:hideMark/>
          </w:tcPr>
          <w:p w14:paraId="10AAFB8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A80F5E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MK409386</w:t>
            </w:r>
          </w:p>
        </w:tc>
        <w:tc>
          <w:tcPr>
            <w:tcW w:w="1080" w:type="dxa"/>
            <w:shd w:val="clear" w:color="auto" w:fill="auto"/>
            <w:noWrap/>
            <w:vAlign w:val="bottom"/>
            <w:hideMark/>
          </w:tcPr>
          <w:p w14:paraId="1066D38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MK409441</w:t>
            </w:r>
          </w:p>
        </w:tc>
        <w:tc>
          <w:tcPr>
            <w:tcW w:w="1080" w:type="dxa"/>
            <w:shd w:val="clear" w:color="auto" w:fill="auto"/>
            <w:noWrap/>
            <w:vAlign w:val="bottom"/>
            <w:hideMark/>
          </w:tcPr>
          <w:p w14:paraId="53CC7F8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674580C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MK409497</w:t>
            </w:r>
          </w:p>
        </w:tc>
        <w:tc>
          <w:tcPr>
            <w:tcW w:w="990" w:type="dxa"/>
            <w:shd w:val="clear" w:color="auto" w:fill="auto"/>
            <w:noWrap/>
            <w:vAlign w:val="bottom"/>
            <w:hideMark/>
          </w:tcPr>
          <w:p w14:paraId="706A8CF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MH130034</w:t>
            </w:r>
          </w:p>
        </w:tc>
        <w:tc>
          <w:tcPr>
            <w:tcW w:w="990" w:type="dxa"/>
            <w:shd w:val="clear" w:color="auto" w:fill="auto"/>
            <w:noWrap/>
            <w:vAlign w:val="bottom"/>
            <w:hideMark/>
          </w:tcPr>
          <w:p w14:paraId="42ADBEE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MK409551</w:t>
            </w:r>
          </w:p>
        </w:tc>
        <w:tc>
          <w:tcPr>
            <w:tcW w:w="1080" w:type="dxa"/>
            <w:shd w:val="clear" w:color="auto" w:fill="auto"/>
            <w:noWrap/>
            <w:vAlign w:val="bottom"/>
            <w:hideMark/>
          </w:tcPr>
          <w:p w14:paraId="1E82B87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MK409586</w:t>
            </w:r>
          </w:p>
        </w:tc>
      </w:tr>
      <w:tr w:rsidR="00CC6308" w:rsidRPr="00CC6308" w14:paraId="05A18032" w14:textId="77777777" w:rsidTr="00CC6308">
        <w:trPr>
          <w:trHeight w:val="320"/>
        </w:trPr>
        <w:tc>
          <w:tcPr>
            <w:tcW w:w="1705" w:type="dxa"/>
            <w:shd w:val="clear" w:color="auto" w:fill="auto"/>
            <w:noWrap/>
            <w:vAlign w:val="bottom"/>
            <w:hideMark/>
          </w:tcPr>
          <w:p w14:paraId="344FC8F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Mochlus </w:t>
            </w:r>
            <w:proofErr w:type="spellStart"/>
            <w:r w:rsidRPr="00CC6308">
              <w:rPr>
                <w:rFonts w:ascii="Times New Roman" w:eastAsia="Times New Roman" w:hAnsi="Times New Roman" w:cs="Times New Roman"/>
                <w:i/>
                <w:iCs/>
                <w:color w:val="000000"/>
                <w:sz w:val="16"/>
                <w:szCs w:val="16"/>
              </w:rPr>
              <w:t>tanae</w:t>
            </w:r>
            <w:proofErr w:type="spellEnd"/>
          </w:p>
        </w:tc>
        <w:tc>
          <w:tcPr>
            <w:tcW w:w="1170" w:type="dxa"/>
            <w:shd w:val="clear" w:color="auto" w:fill="auto"/>
            <w:noWrap/>
            <w:vAlign w:val="bottom"/>
            <w:hideMark/>
          </w:tcPr>
          <w:p w14:paraId="73DE140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FMNH 255922</w:t>
            </w:r>
          </w:p>
        </w:tc>
        <w:tc>
          <w:tcPr>
            <w:tcW w:w="1080" w:type="dxa"/>
            <w:shd w:val="clear" w:color="auto" w:fill="auto"/>
            <w:noWrap/>
            <w:vAlign w:val="bottom"/>
            <w:hideMark/>
          </w:tcPr>
          <w:p w14:paraId="29B26DDD"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Tanzania</w:t>
            </w:r>
          </w:p>
        </w:tc>
        <w:tc>
          <w:tcPr>
            <w:tcW w:w="1080" w:type="dxa"/>
            <w:shd w:val="clear" w:color="auto" w:fill="auto"/>
            <w:noWrap/>
            <w:vAlign w:val="bottom"/>
            <w:hideMark/>
          </w:tcPr>
          <w:p w14:paraId="3D2D88B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6E358C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AD1CB3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D6EFA8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58D707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E218A1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7BC231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79A4DA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7A2A06CE" w14:textId="77777777" w:rsidTr="00CC6308">
        <w:trPr>
          <w:trHeight w:val="320"/>
        </w:trPr>
        <w:tc>
          <w:tcPr>
            <w:tcW w:w="1705" w:type="dxa"/>
            <w:shd w:val="clear" w:color="auto" w:fill="auto"/>
            <w:noWrap/>
            <w:vAlign w:val="bottom"/>
            <w:hideMark/>
          </w:tcPr>
          <w:p w14:paraId="1FBFBC0F"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proofErr w:type="spellStart"/>
            <w:r w:rsidRPr="00CC6308">
              <w:rPr>
                <w:rFonts w:ascii="Times New Roman" w:eastAsia="Times New Roman" w:hAnsi="Times New Roman" w:cs="Times New Roman"/>
                <w:i/>
                <w:iCs/>
                <w:color w:val="000000"/>
                <w:sz w:val="16"/>
                <w:szCs w:val="16"/>
              </w:rPr>
              <w:t>albopunctata</w:t>
            </w:r>
            <w:proofErr w:type="spellEnd"/>
          </w:p>
        </w:tc>
        <w:tc>
          <w:tcPr>
            <w:tcW w:w="1170" w:type="dxa"/>
            <w:shd w:val="clear" w:color="auto" w:fill="auto"/>
            <w:noWrap/>
            <w:vAlign w:val="bottom"/>
            <w:hideMark/>
          </w:tcPr>
          <w:p w14:paraId="199E4047"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7149971"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Nepal</w:t>
            </w:r>
          </w:p>
        </w:tc>
        <w:tc>
          <w:tcPr>
            <w:tcW w:w="1080" w:type="dxa"/>
            <w:shd w:val="clear" w:color="auto" w:fill="auto"/>
            <w:noWrap/>
            <w:vAlign w:val="bottom"/>
            <w:hideMark/>
          </w:tcPr>
          <w:p w14:paraId="1C4F5FF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C2241E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9462DD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458F6B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3FE402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BF0A27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599577F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628E6C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3A3A97AC" w14:textId="77777777" w:rsidTr="00CC6308">
        <w:trPr>
          <w:trHeight w:val="320"/>
        </w:trPr>
        <w:tc>
          <w:tcPr>
            <w:tcW w:w="1705" w:type="dxa"/>
            <w:shd w:val="clear" w:color="auto" w:fill="auto"/>
            <w:noWrap/>
            <w:vAlign w:val="bottom"/>
            <w:hideMark/>
          </w:tcPr>
          <w:p w14:paraId="3953F49D"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A</w:t>
            </w:r>
          </w:p>
        </w:tc>
        <w:tc>
          <w:tcPr>
            <w:tcW w:w="1170" w:type="dxa"/>
            <w:shd w:val="clear" w:color="auto" w:fill="auto"/>
            <w:noWrap/>
            <w:vAlign w:val="bottom"/>
            <w:hideMark/>
          </w:tcPr>
          <w:p w14:paraId="64DBF48A"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221110</w:t>
            </w:r>
          </w:p>
        </w:tc>
        <w:tc>
          <w:tcPr>
            <w:tcW w:w="1080" w:type="dxa"/>
            <w:shd w:val="clear" w:color="auto" w:fill="auto"/>
            <w:noWrap/>
            <w:vAlign w:val="bottom"/>
            <w:hideMark/>
          </w:tcPr>
          <w:p w14:paraId="6541333D"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1157949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MN850099</w:t>
            </w:r>
          </w:p>
        </w:tc>
        <w:tc>
          <w:tcPr>
            <w:tcW w:w="1080" w:type="dxa"/>
            <w:shd w:val="clear" w:color="auto" w:fill="auto"/>
            <w:noWrap/>
            <w:vAlign w:val="bottom"/>
            <w:hideMark/>
          </w:tcPr>
          <w:p w14:paraId="67EC07C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4F3032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9CBFEC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1F9E07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MN850140</w:t>
            </w:r>
          </w:p>
        </w:tc>
        <w:tc>
          <w:tcPr>
            <w:tcW w:w="990" w:type="dxa"/>
            <w:shd w:val="clear" w:color="auto" w:fill="auto"/>
            <w:noWrap/>
            <w:vAlign w:val="bottom"/>
            <w:hideMark/>
          </w:tcPr>
          <w:p w14:paraId="6A24728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MN850173</w:t>
            </w:r>
          </w:p>
        </w:tc>
        <w:tc>
          <w:tcPr>
            <w:tcW w:w="990" w:type="dxa"/>
            <w:shd w:val="clear" w:color="auto" w:fill="auto"/>
            <w:noWrap/>
            <w:vAlign w:val="bottom"/>
            <w:hideMark/>
          </w:tcPr>
          <w:p w14:paraId="134B256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4E5AD6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MN850204</w:t>
            </w:r>
          </w:p>
        </w:tc>
      </w:tr>
      <w:tr w:rsidR="00CC6308" w:rsidRPr="00CC6308" w14:paraId="272676CD" w14:textId="77777777" w:rsidTr="00CC6308">
        <w:trPr>
          <w:trHeight w:val="320"/>
        </w:trPr>
        <w:tc>
          <w:tcPr>
            <w:tcW w:w="1705" w:type="dxa"/>
            <w:shd w:val="clear" w:color="auto" w:fill="auto"/>
            <w:noWrap/>
            <w:vAlign w:val="bottom"/>
            <w:hideMark/>
          </w:tcPr>
          <w:p w14:paraId="74D964FE"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B</w:t>
            </w:r>
          </w:p>
        </w:tc>
        <w:tc>
          <w:tcPr>
            <w:tcW w:w="1170" w:type="dxa"/>
            <w:shd w:val="clear" w:color="auto" w:fill="auto"/>
            <w:noWrap/>
            <w:vAlign w:val="bottom"/>
            <w:hideMark/>
          </w:tcPr>
          <w:p w14:paraId="5304575D"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230414</w:t>
            </w:r>
          </w:p>
        </w:tc>
        <w:tc>
          <w:tcPr>
            <w:tcW w:w="1080" w:type="dxa"/>
            <w:shd w:val="clear" w:color="auto" w:fill="auto"/>
            <w:noWrap/>
            <w:vAlign w:val="bottom"/>
            <w:hideMark/>
          </w:tcPr>
          <w:p w14:paraId="6898649F"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39591FC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MN850103</w:t>
            </w:r>
          </w:p>
        </w:tc>
        <w:tc>
          <w:tcPr>
            <w:tcW w:w="1080" w:type="dxa"/>
            <w:shd w:val="clear" w:color="auto" w:fill="auto"/>
            <w:noWrap/>
            <w:vAlign w:val="bottom"/>
            <w:hideMark/>
          </w:tcPr>
          <w:p w14:paraId="2B25AE8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MK409395</w:t>
            </w:r>
          </w:p>
        </w:tc>
        <w:tc>
          <w:tcPr>
            <w:tcW w:w="1080" w:type="dxa"/>
            <w:shd w:val="clear" w:color="auto" w:fill="auto"/>
            <w:noWrap/>
            <w:vAlign w:val="bottom"/>
            <w:hideMark/>
          </w:tcPr>
          <w:p w14:paraId="5FA432B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MK409449</w:t>
            </w:r>
          </w:p>
        </w:tc>
        <w:tc>
          <w:tcPr>
            <w:tcW w:w="1080" w:type="dxa"/>
            <w:shd w:val="clear" w:color="auto" w:fill="auto"/>
            <w:noWrap/>
            <w:vAlign w:val="bottom"/>
            <w:hideMark/>
          </w:tcPr>
          <w:p w14:paraId="393AD55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MK409479</w:t>
            </w:r>
          </w:p>
        </w:tc>
        <w:tc>
          <w:tcPr>
            <w:tcW w:w="990" w:type="dxa"/>
            <w:shd w:val="clear" w:color="auto" w:fill="auto"/>
            <w:noWrap/>
            <w:vAlign w:val="bottom"/>
            <w:hideMark/>
          </w:tcPr>
          <w:p w14:paraId="21169D2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MK409505</w:t>
            </w:r>
          </w:p>
        </w:tc>
        <w:tc>
          <w:tcPr>
            <w:tcW w:w="990" w:type="dxa"/>
            <w:shd w:val="clear" w:color="auto" w:fill="auto"/>
            <w:noWrap/>
            <w:vAlign w:val="bottom"/>
            <w:hideMark/>
          </w:tcPr>
          <w:p w14:paraId="7B96DBD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MK409532</w:t>
            </w:r>
          </w:p>
        </w:tc>
        <w:tc>
          <w:tcPr>
            <w:tcW w:w="990" w:type="dxa"/>
            <w:shd w:val="clear" w:color="auto" w:fill="auto"/>
            <w:noWrap/>
            <w:vAlign w:val="bottom"/>
            <w:hideMark/>
          </w:tcPr>
          <w:p w14:paraId="657DCE8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MK409559</w:t>
            </w:r>
          </w:p>
        </w:tc>
        <w:tc>
          <w:tcPr>
            <w:tcW w:w="1080" w:type="dxa"/>
            <w:shd w:val="clear" w:color="auto" w:fill="auto"/>
            <w:noWrap/>
            <w:vAlign w:val="bottom"/>
            <w:hideMark/>
          </w:tcPr>
          <w:p w14:paraId="26690D0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MK409594</w:t>
            </w:r>
          </w:p>
        </w:tc>
      </w:tr>
      <w:tr w:rsidR="00CC6308" w:rsidRPr="00CC6308" w14:paraId="20B33B8D" w14:textId="77777777" w:rsidTr="00CC6308">
        <w:trPr>
          <w:trHeight w:val="320"/>
        </w:trPr>
        <w:tc>
          <w:tcPr>
            <w:tcW w:w="1705" w:type="dxa"/>
            <w:shd w:val="clear" w:color="auto" w:fill="auto"/>
            <w:noWrap/>
            <w:vAlign w:val="bottom"/>
            <w:hideMark/>
          </w:tcPr>
          <w:p w14:paraId="09A87077"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C</w:t>
            </w:r>
          </w:p>
        </w:tc>
        <w:tc>
          <w:tcPr>
            <w:tcW w:w="1170" w:type="dxa"/>
            <w:shd w:val="clear" w:color="auto" w:fill="auto"/>
            <w:noWrap/>
            <w:vAlign w:val="bottom"/>
            <w:hideMark/>
          </w:tcPr>
          <w:p w14:paraId="1DEF3E7A"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239204</w:t>
            </w:r>
          </w:p>
        </w:tc>
        <w:tc>
          <w:tcPr>
            <w:tcW w:w="1080" w:type="dxa"/>
            <w:shd w:val="clear" w:color="auto" w:fill="auto"/>
            <w:noWrap/>
            <w:vAlign w:val="bottom"/>
            <w:hideMark/>
          </w:tcPr>
          <w:p w14:paraId="7E3C9F77"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76BE8D9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MN850108</w:t>
            </w:r>
          </w:p>
        </w:tc>
        <w:tc>
          <w:tcPr>
            <w:tcW w:w="1080" w:type="dxa"/>
            <w:shd w:val="clear" w:color="auto" w:fill="auto"/>
            <w:noWrap/>
            <w:vAlign w:val="bottom"/>
            <w:hideMark/>
          </w:tcPr>
          <w:p w14:paraId="0749DEE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MK409393</w:t>
            </w:r>
          </w:p>
        </w:tc>
        <w:tc>
          <w:tcPr>
            <w:tcW w:w="1080" w:type="dxa"/>
            <w:shd w:val="clear" w:color="auto" w:fill="auto"/>
            <w:noWrap/>
            <w:vAlign w:val="bottom"/>
            <w:hideMark/>
          </w:tcPr>
          <w:p w14:paraId="37F8F4B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MK409447</w:t>
            </w:r>
          </w:p>
        </w:tc>
        <w:tc>
          <w:tcPr>
            <w:tcW w:w="1080" w:type="dxa"/>
            <w:shd w:val="clear" w:color="auto" w:fill="auto"/>
            <w:noWrap/>
            <w:vAlign w:val="bottom"/>
            <w:hideMark/>
          </w:tcPr>
          <w:p w14:paraId="64D0340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MK409477</w:t>
            </w:r>
          </w:p>
        </w:tc>
        <w:tc>
          <w:tcPr>
            <w:tcW w:w="990" w:type="dxa"/>
            <w:shd w:val="clear" w:color="auto" w:fill="auto"/>
            <w:noWrap/>
            <w:vAlign w:val="bottom"/>
            <w:hideMark/>
          </w:tcPr>
          <w:p w14:paraId="2268781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MK409503</w:t>
            </w:r>
          </w:p>
        </w:tc>
        <w:tc>
          <w:tcPr>
            <w:tcW w:w="990" w:type="dxa"/>
            <w:shd w:val="clear" w:color="auto" w:fill="auto"/>
            <w:noWrap/>
            <w:vAlign w:val="bottom"/>
            <w:hideMark/>
          </w:tcPr>
          <w:p w14:paraId="1CD4B14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MK409530</w:t>
            </w:r>
          </w:p>
        </w:tc>
        <w:tc>
          <w:tcPr>
            <w:tcW w:w="990" w:type="dxa"/>
            <w:shd w:val="clear" w:color="auto" w:fill="auto"/>
            <w:noWrap/>
            <w:vAlign w:val="bottom"/>
            <w:hideMark/>
          </w:tcPr>
          <w:p w14:paraId="26A1A1D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MK409557</w:t>
            </w:r>
          </w:p>
        </w:tc>
        <w:tc>
          <w:tcPr>
            <w:tcW w:w="1080" w:type="dxa"/>
            <w:shd w:val="clear" w:color="auto" w:fill="auto"/>
            <w:noWrap/>
            <w:vAlign w:val="bottom"/>
            <w:hideMark/>
          </w:tcPr>
          <w:p w14:paraId="21CBC0E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MK409592</w:t>
            </w:r>
          </w:p>
        </w:tc>
      </w:tr>
      <w:tr w:rsidR="00CC6308" w:rsidRPr="00CC6308" w14:paraId="3212E81E" w14:textId="77777777" w:rsidTr="00CC6308">
        <w:trPr>
          <w:trHeight w:val="320"/>
        </w:trPr>
        <w:tc>
          <w:tcPr>
            <w:tcW w:w="1705" w:type="dxa"/>
            <w:shd w:val="clear" w:color="auto" w:fill="auto"/>
            <w:noWrap/>
            <w:vAlign w:val="bottom"/>
            <w:hideMark/>
          </w:tcPr>
          <w:p w14:paraId="1700527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D</w:t>
            </w:r>
          </w:p>
        </w:tc>
        <w:tc>
          <w:tcPr>
            <w:tcW w:w="1170" w:type="dxa"/>
            <w:shd w:val="clear" w:color="auto" w:fill="auto"/>
            <w:noWrap/>
            <w:vAlign w:val="bottom"/>
            <w:hideMark/>
          </w:tcPr>
          <w:p w14:paraId="0268423A"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239204</w:t>
            </w:r>
          </w:p>
        </w:tc>
        <w:tc>
          <w:tcPr>
            <w:tcW w:w="1080" w:type="dxa"/>
            <w:shd w:val="clear" w:color="auto" w:fill="auto"/>
            <w:noWrap/>
            <w:vAlign w:val="bottom"/>
            <w:hideMark/>
          </w:tcPr>
          <w:p w14:paraId="74C157E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38551E0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MN850111</w:t>
            </w:r>
          </w:p>
        </w:tc>
        <w:tc>
          <w:tcPr>
            <w:tcW w:w="1080" w:type="dxa"/>
            <w:shd w:val="clear" w:color="auto" w:fill="auto"/>
            <w:noWrap/>
            <w:vAlign w:val="bottom"/>
            <w:hideMark/>
          </w:tcPr>
          <w:p w14:paraId="346E6B8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B200A9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742EF9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DEE383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MN850148</w:t>
            </w:r>
          </w:p>
        </w:tc>
        <w:tc>
          <w:tcPr>
            <w:tcW w:w="990" w:type="dxa"/>
            <w:shd w:val="clear" w:color="auto" w:fill="auto"/>
            <w:noWrap/>
            <w:vAlign w:val="bottom"/>
            <w:hideMark/>
          </w:tcPr>
          <w:p w14:paraId="06EE7C7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MN850180</w:t>
            </w:r>
          </w:p>
        </w:tc>
        <w:tc>
          <w:tcPr>
            <w:tcW w:w="990" w:type="dxa"/>
            <w:shd w:val="clear" w:color="auto" w:fill="auto"/>
            <w:noWrap/>
            <w:vAlign w:val="bottom"/>
            <w:hideMark/>
          </w:tcPr>
          <w:p w14:paraId="0629410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7AFE5E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MN850214</w:t>
            </w:r>
          </w:p>
        </w:tc>
      </w:tr>
      <w:tr w:rsidR="00CC6308" w:rsidRPr="00CC6308" w14:paraId="5FFA8EAC" w14:textId="77777777" w:rsidTr="00CC6308">
        <w:trPr>
          <w:trHeight w:val="320"/>
        </w:trPr>
        <w:tc>
          <w:tcPr>
            <w:tcW w:w="1705" w:type="dxa"/>
            <w:shd w:val="clear" w:color="auto" w:fill="auto"/>
            <w:noWrap/>
            <w:vAlign w:val="bottom"/>
            <w:hideMark/>
          </w:tcPr>
          <w:p w14:paraId="1A5F98A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E</w:t>
            </w:r>
          </w:p>
        </w:tc>
        <w:tc>
          <w:tcPr>
            <w:tcW w:w="1170" w:type="dxa"/>
            <w:shd w:val="clear" w:color="auto" w:fill="auto"/>
            <w:noWrap/>
            <w:vAlign w:val="bottom"/>
            <w:hideMark/>
          </w:tcPr>
          <w:p w14:paraId="606FD24C"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216328</w:t>
            </w:r>
          </w:p>
        </w:tc>
        <w:tc>
          <w:tcPr>
            <w:tcW w:w="1080" w:type="dxa"/>
            <w:shd w:val="clear" w:color="auto" w:fill="auto"/>
            <w:noWrap/>
            <w:vAlign w:val="bottom"/>
            <w:hideMark/>
          </w:tcPr>
          <w:p w14:paraId="3CE39E14"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0334316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MN850112</w:t>
            </w:r>
          </w:p>
        </w:tc>
        <w:tc>
          <w:tcPr>
            <w:tcW w:w="1080" w:type="dxa"/>
            <w:shd w:val="clear" w:color="auto" w:fill="auto"/>
            <w:noWrap/>
            <w:vAlign w:val="bottom"/>
            <w:hideMark/>
          </w:tcPr>
          <w:p w14:paraId="0457B82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440561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333510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2B7D88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MN850149</w:t>
            </w:r>
          </w:p>
        </w:tc>
        <w:tc>
          <w:tcPr>
            <w:tcW w:w="990" w:type="dxa"/>
            <w:shd w:val="clear" w:color="auto" w:fill="auto"/>
            <w:noWrap/>
            <w:vAlign w:val="bottom"/>
            <w:hideMark/>
          </w:tcPr>
          <w:p w14:paraId="61FAEC4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MN850181</w:t>
            </w:r>
          </w:p>
        </w:tc>
        <w:tc>
          <w:tcPr>
            <w:tcW w:w="990" w:type="dxa"/>
            <w:shd w:val="clear" w:color="auto" w:fill="auto"/>
            <w:noWrap/>
            <w:vAlign w:val="bottom"/>
            <w:hideMark/>
          </w:tcPr>
          <w:p w14:paraId="7248371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775DF0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MN850215</w:t>
            </w:r>
          </w:p>
        </w:tc>
      </w:tr>
      <w:tr w:rsidR="00CC6308" w:rsidRPr="00CC6308" w14:paraId="3757C9F1" w14:textId="77777777" w:rsidTr="00CC6308">
        <w:trPr>
          <w:trHeight w:val="320"/>
        </w:trPr>
        <w:tc>
          <w:tcPr>
            <w:tcW w:w="1705" w:type="dxa"/>
            <w:shd w:val="clear" w:color="auto" w:fill="auto"/>
            <w:noWrap/>
            <w:vAlign w:val="bottom"/>
            <w:hideMark/>
          </w:tcPr>
          <w:p w14:paraId="2A4048F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F</w:t>
            </w:r>
          </w:p>
        </w:tc>
        <w:tc>
          <w:tcPr>
            <w:tcW w:w="1170" w:type="dxa"/>
            <w:shd w:val="clear" w:color="auto" w:fill="auto"/>
            <w:noWrap/>
            <w:vAlign w:val="bottom"/>
            <w:hideMark/>
          </w:tcPr>
          <w:p w14:paraId="7F3C9F9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233106</w:t>
            </w:r>
          </w:p>
        </w:tc>
        <w:tc>
          <w:tcPr>
            <w:tcW w:w="1080" w:type="dxa"/>
            <w:shd w:val="clear" w:color="auto" w:fill="auto"/>
            <w:noWrap/>
            <w:vAlign w:val="bottom"/>
            <w:hideMark/>
          </w:tcPr>
          <w:p w14:paraId="53C479D1"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338225D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MN850117</w:t>
            </w:r>
          </w:p>
        </w:tc>
        <w:tc>
          <w:tcPr>
            <w:tcW w:w="1080" w:type="dxa"/>
            <w:shd w:val="clear" w:color="auto" w:fill="auto"/>
            <w:noWrap/>
            <w:vAlign w:val="bottom"/>
            <w:hideMark/>
          </w:tcPr>
          <w:p w14:paraId="22F3481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A211B5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3224D3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25F91FC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MN850154</w:t>
            </w:r>
          </w:p>
        </w:tc>
        <w:tc>
          <w:tcPr>
            <w:tcW w:w="990" w:type="dxa"/>
            <w:shd w:val="clear" w:color="auto" w:fill="auto"/>
            <w:noWrap/>
            <w:vAlign w:val="bottom"/>
            <w:hideMark/>
          </w:tcPr>
          <w:p w14:paraId="6146001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MN850186</w:t>
            </w:r>
          </w:p>
        </w:tc>
        <w:tc>
          <w:tcPr>
            <w:tcW w:w="990" w:type="dxa"/>
            <w:shd w:val="clear" w:color="auto" w:fill="auto"/>
            <w:noWrap/>
            <w:vAlign w:val="bottom"/>
            <w:hideMark/>
          </w:tcPr>
          <w:p w14:paraId="557E85E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1E3484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MN850220</w:t>
            </w:r>
          </w:p>
        </w:tc>
      </w:tr>
      <w:tr w:rsidR="00CC6308" w:rsidRPr="00CC6308" w14:paraId="0D4AA010" w14:textId="77777777" w:rsidTr="00CC6308">
        <w:trPr>
          <w:trHeight w:val="320"/>
        </w:trPr>
        <w:tc>
          <w:tcPr>
            <w:tcW w:w="1705" w:type="dxa"/>
            <w:shd w:val="clear" w:color="auto" w:fill="auto"/>
            <w:noWrap/>
            <w:vAlign w:val="bottom"/>
            <w:hideMark/>
          </w:tcPr>
          <w:p w14:paraId="3DEB04C8"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G</w:t>
            </w:r>
          </w:p>
        </w:tc>
        <w:tc>
          <w:tcPr>
            <w:tcW w:w="1170" w:type="dxa"/>
            <w:shd w:val="clear" w:color="auto" w:fill="auto"/>
            <w:noWrap/>
            <w:vAlign w:val="bottom"/>
            <w:hideMark/>
          </w:tcPr>
          <w:p w14:paraId="7C234B83"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231327</w:t>
            </w:r>
          </w:p>
        </w:tc>
        <w:tc>
          <w:tcPr>
            <w:tcW w:w="1080" w:type="dxa"/>
            <w:shd w:val="clear" w:color="auto" w:fill="auto"/>
            <w:noWrap/>
            <w:vAlign w:val="bottom"/>
            <w:hideMark/>
          </w:tcPr>
          <w:p w14:paraId="7114DF24"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48C1605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MN850119</w:t>
            </w:r>
          </w:p>
        </w:tc>
        <w:tc>
          <w:tcPr>
            <w:tcW w:w="1080" w:type="dxa"/>
            <w:shd w:val="clear" w:color="auto" w:fill="auto"/>
            <w:noWrap/>
            <w:vAlign w:val="bottom"/>
            <w:hideMark/>
          </w:tcPr>
          <w:p w14:paraId="3D99B19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MK409397</w:t>
            </w:r>
          </w:p>
        </w:tc>
        <w:tc>
          <w:tcPr>
            <w:tcW w:w="1080" w:type="dxa"/>
            <w:shd w:val="clear" w:color="auto" w:fill="auto"/>
            <w:noWrap/>
            <w:vAlign w:val="bottom"/>
            <w:hideMark/>
          </w:tcPr>
          <w:p w14:paraId="4C3F9CD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MK409451</w:t>
            </w:r>
          </w:p>
        </w:tc>
        <w:tc>
          <w:tcPr>
            <w:tcW w:w="1080" w:type="dxa"/>
            <w:shd w:val="clear" w:color="auto" w:fill="auto"/>
            <w:noWrap/>
            <w:vAlign w:val="bottom"/>
            <w:hideMark/>
          </w:tcPr>
          <w:p w14:paraId="3F71B96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MK409481</w:t>
            </w:r>
          </w:p>
        </w:tc>
        <w:tc>
          <w:tcPr>
            <w:tcW w:w="990" w:type="dxa"/>
            <w:shd w:val="clear" w:color="auto" w:fill="auto"/>
            <w:noWrap/>
            <w:vAlign w:val="bottom"/>
            <w:hideMark/>
          </w:tcPr>
          <w:p w14:paraId="08E28C9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MF981875</w:t>
            </w:r>
          </w:p>
        </w:tc>
        <w:tc>
          <w:tcPr>
            <w:tcW w:w="990" w:type="dxa"/>
            <w:shd w:val="clear" w:color="auto" w:fill="auto"/>
            <w:noWrap/>
            <w:vAlign w:val="bottom"/>
            <w:hideMark/>
          </w:tcPr>
          <w:p w14:paraId="763782F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MK409534</w:t>
            </w:r>
          </w:p>
        </w:tc>
        <w:tc>
          <w:tcPr>
            <w:tcW w:w="990" w:type="dxa"/>
            <w:shd w:val="clear" w:color="auto" w:fill="auto"/>
            <w:noWrap/>
            <w:vAlign w:val="bottom"/>
            <w:hideMark/>
          </w:tcPr>
          <w:p w14:paraId="4AA769C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MK409561</w:t>
            </w:r>
          </w:p>
        </w:tc>
        <w:tc>
          <w:tcPr>
            <w:tcW w:w="1080" w:type="dxa"/>
            <w:shd w:val="clear" w:color="auto" w:fill="auto"/>
            <w:noWrap/>
            <w:vAlign w:val="bottom"/>
            <w:hideMark/>
          </w:tcPr>
          <w:p w14:paraId="1393199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 xml:space="preserve">MF981878 </w:t>
            </w:r>
          </w:p>
        </w:tc>
      </w:tr>
      <w:tr w:rsidR="00CC6308" w:rsidRPr="00CC6308" w14:paraId="24824F61" w14:textId="77777777" w:rsidTr="00CC6308">
        <w:trPr>
          <w:trHeight w:val="320"/>
        </w:trPr>
        <w:tc>
          <w:tcPr>
            <w:tcW w:w="1705" w:type="dxa"/>
            <w:shd w:val="clear" w:color="auto" w:fill="auto"/>
            <w:noWrap/>
            <w:vAlign w:val="bottom"/>
            <w:hideMark/>
          </w:tcPr>
          <w:p w14:paraId="02EB3B3E"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H</w:t>
            </w:r>
          </w:p>
        </w:tc>
        <w:tc>
          <w:tcPr>
            <w:tcW w:w="1170" w:type="dxa"/>
            <w:shd w:val="clear" w:color="auto" w:fill="auto"/>
            <w:noWrap/>
            <w:vAlign w:val="bottom"/>
            <w:hideMark/>
          </w:tcPr>
          <w:p w14:paraId="154C5A3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230491</w:t>
            </w:r>
          </w:p>
        </w:tc>
        <w:tc>
          <w:tcPr>
            <w:tcW w:w="1080" w:type="dxa"/>
            <w:shd w:val="clear" w:color="auto" w:fill="auto"/>
            <w:noWrap/>
            <w:vAlign w:val="bottom"/>
            <w:hideMark/>
          </w:tcPr>
          <w:p w14:paraId="2D2CEB2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2F45665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MN850120</w:t>
            </w:r>
          </w:p>
        </w:tc>
        <w:tc>
          <w:tcPr>
            <w:tcW w:w="1080" w:type="dxa"/>
            <w:shd w:val="clear" w:color="auto" w:fill="auto"/>
            <w:noWrap/>
            <w:vAlign w:val="bottom"/>
            <w:hideMark/>
          </w:tcPr>
          <w:p w14:paraId="1473320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2521E8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36972B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F638CC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MN850156</w:t>
            </w:r>
          </w:p>
        </w:tc>
        <w:tc>
          <w:tcPr>
            <w:tcW w:w="990" w:type="dxa"/>
            <w:shd w:val="clear" w:color="auto" w:fill="auto"/>
            <w:noWrap/>
            <w:vAlign w:val="bottom"/>
            <w:hideMark/>
          </w:tcPr>
          <w:p w14:paraId="691BCEF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MN850188</w:t>
            </w:r>
          </w:p>
        </w:tc>
        <w:tc>
          <w:tcPr>
            <w:tcW w:w="990" w:type="dxa"/>
            <w:shd w:val="clear" w:color="auto" w:fill="auto"/>
            <w:noWrap/>
            <w:vAlign w:val="bottom"/>
            <w:hideMark/>
          </w:tcPr>
          <w:p w14:paraId="6AE0719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F7271B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MN850222</w:t>
            </w:r>
          </w:p>
        </w:tc>
      </w:tr>
      <w:tr w:rsidR="00CC6308" w:rsidRPr="00CC6308" w14:paraId="3CD8EDBE" w14:textId="77777777" w:rsidTr="00CC6308">
        <w:trPr>
          <w:trHeight w:val="320"/>
        </w:trPr>
        <w:tc>
          <w:tcPr>
            <w:tcW w:w="1705" w:type="dxa"/>
            <w:shd w:val="clear" w:color="auto" w:fill="auto"/>
            <w:noWrap/>
            <w:vAlign w:val="bottom"/>
            <w:hideMark/>
          </w:tcPr>
          <w:p w14:paraId="362C0F6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lastRenderedPageBreak/>
              <w:t>Riopa</w:t>
            </w:r>
            <w:r w:rsidRPr="00CC6308">
              <w:rPr>
                <w:rFonts w:ascii="Times New Roman" w:eastAsia="Times New Roman" w:hAnsi="Times New Roman" w:cs="Times New Roman"/>
                <w:color w:val="000000"/>
                <w:sz w:val="16"/>
                <w:szCs w:val="16"/>
              </w:rPr>
              <w:t xml:space="preserve"> clade J</w:t>
            </w:r>
          </w:p>
        </w:tc>
        <w:tc>
          <w:tcPr>
            <w:tcW w:w="1170" w:type="dxa"/>
            <w:shd w:val="clear" w:color="auto" w:fill="auto"/>
            <w:noWrap/>
            <w:vAlign w:val="bottom"/>
            <w:hideMark/>
          </w:tcPr>
          <w:p w14:paraId="5357FA7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213615</w:t>
            </w:r>
          </w:p>
        </w:tc>
        <w:tc>
          <w:tcPr>
            <w:tcW w:w="1080" w:type="dxa"/>
            <w:shd w:val="clear" w:color="auto" w:fill="auto"/>
            <w:noWrap/>
            <w:vAlign w:val="bottom"/>
            <w:hideMark/>
          </w:tcPr>
          <w:p w14:paraId="712FD64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533D67F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MN850122</w:t>
            </w:r>
          </w:p>
        </w:tc>
        <w:tc>
          <w:tcPr>
            <w:tcW w:w="1080" w:type="dxa"/>
            <w:shd w:val="clear" w:color="auto" w:fill="auto"/>
            <w:noWrap/>
            <w:vAlign w:val="bottom"/>
            <w:hideMark/>
          </w:tcPr>
          <w:p w14:paraId="75C9814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MK409396</w:t>
            </w:r>
          </w:p>
        </w:tc>
        <w:tc>
          <w:tcPr>
            <w:tcW w:w="1080" w:type="dxa"/>
            <w:shd w:val="clear" w:color="auto" w:fill="auto"/>
            <w:noWrap/>
            <w:vAlign w:val="bottom"/>
            <w:hideMark/>
          </w:tcPr>
          <w:p w14:paraId="4E70B2B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MK409450</w:t>
            </w:r>
          </w:p>
        </w:tc>
        <w:tc>
          <w:tcPr>
            <w:tcW w:w="1080" w:type="dxa"/>
            <w:shd w:val="clear" w:color="auto" w:fill="auto"/>
            <w:noWrap/>
            <w:vAlign w:val="bottom"/>
            <w:hideMark/>
          </w:tcPr>
          <w:p w14:paraId="54850C7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MK409480</w:t>
            </w:r>
          </w:p>
        </w:tc>
        <w:tc>
          <w:tcPr>
            <w:tcW w:w="990" w:type="dxa"/>
            <w:shd w:val="clear" w:color="auto" w:fill="auto"/>
            <w:noWrap/>
            <w:vAlign w:val="bottom"/>
            <w:hideMark/>
          </w:tcPr>
          <w:p w14:paraId="0F3D1AD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MK409506</w:t>
            </w:r>
          </w:p>
        </w:tc>
        <w:tc>
          <w:tcPr>
            <w:tcW w:w="990" w:type="dxa"/>
            <w:shd w:val="clear" w:color="auto" w:fill="auto"/>
            <w:noWrap/>
            <w:vAlign w:val="bottom"/>
            <w:hideMark/>
          </w:tcPr>
          <w:p w14:paraId="363B4E2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MK409533</w:t>
            </w:r>
          </w:p>
        </w:tc>
        <w:tc>
          <w:tcPr>
            <w:tcW w:w="990" w:type="dxa"/>
            <w:shd w:val="clear" w:color="auto" w:fill="auto"/>
            <w:noWrap/>
            <w:vAlign w:val="bottom"/>
            <w:hideMark/>
          </w:tcPr>
          <w:p w14:paraId="1C31C97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MK409560</w:t>
            </w:r>
          </w:p>
        </w:tc>
        <w:tc>
          <w:tcPr>
            <w:tcW w:w="1080" w:type="dxa"/>
            <w:shd w:val="clear" w:color="auto" w:fill="auto"/>
            <w:noWrap/>
            <w:vAlign w:val="bottom"/>
            <w:hideMark/>
          </w:tcPr>
          <w:p w14:paraId="3D09D26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MK409595</w:t>
            </w:r>
          </w:p>
        </w:tc>
      </w:tr>
      <w:tr w:rsidR="00CC6308" w:rsidRPr="00CC6308" w14:paraId="5737549F" w14:textId="77777777" w:rsidTr="00CC6308">
        <w:trPr>
          <w:trHeight w:val="320"/>
        </w:trPr>
        <w:tc>
          <w:tcPr>
            <w:tcW w:w="1705" w:type="dxa"/>
            <w:shd w:val="clear" w:color="auto" w:fill="auto"/>
            <w:noWrap/>
            <w:vAlign w:val="bottom"/>
            <w:hideMark/>
          </w:tcPr>
          <w:p w14:paraId="69255A54"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K</w:t>
            </w:r>
          </w:p>
        </w:tc>
        <w:tc>
          <w:tcPr>
            <w:tcW w:w="1170" w:type="dxa"/>
            <w:shd w:val="clear" w:color="auto" w:fill="auto"/>
            <w:noWrap/>
            <w:vAlign w:val="bottom"/>
            <w:hideMark/>
          </w:tcPr>
          <w:p w14:paraId="59072D38"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240673</w:t>
            </w:r>
          </w:p>
        </w:tc>
        <w:tc>
          <w:tcPr>
            <w:tcW w:w="1080" w:type="dxa"/>
            <w:shd w:val="clear" w:color="auto" w:fill="auto"/>
            <w:noWrap/>
            <w:vAlign w:val="bottom"/>
            <w:hideMark/>
          </w:tcPr>
          <w:p w14:paraId="035E9BFB"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5F92AF7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MN850125</w:t>
            </w:r>
          </w:p>
        </w:tc>
        <w:tc>
          <w:tcPr>
            <w:tcW w:w="1080" w:type="dxa"/>
            <w:shd w:val="clear" w:color="auto" w:fill="auto"/>
            <w:noWrap/>
            <w:vAlign w:val="bottom"/>
            <w:hideMark/>
          </w:tcPr>
          <w:p w14:paraId="19626CC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FF3F47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MK409452</w:t>
            </w:r>
          </w:p>
        </w:tc>
        <w:tc>
          <w:tcPr>
            <w:tcW w:w="1080" w:type="dxa"/>
            <w:shd w:val="clear" w:color="auto" w:fill="auto"/>
            <w:noWrap/>
            <w:vAlign w:val="bottom"/>
            <w:hideMark/>
          </w:tcPr>
          <w:p w14:paraId="7CF77CA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MK409482</w:t>
            </w:r>
          </w:p>
        </w:tc>
        <w:tc>
          <w:tcPr>
            <w:tcW w:w="990" w:type="dxa"/>
            <w:shd w:val="clear" w:color="auto" w:fill="auto"/>
            <w:noWrap/>
            <w:vAlign w:val="bottom"/>
            <w:hideMark/>
          </w:tcPr>
          <w:p w14:paraId="3D77299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MK409508</w:t>
            </w:r>
          </w:p>
        </w:tc>
        <w:tc>
          <w:tcPr>
            <w:tcW w:w="990" w:type="dxa"/>
            <w:shd w:val="clear" w:color="auto" w:fill="auto"/>
            <w:noWrap/>
            <w:vAlign w:val="bottom"/>
            <w:hideMark/>
          </w:tcPr>
          <w:p w14:paraId="1F83E5A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MK409535</w:t>
            </w:r>
          </w:p>
        </w:tc>
        <w:tc>
          <w:tcPr>
            <w:tcW w:w="990" w:type="dxa"/>
            <w:shd w:val="clear" w:color="auto" w:fill="auto"/>
            <w:noWrap/>
            <w:vAlign w:val="bottom"/>
            <w:hideMark/>
          </w:tcPr>
          <w:p w14:paraId="220E9A1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MK409562</w:t>
            </w:r>
          </w:p>
        </w:tc>
        <w:tc>
          <w:tcPr>
            <w:tcW w:w="1080" w:type="dxa"/>
            <w:shd w:val="clear" w:color="auto" w:fill="auto"/>
            <w:noWrap/>
            <w:vAlign w:val="bottom"/>
            <w:hideMark/>
          </w:tcPr>
          <w:p w14:paraId="253AAE2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MK409597</w:t>
            </w:r>
          </w:p>
        </w:tc>
      </w:tr>
      <w:tr w:rsidR="00CC6308" w:rsidRPr="00CC6308" w14:paraId="3349407E" w14:textId="77777777" w:rsidTr="00CC6308">
        <w:trPr>
          <w:trHeight w:val="320"/>
        </w:trPr>
        <w:tc>
          <w:tcPr>
            <w:tcW w:w="1705" w:type="dxa"/>
            <w:shd w:val="clear" w:color="auto" w:fill="auto"/>
            <w:noWrap/>
            <w:vAlign w:val="bottom"/>
            <w:hideMark/>
          </w:tcPr>
          <w:p w14:paraId="00B644C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r w:rsidRPr="00CC6308">
              <w:rPr>
                <w:rFonts w:ascii="Times New Roman" w:eastAsia="Times New Roman" w:hAnsi="Times New Roman" w:cs="Times New Roman"/>
                <w:color w:val="000000"/>
                <w:sz w:val="16"/>
                <w:szCs w:val="16"/>
              </w:rPr>
              <w:t>clade L</w:t>
            </w:r>
          </w:p>
        </w:tc>
        <w:tc>
          <w:tcPr>
            <w:tcW w:w="1170" w:type="dxa"/>
            <w:shd w:val="clear" w:color="auto" w:fill="auto"/>
            <w:noWrap/>
            <w:vAlign w:val="bottom"/>
            <w:hideMark/>
          </w:tcPr>
          <w:p w14:paraId="6B79918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243133</w:t>
            </w:r>
          </w:p>
        </w:tc>
        <w:tc>
          <w:tcPr>
            <w:tcW w:w="1080" w:type="dxa"/>
            <w:shd w:val="clear" w:color="auto" w:fill="auto"/>
            <w:noWrap/>
            <w:vAlign w:val="bottom"/>
            <w:hideMark/>
          </w:tcPr>
          <w:p w14:paraId="31D014CD"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16BAC32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MN850139</w:t>
            </w:r>
          </w:p>
        </w:tc>
        <w:tc>
          <w:tcPr>
            <w:tcW w:w="1080" w:type="dxa"/>
            <w:shd w:val="clear" w:color="auto" w:fill="auto"/>
            <w:noWrap/>
            <w:vAlign w:val="bottom"/>
            <w:hideMark/>
          </w:tcPr>
          <w:p w14:paraId="15DCADD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E05FDA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6E1B74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2C40178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MN850171</w:t>
            </w:r>
          </w:p>
        </w:tc>
        <w:tc>
          <w:tcPr>
            <w:tcW w:w="990" w:type="dxa"/>
            <w:shd w:val="clear" w:color="auto" w:fill="auto"/>
            <w:noWrap/>
            <w:vAlign w:val="bottom"/>
            <w:hideMark/>
          </w:tcPr>
          <w:p w14:paraId="31D4350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MN850203</w:t>
            </w:r>
          </w:p>
        </w:tc>
        <w:tc>
          <w:tcPr>
            <w:tcW w:w="990" w:type="dxa"/>
            <w:shd w:val="clear" w:color="auto" w:fill="auto"/>
            <w:noWrap/>
            <w:vAlign w:val="bottom"/>
            <w:hideMark/>
          </w:tcPr>
          <w:p w14:paraId="3502CE8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7B985A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MN850238</w:t>
            </w:r>
          </w:p>
        </w:tc>
      </w:tr>
      <w:tr w:rsidR="00CC6308" w:rsidRPr="00CC6308" w14:paraId="69AC7C71" w14:textId="77777777" w:rsidTr="00CC6308">
        <w:trPr>
          <w:trHeight w:val="320"/>
        </w:trPr>
        <w:tc>
          <w:tcPr>
            <w:tcW w:w="1705" w:type="dxa"/>
            <w:shd w:val="clear" w:color="auto" w:fill="auto"/>
            <w:noWrap/>
            <w:vAlign w:val="bottom"/>
            <w:hideMark/>
          </w:tcPr>
          <w:p w14:paraId="1C3C000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proofErr w:type="spellStart"/>
            <w:r w:rsidRPr="00CC6308">
              <w:rPr>
                <w:rFonts w:ascii="Times New Roman" w:eastAsia="Times New Roman" w:hAnsi="Times New Roman" w:cs="Times New Roman"/>
                <w:i/>
                <w:iCs/>
                <w:color w:val="000000"/>
                <w:sz w:val="16"/>
                <w:szCs w:val="16"/>
              </w:rPr>
              <w:t>goaensis</w:t>
            </w:r>
            <w:proofErr w:type="spellEnd"/>
          </w:p>
        </w:tc>
        <w:tc>
          <w:tcPr>
            <w:tcW w:w="1170" w:type="dxa"/>
            <w:shd w:val="clear" w:color="auto" w:fill="auto"/>
            <w:noWrap/>
            <w:vAlign w:val="bottom"/>
            <w:hideMark/>
          </w:tcPr>
          <w:p w14:paraId="44DA2014"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BMNH 1966</w:t>
            </w:r>
          </w:p>
        </w:tc>
        <w:tc>
          <w:tcPr>
            <w:tcW w:w="1080" w:type="dxa"/>
            <w:shd w:val="clear" w:color="auto" w:fill="auto"/>
            <w:noWrap/>
            <w:vAlign w:val="bottom"/>
            <w:hideMark/>
          </w:tcPr>
          <w:p w14:paraId="7F0D6BB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40E949A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0BA87B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1EF57CB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MK409467</w:t>
            </w:r>
          </w:p>
        </w:tc>
        <w:tc>
          <w:tcPr>
            <w:tcW w:w="1080" w:type="dxa"/>
            <w:shd w:val="clear" w:color="auto" w:fill="auto"/>
            <w:noWrap/>
            <w:vAlign w:val="bottom"/>
            <w:hideMark/>
          </w:tcPr>
          <w:p w14:paraId="4ABDDD9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70EA6EF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6CAF479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MK409545</w:t>
            </w:r>
          </w:p>
        </w:tc>
        <w:tc>
          <w:tcPr>
            <w:tcW w:w="990" w:type="dxa"/>
            <w:shd w:val="clear" w:color="auto" w:fill="auto"/>
            <w:noWrap/>
            <w:vAlign w:val="bottom"/>
            <w:hideMark/>
          </w:tcPr>
          <w:p w14:paraId="1B5ACB5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MK409581</w:t>
            </w:r>
          </w:p>
        </w:tc>
        <w:tc>
          <w:tcPr>
            <w:tcW w:w="1080" w:type="dxa"/>
            <w:shd w:val="clear" w:color="auto" w:fill="auto"/>
            <w:noWrap/>
            <w:vAlign w:val="bottom"/>
            <w:hideMark/>
          </w:tcPr>
          <w:p w14:paraId="0538A8B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MK409619</w:t>
            </w:r>
          </w:p>
        </w:tc>
      </w:tr>
      <w:tr w:rsidR="00CC6308" w:rsidRPr="00CC6308" w14:paraId="769A4EB9" w14:textId="77777777" w:rsidTr="00CC6308">
        <w:trPr>
          <w:trHeight w:val="320"/>
        </w:trPr>
        <w:tc>
          <w:tcPr>
            <w:tcW w:w="1705" w:type="dxa"/>
            <w:shd w:val="clear" w:color="auto" w:fill="auto"/>
            <w:noWrap/>
            <w:vAlign w:val="bottom"/>
            <w:hideMark/>
          </w:tcPr>
          <w:p w14:paraId="192EFBB5"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proofErr w:type="spellStart"/>
            <w:r w:rsidRPr="00CC6308">
              <w:rPr>
                <w:rFonts w:ascii="Times New Roman" w:eastAsia="Times New Roman" w:hAnsi="Times New Roman" w:cs="Times New Roman"/>
                <w:i/>
                <w:iCs/>
                <w:color w:val="000000"/>
                <w:sz w:val="16"/>
                <w:szCs w:val="16"/>
              </w:rPr>
              <w:t>guentheri</w:t>
            </w:r>
            <w:proofErr w:type="spellEnd"/>
          </w:p>
        </w:tc>
        <w:tc>
          <w:tcPr>
            <w:tcW w:w="1170" w:type="dxa"/>
            <w:shd w:val="clear" w:color="auto" w:fill="auto"/>
            <w:noWrap/>
            <w:vAlign w:val="bottom"/>
            <w:hideMark/>
          </w:tcPr>
          <w:p w14:paraId="3A7AFD83"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CES 13/802</w:t>
            </w:r>
          </w:p>
        </w:tc>
        <w:tc>
          <w:tcPr>
            <w:tcW w:w="1080" w:type="dxa"/>
            <w:shd w:val="clear" w:color="auto" w:fill="auto"/>
            <w:noWrap/>
            <w:vAlign w:val="bottom"/>
            <w:hideMark/>
          </w:tcPr>
          <w:p w14:paraId="1B5C4B41"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3EBFCD1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F2BA1F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7F1DD9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MK409468</w:t>
            </w:r>
          </w:p>
        </w:tc>
        <w:tc>
          <w:tcPr>
            <w:tcW w:w="1080" w:type="dxa"/>
            <w:shd w:val="clear" w:color="auto" w:fill="auto"/>
            <w:noWrap/>
            <w:vAlign w:val="bottom"/>
            <w:hideMark/>
          </w:tcPr>
          <w:p w14:paraId="04CFE28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631E64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35C031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MK409546</w:t>
            </w:r>
          </w:p>
        </w:tc>
        <w:tc>
          <w:tcPr>
            <w:tcW w:w="990" w:type="dxa"/>
            <w:shd w:val="clear" w:color="auto" w:fill="auto"/>
            <w:noWrap/>
            <w:vAlign w:val="bottom"/>
            <w:hideMark/>
          </w:tcPr>
          <w:p w14:paraId="6BEF664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MK409582</w:t>
            </w:r>
          </w:p>
        </w:tc>
        <w:tc>
          <w:tcPr>
            <w:tcW w:w="1080" w:type="dxa"/>
            <w:shd w:val="clear" w:color="auto" w:fill="auto"/>
            <w:noWrap/>
            <w:vAlign w:val="bottom"/>
            <w:hideMark/>
          </w:tcPr>
          <w:p w14:paraId="5A33218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MK409621</w:t>
            </w:r>
          </w:p>
        </w:tc>
      </w:tr>
      <w:tr w:rsidR="00CC6308" w:rsidRPr="00CC6308" w14:paraId="760C849D" w14:textId="77777777" w:rsidTr="00CC6308">
        <w:trPr>
          <w:trHeight w:val="320"/>
        </w:trPr>
        <w:tc>
          <w:tcPr>
            <w:tcW w:w="1705" w:type="dxa"/>
            <w:shd w:val="clear" w:color="auto" w:fill="auto"/>
            <w:noWrap/>
            <w:vAlign w:val="bottom"/>
            <w:hideMark/>
          </w:tcPr>
          <w:p w14:paraId="18CAF3C3"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proofErr w:type="spellStart"/>
            <w:r w:rsidRPr="00CC6308">
              <w:rPr>
                <w:rFonts w:ascii="Times New Roman" w:eastAsia="Times New Roman" w:hAnsi="Times New Roman" w:cs="Times New Roman"/>
                <w:i/>
                <w:iCs/>
                <w:color w:val="000000"/>
                <w:sz w:val="16"/>
                <w:szCs w:val="16"/>
              </w:rPr>
              <w:t>lineata</w:t>
            </w:r>
            <w:proofErr w:type="spellEnd"/>
          </w:p>
        </w:tc>
        <w:tc>
          <w:tcPr>
            <w:tcW w:w="1170" w:type="dxa"/>
            <w:shd w:val="clear" w:color="auto" w:fill="auto"/>
            <w:noWrap/>
            <w:vAlign w:val="bottom"/>
            <w:hideMark/>
          </w:tcPr>
          <w:p w14:paraId="3CF650B0"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CES 13/805</w:t>
            </w:r>
          </w:p>
        </w:tc>
        <w:tc>
          <w:tcPr>
            <w:tcW w:w="1080" w:type="dxa"/>
            <w:shd w:val="clear" w:color="auto" w:fill="auto"/>
            <w:noWrap/>
            <w:vAlign w:val="bottom"/>
            <w:hideMark/>
          </w:tcPr>
          <w:p w14:paraId="50824967"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3146C99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03B153A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4E3937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MK409469</w:t>
            </w:r>
          </w:p>
        </w:tc>
        <w:tc>
          <w:tcPr>
            <w:tcW w:w="1080" w:type="dxa"/>
            <w:shd w:val="clear" w:color="auto" w:fill="auto"/>
            <w:noWrap/>
            <w:vAlign w:val="bottom"/>
            <w:hideMark/>
          </w:tcPr>
          <w:p w14:paraId="699D665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66B17B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65792BE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MK409547</w:t>
            </w:r>
          </w:p>
        </w:tc>
        <w:tc>
          <w:tcPr>
            <w:tcW w:w="990" w:type="dxa"/>
            <w:shd w:val="clear" w:color="auto" w:fill="auto"/>
            <w:noWrap/>
            <w:vAlign w:val="bottom"/>
            <w:hideMark/>
          </w:tcPr>
          <w:p w14:paraId="7496431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MK409583</w:t>
            </w:r>
          </w:p>
        </w:tc>
        <w:tc>
          <w:tcPr>
            <w:tcW w:w="1080" w:type="dxa"/>
            <w:shd w:val="clear" w:color="auto" w:fill="auto"/>
            <w:noWrap/>
            <w:vAlign w:val="bottom"/>
            <w:hideMark/>
          </w:tcPr>
          <w:p w14:paraId="4399959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MK409615</w:t>
            </w:r>
          </w:p>
        </w:tc>
      </w:tr>
      <w:tr w:rsidR="00CC6308" w:rsidRPr="00CC6308" w14:paraId="2B1C11A2" w14:textId="77777777" w:rsidTr="00CC6308">
        <w:trPr>
          <w:trHeight w:val="320"/>
        </w:trPr>
        <w:tc>
          <w:tcPr>
            <w:tcW w:w="1705" w:type="dxa"/>
            <w:shd w:val="clear" w:color="auto" w:fill="auto"/>
            <w:noWrap/>
            <w:vAlign w:val="bottom"/>
            <w:hideMark/>
          </w:tcPr>
          <w:p w14:paraId="5948752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Riopa punctata</w:t>
            </w:r>
          </w:p>
        </w:tc>
        <w:tc>
          <w:tcPr>
            <w:tcW w:w="1170" w:type="dxa"/>
            <w:shd w:val="clear" w:color="auto" w:fill="auto"/>
            <w:noWrap/>
            <w:vAlign w:val="bottom"/>
            <w:hideMark/>
          </w:tcPr>
          <w:p w14:paraId="4BC3CF75"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CES 14/811</w:t>
            </w:r>
          </w:p>
        </w:tc>
        <w:tc>
          <w:tcPr>
            <w:tcW w:w="1080" w:type="dxa"/>
            <w:shd w:val="clear" w:color="auto" w:fill="auto"/>
            <w:noWrap/>
            <w:vAlign w:val="bottom"/>
            <w:hideMark/>
          </w:tcPr>
          <w:p w14:paraId="31FA975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758DBF2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9EAF20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5535BC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MK409471</w:t>
            </w:r>
          </w:p>
        </w:tc>
        <w:tc>
          <w:tcPr>
            <w:tcW w:w="1080" w:type="dxa"/>
            <w:shd w:val="clear" w:color="auto" w:fill="auto"/>
            <w:noWrap/>
            <w:vAlign w:val="bottom"/>
            <w:hideMark/>
          </w:tcPr>
          <w:p w14:paraId="09F55A8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249DE5F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88B620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MK409549</w:t>
            </w:r>
          </w:p>
        </w:tc>
        <w:tc>
          <w:tcPr>
            <w:tcW w:w="990" w:type="dxa"/>
            <w:shd w:val="clear" w:color="auto" w:fill="auto"/>
            <w:noWrap/>
            <w:vAlign w:val="bottom"/>
            <w:hideMark/>
          </w:tcPr>
          <w:p w14:paraId="763BD28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0092D4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MK409616</w:t>
            </w:r>
          </w:p>
        </w:tc>
      </w:tr>
      <w:tr w:rsidR="00CC6308" w:rsidRPr="00CC6308" w14:paraId="290D2970" w14:textId="77777777" w:rsidTr="00CC6308">
        <w:trPr>
          <w:trHeight w:val="320"/>
        </w:trPr>
        <w:tc>
          <w:tcPr>
            <w:tcW w:w="1705" w:type="dxa"/>
            <w:shd w:val="clear" w:color="auto" w:fill="auto"/>
            <w:noWrap/>
            <w:vAlign w:val="bottom"/>
            <w:hideMark/>
          </w:tcPr>
          <w:p w14:paraId="6EDD36E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Riopa </w:t>
            </w:r>
            <w:proofErr w:type="spellStart"/>
            <w:r w:rsidRPr="00CC6308">
              <w:rPr>
                <w:rFonts w:ascii="Times New Roman" w:eastAsia="Times New Roman" w:hAnsi="Times New Roman" w:cs="Times New Roman"/>
                <w:i/>
                <w:iCs/>
                <w:color w:val="000000"/>
                <w:sz w:val="16"/>
                <w:szCs w:val="16"/>
              </w:rPr>
              <w:t>vosmaerii</w:t>
            </w:r>
            <w:proofErr w:type="spellEnd"/>
          </w:p>
        </w:tc>
        <w:tc>
          <w:tcPr>
            <w:tcW w:w="1170" w:type="dxa"/>
            <w:shd w:val="clear" w:color="auto" w:fill="auto"/>
            <w:noWrap/>
            <w:vAlign w:val="bottom"/>
            <w:hideMark/>
          </w:tcPr>
          <w:p w14:paraId="3790784A"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BNHM 1975</w:t>
            </w:r>
          </w:p>
        </w:tc>
        <w:tc>
          <w:tcPr>
            <w:tcW w:w="1080" w:type="dxa"/>
            <w:shd w:val="clear" w:color="auto" w:fill="auto"/>
            <w:noWrap/>
            <w:vAlign w:val="bottom"/>
            <w:hideMark/>
          </w:tcPr>
          <w:p w14:paraId="3C637B3C"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4F7B8A2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17006C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1C20AB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MK409472</w:t>
            </w:r>
          </w:p>
        </w:tc>
        <w:tc>
          <w:tcPr>
            <w:tcW w:w="1080" w:type="dxa"/>
            <w:shd w:val="clear" w:color="auto" w:fill="auto"/>
            <w:noWrap/>
            <w:vAlign w:val="bottom"/>
            <w:hideMark/>
          </w:tcPr>
          <w:p w14:paraId="1C21EE5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CC0591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A27968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MK409550</w:t>
            </w:r>
          </w:p>
        </w:tc>
        <w:tc>
          <w:tcPr>
            <w:tcW w:w="990" w:type="dxa"/>
            <w:shd w:val="clear" w:color="auto" w:fill="auto"/>
            <w:noWrap/>
            <w:vAlign w:val="bottom"/>
            <w:hideMark/>
          </w:tcPr>
          <w:p w14:paraId="3BC5E56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MK409585</w:t>
            </w:r>
          </w:p>
        </w:tc>
        <w:tc>
          <w:tcPr>
            <w:tcW w:w="1080" w:type="dxa"/>
            <w:shd w:val="clear" w:color="auto" w:fill="auto"/>
            <w:noWrap/>
            <w:vAlign w:val="bottom"/>
            <w:hideMark/>
          </w:tcPr>
          <w:p w14:paraId="31FF452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MK409618</w:t>
            </w:r>
          </w:p>
        </w:tc>
      </w:tr>
      <w:tr w:rsidR="00CC6308" w:rsidRPr="00CC6308" w14:paraId="68F77903" w14:textId="77777777" w:rsidTr="00CC6308">
        <w:trPr>
          <w:trHeight w:val="320"/>
        </w:trPr>
        <w:tc>
          <w:tcPr>
            <w:tcW w:w="1705" w:type="dxa"/>
            <w:shd w:val="clear" w:color="auto" w:fill="auto"/>
            <w:noWrap/>
            <w:vAlign w:val="bottom"/>
            <w:hideMark/>
          </w:tcPr>
          <w:p w14:paraId="78FB649B"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Subdoluseps bowringii</w:t>
            </w:r>
          </w:p>
        </w:tc>
        <w:tc>
          <w:tcPr>
            <w:tcW w:w="1170" w:type="dxa"/>
            <w:shd w:val="clear" w:color="auto" w:fill="auto"/>
            <w:noWrap/>
            <w:vAlign w:val="bottom"/>
            <w:hideMark/>
          </w:tcPr>
          <w:p w14:paraId="5F4F93FB"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FMNH 261839</w:t>
            </w:r>
          </w:p>
        </w:tc>
        <w:tc>
          <w:tcPr>
            <w:tcW w:w="1080" w:type="dxa"/>
            <w:shd w:val="clear" w:color="auto" w:fill="auto"/>
            <w:noWrap/>
            <w:vAlign w:val="bottom"/>
            <w:hideMark/>
          </w:tcPr>
          <w:p w14:paraId="0AECDFD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Cambodia</w:t>
            </w:r>
          </w:p>
        </w:tc>
        <w:tc>
          <w:tcPr>
            <w:tcW w:w="1080" w:type="dxa"/>
            <w:shd w:val="clear" w:color="auto" w:fill="auto"/>
            <w:noWrap/>
            <w:vAlign w:val="bottom"/>
            <w:hideMark/>
          </w:tcPr>
          <w:p w14:paraId="3C535AC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4CD3AF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MK409387</w:t>
            </w:r>
          </w:p>
        </w:tc>
        <w:tc>
          <w:tcPr>
            <w:tcW w:w="1080" w:type="dxa"/>
            <w:shd w:val="clear" w:color="auto" w:fill="auto"/>
            <w:noWrap/>
            <w:vAlign w:val="bottom"/>
            <w:hideMark/>
          </w:tcPr>
          <w:p w14:paraId="305BC69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MK409442</w:t>
            </w:r>
          </w:p>
        </w:tc>
        <w:tc>
          <w:tcPr>
            <w:tcW w:w="1080" w:type="dxa"/>
            <w:shd w:val="clear" w:color="auto" w:fill="auto"/>
            <w:noWrap/>
            <w:vAlign w:val="bottom"/>
            <w:hideMark/>
          </w:tcPr>
          <w:p w14:paraId="4BDE2C7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MK409473</w:t>
            </w:r>
          </w:p>
        </w:tc>
        <w:tc>
          <w:tcPr>
            <w:tcW w:w="990" w:type="dxa"/>
            <w:shd w:val="clear" w:color="auto" w:fill="auto"/>
            <w:noWrap/>
            <w:vAlign w:val="bottom"/>
            <w:hideMark/>
          </w:tcPr>
          <w:p w14:paraId="255C2E5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MK409498</w:t>
            </w:r>
          </w:p>
        </w:tc>
        <w:tc>
          <w:tcPr>
            <w:tcW w:w="990" w:type="dxa"/>
            <w:shd w:val="clear" w:color="auto" w:fill="auto"/>
            <w:noWrap/>
            <w:vAlign w:val="bottom"/>
            <w:hideMark/>
          </w:tcPr>
          <w:p w14:paraId="5C699A8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MK409526</w:t>
            </w:r>
          </w:p>
        </w:tc>
        <w:tc>
          <w:tcPr>
            <w:tcW w:w="990" w:type="dxa"/>
            <w:shd w:val="clear" w:color="auto" w:fill="auto"/>
            <w:noWrap/>
            <w:vAlign w:val="bottom"/>
            <w:hideMark/>
          </w:tcPr>
          <w:p w14:paraId="5A5A740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MK409552</w:t>
            </w:r>
          </w:p>
        </w:tc>
        <w:tc>
          <w:tcPr>
            <w:tcW w:w="1080" w:type="dxa"/>
            <w:shd w:val="clear" w:color="auto" w:fill="auto"/>
            <w:noWrap/>
            <w:vAlign w:val="bottom"/>
            <w:hideMark/>
          </w:tcPr>
          <w:p w14:paraId="5B23015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MK409587</w:t>
            </w:r>
          </w:p>
        </w:tc>
      </w:tr>
      <w:tr w:rsidR="00CC6308" w:rsidRPr="00CC6308" w14:paraId="55D73535" w14:textId="77777777" w:rsidTr="00CC6308">
        <w:trPr>
          <w:trHeight w:val="320"/>
        </w:trPr>
        <w:tc>
          <w:tcPr>
            <w:tcW w:w="1705" w:type="dxa"/>
            <w:shd w:val="clear" w:color="auto" w:fill="auto"/>
            <w:noWrap/>
            <w:vAlign w:val="bottom"/>
            <w:hideMark/>
          </w:tcPr>
          <w:p w14:paraId="78EA6571"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Subdoluseps frontoparietale</w:t>
            </w:r>
          </w:p>
        </w:tc>
        <w:tc>
          <w:tcPr>
            <w:tcW w:w="1170" w:type="dxa"/>
            <w:shd w:val="clear" w:color="auto" w:fill="auto"/>
            <w:noWrap/>
            <w:vAlign w:val="bottom"/>
            <w:hideMark/>
          </w:tcPr>
          <w:p w14:paraId="53429BD5"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ZMKUR 00705</w:t>
            </w:r>
          </w:p>
        </w:tc>
        <w:tc>
          <w:tcPr>
            <w:tcW w:w="1080" w:type="dxa"/>
            <w:shd w:val="clear" w:color="auto" w:fill="auto"/>
            <w:noWrap/>
            <w:vAlign w:val="bottom"/>
            <w:hideMark/>
          </w:tcPr>
          <w:p w14:paraId="3D6116EA"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Thailand</w:t>
            </w:r>
          </w:p>
        </w:tc>
        <w:tc>
          <w:tcPr>
            <w:tcW w:w="1080" w:type="dxa"/>
            <w:shd w:val="clear" w:color="auto" w:fill="auto"/>
            <w:noWrap/>
            <w:vAlign w:val="bottom"/>
            <w:hideMark/>
          </w:tcPr>
          <w:p w14:paraId="50B8F55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2A9A8E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MK409401</w:t>
            </w:r>
          </w:p>
        </w:tc>
        <w:tc>
          <w:tcPr>
            <w:tcW w:w="1080" w:type="dxa"/>
            <w:shd w:val="clear" w:color="auto" w:fill="auto"/>
            <w:noWrap/>
            <w:vAlign w:val="bottom"/>
            <w:hideMark/>
          </w:tcPr>
          <w:p w14:paraId="21C1A7F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D56A1B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MK409485</w:t>
            </w:r>
          </w:p>
        </w:tc>
        <w:tc>
          <w:tcPr>
            <w:tcW w:w="990" w:type="dxa"/>
            <w:shd w:val="clear" w:color="auto" w:fill="auto"/>
            <w:noWrap/>
            <w:vAlign w:val="bottom"/>
            <w:hideMark/>
          </w:tcPr>
          <w:p w14:paraId="1F86357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MK409509</w:t>
            </w:r>
          </w:p>
        </w:tc>
        <w:tc>
          <w:tcPr>
            <w:tcW w:w="990" w:type="dxa"/>
            <w:shd w:val="clear" w:color="auto" w:fill="auto"/>
            <w:noWrap/>
            <w:vAlign w:val="bottom"/>
            <w:hideMark/>
          </w:tcPr>
          <w:p w14:paraId="7ABE874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MK409539</w:t>
            </w:r>
          </w:p>
        </w:tc>
        <w:tc>
          <w:tcPr>
            <w:tcW w:w="990" w:type="dxa"/>
            <w:shd w:val="clear" w:color="auto" w:fill="auto"/>
            <w:noWrap/>
            <w:vAlign w:val="bottom"/>
            <w:hideMark/>
          </w:tcPr>
          <w:p w14:paraId="7A586F3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MK409566</w:t>
            </w:r>
          </w:p>
        </w:tc>
        <w:tc>
          <w:tcPr>
            <w:tcW w:w="1080" w:type="dxa"/>
            <w:shd w:val="clear" w:color="auto" w:fill="auto"/>
            <w:noWrap/>
            <w:vAlign w:val="bottom"/>
            <w:hideMark/>
          </w:tcPr>
          <w:p w14:paraId="2DB00C5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MK409598</w:t>
            </w:r>
          </w:p>
        </w:tc>
      </w:tr>
      <w:tr w:rsidR="00CC6308" w:rsidRPr="00CC6308" w14:paraId="1BF4EA05" w14:textId="77777777" w:rsidTr="00CC6308">
        <w:trPr>
          <w:trHeight w:val="320"/>
        </w:trPr>
        <w:tc>
          <w:tcPr>
            <w:tcW w:w="1705" w:type="dxa"/>
            <w:shd w:val="clear" w:color="auto" w:fill="auto"/>
            <w:noWrap/>
            <w:vAlign w:val="bottom"/>
            <w:hideMark/>
          </w:tcPr>
          <w:p w14:paraId="3C2121E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Subdoluseps </w:t>
            </w:r>
            <w:proofErr w:type="spellStart"/>
            <w:r w:rsidRPr="00CC6308">
              <w:rPr>
                <w:rFonts w:ascii="Times New Roman" w:eastAsia="Times New Roman" w:hAnsi="Times New Roman" w:cs="Times New Roman"/>
                <w:i/>
                <w:iCs/>
                <w:color w:val="000000"/>
                <w:sz w:val="16"/>
                <w:szCs w:val="16"/>
              </w:rPr>
              <w:t>herberti</w:t>
            </w:r>
            <w:proofErr w:type="spellEnd"/>
          </w:p>
        </w:tc>
        <w:tc>
          <w:tcPr>
            <w:tcW w:w="1170" w:type="dxa"/>
            <w:shd w:val="clear" w:color="auto" w:fill="auto"/>
            <w:noWrap/>
            <w:vAlign w:val="bottom"/>
            <w:hideMark/>
          </w:tcPr>
          <w:p w14:paraId="5E1E40C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11803</w:t>
            </w:r>
          </w:p>
        </w:tc>
        <w:tc>
          <w:tcPr>
            <w:tcW w:w="1080" w:type="dxa"/>
            <w:shd w:val="clear" w:color="auto" w:fill="auto"/>
            <w:noWrap/>
            <w:vAlign w:val="bottom"/>
            <w:hideMark/>
          </w:tcPr>
          <w:p w14:paraId="49A721E6"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Malaysia</w:t>
            </w:r>
          </w:p>
        </w:tc>
        <w:tc>
          <w:tcPr>
            <w:tcW w:w="1080" w:type="dxa"/>
            <w:shd w:val="clear" w:color="auto" w:fill="auto"/>
            <w:noWrap/>
            <w:vAlign w:val="bottom"/>
            <w:hideMark/>
          </w:tcPr>
          <w:p w14:paraId="2BCC631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B01A6A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963D4F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5EF238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233240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6EF8D6A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5B50EAB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A4A358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MF981877</w:t>
            </w:r>
          </w:p>
        </w:tc>
      </w:tr>
      <w:tr w:rsidR="00CC6308" w:rsidRPr="00CC6308" w14:paraId="33A3DE6D" w14:textId="77777777" w:rsidTr="00CC6308">
        <w:trPr>
          <w:trHeight w:val="320"/>
        </w:trPr>
        <w:tc>
          <w:tcPr>
            <w:tcW w:w="1705" w:type="dxa"/>
            <w:shd w:val="clear" w:color="auto" w:fill="auto"/>
            <w:noWrap/>
            <w:vAlign w:val="bottom"/>
            <w:hideMark/>
          </w:tcPr>
          <w:p w14:paraId="1DC27119"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Subdoluseps </w:t>
            </w:r>
            <w:proofErr w:type="spellStart"/>
            <w:r w:rsidRPr="00CC6308">
              <w:rPr>
                <w:rFonts w:ascii="Times New Roman" w:eastAsia="Times New Roman" w:hAnsi="Times New Roman" w:cs="Times New Roman"/>
                <w:i/>
                <w:iCs/>
                <w:color w:val="000000"/>
                <w:sz w:val="16"/>
                <w:szCs w:val="16"/>
              </w:rPr>
              <w:t>malayana</w:t>
            </w:r>
            <w:proofErr w:type="spellEnd"/>
          </w:p>
        </w:tc>
        <w:tc>
          <w:tcPr>
            <w:tcW w:w="1170" w:type="dxa"/>
            <w:shd w:val="clear" w:color="auto" w:fill="auto"/>
            <w:noWrap/>
            <w:vAlign w:val="bottom"/>
            <w:hideMark/>
          </w:tcPr>
          <w:p w14:paraId="47799729"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LSUHC 12098</w:t>
            </w:r>
          </w:p>
        </w:tc>
        <w:tc>
          <w:tcPr>
            <w:tcW w:w="1080" w:type="dxa"/>
            <w:shd w:val="clear" w:color="auto" w:fill="auto"/>
            <w:noWrap/>
            <w:vAlign w:val="bottom"/>
            <w:hideMark/>
          </w:tcPr>
          <w:p w14:paraId="1EA8D9E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Malaysia</w:t>
            </w:r>
          </w:p>
        </w:tc>
        <w:tc>
          <w:tcPr>
            <w:tcW w:w="1080" w:type="dxa"/>
            <w:shd w:val="clear" w:color="auto" w:fill="auto"/>
            <w:noWrap/>
            <w:vAlign w:val="bottom"/>
            <w:hideMark/>
          </w:tcPr>
          <w:p w14:paraId="4EBB92B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CF8214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MK409405</w:t>
            </w:r>
          </w:p>
        </w:tc>
        <w:tc>
          <w:tcPr>
            <w:tcW w:w="1080" w:type="dxa"/>
            <w:shd w:val="clear" w:color="auto" w:fill="auto"/>
            <w:noWrap/>
            <w:vAlign w:val="bottom"/>
            <w:hideMark/>
          </w:tcPr>
          <w:p w14:paraId="2620FCA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MK409456</w:t>
            </w:r>
          </w:p>
        </w:tc>
        <w:tc>
          <w:tcPr>
            <w:tcW w:w="1080" w:type="dxa"/>
            <w:shd w:val="clear" w:color="auto" w:fill="auto"/>
            <w:noWrap/>
            <w:vAlign w:val="bottom"/>
            <w:hideMark/>
          </w:tcPr>
          <w:p w14:paraId="5A8A63E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0A281DD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MK409514</w:t>
            </w:r>
          </w:p>
        </w:tc>
        <w:tc>
          <w:tcPr>
            <w:tcW w:w="990" w:type="dxa"/>
            <w:shd w:val="clear" w:color="auto" w:fill="auto"/>
            <w:noWrap/>
            <w:vAlign w:val="bottom"/>
            <w:hideMark/>
          </w:tcPr>
          <w:p w14:paraId="400E8BE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MK409541</w:t>
            </w:r>
          </w:p>
        </w:tc>
        <w:tc>
          <w:tcPr>
            <w:tcW w:w="990" w:type="dxa"/>
            <w:shd w:val="clear" w:color="auto" w:fill="auto"/>
            <w:noWrap/>
            <w:vAlign w:val="bottom"/>
            <w:hideMark/>
          </w:tcPr>
          <w:p w14:paraId="091A67A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MK409569</w:t>
            </w:r>
          </w:p>
        </w:tc>
        <w:tc>
          <w:tcPr>
            <w:tcW w:w="1080" w:type="dxa"/>
            <w:shd w:val="clear" w:color="auto" w:fill="auto"/>
            <w:noWrap/>
            <w:vAlign w:val="bottom"/>
            <w:hideMark/>
          </w:tcPr>
          <w:p w14:paraId="55081F4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MK409603</w:t>
            </w:r>
          </w:p>
        </w:tc>
      </w:tr>
      <w:tr w:rsidR="00CC6308" w:rsidRPr="00CC6308" w14:paraId="237FD67F" w14:textId="77777777" w:rsidTr="00CC6308">
        <w:trPr>
          <w:trHeight w:val="320"/>
        </w:trPr>
        <w:tc>
          <w:tcPr>
            <w:tcW w:w="1705" w:type="dxa"/>
            <w:shd w:val="clear" w:color="auto" w:fill="auto"/>
            <w:noWrap/>
            <w:vAlign w:val="bottom"/>
            <w:hideMark/>
          </w:tcPr>
          <w:p w14:paraId="3098BEF6"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Subdoluseps </w:t>
            </w:r>
            <w:proofErr w:type="spellStart"/>
            <w:r w:rsidRPr="00CC6308">
              <w:rPr>
                <w:rFonts w:ascii="Times New Roman" w:eastAsia="Times New Roman" w:hAnsi="Times New Roman" w:cs="Times New Roman"/>
                <w:i/>
                <w:iCs/>
                <w:color w:val="000000"/>
                <w:sz w:val="16"/>
                <w:szCs w:val="16"/>
              </w:rPr>
              <w:t>pruthi</w:t>
            </w:r>
            <w:proofErr w:type="spellEnd"/>
          </w:p>
        </w:tc>
        <w:tc>
          <w:tcPr>
            <w:tcW w:w="1170" w:type="dxa"/>
            <w:shd w:val="clear" w:color="auto" w:fill="auto"/>
            <w:noWrap/>
            <w:vAlign w:val="bottom"/>
            <w:hideMark/>
          </w:tcPr>
          <w:p w14:paraId="6EE2A228"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CES 09/905</w:t>
            </w:r>
          </w:p>
        </w:tc>
        <w:tc>
          <w:tcPr>
            <w:tcW w:w="1080" w:type="dxa"/>
            <w:shd w:val="clear" w:color="auto" w:fill="auto"/>
            <w:noWrap/>
            <w:vAlign w:val="bottom"/>
            <w:hideMark/>
          </w:tcPr>
          <w:p w14:paraId="0773BA9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India</w:t>
            </w:r>
          </w:p>
        </w:tc>
        <w:tc>
          <w:tcPr>
            <w:tcW w:w="1080" w:type="dxa"/>
            <w:shd w:val="clear" w:color="auto" w:fill="auto"/>
            <w:noWrap/>
            <w:vAlign w:val="bottom"/>
            <w:hideMark/>
          </w:tcPr>
          <w:p w14:paraId="7DCAEA0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C811C4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027CFA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MK409470</w:t>
            </w:r>
          </w:p>
        </w:tc>
        <w:tc>
          <w:tcPr>
            <w:tcW w:w="1080" w:type="dxa"/>
            <w:shd w:val="clear" w:color="auto" w:fill="auto"/>
            <w:noWrap/>
            <w:vAlign w:val="bottom"/>
            <w:hideMark/>
          </w:tcPr>
          <w:p w14:paraId="0256022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89C51E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FFEE15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MK409548</w:t>
            </w:r>
          </w:p>
        </w:tc>
        <w:tc>
          <w:tcPr>
            <w:tcW w:w="990" w:type="dxa"/>
            <w:shd w:val="clear" w:color="auto" w:fill="auto"/>
            <w:noWrap/>
            <w:vAlign w:val="bottom"/>
            <w:hideMark/>
          </w:tcPr>
          <w:p w14:paraId="5016951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MK409584</w:t>
            </w:r>
          </w:p>
        </w:tc>
        <w:tc>
          <w:tcPr>
            <w:tcW w:w="1080" w:type="dxa"/>
            <w:shd w:val="clear" w:color="auto" w:fill="auto"/>
            <w:noWrap/>
            <w:vAlign w:val="bottom"/>
            <w:hideMark/>
          </w:tcPr>
          <w:p w14:paraId="0D62D48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MK409617</w:t>
            </w:r>
          </w:p>
        </w:tc>
      </w:tr>
      <w:tr w:rsidR="00CC6308" w:rsidRPr="00CC6308" w14:paraId="35DCDCF8" w14:textId="77777777" w:rsidTr="00CC6308">
        <w:trPr>
          <w:trHeight w:val="320"/>
        </w:trPr>
        <w:tc>
          <w:tcPr>
            <w:tcW w:w="1705" w:type="dxa"/>
            <w:shd w:val="clear" w:color="auto" w:fill="auto"/>
            <w:noWrap/>
            <w:vAlign w:val="bottom"/>
            <w:hideMark/>
          </w:tcPr>
          <w:p w14:paraId="7A549A5A"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Subdoluseps </w:t>
            </w:r>
            <w:proofErr w:type="spellStart"/>
            <w:r w:rsidRPr="00CC6308">
              <w:rPr>
                <w:rFonts w:ascii="Times New Roman" w:eastAsia="Times New Roman" w:hAnsi="Times New Roman" w:cs="Times New Roman"/>
                <w:i/>
                <w:iCs/>
                <w:color w:val="000000"/>
                <w:sz w:val="16"/>
                <w:szCs w:val="16"/>
              </w:rPr>
              <w:t>samajaya</w:t>
            </w:r>
            <w:proofErr w:type="spellEnd"/>
          </w:p>
        </w:tc>
        <w:tc>
          <w:tcPr>
            <w:tcW w:w="1170" w:type="dxa"/>
            <w:shd w:val="clear" w:color="auto" w:fill="auto"/>
            <w:noWrap/>
            <w:vAlign w:val="bottom"/>
            <w:hideMark/>
          </w:tcPr>
          <w:p w14:paraId="1AB2753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259777</w:t>
            </w:r>
          </w:p>
        </w:tc>
        <w:tc>
          <w:tcPr>
            <w:tcW w:w="1080" w:type="dxa"/>
            <w:shd w:val="clear" w:color="auto" w:fill="auto"/>
            <w:noWrap/>
            <w:vAlign w:val="bottom"/>
            <w:hideMark/>
          </w:tcPr>
          <w:p w14:paraId="4B46B47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Indonesia</w:t>
            </w:r>
          </w:p>
        </w:tc>
        <w:tc>
          <w:tcPr>
            <w:tcW w:w="1080" w:type="dxa"/>
            <w:shd w:val="clear" w:color="auto" w:fill="auto"/>
            <w:noWrap/>
            <w:vAlign w:val="bottom"/>
            <w:hideMark/>
          </w:tcPr>
          <w:p w14:paraId="72850C2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52FD10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MK409406</w:t>
            </w:r>
          </w:p>
        </w:tc>
        <w:tc>
          <w:tcPr>
            <w:tcW w:w="1080" w:type="dxa"/>
            <w:shd w:val="clear" w:color="auto" w:fill="auto"/>
            <w:noWrap/>
            <w:vAlign w:val="bottom"/>
            <w:hideMark/>
          </w:tcPr>
          <w:p w14:paraId="46725DB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MK409457</w:t>
            </w:r>
          </w:p>
        </w:tc>
        <w:tc>
          <w:tcPr>
            <w:tcW w:w="1080" w:type="dxa"/>
            <w:shd w:val="clear" w:color="auto" w:fill="auto"/>
            <w:noWrap/>
            <w:vAlign w:val="bottom"/>
            <w:hideMark/>
          </w:tcPr>
          <w:p w14:paraId="2C83336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MK409488</w:t>
            </w:r>
          </w:p>
        </w:tc>
        <w:tc>
          <w:tcPr>
            <w:tcW w:w="990" w:type="dxa"/>
            <w:shd w:val="clear" w:color="auto" w:fill="auto"/>
            <w:noWrap/>
            <w:vAlign w:val="bottom"/>
            <w:hideMark/>
          </w:tcPr>
          <w:p w14:paraId="4057565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 xml:space="preserve">MF981876 </w:t>
            </w:r>
          </w:p>
        </w:tc>
        <w:tc>
          <w:tcPr>
            <w:tcW w:w="990" w:type="dxa"/>
            <w:shd w:val="clear" w:color="auto" w:fill="auto"/>
            <w:noWrap/>
            <w:vAlign w:val="bottom"/>
            <w:hideMark/>
          </w:tcPr>
          <w:p w14:paraId="7198780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MK409542</w:t>
            </w:r>
          </w:p>
        </w:tc>
        <w:tc>
          <w:tcPr>
            <w:tcW w:w="990" w:type="dxa"/>
            <w:shd w:val="clear" w:color="auto" w:fill="auto"/>
            <w:noWrap/>
            <w:vAlign w:val="bottom"/>
            <w:hideMark/>
          </w:tcPr>
          <w:p w14:paraId="0142CE9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MK409570</w:t>
            </w:r>
          </w:p>
        </w:tc>
        <w:tc>
          <w:tcPr>
            <w:tcW w:w="1080" w:type="dxa"/>
            <w:shd w:val="clear" w:color="auto" w:fill="auto"/>
            <w:noWrap/>
            <w:vAlign w:val="bottom"/>
            <w:hideMark/>
          </w:tcPr>
          <w:p w14:paraId="7AFC232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MF981879</w:t>
            </w:r>
          </w:p>
        </w:tc>
      </w:tr>
      <w:tr w:rsidR="00CC6308" w:rsidRPr="00CC6308" w14:paraId="47DDEDED" w14:textId="77777777" w:rsidTr="00CC6308">
        <w:trPr>
          <w:trHeight w:val="320"/>
        </w:trPr>
        <w:tc>
          <w:tcPr>
            <w:tcW w:w="1705" w:type="dxa"/>
            <w:shd w:val="clear" w:color="auto" w:fill="auto"/>
            <w:noWrap/>
            <w:vAlign w:val="bottom"/>
            <w:hideMark/>
          </w:tcPr>
          <w:p w14:paraId="7515E0A5"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Subdoluseps </w:t>
            </w:r>
            <w:r w:rsidRPr="00CC6308">
              <w:rPr>
                <w:rFonts w:ascii="Times New Roman" w:eastAsia="Times New Roman" w:hAnsi="Times New Roman" w:cs="Times New Roman"/>
                <w:color w:val="000000"/>
                <w:sz w:val="16"/>
                <w:szCs w:val="16"/>
              </w:rPr>
              <w:t>sp.</w:t>
            </w:r>
          </w:p>
        </w:tc>
        <w:tc>
          <w:tcPr>
            <w:tcW w:w="1170" w:type="dxa"/>
            <w:shd w:val="clear" w:color="auto" w:fill="auto"/>
            <w:noWrap/>
            <w:vAlign w:val="bottom"/>
            <w:hideMark/>
          </w:tcPr>
          <w:p w14:paraId="63580FE0"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231439</w:t>
            </w:r>
          </w:p>
        </w:tc>
        <w:tc>
          <w:tcPr>
            <w:tcW w:w="1080" w:type="dxa"/>
            <w:shd w:val="clear" w:color="auto" w:fill="auto"/>
            <w:noWrap/>
            <w:vAlign w:val="bottom"/>
            <w:hideMark/>
          </w:tcPr>
          <w:p w14:paraId="446600FB"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Myanmar</w:t>
            </w:r>
          </w:p>
        </w:tc>
        <w:tc>
          <w:tcPr>
            <w:tcW w:w="1080" w:type="dxa"/>
            <w:shd w:val="clear" w:color="auto" w:fill="auto"/>
            <w:noWrap/>
            <w:vAlign w:val="bottom"/>
            <w:hideMark/>
          </w:tcPr>
          <w:p w14:paraId="184079A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C878E5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76BE8C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01CD35D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896569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A84932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4B0E4E2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7ED837B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5FE5864C" w14:textId="77777777" w:rsidTr="00CC6308">
        <w:trPr>
          <w:trHeight w:val="320"/>
        </w:trPr>
        <w:tc>
          <w:tcPr>
            <w:tcW w:w="1705" w:type="dxa"/>
            <w:shd w:val="clear" w:color="auto" w:fill="auto"/>
            <w:noWrap/>
            <w:vAlign w:val="bottom"/>
            <w:hideMark/>
          </w:tcPr>
          <w:p w14:paraId="27FD688D"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Acontias </w:t>
            </w:r>
            <w:proofErr w:type="spellStart"/>
            <w:r w:rsidRPr="00CC6308">
              <w:rPr>
                <w:rFonts w:ascii="Times New Roman" w:eastAsia="Times New Roman" w:hAnsi="Times New Roman" w:cs="Times New Roman"/>
                <w:i/>
                <w:iCs/>
                <w:color w:val="000000"/>
                <w:sz w:val="16"/>
                <w:szCs w:val="16"/>
              </w:rPr>
              <w:t>meleagris</w:t>
            </w:r>
            <w:proofErr w:type="spellEnd"/>
          </w:p>
        </w:tc>
        <w:tc>
          <w:tcPr>
            <w:tcW w:w="1170" w:type="dxa"/>
            <w:shd w:val="clear" w:color="auto" w:fill="auto"/>
            <w:noWrap/>
            <w:vAlign w:val="bottom"/>
            <w:hideMark/>
          </w:tcPr>
          <w:p w14:paraId="3FA0BFB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Chimeric</w:t>
            </w:r>
          </w:p>
        </w:tc>
        <w:tc>
          <w:tcPr>
            <w:tcW w:w="1080" w:type="dxa"/>
            <w:shd w:val="clear" w:color="auto" w:fill="auto"/>
            <w:noWrap/>
            <w:vAlign w:val="bottom"/>
            <w:hideMark/>
          </w:tcPr>
          <w:p w14:paraId="14E6B44F"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19FE75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GU457870</w:t>
            </w:r>
          </w:p>
        </w:tc>
        <w:tc>
          <w:tcPr>
            <w:tcW w:w="1080" w:type="dxa"/>
            <w:shd w:val="clear" w:color="auto" w:fill="auto"/>
            <w:noWrap/>
            <w:vAlign w:val="bottom"/>
            <w:hideMark/>
          </w:tcPr>
          <w:p w14:paraId="1E7B71C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AY662572</w:t>
            </w:r>
          </w:p>
        </w:tc>
        <w:tc>
          <w:tcPr>
            <w:tcW w:w="1080" w:type="dxa"/>
            <w:shd w:val="clear" w:color="auto" w:fill="auto"/>
            <w:noWrap/>
            <w:vAlign w:val="bottom"/>
            <w:hideMark/>
          </w:tcPr>
          <w:p w14:paraId="00C9233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JN880799</w:t>
            </w:r>
          </w:p>
        </w:tc>
        <w:tc>
          <w:tcPr>
            <w:tcW w:w="1080" w:type="dxa"/>
            <w:shd w:val="clear" w:color="auto" w:fill="auto"/>
            <w:noWrap/>
            <w:vAlign w:val="bottom"/>
            <w:hideMark/>
          </w:tcPr>
          <w:p w14:paraId="3F5967E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JN662868</w:t>
            </w:r>
          </w:p>
        </w:tc>
        <w:tc>
          <w:tcPr>
            <w:tcW w:w="990" w:type="dxa"/>
            <w:shd w:val="clear" w:color="auto" w:fill="auto"/>
            <w:noWrap/>
            <w:vAlign w:val="bottom"/>
            <w:hideMark/>
          </w:tcPr>
          <w:p w14:paraId="63F3B7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HQ876348</w:t>
            </w:r>
          </w:p>
        </w:tc>
        <w:tc>
          <w:tcPr>
            <w:tcW w:w="990" w:type="dxa"/>
            <w:shd w:val="clear" w:color="auto" w:fill="auto"/>
            <w:noWrap/>
            <w:vAlign w:val="bottom"/>
            <w:hideMark/>
          </w:tcPr>
          <w:p w14:paraId="17DD13D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HQ180119</w:t>
            </w:r>
          </w:p>
        </w:tc>
        <w:tc>
          <w:tcPr>
            <w:tcW w:w="990" w:type="dxa"/>
            <w:shd w:val="clear" w:color="auto" w:fill="auto"/>
            <w:noWrap/>
            <w:vAlign w:val="bottom"/>
            <w:hideMark/>
          </w:tcPr>
          <w:p w14:paraId="174F302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GU432696</w:t>
            </w:r>
          </w:p>
        </w:tc>
        <w:tc>
          <w:tcPr>
            <w:tcW w:w="1080" w:type="dxa"/>
            <w:shd w:val="clear" w:color="auto" w:fill="auto"/>
            <w:noWrap/>
            <w:vAlign w:val="bottom"/>
            <w:hideMark/>
          </w:tcPr>
          <w:p w14:paraId="53F7AE4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AY315568</w:t>
            </w:r>
          </w:p>
        </w:tc>
      </w:tr>
      <w:tr w:rsidR="00CC6308" w:rsidRPr="00CC6308" w14:paraId="48C4CFB0" w14:textId="77777777" w:rsidTr="00CC6308">
        <w:trPr>
          <w:trHeight w:val="320"/>
        </w:trPr>
        <w:tc>
          <w:tcPr>
            <w:tcW w:w="1705" w:type="dxa"/>
            <w:shd w:val="clear" w:color="auto" w:fill="auto"/>
            <w:noWrap/>
            <w:vAlign w:val="bottom"/>
            <w:hideMark/>
          </w:tcPr>
          <w:p w14:paraId="035E0DC5"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Chalcides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oscellatus</w:t>
            </w:r>
            <w:proofErr w:type="spellEnd"/>
          </w:p>
        </w:tc>
        <w:tc>
          <w:tcPr>
            <w:tcW w:w="1170" w:type="dxa"/>
            <w:shd w:val="clear" w:color="auto" w:fill="auto"/>
            <w:noWrap/>
            <w:vAlign w:val="bottom"/>
            <w:hideMark/>
          </w:tcPr>
          <w:p w14:paraId="4A42F138"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242790</w:t>
            </w:r>
          </w:p>
        </w:tc>
        <w:tc>
          <w:tcPr>
            <w:tcW w:w="1080" w:type="dxa"/>
            <w:shd w:val="clear" w:color="auto" w:fill="auto"/>
            <w:noWrap/>
            <w:vAlign w:val="bottom"/>
            <w:hideMark/>
          </w:tcPr>
          <w:p w14:paraId="052CC31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Somalia</w:t>
            </w:r>
          </w:p>
        </w:tc>
        <w:tc>
          <w:tcPr>
            <w:tcW w:w="1080" w:type="dxa"/>
            <w:shd w:val="clear" w:color="auto" w:fill="auto"/>
            <w:noWrap/>
            <w:vAlign w:val="bottom"/>
            <w:hideMark/>
          </w:tcPr>
          <w:p w14:paraId="214529B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HM160584</w:t>
            </w:r>
          </w:p>
        </w:tc>
        <w:tc>
          <w:tcPr>
            <w:tcW w:w="1080" w:type="dxa"/>
            <w:shd w:val="clear" w:color="auto" w:fill="auto"/>
            <w:noWrap/>
            <w:vAlign w:val="bottom"/>
            <w:hideMark/>
          </w:tcPr>
          <w:p w14:paraId="755E1B9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655159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HM160872</w:t>
            </w:r>
          </w:p>
        </w:tc>
        <w:tc>
          <w:tcPr>
            <w:tcW w:w="1080" w:type="dxa"/>
            <w:shd w:val="clear" w:color="auto" w:fill="auto"/>
            <w:noWrap/>
            <w:vAlign w:val="bottom"/>
            <w:hideMark/>
          </w:tcPr>
          <w:p w14:paraId="792B3D3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HM160967</w:t>
            </w:r>
          </w:p>
        </w:tc>
        <w:tc>
          <w:tcPr>
            <w:tcW w:w="990" w:type="dxa"/>
            <w:shd w:val="clear" w:color="auto" w:fill="auto"/>
            <w:noWrap/>
            <w:vAlign w:val="bottom"/>
            <w:hideMark/>
          </w:tcPr>
          <w:p w14:paraId="0AD859A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HM161058</w:t>
            </w:r>
          </w:p>
        </w:tc>
        <w:tc>
          <w:tcPr>
            <w:tcW w:w="990" w:type="dxa"/>
            <w:shd w:val="clear" w:color="auto" w:fill="auto"/>
            <w:noWrap/>
            <w:vAlign w:val="bottom"/>
            <w:hideMark/>
          </w:tcPr>
          <w:p w14:paraId="28F2FF4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HM161153</w:t>
            </w:r>
          </w:p>
        </w:tc>
        <w:tc>
          <w:tcPr>
            <w:tcW w:w="990" w:type="dxa"/>
            <w:shd w:val="clear" w:color="auto" w:fill="auto"/>
            <w:noWrap/>
            <w:vAlign w:val="bottom"/>
            <w:hideMark/>
          </w:tcPr>
          <w:p w14:paraId="0D39255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HM161250</w:t>
            </w:r>
          </w:p>
        </w:tc>
        <w:tc>
          <w:tcPr>
            <w:tcW w:w="1080" w:type="dxa"/>
            <w:shd w:val="clear" w:color="auto" w:fill="auto"/>
            <w:noWrap/>
            <w:vAlign w:val="bottom"/>
            <w:hideMark/>
          </w:tcPr>
          <w:p w14:paraId="6459169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HM160775</w:t>
            </w:r>
          </w:p>
        </w:tc>
      </w:tr>
      <w:tr w:rsidR="00CC6308" w:rsidRPr="00CC6308" w14:paraId="7CEDEDB3" w14:textId="77777777" w:rsidTr="00CC6308">
        <w:trPr>
          <w:trHeight w:val="320"/>
        </w:trPr>
        <w:tc>
          <w:tcPr>
            <w:tcW w:w="1705" w:type="dxa"/>
            <w:shd w:val="clear" w:color="auto" w:fill="auto"/>
            <w:noWrap/>
            <w:vAlign w:val="bottom"/>
            <w:hideMark/>
          </w:tcPr>
          <w:p w14:paraId="41606030"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Emoia</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caeruleocauda</w:t>
            </w:r>
            <w:proofErr w:type="spellEnd"/>
          </w:p>
        </w:tc>
        <w:tc>
          <w:tcPr>
            <w:tcW w:w="1170" w:type="dxa"/>
            <w:shd w:val="clear" w:color="auto" w:fill="auto"/>
            <w:noWrap/>
            <w:vAlign w:val="bottom"/>
            <w:hideMark/>
          </w:tcPr>
          <w:p w14:paraId="2956F5B1"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239361</w:t>
            </w:r>
          </w:p>
        </w:tc>
        <w:tc>
          <w:tcPr>
            <w:tcW w:w="1080" w:type="dxa"/>
            <w:shd w:val="clear" w:color="auto" w:fill="auto"/>
            <w:noWrap/>
            <w:vAlign w:val="bottom"/>
            <w:hideMark/>
          </w:tcPr>
          <w:p w14:paraId="081C627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Indonesia</w:t>
            </w:r>
          </w:p>
        </w:tc>
        <w:tc>
          <w:tcPr>
            <w:tcW w:w="1080" w:type="dxa"/>
            <w:shd w:val="clear" w:color="auto" w:fill="auto"/>
            <w:noWrap/>
            <w:vAlign w:val="bottom"/>
            <w:hideMark/>
          </w:tcPr>
          <w:p w14:paraId="43FB316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HM160585</w:t>
            </w:r>
          </w:p>
        </w:tc>
        <w:tc>
          <w:tcPr>
            <w:tcW w:w="1080" w:type="dxa"/>
            <w:shd w:val="clear" w:color="auto" w:fill="auto"/>
            <w:noWrap/>
            <w:vAlign w:val="bottom"/>
            <w:hideMark/>
          </w:tcPr>
          <w:p w14:paraId="16A3D82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6A8E4F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HM160873</w:t>
            </w:r>
          </w:p>
        </w:tc>
        <w:tc>
          <w:tcPr>
            <w:tcW w:w="1080" w:type="dxa"/>
            <w:shd w:val="clear" w:color="auto" w:fill="auto"/>
            <w:noWrap/>
            <w:vAlign w:val="bottom"/>
            <w:hideMark/>
          </w:tcPr>
          <w:p w14:paraId="38643DB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78A107A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HM161059</w:t>
            </w:r>
          </w:p>
        </w:tc>
        <w:tc>
          <w:tcPr>
            <w:tcW w:w="990" w:type="dxa"/>
            <w:shd w:val="clear" w:color="auto" w:fill="auto"/>
            <w:noWrap/>
            <w:vAlign w:val="bottom"/>
            <w:hideMark/>
          </w:tcPr>
          <w:p w14:paraId="54AF478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HM161154</w:t>
            </w:r>
          </w:p>
        </w:tc>
        <w:tc>
          <w:tcPr>
            <w:tcW w:w="990" w:type="dxa"/>
            <w:shd w:val="clear" w:color="auto" w:fill="auto"/>
            <w:noWrap/>
            <w:vAlign w:val="bottom"/>
            <w:hideMark/>
          </w:tcPr>
          <w:p w14:paraId="63586A0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HM161251</w:t>
            </w:r>
          </w:p>
        </w:tc>
        <w:tc>
          <w:tcPr>
            <w:tcW w:w="1080" w:type="dxa"/>
            <w:shd w:val="clear" w:color="auto" w:fill="auto"/>
            <w:noWrap/>
            <w:vAlign w:val="bottom"/>
            <w:hideMark/>
          </w:tcPr>
          <w:p w14:paraId="51E9444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HM160776</w:t>
            </w:r>
          </w:p>
        </w:tc>
      </w:tr>
      <w:tr w:rsidR="00CC6308" w:rsidRPr="00CC6308" w14:paraId="2E82DA78" w14:textId="77777777" w:rsidTr="00CC6308">
        <w:trPr>
          <w:trHeight w:val="320"/>
        </w:trPr>
        <w:tc>
          <w:tcPr>
            <w:tcW w:w="1705" w:type="dxa"/>
            <w:shd w:val="clear" w:color="auto" w:fill="auto"/>
            <w:noWrap/>
            <w:vAlign w:val="bottom"/>
            <w:hideMark/>
          </w:tcPr>
          <w:p w14:paraId="4EC4E0EA"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Eugongylus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rufescens</w:t>
            </w:r>
            <w:proofErr w:type="spellEnd"/>
          </w:p>
        </w:tc>
        <w:tc>
          <w:tcPr>
            <w:tcW w:w="1170" w:type="dxa"/>
            <w:shd w:val="clear" w:color="auto" w:fill="auto"/>
            <w:noWrap/>
            <w:vAlign w:val="bottom"/>
            <w:hideMark/>
          </w:tcPr>
          <w:p w14:paraId="71F558A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Chimeric</w:t>
            </w:r>
          </w:p>
        </w:tc>
        <w:tc>
          <w:tcPr>
            <w:tcW w:w="1080" w:type="dxa"/>
            <w:shd w:val="clear" w:color="auto" w:fill="auto"/>
            <w:noWrap/>
            <w:vAlign w:val="bottom"/>
            <w:hideMark/>
          </w:tcPr>
          <w:p w14:paraId="6C5620B5"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F31A24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HM160671</w:t>
            </w:r>
          </w:p>
        </w:tc>
        <w:tc>
          <w:tcPr>
            <w:tcW w:w="1080" w:type="dxa"/>
            <w:shd w:val="clear" w:color="auto" w:fill="auto"/>
            <w:noWrap/>
            <w:vAlign w:val="bottom"/>
            <w:hideMark/>
          </w:tcPr>
          <w:p w14:paraId="6E2B9EF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1A7E386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HM160957</w:t>
            </w:r>
          </w:p>
        </w:tc>
        <w:tc>
          <w:tcPr>
            <w:tcW w:w="1080" w:type="dxa"/>
            <w:shd w:val="clear" w:color="auto" w:fill="auto"/>
            <w:noWrap/>
            <w:vAlign w:val="bottom"/>
            <w:hideMark/>
          </w:tcPr>
          <w:p w14:paraId="7746BD2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HM161049</w:t>
            </w:r>
          </w:p>
        </w:tc>
        <w:tc>
          <w:tcPr>
            <w:tcW w:w="990" w:type="dxa"/>
            <w:shd w:val="clear" w:color="auto" w:fill="auto"/>
            <w:noWrap/>
            <w:vAlign w:val="bottom"/>
            <w:hideMark/>
          </w:tcPr>
          <w:p w14:paraId="6FD2828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HM161144</w:t>
            </w:r>
          </w:p>
        </w:tc>
        <w:tc>
          <w:tcPr>
            <w:tcW w:w="990" w:type="dxa"/>
            <w:shd w:val="clear" w:color="auto" w:fill="auto"/>
            <w:noWrap/>
            <w:vAlign w:val="bottom"/>
            <w:hideMark/>
          </w:tcPr>
          <w:p w14:paraId="79E6C32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HM161240</w:t>
            </w:r>
          </w:p>
        </w:tc>
        <w:tc>
          <w:tcPr>
            <w:tcW w:w="990" w:type="dxa"/>
            <w:shd w:val="clear" w:color="auto" w:fill="auto"/>
            <w:noWrap/>
            <w:vAlign w:val="bottom"/>
            <w:hideMark/>
          </w:tcPr>
          <w:p w14:paraId="24DA3D2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HM161334</w:t>
            </w:r>
          </w:p>
        </w:tc>
        <w:tc>
          <w:tcPr>
            <w:tcW w:w="1080" w:type="dxa"/>
            <w:shd w:val="clear" w:color="auto" w:fill="auto"/>
            <w:noWrap/>
            <w:vAlign w:val="bottom"/>
            <w:hideMark/>
          </w:tcPr>
          <w:p w14:paraId="63682C9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HM160862</w:t>
            </w:r>
          </w:p>
        </w:tc>
      </w:tr>
      <w:tr w:rsidR="00CC6308" w:rsidRPr="00CC6308" w14:paraId="09E9675B" w14:textId="77777777" w:rsidTr="00CC6308">
        <w:trPr>
          <w:trHeight w:val="320"/>
        </w:trPr>
        <w:tc>
          <w:tcPr>
            <w:tcW w:w="1705" w:type="dxa"/>
            <w:shd w:val="clear" w:color="auto" w:fill="auto"/>
            <w:noWrap/>
            <w:vAlign w:val="bottom"/>
            <w:hideMark/>
          </w:tcPr>
          <w:p w14:paraId="6D0409FA"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Eumeces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schneiderii</w:t>
            </w:r>
            <w:proofErr w:type="spellEnd"/>
          </w:p>
        </w:tc>
        <w:tc>
          <w:tcPr>
            <w:tcW w:w="1170" w:type="dxa"/>
            <w:shd w:val="clear" w:color="auto" w:fill="auto"/>
            <w:noWrap/>
            <w:vAlign w:val="bottom"/>
            <w:hideMark/>
          </w:tcPr>
          <w:p w14:paraId="4EFFBA99"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234475</w:t>
            </w:r>
          </w:p>
        </w:tc>
        <w:tc>
          <w:tcPr>
            <w:tcW w:w="1080" w:type="dxa"/>
            <w:shd w:val="clear" w:color="auto" w:fill="auto"/>
            <w:noWrap/>
            <w:vAlign w:val="bottom"/>
            <w:hideMark/>
          </w:tcPr>
          <w:p w14:paraId="43A6664F"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Iran</w:t>
            </w:r>
          </w:p>
        </w:tc>
        <w:tc>
          <w:tcPr>
            <w:tcW w:w="1080" w:type="dxa"/>
            <w:shd w:val="clear" w:color="auto" w:fill="auto"/>
            <w:noWrap/>
            <w:vAlign w:val="bottom"/>
            <w:hideMark/>
          </w:tcPr>
          <w:p w14:paraId="61AFBFA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HQ655168</w:t>
            </w:r>
          </w:p>
        </w:tc>
        <w:tc>
          <w:tcPr>
            <w:tcW w:w="1080" w:type="dxa"/>
            <w:shd w:val="clear" w:color="auto" w:fill="auto"/>
            <w:noWrap/>
            <w:vAlign w:val="bottom"/>
            <w:hideMark/>
          </w:tcPr>
          <w:p w14:paraId="2E58A3D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DQ675390</w:t>
            </w:r>
          </w:p>
        </w:tc>
        <w:tc>
          <w:tcPr>
            <w:tcW w:w="1080" w:type="dxa"/>
            <w:shd w:val="clear" w:color="auto" w:fill="auto"/>
            <w:noWrap/>
            <w:vAlign w:val="bottom"/>
            <w:hideMark/>
          </w:tcPr>
          <w:p w14:paraId="19933D9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JN880835</w:t>
            </w:r>
          </w:p>
        </w:tc>
        <w:tc>
          <w:tcPr>
            <w:tcW w:w="1080" w:type="dxa"/>
            <w:shd w:val="clear" w:color="auto" w:fill="auto"/>
            <w:noWrap/>
            <w:vAlign w:val="bottom"/>
            <w:hideMark/>
          </w:tcPr>
          <w:p w14:paraId="40AE775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JN662870</w:t>
            </w:r>
          </w:p>
        </w:tc>
        <w:tc>
          <w:tcPr>
            <w:tcW w:w="990" w:type="dxa"/>
            <w:shd w:val="clear" w:color="auto" w:fill="auto"/>
            <w:noWrap/>
            <w:vAlign w:val="bottom"/>
            <w:hideMark/>
          </w:tcPr>
          <w:p w14:paraId="002501E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JN568485</w:t>
            </w:r>
          </w:p>
        </w:tc>
        <w:tc>
          <w:tcPr>
            <w:tcW w:w="990" w:type="dxa"/>
            <w:shd w:val="clear" w:color="auto" w:fill="auto"/>
            <w:noWrap/>
            <w:vAlign w:val="bottom"/>
            <w:hideMark/>
          </w:tcPr>
          <w:p w14:paraId="26C69E5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DQ675333</w:t>
            </w:r>
          </w:p>
        </w:tc>
        <w:tc>
          <w:tcPr>
            <w:tcW w:w="990" w:type="dxa"/>
            <w:shd w:val="clear" w:color="auto" w:fill="auto"/>
            <w:noWrap/>
            <w:vAlign w:val="bottom"/>
            <w:hideMark/>
          </w:tcPr>
          <w:p w14:paraId="2CB6060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E1294F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AY649193</w:t>
            </w:r>
          </w:p>
        </w:tc>
      </w:tr>
      <w:tr w:rsidR="00CC6308" w:rsidRPr="00CC6308" w14:paraId="29B45CAE" w14:textId="77777777" w:rsidTr="00CC6308">
        <w:trPr>
          <w:trHeight w:val="320"/>
        </w:trPr>
        <w:tc>
          <w:tcPr>
            <w:tcW w:w="1705" w:type="dxa"/>
            <w:shd w:val="clear" w:color="auto" w:fill="auto"/>
            <w:noWrap/>
            <w:vAlign w:val="bottom"/>
            <w:hideMark/>
          </w:tcPr>
          <w:p w14:paraId="5A2EB432"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Eurylepis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taeniolatus</w:t>
            </w:r>
            <w:proofErr w:type="spellEnd"/>
          </w:p>
        </w:tc>
        <w:tc>
          <w:tcPr>
            <w:tcW w:w="1170" w:type="dxa"/>
            <w:shd w:val="clear" w:color="auto" w:fill="auto"/>
            <w:noWrap/>
            <w:vAlign w:val="bottom"/>
            <w:hideMark/>
          </w:tcPr>
          <w:p w14:paraId="4CC3CD76"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246017</w:t>
            </w:r>
          </w:p>
        </w:tc>
        <w:tc>
          <w:tcPr>
            <w:tcW w:w="1080" w:type="dxa"/>
            <w:shd w:val="clear" w:color="auto" w:fill="auto"/>
            <w:noWrap/>
            <w:vAlign w:val="bottom"/>
            <w:hideMark/>
          </w:tcPr>
          <w:p w14:paraId="0EAE05E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Iran</w:t>
            </w:r>
          </w:p>
        </w:tc>
        <w:tc>
          <w:tcPr>
            <w:tcW w:w="1080" w:type="dxa"/>
            <w:shd w:val="clear" w:color="auto" w:fill="auto"/>
            <w:noWrap/>
            <w:vAlign w:val="bottom"/>
            <w:hideMark/>
          </w:tcPr>
          <w:p w14:paraId="4525472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HM160586</w:t>
            </w:r>
          </w:p>
        </w:tc>
        <w:tc>
          <w:tcPr>
            <w:tcW w:w="1080" w:type="dxa"/>
            <w:shd w:val="clear" w:color="auto" w:fill="auto"/>
            <w:noWrap/>
            <w:vAlign w:val="bottom"/>
            <w:hideMark/>
          </w:tcPr>
          <w:p w14:paraId="4228AED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DC9377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HM160874</w:t>
            </w:r>
          </w:p>
        </w:tc>
        <w:tc>
          <w:tcPr>
            <w:tcW w:w="1080" w:type="dxa"/>
            <w:shd w:val="clear" w:color="auto" w:fill="auto"/>
            <w:noWrap/>
            <w:vAlign w:val="bottom"/>
            <w:hideMark/>
          </w:tcPr>
          <w:p w14:paraId="1B62A32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HM160968</w:t>
            </w:r>
          </w:p>
        </w:tc>
        <w:tc>
          <w:tcPr>
            <w:tcW w:w="990" w:type="dxa"/>
            <w:shd w:val="clear" w:color="auto" w:fill="auto"/>
            <w:noWrap/>
            <w:vAlign w:val="bottom"/>
            <w:hideMark/>
          </w:tcPr>
          <w:p w14:paraId="3219185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HM161060</w:t>
            </w:r>
          </w:p>
        </w:tc>
        <w:tc>
          <w:tcPr>
            <w:tcW w:w="990" w:type="dxa"/>
            <w:shd w:val="clear" w:color="auto" w:fill="auto"/>
            <w:noWrap/>
            <w:vAlign w:val="bottom"/>
            <w:hideMark/>
          </w:tcPr>
          <w:p w14:paraId="07C74B9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HM161155</w:t>
            </w:r>
          </w:p>
        </w:tc>
        <w:tc>
          <w:tcPr>
            <w:tcW w:w="990" w:type="dxa"/>
            <w:shd w:val="clear" w:color="auto" w:fill="auto"/>
            <w:noWrap/>
            <w:vAlign w:val="bottom"/>
            <w:hideMark/>
          </w:tcPr>
          <w:p w14:paraId="03AAFFF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HM161252</w:t>
            </w:r>
          </w:p>
        </w:tc>
        <w:tc>
          <w:tcPr>
            <w:tcW w:w="1080" w:type="dxa"/>
            <w:shd w:val="clear" w:color="auto" w:fill="auto"/>
            <w:noWrap/>
            <w:vAlign w:val="bottom"/>
            <w:hideMark/>
          </w:tcPr>
          <w:p w14:paraId="5229D3E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HM160777</w:t>
            </w:r>
          </w:p>
        </w:tc>
      </w:tr>
      <w:tr w:rsidR="00CC6308" w:rsidRPr="00CC6308" w14:paraId="6CA05C61" w14:textId="77777777" w:rsidTr="00CC6308">
        <w:trPr>
          <w:trHeight w:val="320"/>
        </w:trPr>
        <w:tc>
          <w:tcPr>
            <w:tcW w:w="1705" w:type="dxa"/>
            <w:shd w:val="clear" w:color="auto" w:fill="auto"/>
            <w:noWrap/>
            <w:vAlign w:val="bottom"/>
            <w:hideMark/>
          </w:tcPr>
          <w:p w14:paraId="0754456C"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Eutropis </w:t>
            </w:r>
            <w:proofErr w:type="spellStart"/>
            <w:r w:rsidRPr="00CC6308">
              <w:rPr>
                <w:rFonts w:ascii="Times New Roman" w:eastAsia="Times New Roman" w:hAnsi="Times New Roman" w:cs="Times New Roman"/>
                <w:i/>
                <w:iCs/>
                <w:color w:val="000000"/>
                <w:sz w:val="16"/>
                <w:szCs w:val="16"/>
              </w:rPr>
              <w:t>multifasciata</w:t>
            </w:r>
            <w:proofErr w:type="spellEnd"/>
          </w:p>
        </w:tc>
        <w:tc>
          <w:tcPr>
            <w:tcW w:w="1170" w:type="dxa"/>
            <w:shd w:val="clear" w:color="auto" w:fill="auto"/>
            <w:noWrap/>
            <w:vAlign w:val="bottom"/>
            <w:hideMark/>
          </w:tcPr>
          <w:p w14:paraId="46F7FB47"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337427</w:t>
            </w:r>
          </w:p>
        </w:tc>
        <w:tc>
          <w:tcPr>
            <w:tcW w:w="1080" w:type="dxa"/>
            <w:shd w:val="clear" w:color="auto" w:fill="auto"/>
            <w:noWrap/>
            <w:vAlign w:val="bottom"/>
            <w:hideMark/>
          </w:tcPr>
          <w:p w14:paraId="326FB1BA"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02020BB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388D2A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MK409412</w:t>
            </w:r>
          </w:p>
        </w:tc>
        <w:tc>
          <w:tcPr>
            <w:tcW w:w="1080" w:type="dxa"/>
            <w:shd w:val="clear" w:color="auto" w:fill="auto"/>
            <w:noWrap/>
            <w:vAlign w:val="bottom"/>
            <w:hideMark/>
          </w:tcPr>
          <w:p w14:paraId="5305788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MK409460</w:t>
            </w:r>
          </w:p>
        </w:tc>
        <w:tc>
          <w:tcPr>
            <w:tcW w:w="1080" w:type="dxa"/>
            <w:shd w:val="clear" w:color="auto" w:fill="auto"/>
            <w:noWrap/>
            <w:vAlign w:val="bottom"/>
            <w:hideMark/>
          </w:tcPr>
          <w:p w14:paraId="13EEB90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MK409491</w:t>
            </w:r>
          </w:p>
        </w:tc>
        <w:tc>
          <w:tcPr>
            <w:tcW w:w="990" w:type="dxa"/>
            <w:shd w:val="clear" w:color="auto" w:fill="auto"/>
            <w:noWrap/>
            <w:vAlign w:val="bottom"/>
            <w:hideMark/>
          </w:tcPr>
          <w:p w14:paraId="483DFCE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MK409520</w:t>
            </w:r>
          </w:p>
        </w:tc>
        <w:tc>
          <w:tcPr>
            <w:tcW w:w="990" w:type="dxa"/>
            <w:shd w:val="clear" w:color="auto" w:fill="auto"/>
            <w:noWrap/>
            <w:vAlign w:val="bottom"/>
            <w:hideMark/>
          </w:tcPr>
          <w:p w14:paraId="0D1C8B0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1B0D71B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MK409574</w:t>
            </w:r>
          </w:p>
        </w:tc>
        <w:tc>
          <w:tcPr>
            <w:tcW w:w="1080" w:type="dxa"/>
            <w:shd w:val="clear" w:color="auto" w:fill="auto"/>
            <w:noWrap/>
            <w:vAlign w:val="bottom"/>
            <w:hideMark/>
          </w:tcPr>
          <w:p w14:paraId="6DD056D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MK409609</w:t>
            </w:r>
          </w:p>
        </w:tc>
      </w:tr>
      <w:tr w:rsidR="00CC6308" w:rsidRPr="00CC6308" w14:paraId="4609CA7B" w14:textId="77777777" w:rsidTr="00CC6308">
        <w:trPr>
          <w:trHeight w:val="320"/>
        </w:trPr>
        <w:tc>
          <w:tcPr>
            <w:tcW w:w="1705" w:type="dxa"/>
            <w:shd w:val="clear" w:color="auto" w:fill="auto"/>
            <w:noWrap/>
            <w:vAlign w:val="bottom"/>
            <w:hideMark/>
          </w:tcPr>
          <w:p w14:paraId="5F04F331"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Feylina</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polylepis</w:t>
            </w:r>
            <w:proofErr w:type="spellEnd"/>
          </w:p>
        </w:tc>
        <w:tc>
          <w:tcPr>
            <w:tcW w:w="1170" w:type="dxa"/>
            <w:shd w:val="clear" w:color="auto" w:fill="auto"/>
            <w:noWrap/>
            <w:vAlign w:val="bottom"/>
            <w:hideMark/>
          </w:tcPr>
          <w:p w14:paraId="5BF285AD"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Chimeric</w:t>
            </w:r>
          </w:p>
        </w:tc>
        <w:tc>
          <w:tcPr>
            <w:tcW w:w="1080" w:type="dxa"/>
            <w:shd w:val="clear" w:color="auto" w:fill="auto"/>
            <w:noWrap/>
            <w:vAlign w:val="bottom"/>
            <w:hideMark/>
          </w:tcPr>
          <w:p w14:paraId="01FF26C0"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47E529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HM160587</w:t>
            </w:r>
          </w:p>
        </w:tc>
        <w:tc>
          <w:tcPr>
            <w:tcW w:w="1080" w:type="dxa"/>
            <w:shd w:val="clear" w:color="auto" w:fill="auto"/>
            <w:noWrap/>
            <w:vAlign w:val="bottom"/>
            <w:hideMark/>
          </w:tcPr>
          <w:p w14:paraId="6D343A1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07A541C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HM160875</w:t>
            </w:r>
          </w:p>
        </w:tc>
        <w:tc>
          <w:tcPr>
            <w:tcW w:w="1080" w:type="dxa"/>
            <w:shd w:val="clear" w:color="auto" w:fill="auto"/>
            <w:noWrap/>
            <w:vAlign w:val="bottom"/>
            <w:hideMark/>
          </w:tcPr>
          <w:p w14:paraId="69DA06D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HM160969</w:t>
            </w:r>
          </w:p>
        </w:tc>
        <w:tc>
          <w:tcPr>
            <w:tcW w:w="990" w:type="dxa"/>
            <w:shd w:val="clear" w:color="auto" w:fill="auto"/>
            <w:noWrap/>
            <w:vAlign w:val="bottom"/>
            <w:hideMark/>
          </w:tcPr>
          <w:p w14:paraId="6C45A79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HM161061</w:t>
            </w:r>
          </w:p>
        </w:tc>
        <w:tc>
          <w:tcPr>
            <w:tcW w:w="990" w:type="dxa"/>
            <w:shd w:val="clear" w:color="auto" w:fill="auto"/>
            <w:noWrap/>
            <w:vAlign w:val="bottom"/>
            <w:hideMark/>
          </w:tcPr>
          <w:p w14:paraId="473A65B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HM161156</w:t>
            </w:r>
          </w:p>
        </w:tc>
        <w:tc>
          <w:tcPr>
            <w:tcW w:w="990" w:type="dxa"/>
            <w:shd w:val="clear" w:color="auto" w:fill="auto"/>
            <w:noWrap/>
            <w:vAlign w:val="bottom"/>
            <w:hideMark/>
          </w:tcPr>
          <w:p w14:paraId="265D7A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HM161253</w:t>
            </w:r>
          </w:p>
        </w:tc>
        <w:tc>
          <w:tcPr>
            <w:tcW w:w="1080" w:type="dxa"/>
            <w:shd w:val="clear" w:color="auto" w:fill="auto"/>
            <w:noWrap/>
            <w:vAlign w:val="bottom"/>
            <w:hideMark/>
          </w:tcPr>
          <w:p w14:paraId="6B3AB39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HM160778</w:t>
            </w:r>
          </w:p>
        </w:tc>
      </w:tr>
      <w:tr w:rsidR="00CC6308" w:rsidRPr="00CC6308" w14:paraId="1582BF51" w14:textId="77777777" w:rsidTr="00CC6308">
        <w:trPr>
          <w:trHeight w:val="320"/>
        </w:trPr>
        <w:tc>
          <w:tcPr>
            <w:tcW w:w="1705" w:type="dxa"/>
            <w:shd w:val="clear" w:color="auto" w:fill="auto"/>
            <w:noWrap/>
            <w:vAlign w:val="bottom"/>
            <w:hideMark/>
          </w:tcPr>
          <w:p w14:paraId="00A9A3EF"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Granderina</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rubricauda</w:t>
            </w:r>
            <w:proofErr w:type="spellEnd"/>
          </w:p>
        </w:tc>
        <w:tc>
          <w:tcPr>
            <w:tcW w:w="1170" w:type="dxa"/>
            <w:shd w:val="clear" w:color="auto" w:fill="auto"/>
            <w:noWrap/>
            <w:vAlign w:val="bottom"/>
            <w:hideMark/>
          </w:tcPr>
          <w:p w14:paraId="0702B3BC"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238841</w:t>
            </w:r>
          </w:p>
        </w:tc>
        <w:tc>
          <w:tcPr>
            <w:tcW w:w="1080" w:type="dxa"/>
            <w:shd w:val="clear" w:color="auto" w:fill="auto"/>
            <w:noWrap/>
            <w:vAlign w:val="bottom"/>
            <w:hideMark/>
          </w:tcPr>
          <w:p w14:paraId="0DB5F7B6"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Madagascar</w:t>
            </w:r>
          </w:p>
        </w:tc>
        <w:tc>
          <w:tcPr>
            <w:tcW w:w="1080" w:type="dxa"/>
            <w:shd w:val="clear" w:color="auto" w:fill="auto"/>
            <w:noWrap/>
            <w:vAlign w:val="bottom"/>
            <w:hideMark/>
          </w:tcPr>
          <w:p w14:paraId="18ECB9E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GU457871</w:t>
            </w:r>
          </w:p>
        </w:tc>
        <w:tc>
          <w:tcPr>
            <w:tcW w:w="1080" w:type="dxa"/>
            <w:shd w:val="clear" w:color="auto" w:fill="auto"/>
            <w:noWrap/>
            <w:vAlign w:val="bottom"/>
            <w:hideMark/>
          </w:tcPr>
          <w:p w14:paraId="4CA3A3C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AY662571</w:t>
            </w:r>
          </w:p>
        </w:tc>
        <w:tc>
          <w:tcPr>
            <w:tcW w:w="1080" w:type="dxa"/>
            <w:shd w:val="clear" w:color="auto" w:fill="auto"/>
            <w:noWrap/>
            <w:vAlign w:val="bottom"/>
            <w:hideMark/>
          </w:tcPr>
          <w:p w14:paraId="3CCEB98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1AF98D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JN662869</w:t>
            </w:r>
          </w:p>
        </w:tc>
        <w:tc>
          <w:tcPr>
            <w:tcW w:w="990" w:type="dxa"/>
            <w:shd w:val="clear" w:color="auto" w:fill="auto"/>
            <w:noWrap/>
            <w:vAlign w:val="bottom"/>
            <w:hideMark/>
          </w:tcPr>
          <w:p w14:paraId="2886C65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JN568493</w:t>
            </w:r>
          </w:p>
        </w:tc>
        <w:tc>
          <w:tcPr>
            <w:tcW w:w="990" w:type="dxa"/>
            <w:shd w:val="clear" w:color="auto" w:fill="auto"/>
            <w:noWrap/>
            <w:vAlign w:val="bottom"/>
            <w:hideMark/>
          </w:tcPr>
          <w:p w14:paraId="5574FDA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0434EDE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GU432697</w:t>
            </w:r>
          </w:p>
        </w:tc>
        <w:tc>
          <w:tcPr>
            <w:tcW w:w="1080" w:type="dxa"/>
            <w:shd w:val="clear" w:color="auto" w:fill="auto"/>
            <w:noWrap/>
            <w:vAlign w:val="bottom"/>
            <w:hideMark/>
          </w:tcPr>
          <w:p w14:paraId="7D96994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AY662556</w:t>
            </w:r>
          </w:p>
        </w:tc>
      </w:tr>
      <w:tr w:rsidR="00CC6308" w:rsidRPr="00CC6308" w14:paraId="7950E329" w14:textId="77777777" w:rsidTr="00CC6308">
        <w:trPr>
          <w:trHeight w:val="320"/>
        </w:trPr>
        <w:tc>
          <w:tcPr>
            <w:tcW w:w="1705" w:type="dxa"/>
            <w:shd w:val="clear" w:color="auto" w:fill="auto"/>
            <w:noWrap/>
            <w:vAlign w:val="bottom"/>
            <w:hideMark/>
          </w:tcPr>
          <w:p w14:paraId="53F23268"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Isopachys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anguinoides</w:t>
            </w:r>
            <w:proofErr w:type="spellEnd"/>
          </w:p>
        </w:tc>
        <w:tc>
          <w:tcPr>
            <w:tcW w:w="1170" w:type="dxa"/>
            <w:shd w:val="clear" w:color="auto" w:fill="auto"/>
            <w:noWrap/>
            <w:vAlign w:val="bottom"/>
            <w:hideMark/>
          </w:tcPr>
          <w:p w14:paraId="0D84B187"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ZMKUR 00709</w:t>
            </w:r>
          </w:p>
        </w:tc>
        <w:tc>
          <w:tcPr>
            <w:tcW w:w="1080" w:type="dxa"/>
            <w:shd w:val="clear" w:color="auto" w:fill="auto"/>
            <w:noWrap/>
            <w:vAlign w:val="bottom"/>
            <w:hideMark/>
          </w:tcPr>
          <w:p w14:paraId="369B312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Thailand</w:t>
            </w:r>
          </w:p>
        </w:tc>
        <w:tc>
          <w:tcPr>
            <w:tcW w:w="1080" w:type="dxa"/>
            <w:shd w:val="clear" w:color="auto" w:fill="auto"/>
            <w:noWrap/>
            <w:vAlign w:val="bottom"/>
            <w:hideMark/>
          </w:tcPr>
          <w:p w14:paraId="7ABA80D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FED646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131114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271303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B5413F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338DA31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5BB7BA4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272CDE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1E9AA2A0" w14:textId="77777777" w:rsidTr="00CC6308">
        <w:trPr>
          <w:trHeight w:val="320"/>
        </w:trPr>
        <w:tc>
          <w:tcPr>
            <w:tcW w:w="1705" w:type="dxa"/>
            <w:shd w:val="clear" w:color="auto" w:fill="auto"/>
            <w:noWrap/>
            <w:vAlign w:val="bottom"/>
            <w:hideMark/>
          </w:tcPr>
          <w:p w14:paraId="2F27A577"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Janetaescincus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braueri</w:t>
            </w:r>
            <w:proofErr w:type="spellEnd"/>
          </w:p>
        </w:tc>
        <w:tc>
          <w:tcPr>
            <w:tcW w:w="1170" w:type="dxa"/>
            <w:shd w:val="clear" w:color="auto" w:fill="auto"/>
            <w:noWrap/>
            <w:vAlign w:val="bottom"/>
            <w:hideMark/>
          </w:tcPr>
          <w:p w14:paraId="1F038C97"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No voucher</w:t>
            </w:r>
          </w:p>
        </w:tc>
        <w:tc>
          <w:tcPr>
            <w:tcW w:w="1080" w:type="dxa"/>
            <w:shd w:val="clear" w:color="auto" w:fill="auto"/>
            <w:noWrap/>
            <w:vAlign w:val="bottom"/>
            <w:hideMark/>
          </w:tcPr>
          <w:p w14:paraId="663545D5"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Mauritius</w:t>
            </w:r>
          </w:p>
        </w:tc>
        <w:tc>
          <w:tcPr>
            <w:tcW w:w="1080" w:type="dxa"/>
            <w:shd w:val="clear" w:color="auto" w:fill="auto"/>
            <w:noWrap/>
            <w:vAlign w:val="bottom"/>
            <w:hideMark/>
          </w:tcPr>
          <w:p w14:paraId="24C4F97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HM160672</w:t>
            </w:r>
          </w:p>
        </w:tc>
        <w:tc>
          <w:tcPr>
            <w:tcW w:w="1080" w:type="dxa"/>
            <w:shd w:val="clear" w:color="auto" w:fill="auto"/>
            <w:noWrap/>
            <w:vAlign w:val="bottom"/>
            <w:hideMark/>
          </w:tcPr>
          <w:p w14:paraId="33A1F73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7967F7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HM160958</w:t>
            </w:r>
          </w:p>
        </w:tc>
        <w:tc>
          <w:tcPr>
            <w:tcW w:w="1080" w:type="dxa"/>
            <w:shd w:val="clear" w:color="auto" w:fill="auto"/>
            <w:noWrap/>
            <w:vAlign w:val="bottom"/>
            <w:hideMark/>
          </w:tcPr>
          <w:p w14:paraId="13A469F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HM161050</w:t>
            </w:r>
          </w:p>
        </w:tc>
        <w:tc>
          <w:tcPr>
            <w:tcW w:w="990" w:type="dxa"/>
            <w:shd w:val="clear" w:color="auto" w:fill="auto"/>
            <w:noWrap/>
            <w:vAlign w:val="bottom"/>
            <w:hideMark/>
          </w:tcPr>
          <w:p w14:paraId="258321D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HM161145</w:t>
            </w:r>
          </w:p>
        </w:tc>
        <w:tc>
          <w:tcPr>
            <w:tcW w:w="990" w:type="dxa"/>
            <w:shd w:val="clear" w:color="auto" w:fill="auto"/>
            <w:noWrap/>
            <w:vAlign w:val="bottom"/>
            <w:hideMark/>
          </w:tcPr>
          <w:p w14:paraId="32B63CE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HM161241</w:t>
            </w:r>
          </w:p>
        </w:tc>
        <w:tc>
          <w:tcPr>
            <w:tcW w:w="990" w:type="dxa"/>
            <w:shd w:val="clear" w:color="auto" w:fill="auto"/>
            <w:noWrap/>
            <w:vAlign w:val="bottom"/>
            <w:hideMark/>
          </w:tcPr>
          <w:p w14:paraId="144A3C5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HM161335</w:t>
            </w:r>
          </w:p>
        </w:tc>
        <w:tc>
          <w:tcPr>
            <w:tcW w:w="1080" w:type="dxa"/>
            <w:shd w:val="clear" w:color="auto" w:fill="auto"/>
            <w:noWrap/>
            <w:vAlign w:val="bottom"/>
            <w:hideMark/>
          </w:tcPr>
          <w:p w14:paraId="7EF881D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HM160863</w:t>
            </w:r>
          </w:p>
        </w:tc>
      </w:tr>
      <w:tr w:rsidR="00CC6308" w:rsidRPr="00CC6308" w14:paraId="398F8933" w14:textId="77777777" w:rsidTr="00CC6308">
        <w:trPr>
          <w:trHeight w:val="320"/>
        </w:trPr>
        <w:tc>
          <w:tcPr>
            <w:tcW w:w="1705" w:type="dxa"/>
            <w:shd w:val="clear" w:color="auto" w:fill="auto"/>
            <w:noWrap/>
            <w:vAlign w:val="bottom"/>
            <w:hideMark/>
          </w:tcPr>
          <w:p w14:paraId="2D5D958A"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Larutia</w:t>
            </w:r>
            <w:proofErr w:type="spellEnd"/>
            <w:r w:rsidRPr="00CC6308">
              <w:rPr>
                <w:rFonts w:ascii="Times New Roman" w:eastAsia="Times New Roman" w:hAnsi="Times New Roman" w:cs="Times New Roman"/>
                <w:i/>
                <w:iCs/>
                <w:color w:val="000000"/>
                <w:sz w:val="16"/>
                <w:szCs w:val="16"/>
              </w:rPr>
              <w:t xml:space="preserve"> </w:t>
            </w:r>
            <w:r w:rsidRPr="00CC6308">
              <w:rPr>
                <w:rFonts w:ascii="Times New Roman" w:eastAsia="Times New Roman" w:hAnsi="Times New Roman" w:cs="Times New Roman"/>
                <w:color w:val="000000"/>
                <w:sz w:val="16"/>
                <w:szCs w:val="16"/>
              </w:rPr>
              <w:t>sp.</w:t>
            </w:r>
          </w:p>
        </w:tc>
        <w:tc>
          <w:tcPr>
            <w:tcW w:w="1170" w:type="dxa"/>
            <w:shd w:val="clear" w:color="auto" w:fill="auto"/>
            <w:noWrap/>
            <w:vAlign w:val="bottom"/>
            <w:hideMark/>
          </w:tcPr>
          <w:p w14:paraId="7A3E988F"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E6FA67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Vietnam</w:t>
            </w:r>
          </w:p>
        </w:tc>
        <w:tc>
          <w:tcPr>
            <w:tcW w:w="1080" w:type="dxa"/>
            <w:shd w:val="clear" w:color="auto" w:fill="auto"/>
            <w:noWrap/>
            <w:vAlign w:val="bottom"/>
            <w:hideMark/>
          </w:tcPr>
          <w:p w14:paraId="2C51776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C5E53E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9C69D1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3384533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76794E1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26B6359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7324B9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F8B2EC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3A483537" w14:textId="77777777" w:rsidTr="00CC6308">
        <w:trPr>
          <w:trHeight w:val="320"/>
        </w:trPr>
        <w:tc>
          <w:tcPr>
            <w:tcW w:w="1705" w:type="dxa"/>
            <w:shd w:val="clear" w:color="auto" w:fill="auto"/>
            <w:noWrap/>
            <w:vAlign w:val="bottom"/>
            <w:hideMark/>
          </w:tcPr>
          <w:p w14:paraId="528F46BD"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Larutia</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veunsaiense</w:t>
            </w:r>
            <w:proofErr w:type="spellEnd"/>
          </w:p>
        </w:tc>
        <w:tc>
          <w:tcPr>
            <w:tcW w:w="1170" w:type="dxa"/>
            <w:shd w:val="clear" w:color="auto" w:fill="auto"/>
            <w:noWrap/>
            <w:vAlign w:val="bottom"/>
            <w:hideMark/>
          </w:tcPr>
          <w:p w14:paraId="5D999900"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88F74C2"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Vietnam</w:t>
            </w:r>
          </w:p>
        </w:tc>
        <w:tc>
          <w:tcPr>
            <w:tcW w:w="1080" w:type="dxa"/>
            <w:shd w:val="clear" w:color="auto" w:fill="auto"/>
            <w:noWrap/>
            <w:vAlign w:val="bottom"/>
            <w:hideMark/>
          </w:tcPr>
          <w:p w14:paraId="627F158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06AFC0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3541DD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2D08C36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443C1BA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50FDD77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53EFAF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4C2ECBA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r>
      <w:tr w:rsidR="00CC6308" w:rsidRPr="00CC6308" w14:paraId="37673545" w14:textId="77777777" w:rsidTr="00CC6308">
        <w:trPr>
          <w:trHeight w:val="320"/>
        </w:trPr>
        <w:tc>
          <w:tcPr>
            <w:tcW w:w="1705" w:type="dxa"/>
            <w:shd w:val="clear" w:color="auto" w:fill="auto"/>
            <w:noWrap/>
            <w:vAlign w:val="bottom"/>
            <w:hideMark/>
          </w:tcPr>
          <w:p w14:paraId="7F2E4D80"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lastRenderedPageBreak/>
              <w:t>Liopholis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whitii</w:t>
            </w:r>
            <w:proofErr w:type="spellEnd"/>
          </w:p>
        </w:tc>
        <w:tc>
          <w:tcPr>
            <w:tcW w:w="1170" w:type="dxa"/>
            <w:shd w:val="clear" w:color="auto" w:fill="auto"/>
            <w:noWrap/>
            <w:vAlign w:val="bottom"/>
            <w:hideMark/>
          </w:tcPr>
          <w:p w14:paraId="2E60357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SAMA R34781</w:t>
            </w:r>
          </w:p>
        </w:tc>
        <w:tc>
          <w:tcPr>
            <w:tcW w:w="1080" w:type="dxa"/>
            <w:shd w:val="clear" w:color="auto" w:fill="auto"/>
            <w:noWrap/>
            <w:vAlign w:val="bottom"/>
            <w:hideMark/>
          </w:tcPr>
          <w:p w14:paraId="3BF0DE5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Australia</w:t>
            </w:r>
          </w:p>
        </w:tc>
        <w:tc>
          <w:tcPr>
            <w:tcW w:w="1080" w:type="dxa"/>
            <w:shd w:val="clear" w:color="auto" w:fill="auto"/>
            <w:noWrap/>
            <w:vAlign w:val="bottom"/>
            <w:hideMark/>
          </w:tcPr>
          <w:p w14:paraId="228E98F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HM160591</w:t>
            </w:r>
          </w:p>
        </w:tc>
        <w:tc>
          <w:tcPr>
            <w:tcW w:w="1080" w:type="dxa"/>
            <w:shd w:val="clear" w:color="auto" w:fill="auto"/>
            <w:noWrap/>
            <w:vAlign w:val="bottom"/>
            <w:hideMark/>
          </w:tcPr>
          <w:p w14:paraId="538EB15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43540C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HM160879</w:t>
            </w:r>
          </w:p>
        </w:tc>
        <w:tc>
          <w:tcPr>
            <w:tcW w:w="1080" w:type="dxa"/>
            <w:shd w:val="clear" w:color="auto" w:fill="auto"/>
            <w:noWrap/>
            <w:vAlign w:val="bottom"/>
            <w:hideMark/>
          </w:tcPr>
          <w:p w14:paraId="2A01D4C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HM160972</w:t>
            </w:r>
          </w:p>
        </w:tc>
        <w:tc>
          <w:tcPr>
            <w:tcW w:w="990" w:type="dxa"/>
            <w:shd w:val="clear" w:color="auto" w:fill="auto"/>
            <w:noWrap/>
            <w:vAlign w:val="bottom"/>
            <w:hideMark/>
          </w:tcPr>
          <w:p w14:paraId="234D882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HM161065</w:t>
            </w:r>
          </w:p>
        </w:tc>
        <w:tc>
          <w:tcPr>
            <w:tcW w:w="990" w:type="dxa"/>
            <w:shd w:val="clear" w:color="auto" w:fill="auto"/>
            <w:noWrap/>
            <w:vAlign w:val="bottom"/>
            <w:hideMark/>
          </w:tcPr>
          <w:p w14:paraId="706D052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HM161160</w:t>
            </w:r>
          </w:p>
        </w:tc>
        <w:tc>
          <w:tcPr>
            <w:tcW w:w="990" w:type="dxa"/>
            <w:shd w:val="clear" w:color="auto" w:fill="auto"/>
            <w:noWrap/>
            <w:vAlign w:val="bottom"/>
            <w:hideMark/>
          </w:tcPr>
          <w:p w14:paraId="216C745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HM161257</w:t>
            </w:r>
          </w:p>
        </w:tc>
        <w:tc>
          <w:tcPr>
            <w:tcW w:w="1080" w:type="dxa"/>
            <w:shd w:val="clear" w:color="auto" w:fill="auto"/>
            <w:noWrap/>
            <w:vAlign w:val="bottom"/>
            <w:hideMark/>
          </w:tcPr>
          <w:p w14:paraId="58B874D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HM160782</w:t>
            </w:r>
          </w:p>
        </w:tc>
      </w:tr>
      <w:tr w:rsidR="00CC6308" w:rsidRPr="00CC6308" w14:paraId="40F32000" w14:textId="77777777" w:rsidTr="00CC6308">
        <w:trPr>
          <w:trHeight w:val="320"/>
        </w:trPr>
        <w:tc>
          <w:tcPr>
            <w:tcW w:w="1705" w:type="dxa"/>
            <w:shd w:val="clear" w:color="auto" w:fill="auto"/>
            <w:noWrap/>
            <w:vAlign w:val="bottom"/>
            <w:hideMark/>
          </w:tcPr>
          <w:p w14:paraId="0D7377C1"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Lipinia</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pulchella</w:t>
            </w:r>
            <w:proofErr w:type="spellEnd"/>
          </w:p>
        </w:tc>
        <w:tc>
          <w:tcPr>
            <w:tcW w:w="1170" w:type="dxa"/>
            <w:shd w:val="clear" w:color="auto" w:fill="auto"/>
            <w:noWrap/>
            <w:vAlign w:val="bottom"/>
            <w:hideMark/>
          </w:tcPr>
          <w:p w14:paraId="21C5D8D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THNC 56379</w:t>
            </w:r>
          </w:p>
        </w:tc>
        <w:tc>
          <w:tcPr>
            <w:tcW w:w="1080" w:type="dxa"/>
            <w:shd w:val="clear" w:color="auto" w:fill="auto"/>
            <w:noWrap/>
            <w:vAlign w:val="bottom"/>
            <w:hideMark/>
          </w:tcPr>
          <w:p w14:paraId="3E1D8781"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0DE424F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HQ907220</w:t>
            </w:r>
          </w:p>
        </w:tc>
        <w:tc>
          <w:tcPr>
            <w:tcW w:w="1080" w:type="dxa"/>
            <w:shd w:val="clear" w:color="auto" w:fill="auto"/>
            <w:noWrap/>
            <w:vAlign w:val="bottom"/>
            <w:hideMark/>
          </w:tcPr>
          <w:p w14:paraId="046A43E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BBB2B7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68033F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0F55CD8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MK409518</w:t>
            </w:r>
          </w:p>
        </w:tc>
        <w:tc>
          <w:tcPr>
            <w:tcW w:w="990" w:type="dxa"/>
            <w:shd w:val="clear" w:color="auto" w:fill="auto"/>
            <w:noWrap/>
            <w:vAlign w:val="bottom"/>
            <w:hideMark/>
          </w:tcPr>
          <w:p w14:paraId="69BA0B6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215569E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64CDA9A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MK409607</w:t>
            </w:r>
          </w:p>
        </w:tc>
      </w:tr>
      <w:tr w:rsidR="00CC6308" w:rsidRPr="00CC6308" w14:paraId="452F6EB5" w14:textId="77777777" w:rsidTr="00CC6308">
        <w:trPr>
          <w:trHeight w:val="320"/>
        </w:trPr>
        <w:tc>
          <w:tcPr>
            <w:tcW w:w="1705" w:type="dxa"/>
            <w:shd w:val="clear" w:color="auto" w:fill="auto"/>
            <w:noWrap/>
            <w:vAlign w:val="bottom"/>
            <w:hideMark/>
          </w:tcPr>
          <w:p w14:paraId="4A1F64C9"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Madascincus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melanopleura</w:t>
            </w:r>
            <w:proofErr w:type="spellEnd"/>
          </w:p>
        </w:tc>
        <w:tc>
          <w:tcPr>
            <w:tcW w:w="1170" w:type="dxa"/>
            <w:shd w:val="clear" w:color="auto" w:fill="auto"/>
            <w:noWrap/>
            <w:vAlign w:val="bottom"/>
            <w:hideMark/>
          </w:tcPr>
          <w:p w14:paraId="316A431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UMM A208656</w:t>
            </w:r>
          </w:p>
        </w:tc>
        <w:tc>
          <w:tcPr>
            <w:tcW w:w="1080" w:type="dxa"/>
            <w:shd w:val="clear" w:color="auto" w:fill="auto"/>
            <w:noWrap/>
            <w:vAlign w:val="bottom"/>
            <w:hideMark/>
          </w:tcPr>
          <w:p w14:paraId="549DB66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Madagascar</w:t>
            </w:r>
          </w:p>
        </w:tc>
        <w:tc>
          <w:tcPr>
            <w:tcW w:w="1080" w:type="dxa"/>
            <w:shd w:val="clear" w:color="auto" w:fill="auto"/>
            <w:noWrap/>
            <w:vAlign w:val="bottom"/>
            <w:hideMark/>
          </w:tcPr>
          <w:p w14:paraId="416B8BD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HM160589</w:t>
            </w:r>
          </w:p>
        </w:tc>
        <w:tc>
          <w:tcPr>
            <w:tcW w:w="1080" w:type="dxa"/>
            <w:shd w:val="clear" w:color="auto" w:fill="auto"/>
            <w:noWrap/>
            <w:vAlign w:val="bottom"/>
            <w:hideMark/>
          </w:tcPr>
          <w:p w14:paraId="55DFE18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08DC345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HM160877</w:t>
            </w:r>
          </w:p>
        </w:tc>
        <w:tc>
          <w:tcPr>
            <w:tcW w:w="1080" w:type="dxa"/>
            <w:shd w:val="clear" w:color="auto" w:fill="auto"/>
            <w:noWrap/>
            <w:vAlign w:val="bottom"/>
            <w:hideMark/>
          </w:tcPr>
          <w:p w14:paraId="02D0B2D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HM160971</w:t>
            </w:r>
          </w:p>
        </w:tc>
        <w:tc>
          <w:tcPr>
            <w:tcW w:w="990" w:type="dxa"/>
            <w:shd w:val="clear" w:color="auto" w:fill="auto"/>
            <w:noWrap/>
            <w:vAlign w:val="bottom"/>
            <w:hideMark/>
          </w:tcPr>
          <w:p w14:paraId="1B69B5A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HM161063</w:t>
            </w:r>
          </w:p>
        </w:tc>
        <w:tc>
          <w:tcPr>
            <w:tcW w:w="990" w:type="dxa"/>
            <w:shd w:val="clear" w:color="auto" w:fill="auto"/>
            <w:noWrap/>
            <w:vAlign w:val="bottom"/>
            <w:hideMark/>
          </w:tcPr>
          <w:p w14:paraId="416A8F7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HM161158</w:t>
            </w:r>
          </w:p>
        </w:tc>
        <w:tc>
          <w:tcPr>
            <w:tcW w:w="990" w:type="dxa"/>
            <w:shd w:val="clear" w:color="auto" w:fill="auto"/>
            <w:noWrap/>
            <w:vAlign w:val="bottom"/>
            <w:hideMark/>
          </w:tcPr>
          <w:p w14:paraId="300E201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HM161255</w:t>
            </w:r>
          </w:p>
        </w:tc>
        <w:tc>
          <w:tcPr>
            <w:tcW w:w="1080" w:type="dxa"/>
            <w:shd w:val="clear" w:color="auto" w:fill="auto"/>
            <w:noWrap/>
            <w:vAlign w:val="bottom"/>
            <w:hideMark/>
          </w:tcPr>
          <w:p w14:paraId="28F11E9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HM160780</w:t>
            </w:r>
          </w:p>
        </w:tc>
      </w:tr>
      <w:tr w:rsidR="00CC6308" w:rsidRPr="00CC6308" w14:paraId="673EFCA0" w14:textId="77777777" w:rsidTr="00CC6308">
        <w:trPr>
          <w:trHeight w:val="320"/>
        </w:trPr>
        <w:tc>
          <w:tcPr>
            <w:tcW w:w="1705" w:type="dxa"/>
            <w:shd w:val="clear" w:color="auto" w:fill="auto"/>
            <w:noWrap/>
            <w:vAlign w:val="bottom"/>
            <w:hideMark/>
          </w:tcPr>
          <w:p w14:paraId="47B6E627"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Melanoseps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occidentalis</w:t>
            </w:r>
            <w:proofErr w:type="spellEnd"/>
          </w:p>
        </w:tc>
        <w:tc>
          <w:tcPr>
            <w:tcW w:w="1170" w:type="dxa"/>
            <w:shd w:val="clear" w:color="auto" w:fill="auto"/>
            <w:noWrap/>
            <w:vAlign w:val="bottom"/>
            <w:hideMark/>
          </w:tcPr>
          <w:p w14:paraId="4EA83C2F"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CAS 20783</w:t>
            </w:r>
          </w:p>
        </w:tc>
        <w:tc>
          <w:tcPr>
            <w:tcW w:w="1080" w:type="dxa"/>
            <w:shd w:val="clear" w:color="auto" w:fill="auto"/>
            <w:noWrap/>
            <w:vAlign w:val="bottom"/>
            <w:hideMark/>
          </w:tcPr>
          <w:p w14:paraId="2719C4FF"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Equatorial Guinea</w:t>
            </w:r>
          </w:p>
        </w:tc>
        <w:tc>
          <w:tcPr>
            <w:tcW w:w="1080" w:type="dxa"/>
            <w:shd w:val="clear" w:color="auto" w:fill="auto"/>
            <w:noWrap/>
            <w:vAlign w:val="bottom"/>
            <w:hideMark/>
          </w:tcPr>
          <w:p w14:paraId="22A7300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KP843150</w:t>
            </w:r>
          </w:p>
        </w:tc>
        <w:tc>
          <w:tcPr>
            <w:tcW w:w="1080" w:type="dxa"/>
            <w:shd w:val="clear" w:color="auto" w:fill="auto"/>
            <w:noWrap/>
            <w:vAlign w:val="bottom"/>
            <w:hideMark/>
          </w:tcPr>
          <w:p w14:paraId="02EA114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8A6768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51D5AA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KP843178</w:t>
            </w:r>
          </w:p>
        </w:tc>
        <w:tc>
          <w:tcPr>
            <w:tcW w:w="990" w:type="dxa"/>
            <w:shd w:val="clear" w:color="auto" w:fill="auto"/>
            <w:noWrap/>
            <w:vAlign w:val="bottom"/>
            <w:hideMark/>
          </w:tcPr>
          <w:p w14:paraId="622AB79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1BD110C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E7DEA6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F9737A7"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AY649191</w:t>
            </w:r>
          </w:p>
        </w:tc>
      </w:tr>
      <w:tr w:rsidR="00CC6308" w:rsidRPr="00CC6308" w14:paraId="5530292E" w14:textId="77777777" w:rsidTr="00CC6308">
        <w:trPr>
          <w:trHeight w:val="320"/>
        </w:trPr>
        <w:tc>
          <w:tcPr>
            <w:tcW w:w="1705" w:type="dxa"/>
            <w:shd w:val="clear" w:color="auto" w:fill="auto"/>
            <w:noWrap/>
            <w:vAlign w:val="bottom"/>
            <w:hideMark/>
          </w:tcPr>
          <w:p w14:paraId="766E62CF"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Mesoscincus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schwartzei</w:t>
            </w:r>
            <w:proofErr w:type="spellEnd"/>
          </w:p>
        </w:tc>
        <w:tc>
          <w:tcPr>
            <w:tcW w:w="1170" w:type="dxa"/>
            <w:shd w:val="clear" w:color="auto" w:fill="auto"/>
            <w:noWrap/>
            <w:vAlign w:val="bottom"/>
            <w:hideMark/>
          </w:tcPr>
          <w:p w14:paraId="03D1937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UTA R50296</w:t>
            </w:r>
          </w:p>
        </w:tc>
        <w:tc>
          <w:tcPr>
            <w:tcW w:w="1080" w:type="dxa"/>
            <w:shd w:val="clear" w:color="auto" w:fill="auto"/>
            <w:noWrap/>
            <w:vAlign w:val="bottom"/>
            <w:hideMark/>
          </w:tcPr>
          <w:p w14:paraId="1A13F8A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Guatemala</w:t>
            </w:r>
          </w:p>
        </w:tc>
        <w:tc>
          <w:tcPr>
            <w:tcW w:w="1080" w:type="dxa"/>
            <w:shd w:val="clear" w:color="auto" w:fill="auto"/>
            <w:noWrap/>
            <w:vAlign w:val="bottom"/>
            <w:hideMark/>
          </w:tcPr>
          <w:p w14:paraId="0B36FB2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HM160578</w:t>
            </w:r>
          </w:p>
        </w:tc>
        <w:tc>
          <w:tcPr>
            <w:tcW w:w="1080" w:type="dxa"/>
            <w:shd w:val="clear" w:color="auto" w:fill="auto"/>
            <w:noWrap/>
            <w:vAlign w:val="bottom"/>
            <w:hideMark/>
          </w:tcPr>
          <w:p w14:paraId="574D005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0141F1E"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HM160866</w:t>
            </w:r>
          </w:p>
        </w:tc>
        <w:tc>
          <w:tcPr>
            <w:tcW w:w="1080" w:type="dxa"/>
            <w:shd w:val="clear" w:color="auto" w:fill="auto"/>
            <w:noWrap/>
            <w:vAlign w:val="bottom"/>
            <w:hideMark/>
          </w:tcPr>
          <w:p w14:paraId="5EFA9D3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HM160961</w:t>
            </w:r>
          </w:p>
        </w:tc>
        <w:tc>
          <w:tcPr>
            <w:tcW w:w="990" w:type="dxa"/>
            <w:shd w:val="clear" w:color="auto" w:fill="auto"/>
            <w:noWrap/>
            <w:vAlign w:val="bottom"/>
            <w:hideMark/>
          </w:tcPr>
          <w:p w14:paraId="4F6EF0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HM161052</w:t>
            </w:r>
          </w:p>
        </w:tc>
        <w:tc>
          <w:tcPr>
            <w:tcW w:w="990" w:type="dxa"/>
            <w:shd w:val="clear" w:color="auto" w:fill="auto"/>
            <w:noWrap/>
            <w:vAlign w:val="bottom"/>
            <w:hideMark/>
          </w:tcPr>
          <w:p w14:paraId="6E16A31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HM161147</w:t>
            </w:r>
          </w:p>
        </w:tc>
        <w:tc>
          <w:tcPr>
            <w:tcW w:w="990" w:type="dxa"/>
            <w:shd w:val="clear" w:color="auto" w:fill="auto"/>
            <w:noWrap/>
            <w:vAlign w:val="bottom"/>
            <w:hideMark/>
          </w:tcPr>
          <w:p w14:paraId="757B325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HM161244</w:t>
            </w:r>
          </w:p>
        </w:tc>
        <w:tc>
          <w:tcPr>
            <w:tcW w:w="1080" w:type="dxa"/>
            <w:shd w:val="clear" w:color="auto" w:fill="auto"/>
            <w:noWrap/>
            <w:vAlign w:val="bottom"/>
            <w:hideMark/>
          </w:tcPr>
          <w:p w14:paraId="1247526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HM160769</w:t>
            </w:r>
          </w:p>
        </w:tc>
      </w:tr>
      <w:tr w:rsidR="00CC6308" w:rsidRPr="00CC6308" w14:paraId="52457440" w14:textId="77777777" w:rsidTr="00CC6308">
        <w:trPr>
          <w:trHeight w:val="320"/>
        </w:trPr>
        <w:tc>
          <w:tcPr>
            <w:tcW w:w="1705" w:type="dxa"/>
            <w:shd w:val="clear" w:color="auto" w:fill="auto"/>
            <w:noWrap/>
            <w:vAlign w:val="bottom"/>
            <w:hideMark/>
          </w:tcPr>
          <w:p w14:paraId="33A8B0AA"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Otosaurus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cumingi</w:t>
            </w:r>
            <w:proofErr w:type="spellEnd"/>
          </w:p>
        </w:tc>
        <w:tc>
          <w:tcPr>
            <w:tcW w:w="1170" w:type="dxa"/>
            <w:shd w:val="clear" w:color="auto" w:fill="auto"/>
            <w:noWrap/>
            <w:vAlign w:val="bottom"/>
            <w:hideMark/>
          </w:tcPr>
          <w:p w14:paraId="698E3343"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338082</w:t>
            </w:r>
          </w:p>
        </w:tc>
        <w:tc>
          <w:tcPr>
            <w:tcW w:w="1080" w:type="dxa"/>
            <w:shd w:val="clear" w:color="auto" w:fill="auto"/>
            <w:noWrap/>
            <w:vAlign w:val="bottom"/>
            <w:hideMark/>
          </w:tcPr>
          <w:p w14:paraId="0F517273"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42A068D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EE2C96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MK409413</w:t>
            </w:r>
          </w:p>
        </w:tc>
        <w:tc>
          <w:tcPr>
            <w:tcW w:w="1080" w:type="dxa"/>
            <w:shd w:val="clear" w:color="auto" w:fill="auto"/>
            <w:noWrap/>
            <w:vAlign w:val="bottom"/>
            <w:hideMark/>
          </w:tcPr>
          <w:p w14:paraId="7D54A72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MK409461</w:t>
            </w:r>
          </w:p>
        </w:tc>
        <w:tc>
          <w:tcPr>
            <w:tcW w:w="1080" w:type="dxa"/>
            <w:shd w:val="clear" w:color="auto" w:fill="auto"/>
            <w:noWrap/>
            <w:vAlign w:val="bottom"/>
            <w:hideMark/>
          </w:tcPr>
          <w:p w14:paraId="339DEC0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MK409492</w:t>
            </w:r>
          </w:p>
        </w:tc>
        <w:tc>
          <w:tcPr>
            <w:tcW w:w="990" w:type="dxa"/>
            <w:shd w:val="clear" w:color="auto" w:fill="auto"/>
            <w:noWrap/>
            <w:vAlign w:val="bottom"/>
            <w:hideMark/>
          </w:tcPr>
          <w:p w14:paraId="4C75508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MK409521</w:t>
            </w:r>
          </w:p>
        </w:tc>
        <w:tc>
          <w:tcPr>
            <w:tcW w:w="990" w:type="dxa"/>
            <w:shd w:val="clear" w:color="auto" w:fill="auto"/>
            <w:noWrap/>
            <w:vAlign w:val="bottom"/>
            <w:hideMark/>
          </w:tcPr>
          <w:p w14:paraId="4B9EAEB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21A1AFB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MK409575</w:t>
            </w:r>
          </w:p>
        </w:tc>
        <w:tc>
          <w:tcPr>
            <w:tcW w:w="1080" w:type="dxa"/>
            <w:shd w:val="clear" w:color="auto" w:fill="auto"/>
            <w:noWrap/>
            <w:vAlign w:val="bottom"/>
            <w:hideMark/>
          </w:tcPr>
          <w:p w14:paraId="52DF0EBE"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MK409610</w:t>
            </w:r>
          </w:p>
        </w:tc>
      </w:tr>
      <w:tr w:rsidR="00CC6308" w:rsidRPr="00CC6308" w14:paraId="0222F6E6" w14:textId="77777777" w:rsidTr="00CC6308">
        <w:trPr>
          <w:trHeight w:val="320"/>
        </w:trPr>
        <w:tc>
          <w:tcPr>
            <w:tcW w:w="1705" w:type="dxa"/>
            <w:shd w:val="clear" w:color="auto" w:fill="auto"/>
            <w:noWrap/>
            <w:vAlign w:val="bottom"/>
            <w:hideMark/>
          </w:tcPr>
          <w:p w14:paraId="4D89A44D"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Paracontias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hildebrandti</w:t>
            </w:r>
            <w:proofErr w:type="spellEnd"/>
          </w:p>
        </w:tc>
        <w:tc>
          <w:tcPr>
            <w:tcW w:w="1170" w:type="dxa"/>
            <w:shd w:val="clear" w:color="auto" w:fill="auto"/>
            <w:noWrap/>
            <w:vAlign w:val="bottom"/>
            <w:hideMark/>
          </w:tcPr>
          <w:p w14:paraId="3470EAC6"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UMM Z209166</w:t>
            </w:r>
          </w:p>
        </w:tc>
        <w:tc>
          <w:tcPr>
            <w:tcW w:w="1080" w:type="dxa"/>
            <w:shd w:val="clear" w:color="auto" w:fill="auto"/>
            <w:noWrap/>
            <w:vAlign w:val="bottom"/>
            <w:hideMark/>
          </w:tcPr>
          <w:p w14:paraId="6AEB8EBC"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Madagascar</w:t>
            </w:r>
          </w:p>
        </w:tc>
        <w:tc>
          <w:tcPr>
            <w:tcW w:w="1080" w:type="dxa"/>
            <w:shd w:val="clear" w:color="auto" w:fill="auto"/>
            <w:noWrap/>
            <w:vAlign w:val="bottom"/>
            <w:hideMark/>
          </w:tcPr>
          <w:p w14:paraId="69CFB63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HM160592</w:t>
            </w:r>
          </w:p>
        </w:tc>
        <w:tc>
          <w:tcPr>
            <w:tcW w:w="1080" w:type="dxa"/>
            <w:shd w:val="clear" w:color="auto" w:fill="auto"/>
            <w:noWrap/>
            <w:vAlign w:val="bottom"/>
            <w:hideMark/>
          </w:tcPr>
          <w:p w14:paraId="608E0F74"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4F3CD2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HM160880</w:t>
            </w:r>
          </w:p>
        </w:tc>
        <w:tc>
          <w:tcPr>
            <w:tcW w:w="1080" w:type="dxa"/>
            <w:shd w:val="clear" w:color="auto" w:fill="auto"/>
            <w:noWrap/>
            <w:vAlign w:val="bottom"/>
            <w:hideMark/>
          </w:tcPr>
          <w:p w14:paraId="581310B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HM160973</w:t>
            </w:r>
          </w:p>
        </w:tc>
        <w:tc>
          <w:tcPr>
            <w:tcW w:w="990" w:type="dxa"/>
            <w:shd w:val="clear" w:color="auto" w:fill="auto"/>
            <w:noWrap/>
            <w:vAlign w:val="bottom"/>
            <w:hideMark/>
          </w:tcPr>
          <w:p w14:paraId="6E75F0E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HM161066</w:t>
            </w:r>
          </w:p>
        </w:tc>
        <w:tc>
          <w:tcPr>
            <w:tcW w:w="990" w:type="dxa"/>
            <w:shd w:val="clear" w:color="auto" w:fill="auto"/>
            <w:noWrap/>
            <w:vAlign w:val="bottom"/>
            <w:hideMark/>
          </w:tcPr>
          <w:p w14:paraId="3DA7003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4AC0306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A0D7A8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HM160783</w:t>
            </w:r>
          </w:p>
        </w:tc>
      </w:tr>
      <w:tr w:rsidR="00CC6308" w:rsidRPr="00CC6308" w14:paraId="4DDFDBFA" w14:textId="77777777" w:rsidTr="00CC6308">
        <w:trPr>
          <w:trHeight w:val="320"/>
        </w:trPr>
        <w:tc>
          <w:tcPr>
            <w:tcW w:w="1705" w:type="dxa"/>
            <w:shd w:val="clear" w:color="auto" w:fill="auto"/>
            <w:noWrap/>
            <w:vAlign w:val="bottom"/>
            <w:hideMark/>
          </w:tcPr>
          <w:p w14:paraId="12668536"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Pinoyscincus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jagori</w:t>
            </w:r>
            <w:proofErr w:type="spellEnd"/>
          </w:p>
        </w:tc>
        <w:tc>
          <w:tcPr>
            <w:tcW w:w="1170" w:type="dxa"/>
            <w:shd w:val="clear" w:color="auto" w:fill="auto"/>
            <w:noWrap/>
            <w:vAlign w:val="bottom"/>
            <w:hideMark/>
          </w:tcPr>
          <w:p w14:paraId="0211302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338232</w:t>
            </w:r>
          </w:p>
        </w:tc>
        <w:tc>
          <w:tcPr>
            <w:tcW w:w="1080" w:type="dxa"/>
            <w:shd w:val="clear" w:color="auto" w:fill="auto"/>
            <w:noWrap/>
            <w:vAlign w:val="bottom"/>
            <w:hideMark/>
          </w:tcPr>
          <w:p w14:paraId="68720ABB"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7A12A6B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89291D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MK409417</w:t>
            </w:r>
          </w:p>
        </w:tc>
        <w:tc>
          <w:tcPr>
            <w:tcW w:w="1080" w:type="dxa"/>
            <w:shd w:val="clear" w:color="auto" w:fill="auto"/>
            <w:noWrap/>
            <w:vAlign w:val="bottom"/>
            <w:hideMark/>
          </w:tcPr>
          <w:p w14:paraId="69F203E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MK409465</w:t>
            </w:r>
          </w:p>
        </w:tc>
        <w:tc>
          <w:tcPr>
            <w:tcW w:w="1080" w:type="dxa"/>
            <w:shd w:val="clear" w:color="auto" w:fill="auto"/>
            <w:noWrap/>
            <w:vAlign w:val="bottom"/>
            <w:hideMark/>
          </w:tcPr>
          <w:p w14:paraId="048BA49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MK409496</w:t>
            </w:r>
          </w:p>
        </w:tc>
        <w:tc>
          <w:tcPr>
            <w:tcW w:w="990" w:type="dxa"/>
            <w:shd w:val="clear" w:color="auto" w:fill="auto"/>
            <w:noWrap/>
            <w:vAlign w:val="bottom"/>
            <w:hideMark/>
          </w:tcPr>
          <w:p w14:paraId="7C36AE4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MK409525</w:t>
            </w:r>
          </w:p>
        </w:tc>
        <w:tc>
          <w:tcPr>
            <w:tcW w:w="990" w:type="dxa"/>
            <w:shd w:val="clear" w:color="auto" w:fill="auto"/>
            <w:noWrap/>
            <w:vAlign w:val="bottom"/>
            <w:hideMark/>
          </w:tcPr>
          <w:p w14:paraId="58C940D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3BCA8B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MK409579</w:t>
            </w:r>
          </w:p>
        </w:tc>
        <w:tc>
          <w:tcPr>
            <w:tcW w:w="1080" w:type="dxa"/>
            <w:shd w:val="clear" w:color="auto" w:fill="auto"/>
            <w:noWrap/>
            <w:vAlign w:val="bottom"/>
            <w:hideMark/>
          </w:tcPr>
          <w:p w14:paraId="645FE4F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MK409614</w:t>
            </w:r>
          </w:p>
        </w:tc>
      </w:tr>
      <w:tr w:rsidR="00CC6308" w:rsidRPr="00CC6308" w14:paraId="3294438B" w14:textId="77777777" w:rsidTr="00CC6308">
        <w:trPr>
          <w:trHeight w:val="320"/>
        </w:trPr>
        <w:tc>
          <w:tcPr>
            <w:tcW w:w="1705" w:type="dxa"/>
            <w:shd w:val="clear" w:color="auto" w:fill="auto"/>
            <w:noWrap/>
            <w:vAlign w:val="bottom"/>
            <w:hideMark/>
          </w:tcPr>
          <w:p w14:paraId="2006F684"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Plestiodon </w:t>
            </w:r>
            <w:proofErr w:type="spellStart"/>
            <w:r w:rsidRPr="00CC6308">
              <w:rPr>
                <w:rFonts w:ascii="Times New Roman" w:eastAsia="Times New Roman" w:hAnsi="Times New Roman" w:cs="Times New Roman"/>
                <w:i/>
                <w:iCs/>
                <w:color w:val="000000"/>
                <w:sz w:val="16"/>
                <w:szCs w:val="16"/>
              </w:rPr>
              <w:t>fasciatus</w:t>
            </w:r>
            <w:proofErr w:type="spellEnd"/>
          </w:p>
        </w:tc>
        <w:tc>
          <w:tcPr>
            <w:tcW w:w="1170" w:type="dxa"/>
            <w:shd w:val="clear" w:color="auto" w:fill="auto"/>
            <w:noWrap/>
            <w:vAlign w:val="bottom"/>
            <w:hideMark/>
          </w:tcPr>
          <w:p w14:paraId="462BE09F"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289463</w:t>
            </w:r>
          </w:p>
        </w:tc>
        <w:tc>
          <w:tcPr>
            <w:tcW w:w="1080" w:type="dxa"/>
            <w:shd w:val="clear" w:color="auto" w:fill="auto"/>
            <w:noWrap/>
            <w:vAlign w:val="bottom"/>
            <w:hideMark/>
          </w:tcPr>
          <w:p w14:paraId="1C551638"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United States</w:t>
            </w:r>
          </w:p>
        </w:tc>
        <w:tc>
          <w:tcPr>
            <w:tcW w:w="1080" w:type="dxa"/>
            <w:shd w:val="clear" w:color="auto" w:fill="auto"/>
            <w:noWrap/>
            <w:vAlign w:val="bottom"/>
            <w:hideMark/>
          </w:tcPr>
          <w:p w14:paraId="07422FC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112E7E3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MK409411</w:t>
            </w:r>
          </w:p>
        </w:tc>
        <w:tc>
          <w:tcPr>
            <w:tcW w:w="1080" w:type="dxa"/>
            <w:shd w:val="clear" w:color="auto" w:fill="auto"/>
            <w:noWrap/>
            <w:vAlign w:val="bottom"/>
            <w:hideMark/>
          </w:tcPr>
          <w:p w14:paraId="3FACD6E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64BE1ED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990" w:type="dxa"/>
            <w:shd w:val="clear" w:color="auto" w:fill="auto"/>
            <w:noWrap/>
            <w:vAlign w:val="bottom"/>
            <w:hideMark/>
          </w:tcPr>
          <w:p w14:paraId="6CB2B2D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MK409519</w:t>
            </w:r>
          </w:p>
        </w:tc>
        <w:tc>
          <w:tcPr>
            <w:tcW w:w="990" w:type="dxa"/>
            <w:shd w:val="clear" w:color="auto" w:fill="auto"/>
            <w:noWrap/>
            <w:vAlign w:val="bottom"/>
            <w:hideMark/>
          </w:tcPr>
          <w:p w14:paraId="1E82CE0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1B277F33"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55477D0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MK409608</w:t>
            </w:r>
          </w:p>
        </w:tc>
      </w:tr>
      <w:tr w:rsidR="00CC6308" w:rsidRPr="00CC6308" w14:paraId="5576C9E7" w14:textId="77777777" w:rsidTr="00CC6308">
        <w:trPr>
          <w:trHeight w:val="320"/>
        </w:trPr>
        <w:tc>
          <w:tcPr>
            <w:tcW w:w="1705" w:type="dxa"/>
            <w:shd w:val="clear" w:color="auto" w:fill="auto"/>
            <w:noWrap/>
            <w:vAlign w:val="bottom"/>
            <w:hideMark/>
          </w:tcPr>
          <w:p w14:paraId="7CF008B4"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Scincella</w:t>
            </w:r>
            <w:proofErr w:type="spellEnd"/>
            <w:r w:rsidRPr="00CC6308">
              <w:rPr>
                <w:rFonts w:ascii="Times New Roman" w:eastAsia="Times New Roman" w:hAnsi="Times New Roman" w:cs="Times New Roman"/>
                <w:i/>
                <w:iCs/>
                <w:color w:val="000000"/>
                <w:sz w:val="16"/>
                <w:szCs w:val="16"/>
              </w:rPr>
              <w:t xml:space="preserve"> lateralis</w:t>
            </w:r>
          </w:p>
        </w:tc>
        <w:tc>
          <w:tcPr>
            <w:tcW w:w="1170" w:type="dxa"/>
            <w:shd w:val="clear" w:color="auto" w:fill="auto"/>
            <w:noWrap/>
            <w:vAlign w:val="bottom"/>
            <w:hideMark/>
          </w:tcPr>
          <w:p w14:paraId="1F8AE019"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246056</w:t>
            </w:r>
          </w:p>
        </w:tc>
        <w:tc>
          <w:tcPr>
            <w:tcW w:w="1080" w:type="dxa"/>
            <w:shd w:val="clear" w:color="auto" w:fill="auto"/>
            <w:noWrap/>
            <w:vAlign w:val="bottom"/>
            <w:hideMark/>
          </w:tcPr>
          <w:p w14:paraId="2DC3D88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United States</w:t>
            </w:r>
          </w:p>
        </w:tc>
        <w:tc>
          <w:tcPr>
            <w:tcW w:w="1080" w:type="dxa"/>
            <w:shd w:val="clear" w:color="auto" w:fill="auto"/>
            <w:noWrap/>
            <w:vAlign w:val="bottom"/>
            <w:hideMark/>
          </w:tcPr>
          <w:p w14:paraId="4D577F4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HM160593</w:t>
            </w:r>
          </w:p>
        </w:tc>
        <w:tc>
          <w:tcPr>
            <w:tcW w:w="1080" w:type="dxa"/>
            <w:shd w:val="clear" w:color="auto" w:fill="auto"/>
            <w:noWrap/>
            <w:vAlign w:val="bottom"/>
            <w:hideMark/>
          </w:tcPr>
          <w:p w14:paraId="30BA8968"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F36209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HM160881</w:t>
            </w:r>
          </w:p>
        </w:tc>
        <w:tc>
          <w:tcPr>
            <w:tcW w:w="1080" w:type="dxa"/>
            <w:shd w:val="clear" w:color="auto" w:fill="auto"/>
            <w:noWrap/>
            <w:vAlign w:val="bottom"/>
            <w:hideMark/>
          </w:tcPr>
          <w:p w14:paraId="5A8E0BF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HM16097</w:t>
            </w:r>
          </w:p>
        </w:tc>
        <w:tc>
          <w:tcPr>
            <w:tcW w:w="990" w:type="dxa"/>
            <w:shd w:val="clear" w:color="auto" w:fill="auto"/>
            <w:noWrap/>
            <w:vAlign w:val="bottom"/>
            <w:hideMark/>
          </w:tcPr>
          <w:p w14:paraId="166DCFF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HM161067</w:t>
            </w:r>
          </w:p>
        </w:tc>
        <w:tc>
          <w:tcPr>
            <w:tcW w:w="990" w:type="dxa"/>
            <w:shd w:val="clear" w:color="auto" w:fill="auto"/>
            <w:noWrap/>
            <w:vAlign w:val="bottom"/>
            <w:hideMark/>
          </w:tcPr>
          <w:p w14:paraId="0DD0B47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HM161162</w:t>
            </w:r>
          </w:p>
        </w:tc>
        <w:tc>
          <w:tcPr>
            <w:tcW w:w="990" w:type="dxa"/>
            <w:shd w:val="clear" w:color="auto" w:fill="auto"/>
            <w:noWrap/>
            <w:vAlign w:val="bottom"/>
            <w:hideMark/>
          </w:tcPr>
          <w:p w14:paraId="1AA707E1"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HM161258</w:t>
            </w:r>
          </w:p>
        </w:tc>
        <w:tc>
          <w:tcPr>
            <w:tcW w:w="1080" w:type="dxa"/>
            <w:shd w:val="clear" w:color="auto" w:fill="auto"/>
            <w:noWrap/>
            <w:vAlign w:val="bottom"/>
            <w:hideMark/>
          </w:tcPr>
          <w:p w14:paraId="14E5F86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HM160784</w:t>
            </w:r>
          </w:p>
        </w:tc>
      </w:tr>
      <w:tr w:rsidR="00CC6308" w:rsidRPr="00CC6308" w14:paraId="002594EF" w14:textId="77777777" w:rsidTr="00CC6308">
        <w:trPr>
          <w:trHeight w:val="320"/>
        </w:trPr>
        <w:tc>
          <w:tcPr>
            <w:tcW w:w="1705" w:type="dxa"/>
            <w:shd w:val="clear" w:color="auto" w:fill="auto"/>
            <w:noWrap/>
            <w:vAlign w:val="bottom"/>
            <w:hideMark/>
          </w:tcPr>
          <w:p w14:paraId="492C77E3"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Scincopus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fasciatus</w:t>
            </w:r>
            <w:proofErr w:type="spellEnd"/>
          </w:p>
        </w:tc>
        <w:tc>
          <w:tcPr>
            <w:tcW w:w="1170" w:type="dxa"/>
            <w:shd w:val="clear" w:color="auto" w:fill="auto"/>
            <w:noWrap/>
            <w:vAlign w:val="bottom"/>
            <w:hideMark/>
          </w:tcPr>
          <w:p w14:paraId="4A00188E"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242724</w:t>
            </w:r>
          </w:p>
        </w:tc>
        <w:tc>
          <w:tcPr>
            <w:tcW w:w="1080" w:type="dxa"/>
            <w:shd w:val="clear" w:color="auto" w:fill="auto"/>
            <w:noWrap/>
            <w:vAlign w:val="bottom"/>
            <w:hideMark/>
          </w:tcPr>
          <w:p w14:paraId="00BAD84E"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Niger</w:t>
            </w:r>
          </w:p>
        </w:tc>
        <w:tc>
          <w:tcPr>
            <w:tcW w:w="1080" w:type="dxa"/>
            <w:shd w:val="clear" w:color="auto" w:fill="auto"/>
            <w:noWrap/>
            <w:vAlign w:val="bottom"/>
            <w:hideMark/>
          </w:tcPr>
          <w:p w14:paraId="1B08DE36"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HM160595</w:t>
            </w:r>
          </w:p>
        </w:tc>
        <w:tc>
          <w:tcPr>
            <w:tcW w:w="1080" w:type="dxa"/>
            <w:shd w:val="clear" w:color="auto" w:fill="auto"/>
            <w:noWrap/>
            <w:vAlign w:val="bottom"/>
            <w:hideMark/>
          </w:tcPr>
          <w:p w14:paraId="3E41881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730EFB30"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HM160882</w:t>
            </w:r>
          </w:p>
        </w:tc>
        <w:tc>
          <w:tcPr>
            <w:tcW w:w="1080" w:type="dxa"/>
            <w:shd w:val="clear" w:color="auto" w:fill="auto"/>
            <w:noWrap/>
            <w:vAlign w:val="bottom"/>
            <w:hideMark/>
          </w:tcPr>
          <w:p w14:paraId="20C7495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18554D7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HM161069</w:t>
            </w:r>
          </w:p>
        </w:tc>
        <w:tc>
          <w:tcPr>
            <w:tcW w:w="990" w:type="dxa"/>
            <w:shd w:val="clear" w:color="auto" w:fill="auto"/>
            <w:noWrap/>
            <w:vAlign w:val="bottom"/>
            <w:hideMark/>
          </w:tcPr>
          <w:p w14:paraId="1B89DDA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HM161164</w:t>
            </w:r>
          </w:p>
        </w:tc>
        <w:tc>
          <w:tcPr>
            <w:tcW w:w="990" w:type="dxa"/>
            <w:shd w:val="clear" w:color="auto" w:fill="auto"/>
            <w:noWrap/>
            <w:vAlign w:val="bottom"/>
            <w:hideMark/>
          </w:tcPr>
          <w:p w14:paraId="1308CFBF"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54168CD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HM160786</w:t>
            </w:r>
          </w:p>
        </w:tc>
      </w:tr>
      <w:tr w:rsidR="00CC6308" w:rsidRPr="00CC6308" w14:paraId="361B47A5" w14:textId="77777777" w:rsidTr="00CC6308">
        <w:trPr>
          <w:trHeight w:val="320"/>
        </w:trPr>
        <w:tc>
          <w:tcPr>
            <w:tcW w:w="1705" w:type="dxa"/>
            <w:shd w:val="clear" w:color="auto" w:fill="auto"/>
            <w:noWrap/>
            <w:vAlign w:val="bottom"/>
            <w:hideMark/>
          </w:tcPr>
          <w:p w14:paraId="3CCF483A"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Scincus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scincus</w:t>
            </w:r>
            <w:proofErr w:type="spellEnd"/>
          </w:p>
        </w:tc>
        <w:tc>
          <w:tcPr>
            <w:tcW w:w="1170" w:type="dxa"/>
            <w:shd w:val="clear" w:color="auto" w:fill="auto"/>
            <w:noWrap/>
            <w:vAlign w:val="bottom"/>
            <w:hideMark/>
          </w:tcPr>
          <w:p w14:paraId="7712A3C6"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234537</w:t>
            </w:r>
          </w:p>
        </w:tc>
        <w:tc>
          <w:tcPr>
            <w:tcW w:w="1080" w:type="dxa"/>
            <w:shd w:val="clear" w:color="auto" w:fill="auto"/>
            <w:noWrap/>
            <w:vAlign w:val="bottom"/>
            <w:hideMark/>
          </w:tcPr>
          <w:p w14:paraId="2121CED4"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Iran</w:t>
            </w:r>
          </w:p>
        </w:tc>
        <w:tc>
          <w:tcPr>
            <w:tcW w:w="1080" w:type="dxa"/>
            <w:shd w:val="clear" w:color="auto" w:fill="auto"/>
            <w:noWrap/>
            <w:vAlign w:val="bottom"/>
            <w:hideMark/>
          </w:tcPr>
          <w:p w14:paraId="2908641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HM160667</w:t>
            </w:r>
          </w:p>
        </w:tc>
        <w:tc>
          <w:tcPr>
            <w:tcW w:w="1080" w:type="dxa"/>
            <w:shd w:val="clear" w:color="auto" w:fill="auto"/>
            <w:noWrap/>
            <w:vAlign w:val="bottom"/>
            <w:hideMark/>
          </w:tcPr>
          <w:p w14:paraId="41F3E43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44865451"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HM160954</w:t>
            </w:r>
          </w:p>
        </w:tc>
        <w:tc>
          <w:tcPr>
            <w:tcW w:w="1080" w:type="dxa"/>
            <w:shd w:val="clear" w:color="auto" w:fill="auto"/>
            <w:noWrap/>
            <w:vAlign w:val="bottom"/>
            <w:hideMark/>
          </w:tcPr>
          <w:p w14:paraId="705D6E7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4B635FD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HM161140</w:t>
            </w:r>
          </w:p>
        </w:tc>
        <w:tc>
          <w:tcPr>
            <w:tcW w:w="990" w:type="dxa"/>
            <w:shd w:val="clear" w:color="auto" w:fill="auto"/>
            <w:noWrap/>
            <w:vAlign w:val="bottom"/>
            <w:hideMark/>
          </w:tcPr>
          <w:p w14:paraId="3E606CC9"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HM161236</w:t>
            </w:r>
          </w:p>
        </w:tc>
        <w:tc>
          <w:tcPr>
            <w:tcW w:w="990" w:type="dxa"/>
            <w:shd w:val="clear" w:color="auto" w:fill="auto"/>
            <w:noWrap/>
            <w:vAlign w:val="bottom"/>
            <w:hideMark/>
          </w:tcPr>
          <w:p w14:paraId="143A1EE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HM161331</w:t>
            </w:r>
          </w:p>
        </w:tc>
        <w:tc>
          <w:tcPr>
            <w:tcW w:w="1080" w:type="dxa"/>
            <w:shd w:val="clear" w:color="auto" w:fill="auto"/>
            <w:noWrap/>
            <w:vAlign w:val="bottom"/>
            <w:hideMark/>
          </w:tcPr>
          <w:p w14:paraId="14C0737D"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HM160858</w:t>
            </w:r>
          </w:p>
        </w:tc>
      </w:tr>
      <w:tr w:rsidR="00CC6308" w:rsidRPr="00CC6308" w14:paraId="67F92FAE" w14:textId="77777777" w:rsidTr="00CC6308">
        <w:trPr>
          <w:trHeight w:val="320"/>
        </w:trPr>
        <w:tc>
          <w:tcPr>
            <w:tcW w:w="1705" w:type="dxa"/>
            <w:shd w:val="clear" w:color="auto" w:fill="auto"/>
            <w:noWrap/>
            <w:vAlign w:val="bottom"/>
            <w:hideMark/>
          </w:tcPr>
          <w:p w14:paraId="4F98587C" w14:textId="77777777" w:rsidR="00CC6308" w:rsidRPr="00CC6308" w:rsidRDefault="00CC6308" w:rsidP="00CC6308">
            <w:pPr>
              <w:rPr>
                <w:rFonts w:ascii="Times New Roman" w:eastAsia="Times New Roman" w:hAnsi="Times New Roman" w:cs="Times New Roman"/>
                <w:i/>
                <w:iCs/>
                <w:color w:val="000000"/>
                <w:sz w:val="16"/>
                <w:szCs w:val="16"/>
              </w:rPr>
            </w:pPr>
            <w:r w:rsidRPr="00CC6308">
              <w:rPr>
                <w:rFonts w:ascii="Times New Roman" w:eastAsia="Times New Roman" w:hAnsi="Times New Roman" w:cs="Times New Roman"/>
                <w:i/>
                <w:iCs/>
                <w:color w:val="000000"/>
                <w:sz w:val="16"/>
                <w:szCs w:val="16"/>
              </w:rPr>
              <w:t xml:space="preserve">Sphenomorphus </w:t>
            </w:r>
            <w:proofErr w:type="spellStart"/>
            <w:r w:rsidRPr="00CC6308">
              <w:rPr>
                <w:rFonts w:ascii="Times New Roman" w:eastAsia="Times New Roman" w:hAnsi="Times New Roman" w:cs="Times New Roman"/>
                <w:i/>
                <w:iCs/>
                <w:color w:val="000000"/>
                <w:sz w:val="16"/>
                <w:szCs w:val="16"/>
              </w:rPr>
              <w:t>fasciatus</w:t>
            </w:r>
            <w:proofErr w:type="spellEnd"/>
          </w:p>
        </w:tc>
        <w:tc>
          <w:tcPr>
            <w:tcW w:w="1170" w:type="dxa"/>
            <w:shd w:val="clear" w:color="auto" w:fill="auto"/>
            <w:noWrap/>
            <w:vAlign w:val="bottom"/>
            <w:hideMark/>
          </w:tcPr>
          <w:p w14:paraId="22877B32"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KU 338668</w:t>
            </w:r>
          </w:p>
        </w:tc>
        <w:tc>
          <w:tcPr>
            <w:tcW w:w="1080" w:type="dxa"/>
            <w:shd w:val="clear" w:color="auto" w:fill="auto"/>
            <w:noWrap/>
            <w:vAlign w:val="bottom"/>
            <w:hideMark/>
          </w:tcPr>
          <w:p w14:paraId="428DE117"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Philippines</w:t>
            </w:r>
          </w:p>
        </w:tc>
        <w:tc>
          <w:tcPr>
            <w:tcW w:w="1080" w:type="dxa"/>
            <w:shd w:val="clear" w:color="auto" w:fill="auto"/>
            <w:noWrap/>
            <w:vAlign w:val="bottom"/>
            <w:hideMark/>
          </w:tcPr>
          <w:p w14:paraId="58010479"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X</w:t>
            </w:r>
          </w:p>
        </w:tc>
        <w:tc>
          <w:tcPr>
            <w:tcW w:w="1080" w:type="dxa"/>
            <w:shd w:val="clear" w:color="auto" w:fill="auto"/>
            <w:noWrap/>
            <w:vAlign w:val="bottom"/>
            <w:hideMark/>
          </w:tcPr>
          <w:p w14:paraId="3A157CFC"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MK409414</w:t>
            </w:r>
          </w:p>
        </w:tc>
        <w:tc>
          <w:tcPr>
            <w:tcW w:w="1080" w:type="dxa"/>
            <w:shd w:val="clear" w:color="auto" w:fill="auto"/>
            <w:noWrap/>
            <w:vAlign w:val="bottom"/>
            <w:hideMark/>
          </w:tcPr>
          <w:p w14:paraId="6568A00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MK409462</w:t>
            </w:r>
          </w:p>
        </w:tc>
        <w:tc>
          <w:tcPr>
            <w:tcW w:w="1080" w:type="dxa"/>
            <w:shd w:val="clear" w:color="auto" w:fill="auto"/>
            <w:noWrap/>
            <w:vAlign w:val="bottom"/>
            <w:hideMark/>
          </w:tcPr>
          <w:p w14:paraId="79CFBCCD"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MK409493</w:t>
            </w:r>
          </w:p>
        </w:tc>
        <w:tc>
          <w:tcPr>
            <w:tcW w:w="990" w:type="dxa"/>
            <w:shd w:val="clear" w:color="auto" w:fill="auto"/>
            <w:noWrap/>
            <w:vAlign w:val="bottom"/>
            <w:hideMark/>
          </w:tcPr>
          <w:p w14:paraId="318AEE46"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MK409522</w:t>
            </w:r>
          </w:p>
        </w:tc>
        <w:tc>
          <w:tcPr>
            <w:tcW w:w="990" w:type="dxa"/>
            <w:shd w:val="clear" w:color="auto" w:fill="auto"/>
            <w:noWrap/>
            <w:vAlign w:val="bottom"/>
            <w:hideMark/>
          </w:tcPr>
          <w:p w14:paraId="39E3B930"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990" w:type="dxa"/>
            <w:shd w:val="clear" w:color="auto" w:fill="auto"/>
            <w:noWrap/>
            <w:vAlign w:val="bottom"/>
            <w:hideMark/>
          </w:tcPr>
          <w:p w14:paraId="7044446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MK409576</w:t>
            </w:r>
          </w:p>
        </w:tc>
        <w:tc>
          <w:tcPr>
            <w:tcW w:w="1080" w:type="dxa"/>
            <w:shd w:val="clear" w:color="auto" w:fill="auto"/>
            <w:noWrap/>
            <w:vAlign w:val="bottom"/>
            <w:hideMark/>
          </w:tcPr>
          <w:p w14:paraId="0600CE5B"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MK409611</w:t>
            </w:r>
          </w:p>
        </w:tc>
      </w:tr>
      <w:tr w:rsidR="00CC6308" w:rsidRPr="00CC6308" w14:paraId="29BBB068" w14:textId="77777777" w:rsidTr="00CC6308">
        <w:trPr>
          <w:trHeight w:val="320"/>
        </w:trPr>
        <w:tc>
          <w:tcPr>
            <w:tcW w:w="1705" w:type="dxa"/>
            <w:shd w:val="clear" w:color="auto" w:fill="auto"/>
            <w:noWrap/>
            <w:vAlign w:val="bottom"/>
            <w:hideMark/>
          </w:tcPr>
          <w:p w14:paraId="5DA71002"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Trachylepis</w:t>
            </w:r>
            <w:proofErr w:type="spellEnd"/>
            <w:r w:rsidRPr="00CC6308">
              <w:rPr>
                <w:rFonts w:ascii="Times New Roman" w:eastAsia="Times New Roman" w:hAnsi="Times New Roman" w:cs="Times New Roman"/>
                <w:i/>
                <w:iCs/>
                <w:color w:val="000000"/>
                <w:sz w:val="16"/>
                <w:szCs w:val="16"/>
              </w:rPr>
              <w:t xml:space="preserve"> </w:t>
            </w:r>
            <w:proofErr w:type="spellStart"/>
            <w:r w:rsidRPr="00CC6308">
              <w:rPr>
                <w:rFonts w:ascii="Times New Roman" w:eastAsia="Times New Roman" w:hAnsi="Times New Roman" w:cs="Times New Roman"/>
                <w:i/>
                <w:iCs/>
                <w:color w:val="000000"/>
                <w:sz w:val="16"/>
                <w:szCs w:val="16"/>
              </w:rPr>
              <w:t>perrotetti</w:t>
            </w:r>
            <w:proofErr w:type="spellEnd"/>
          </w:p>
        </w:tc>
        <w:tc>
          <w:tcPr>
            <w:tcW w:w="1170" w:type="dxa"/>
            <w:shd w:val="clear" w:color="auto" w:fill="auto"/>
            <w:noWrap/>
            <w:vAlign w:val="bottom"/>
            <w:hideMark/>
          </w:tcPr>
          <w:p w14:paraId="6D1E08D8"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245351</w:t>
            </w:r>
          </w:p>
        </w:tc>
        <w:tc>
          <w:tcPr>
            <w:tcW w:w="1080" w:type="dxa"/>
            <w:shd w:val="clear" w:color="auto" w:fill="auto"/>
            <w:noWrap/>
            <w:vAlign w:val="bottom"/>
            <w:hideMark/>
          </w:tcPr>
          <w:p w14:paraId="34464ACB"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Ghana</w:t>
            </w:r>
          </w:p>
        </w:tc>
        <w:tc>
          <w:tcPr>
            <w:tcW w:w="1080" w:type="dxa"/>
            <w:shd w:val="clear" w:color="auto" w:fill="auto"/>
            <w:noWrap/>
            <w:vAlign w:val="bottom"/>
            <w:hideMark/>
          </w:tcPr>
          <w:p w14:paraId="07B01F3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HM160668</w:t>
            </w:r>
          </w:p>
        </w:tc>
        <w:tc>
          <w:tcPr>
            <w:tcW w:w="1080" w:type="dxa"/>
            <w:shd w:val="clear" w:color="auto" w:fill="auto"/>
            <w:noWrap/>
            <w:vAlign w:val="bottom"/>
            <w:hideMark/>
          </w:tcPr>
          <w:p w14:paraId="0AA985A7"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shd w:val="clear" w:color="auto" w:fill="auto"/>
            <w:noWrap/>
            <w:vAlign w:val="bottom"/>
            <w:hideMark/>
          </w:tcPr>
          <w:p w14:paraId="24790BE5"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HM160955</w:t>
            </w:r>
          </w:p>
        </w:tc>
        <w:tc>
          <w:tcPr>
            <w:tcW w:w="1080" w:type="dxa"/>
            <w:shd w:val="clear" w:color="auto" w:fill="auto"/>
            <w:noWrap/>
            <w:vAlign w:val="bottom"/>
            <w:hideMark/>
          </w:tcPr>
          <w:p w14:paraId="52CA1AD2"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HM161047</w:t>
            </w:r>
          </w:p>
        </w:tc>
        <w:tc>
          <w:tcPr>
            <w:tcW w:w="990" w:type="dxa"/>
            <w:shd w:val="clear" w:color="auto" w:fill="auto"/>
            <w:noWrap/>
            <w:vAlign w:val="bottom"/>
            <w:hideMark/>
          </w:tcPr>
          <w:p w14:paraId="2E73C0D5"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HM161141</w:t>
            </w:r>
          </w:p>
        </w:tc>
        <w:tc>
          <w:tcPr>
            <w:tcW w:w="990" w:type="dxa"/>
            <w:shd w:val="clear" w:color="auto" w:fill="auto"/>
            <w:noWrap/>
            <w:vAlign w:val="bottom"/>
            <w:hideMark/>
          </w:tcPr>
          <w:p w14:paraId="29B97D5A"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HM161237</w:t>
            </w:r>
          </w:p>
        </w:tc>
        <w:tc>
          <w:tcPr>
            <w:tcW w:w="990" w:type="dxa"/>
            <w:shd w:val="clear" w:color="auto" w:fill="auto"/>
            <w:noWrap/>
            <w:vAlign w:val="bottom"/>
            <w:hideMark/>
          </w:tcPr>
          <w:p w14:paraId="4C0AB498"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HM161332</w:t>
            </w:r>
          </w:p>
        </w:tc>
        <w:tc>
          <w:tcPr>
            <w:tcW w:w="1080" w:type="dxa"/>
            <w:shd w:val="clear" w:color="auto" w:fill="auto"/>
            <w:noWrap/>
            <w:vAlign w:val="bottom"/>
            <w:hideMark/>
          </w:tcPr>
          <w:p w14:paraId="51BF0F5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HM160859</w:t>
            </w:r>
          </w:p>
        </w:tc>
      </w:tr>
      <w:tr w:rsidR="00CC6308" w:rsidRPr="00CC6308" w14:paraId="78D7C6FD" w14:textId="77777777" w:rsidTr="00CC6308">
        <w:trPr>
          <w:trHeight w:val="320"/>
        </w:trPr>
        <w:tc>
          <w:tcPr>
            <w:tcW w:w="1705" w:type="dxa"/>
            <w:tcBorders>
              <w:bottom w:val="single" w:sz="4" w:space="0" w:color="auto"/>
            </w:tcBorders>
            <w:shd w:val="clear" w:color="auto" w:fill="auto"/>
            <w:noWrap/>
            <w:vAlign w:val="bottom"/>
            <w:hideMark/>
          </w:tcPr>
          <w:p w14:paraId="206B43AD" w14:textId="77777777" w:rsidR="00CC6308" w:rsidRPr="00CC6308" w:rsidRDefault="00CC6308" w:rsidP="00CC6308">
            <w:pPr>
              <w:rPr>
                <w:rFonts w:ascii="Times New Roman" w:eastAsia="Times New Roman" w:hAnsi="Times New Roman" w:cs="Times New Roman"/>
                <w:i/>
                <w:iCs/>
                <w:color w:val="000000"/>
                <w:sz w:val="16"/>
                <w:szCs w:val="16"/>
              </w:rPr>
            </w:pPr>
            <w:proofErr w:type="spellStart"/>
            <w:r w:rsidRPr="00CC6308">
              <w:rPr>
                <w:rFonts w:ascii="Times New Roman" w:eastAsia="Times New Roman" w:hAnsi="Times New Roman" w:cs="Times New Roman"/>
                <w:i/>
                <w:iCs/>
                <w:color w:val="000000"/>
                <w:sz w:val="16"/>
                <w:szCs w:val="16"/>
              </w:rPr>
              <w:t>Typhlosaurus</w:t>
            </w:r>
            <w:proofErr w:type="spellEnd"/>
            <w:r w:rsidRPr="00CC6308">
              <w:rPr>
                <w:rFonts w:ascii="Times New Roman" w:eastAsia="Times New Roman" w:hAnsi="Times New Roman" w:cs="Times New Roman"/>
                <w:i/>
                <w:iCs/>
                <w:color w:val="000000"/>
                <w:sz w:val="16"/>
                <w:szCs w:val="16"/>
              </w:rPr>
              <w:t xml:space="preserve"> </w:t>
            </w:r>
            <w:r w:rsidRPr="00CC6308">
              <w:rPr>
                <w:rFonts w:ascii="Times New Roman" w:eastAsia="Times New Roman" w:hAnsi="Times New Roman" w:cs="Times New Roman"/>
                <w:color w:val="000000"/>
                <w:sz w:val="16"/>
                <w:szCs w:val="16"/>
              </w:rPr>
              <w:t>sp.</w:t>
            </w:r>
          </w:p>
        </w:tc>
        <w:tc>
          <w:tcPr>
            <w:tcW w:w="1170" w:type="dxa"/>
            <w:tcBorders>
              <w:bottom w:val="single" w:sz="4" w:space="0" w:color="auto"/>
            </w:tcBorders>
            <w:shd w:val="clear" w:color="auto" w:fill="auto"/>
            <w:noWrap/>
            <w:vAlign w:val="bottom"/>
            <w:hideMark/>
          </w:tcPr>
          <w:p w14:paraId="4E0FF8AC" w14:textId="77777777" w:rsidR="00CC6308" w:rsidRPr="00CC6308" w:rsidRDefault="00CC6308" w:rsidP="00CC6308">
            <w:pP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MVZ 164850</w:t>
            </w:r>
          </w:p>
        </w:tc>
        <w:tc>
          <w:tcPr>
            <w:tcW w:w="1080" w:type="dxa"/>
            <w:tcBorders>
              <w:bottom w:val="single" w:sz="4" w:space="0" w:color="auto"/>
            </w:tcBorders>
            <w:shd w:val="clear" w:color="auto" w:fill="auto"/>
            <w:noWrap/>
            <w:vAlign w:val="bottom"/>
            <w:hideMark/>
          </w:tcPr>
          <w:p w14:paraId="55C3BA7F" w14:textId="77777777" w:rsidR="00CC6308" w:rsidRPr="00CC6308" w:rsidRDefault="00CC6308" w:rsidP="00CC6308">
            <w:pPr>
              <w:ind w:firstLine="72"/>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tcBorders>
              <w:bottom w:val="single" w:sz="4" w:space="0" w:color="auto"/>
            </w:tcBorders>
            <w:shd w:val="clear" w:color="auto" w:fill="auto"/>
            <w:noWrap/>
            <w:vAlign w:val="bottom"/>
            <w:hideMark/>
          </w:tcPr>
          <w:p w14:paraId="50D67613"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HM160669</w:t>
            </w:r>
          </w:p>
        </w:tc>
        <w:tc>
          <w:tcPr>
            <w:tcW w:w="1080" w:type="dxa"/>
            <w:tcBorders>
              <w:bottom w:val="single" w:sz="4" w:space="0" w:color="auto"/>
            </w:tcBorders>
            <w:shd w:val="clear" w:color="auto" w:fill="auto"/>
            <w:noWrap/>
            <w:vAlign w:val="bottom"/>
            <w:hideMark/>
          </w:tcPr>
          <w:p w14:paraId="4E7C8BDF"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tcBorders>
              <w:bottom w:val="single" w:sz="4" w:space="0" w:color="auto"/>
            </w:tcBorders>
            <w:shd w:val="clear" w:color="auto" w:fill="auto"/>
            <w:noWrap/>
            <w:vAlign w:val="bottom"/>
            <w:hideMark/>
          </w:tcPr>
          <w:p w14:paraId="1B0EC31B"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w:t>
            </w:r>
          </w:p>
        </w:tc>
        <w:tc>
          <w:tcPr>
            <w:tcW w:w="1080" w:type="dxa"/>
            <w:tcBorders>
              <w:bottom w:val="single" w:sz="4" w:space="0" w:color="auto"/>
            </w:tcBorders>
            <w:shd w:val="clear" w:color="auto" w:fill="auto"/>
            <w:noWrap/>
            <w:vAlign w:val="bottom"/>
            <w:hideMark/>
          </w:tcPr>
          <w:p w14:paraId="205F952A" w14:textId="77777777" w:rsidR="00CC6308" w:rsidRPr="00CC6308" w:rsidRDefault="00CC6308" w:rsidP="00CC6308">
            <w:pPr>
              <w:ind w:firstLine="72"/>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HM161048</w:t>
            </w:r>
          </w:p>
        </w:tc>
        <w:tc>
          <w:tcPr>
            <w:tcW w:w="990" w:type="dxa"/>
            <w:tcBorders>
              <w:bottom w:val="single" w:sz="4" w:space="0" w:color="auto"/>
            </w:tcBorders>
            <w:shd w:val="clear" w:color="auto" w:fill="auto"/>
            <w:noWrap/>
            <w:vAlign w:val="bottom"/>
            <w:hideMark/>
          </w:tcPr>
          <w:p w14:paraId="0DEA222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HM161142</w:t>
            </w:r>
          </w:p>
        </w:tc>
        <w:tc>
          <w:tcPr>
            <w:tcW w:w="990" w:type="dxa"/>
            <w:tcBorders>
              <w:bottom w:val="single" w:sz="4" w:space="0" w:color="auto"/>
            </w:tcBorders>
            <w:shd w:val="clear" w:color="auto" w:fill="auto"/>
            <w:noWrap/>
            <w:vAlign w:val="bottom"/>
            <w:hideMark/>
          </w:tcPr>
          <w:p w14:paraId="6A2C3CD4"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HM161238</w:t>
            </w:r>
          </w:p>
        </w:tc>
        <w:tc>
          <w:tcPr>
            <w:tcW w:w="990" w:type="dxa"/>
            <w:tcBorders>
              <w:bottom w:val="single" w:sz="4" w:space="0" w:color="auto"/>
            </w:tcBorders>
            <w:shd w:val="clear" w:color="auto" w:fill="auto"/>
            <w:noWrap/>
            <w:vAlign w:val="bottom"/>
            <w:hideMark/>
          </w:tcPr>
          <w:p w14:paraId="3E267FFC"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HM161333</w:t>
            </w:r>
          </w:p>
        </w:tc>
        <w:tc>
          <w:tcPr>
            <w:tcW w:w="1080" w:type="dxa"/>
            <w:tcBorders>
              <w:bottom w:val="single" w:sz="4" w:space="0" w:color="auto"/>
            </w:tcBorders>
            <w:shd w:val="clear" w:color="auto" w:fill="auto"/>
            <w:noWrap/>
            <w:vAlign w:val="bottom"/>
            <w:hideMark/>
          </w:tcPr>
          <w:p w14:paraId="6608C0C2" w14:textId="77777777" w:rsidR="00CC6308" w:rsidRPr="00CC6308" w:rsidRDefault="00CC6308" w:rsidP="00CC6308">
            <w:pPr>
              <w:jc w:val="center"/>
              <w:rPr>
                <w:rFonts w:ascii="Times New Roman" w:eastAsia="Times New Roman" w:hAnsi="Times New Roman" w:cs="Times New Roman"/>
                <w:color w:val="000000"/>
                <w:sz w:val="16"/>
                <w:szCs w:val="16"/>
              </w:rPr>
            </w:pPr>
            <w:r w:rsidRPr="00CC6308">
              <w:rPr>
                <w:rFonts w:ascii="Times New Roman" w:eastAsia="Times New Roman" w:hAnsi="Times New Roman" w:cs="Times New Roman"/>
                <w:color w:val="000000"/>
                <w:sz w:val="16"/>
                <w:szCs w:val="16"/>
              </w:rPr>
              <w:t>HM16086</w:t>
            </w:r>
          </w:p>
        </w:tc>
      </w:tr>
    </w:tbl>
    <w:p w14:paraId="4BD984BB" w14:textId="77777777" w:rsidR="009F3157" w:rsidRDefault="009F3157" w:rsidP="001A3FDE">
      <w:pPr>
        <w:spacing w:line="480" w:lineRule="auto"/>
        <w:rPr>
          <w:rFonts w:ascii="Times New Roman" w:hAnsi="Times New Roman" w:cs="Times New Roman"/>
          <w:sz w:val="16"/>
        </w:rPr>
      </w:pPr>
    </w:p>
    <w:p w14:paraId="44C8F91D" w14:textId="509DABED" w:rsidR="00660BE9" w:rsidRDefault="009F3157" w:rsidP="001A3FDE">
      <w:pPr>
        <w:spacing w:line="480" w:lineRule="auto"/>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715584" behindDoc="0" locked="0" layoutInCell="1" allowOverlap="1" wp14:anchorId="3EAE79D7" wp14:editId="556E4708">
                <wp:simplePos x="0" y="0"/>
                <wp:positionH relativeFrom="column">
                  <wp:posOffset>-28980</wp:posOffset>
                </wp:positionH>
                <wp:positionV relativeFrom="paragraph">
                  <wp:posOffset>105923</wp:posOffset>
                </wp:positionV>
                <wp:extent cx="5379031" cy="554476"/>
                <wp:effectExtent l="0" t="0" r="6350" b="4445"/>
                <wp:wrapNone/>
                <wp:docPr id="67" name="Text Box 67"/>
                <wp:cNvGraphicFramePr/>
                <a:graphic xmlns:a="http://schemas.openxmlformats.org/drawingml/2006/main">
                  <a:graphicData uri="http://schemas.microsoft.com/office/word/2010/wordprocessingShape">
                    <wps:wsp>
                      <wps:cNvSpPr txBox="1"/>
                      <wps:spPr>
                        <a:xfrm>
                          <a:off x="0" y="0"/>
                          <a:ext cx="5379031" cy="554476"/>
                        </a:xfrm>
                        <a:prstGeom prst="rect">
                          <a:avLst/>
                        </a:prstGeom>
                        <a:solidFill>
                          <a:schemeClr val="lt1"/>
                        </a:solidFill>
                        <a:ln w="6350">
                          <a:noFill/>
                        </a:ln>
                      </wps:spPr>
                      <wps:txbx>
                        <w:txbxContent>
                          <w:p w14:paraId="23FA092D" w14:textId="6AE47752" w:rsidR="00FC7B8D" w:rsidRPr="00660BE9" w:rsidRDefault="00FC7B8D" w:rsidP="00660BE9">
                            <w:pPr>
                              <w:jc w:val="both"/>
                              <w:rPr>
                                <w:rFonts w:ascii="Times New Roman" w:hAnsi="Times New Roman" w:cs="Times New Roman"/>
                                <w:sz w:val="20"/>
                                <w:szCs w:val="20"/>
                              </w:rPr>
                            </w:pPr>
                            <w:r w:rsidRPr="00660BE9">
                              <w:rPr>
                                <w:rFonts w:ascii="Times New Roman" w:hAnsi="Times New Roman" w:cs="Times New Roman"/>
                                <w:b/>
                                <w:bCs/>
                                <w:sz w:val="20"/>
                                <w:szCs w:val="20"/>
                              </w:rPr>
                              <w:t>Table S2</w:t>
                            </w:r>
                            <w:r w:rsidRPr="00660BE9">
                              <w:rPr>
                                <w:rFonts w:ascii="Times New Roman" w:hAnsi="Times New Roman" w:cs="Times New Roman"/>
                                <w:sz w:val="20"/>
                                <w:szCs w:val="20"/>
                              </w:rPr>
                              <w:t xml:space="preserve"> List of the fossil calibrations used in this study. Species highlighted in red are fossils of extant species. Species with stars next to their names have genetic data available and were used in our phylogenetic analysis. The taxonomic authority lists the authors who described the extinct fossils.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E79D7" id="Text Box 67" o:spid="_x0000_s1067" type="#_x0000_t202" style="position:absolute;margin-left:-2.3pt;margin-top:8.35pt;width:423.55pt;height:43.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" fillcolor="white [3201]" stroked="f" strokeweight=".5pt">
                <v:textbox>
                  <w:txbxContent>
                    <w:p w14:paraId="23FA092D" w14:textId="6AE47752" w:rsidR="00FC7B8D" w:rsidRPr="00660BE9" w:rsidRDefault="00FC7B8D" w:rsidP="00660BE9">
                      <w:pPr>
                        <w:jc w:val="both"/>
                        <w:rPr>
                          <w:rFonts w:ascii="Times New Roman" w:hAnsi="Times New Roman" w:cs="Times New Roman"/>
                          <w:sz w:val="20"/>
                          <w:szCs w:val="20"/>
                        </w:rPr>
                      </w:pPr>
                      <w:r w:rsidRPr="00660BE9">
                        <w:rPr>
                          <w:rFonts w:ascii="Times New Roman" w:hAnsi="Times New Roman" w:cs="Times New Roman"/>
                          <w:b/>
                          <w:bCs/>
                          <w:sz w:val="20"/>
                          <w:szCs w:val="20"/>
                        </w:rPr>
                        <w:t>Table S2</w:t>
                      </w:r>
                      <w:r w:rsidRPr="00660BE9">
                        <w:rPr>
                          <w:rFonts w:ascii="Times New Roman" w:hAnsi="Times New Roman" w:cs="Times New Roman"/>
                          <w:sz w:val="20"/>
                          <w:szCs w:val="20"/>
                        </w:rPr>
                        <w:t xml:space="preserve"> List of the fossil calibrations used in this study. Species highlighted in red are fossils of extant species. Species with stars next to their names have genetic data available and were used in our phylogenetic analysis. The taxonomic authority lists the authors who described the extinct fossils.</w:t>
                      </w:r>
                    </w:p>
                  </w:txbxContent>
                </v:textbox>
              </v:shape>
            </w:pict>
          </mc:Fallback>
        </mc:AlternateContent>
      </w:r>
    </w:p>
    <w:p w14:paraId="2697BD5A" w14:textId="0961619C" w:rsidR="00660BE9" w:rsidRDefault="00660BE9" w:rsidP="001A3FDE">
      <w:pPr>
        <w:spacing w:line="480" w:lineRule="auto"/>
        <w:rPr>
          <w:rFonts w:ascii="Times New Roman" w:hAnsi="Times New Roman" w:cs="Times New Roman"/>
          <w:sz w:val="16"/>
        </w:rPr>
      </w:pPr>
    </w:p>
    <w:p w14:paraId="470E1AEC" w14:textId="054A80FE" w:rsidR="00BD710F" w:rsidRDefault="00BD710F" w:rsidP="001A3FDE">
      <w:pPr>
        <w:spacing w:line="480" w:lineRule="auto"/>
        <w:rPr>
          <w:rFonts w:ascii="Times New Roman" w:hAnsi="Times New Roman" w:cs="Times New Roman"/>
          <w:sz w:val="16"/>
        </w:rPr>
      </w:pPr>
    </w:p>
    <w:tbl>
      <w:tblPr>
        <w:tblW w:w="8391" w:type="dxa"/>
        <w:tblLayout w:type="fixed"/>
        <w:tblLook w:val="04A0" w:firstRow="1" w:lastRow="0" w:firstColumn="1" w:lastColumn="0" w:noHBand="0" w:noVBand="1"/>
      </w:tblPr>
      <w:tblGrid>
        <w:gridCol w:w="2155"/>
        <w:gridCol w:w="2186"/>
        <w:gridCol w:w="1200"/>
        <w:gridCol w:w="2850"/>
      </w:tblGrid>
      <w:tr w:rsidR="00234804" w:rsidRPr="00234804" w14:paraId="3BD45B99" w14:textId="77777777" w:rsidTr="00055B54">
        <w:trPr>
          <w:trHeight w:val="320"/>
        </w:trPr>
        <w:tc>
          <w:tcPr>
            <w:tcW w:w="2155" w:type="dxa"/>
            <w:tcBorders>
              <w:top w:val="single" w:sz="4" w:space="0" w:color="auto"/>
              <w:bottom w:val="single" w:sz="4" w:space="0" w:color="auto"/>
            </w:tcBorders>
            <w:shd w:val="clear" w:color="auto" w:fill="D9D9D9" w:themeFill="background1" w:themeFillShade="D9"/>
            <w:noWrap/>
            <w:vAlign w:val="bottom"/>
            <w:hideMark/>
          </w:tcPr>
          <w:p w14:paraId="251B36CE" w14:textId="77777777" w:rsidR="00234804" w:rsidRPr="00234804" w:rsidRDefault="00234804" w:rsidP="00234804">
            <w:pPr>
              <w:jc w:val="center"/>
              <w:rPr>
                <w:rFonts w:ascii="Times New Roman" w:eastAsia="Times New Roman" w:hAnsi="Times New Roman" w:cs="Times New Roman"/>
                <w:b/>
                <w:bCs/>
                <w:color w:val="000000"/>
                <w:sz w:val="16"/>
                <w:szCs w:val="16"/>
              </w:rPr>
            </w:pPr>
            <w:r w:rsidRPr="00234804">
              <w:rPr>
                <w:rFonts w:ascii="Times New Roman" w:eastAsia="Times New Roman" w:hAnsi="Times New Roman" w:cs="Times New Roman"/>
                <w:b/>
                <w:bCs/>
                <w:color w:val="000000"/>
                <w:sz w:val="16"/>
                <w:szCs w:val="16"/>
              </w:rPr>
              <w:t>Fossil</w:t>
            </w:r>
          </w:p>
        </w:tc>
        <w:tc>
          <w:tcPr>
            <w:tcW w:w="2186" w:type="dxa"/>
            <w:tcBorders>
              <w:top w:val="single" w:sz="4" w:space="0" w:color="auto"/>
              <w:bottom w:val="single" w:sz="4" w:space="0" w:color="auto"/>
            </w:tcBorders>
            <w:shd w:val="clear" w:color="auto" w:fill="D9D9D9" w:themeFill="background1" w:themeFillShade="D9"/>
            <w:noWrap/>
            <w:vAlign w:val="bottom"/>
            <w:hideMark/>
          </w:tcPr>
          <w:p w14:paraId="20125328" w14:textId="77777777" w:rsidR="00234804" w:rsidRPr="00234804" w:rsidRDefault="00234804" w:rsidP="00234804">
            <w:pPr>
              <w:rPr>
                <w:rFonts w:ascii="Times New Roman" w:eastAsia="Times New Roman" w:hAnsi="Times New Roman" w:cs="Times New Roman"/>
                <w:b/>
                <w:bCs/>
                <w:color w:val="000000"/>
                <w:sz w:val="16"/>
                <w:szCs w:val="16"/>
              </w:rPr>
            </w:pPr>
            <w:r w:rsidRPr="00234804">
              <w:rPr>
                <w:rFonts w:ascii="Times New Roman" w:eastAsia="Times New Roman" w:hAnsi="Times New Roman" w:cs="Times New Roman"/>
                <w:b/>
                <w:bCs/>
                <w:color w:val="000000"/>
                <w:sz w:val="16"/>
                <w:szCs w:val="16"/>
              </w:rPr>
              <w:t>Citation</w:t>
            </w:r>
          </w:p>
        </w:tc>
        <w:tc>
          <w:tcPr>
            <w:tcW w:w="1200" w:type="dxa"/>
            <w:tcBorders>
              <w:top w:val="single" w:sz="4" w:space="0" w:color="auto"/>
              <w:bottom w:val="single" w:sz="4" w:space="0" w:color="auto"/>
            </w:tcBorders>
            <w:shd w:val="clear" w:color="auto" w:fill="D9D9D9" w:themeFill="background1" w:themeFillShade="D9"/>
            <w:noWrap/>
            <w:vAlign w:val="bottom"/>
            <w:hideMark/>
          </w:tcPr>
          <w:p w14:paraId="7A0CE298" w14:textId="77777777" w:rsidR="00234804" w:rsidRPr="00234804" w:rsidRDefault="00234804" w:rsidP="00234804">
            <w:pPr>
              <w:jc w:val="center"/>
              <w:rPr>
                <w:rFonts w:ascii="Times New Roman" w:eastAsia="Times New Roman" w:hAnsi="Times New Roman" w:cs="Times New Roman"/>
                <w:b/>
                <w:bCs/>
                <w:color w:val="000000"/>
                <w:sz w:val="16"/>
                <w:szCs w:val="16"/>
              </w:rPr>
            </w:pPr>
            <w:r w:rsidRPr="00234804">
              <w:rPr>
                <w:rFonts w:ascii="Times New Roman" w:eastAsia="Times New Roman" w:hAnsi="Times New Roman" w:cs="Times New Roman"/>
                <w:b/>
                <w:bCs/>
                <w:color w:val="000000"/>
                <w:sz w:val="16"/>
                <w:szCs w:val="16"/>
              </w:rPr>
              <w:t>Age (</w:t>
            </w:r>
            <w:proofErr w:type="spellStart"/>
            <w:r w:rsidRPr="00234804">
              <w:rPr>
                <w:rFonts w:ascii="Times New Roman" w:eastAsia="Times New Roman" w:hAnsi="Times New Roman" w:cs="Times New Roman"/>
                <w:b/>
                <w:bCs/>
                <w:color w:val="000000"/>
                <w:sz w:val="16"/>
                <w:szCs w:val="16"/>
              </w:rPr>
              <w:t>mya</w:t>
            </w:r>
            <w:proofErr w:type="spellEnd"/>
            <w:r w:rsidRPr="00234804">
              <w:rPr>
                <w:rFonts w:ascii="Times New Roman" w:eastAsia="Times New Roman" w:hAnsi="Times New Roman" w:cs="Times New Roman"/>
                <w:b/>
                <w:bCs/>
                <w:color w:val="000000"/>
                <w:sz w:val="16"/>
                <w:szCs w:val="16"/>
              </w:rPr>
              <w:t>)</w:t>
            </w:r>
          </w:p>
        </w:tc>
        <w:tc>
          <w:tcPr>
            <w:tcW w:w="2850" w:type="dxa"/>
            <w:tcBorders>
              <w:top w:val="single" w:sz="4" w:space="0" w:color="auto"/>
              <w:bottom w:val="single" w:sz="4" w:space="0" w:color="auto"/>
            </w:tcBorders>
            <w:shd w:val="clear" w:color="auto" w:fill="D9D9D9" w:themeFill="background1" w:themeFillShade="D9"/>
            <w:noWrap/>
            <w:vAlign w:val="bottom"/>
            <w:hideMark/>
          </w:tcPr>
          <w:p w14:paraId="5B5DE2D8" w14:textId="77777777" w:rsidR="00234804" w:rsidRPr="00234804" w:rsidRDefault="00234804" w:rsidP="00234804">
            <w:pPr>
              <w:jc w:val="center"/>
              <w:rPr>
                <w:rFonts w:ascii="Times New Roman" w:eastAsia="Times New Roman" w:hAnsi="Times New Roman" w:cs="Times New Roman"/>
                <w:b/>
                <w:bCs/>
                <w:color w:val="000000"/>
                <w:sz w:val="16"/>
                <w:szCs w:val="16"/>
              </w:rPr>
            </w:pPr>
            <w:r w:rsidRPr="00234804">
              <w:rPr>
                <w:rFonts w:ascii="Times New Roman" w:eastAsia="Times New Roman" w:hAnsi="Times New Roman" w:cs="Times New Roman"/>
                <w:b/>
                <w:bCs/>
                <w:color w:val="000000"/>
                <w:sz w:val="16"/>
                <w:szCs w:val="16"/>
              </w:rPr>
              <w:t>Clade</w:t>
            </w:r>
          </w:p>
        </w:tc>
      </w:tr>
      <w:tr w:rsidR="00234804" w:rsidRPr="00234804" w14:paraId="3F98948A" w14:textId="77777777" w:rsidTr="00055B54">
        <w:trPr>
          <w:trHeight w:val="287"/>
        </w:trPr>
        <w:tc>
          <w:tcPr>
            <w:tcW w:w="2155" w:type="dxa"/>
            <w:tcBorders>
              <w:top w:val="single" w:sz="4" w:space="0" w:color="auto"/>
              <w:bottom w:val="single" w:sz="4" w:space="0" w:color="auto"/>
            </w:tcBorders>
            <w:shd w:val="clear" w:color="auto" w:fill="auto"/>
            <w:noWrap/>
            <w:vAlign w:val="bottom"/>
            <w:hideMark/>
          </w:tcPr>
          <w:p w14:paraId="5CCAE255" w14:textId="77777777" w:rsidR="00234804" w:rsidRPr="00234804" w:rsidRDefault="00234804" w:rsidP="00234804">
            <w:pPr>
              <w:rPr>
                <w:rFonts w:ascii="Times New Roman" w:eastAsia="Times New Roman" w:hAnsi="Times New Roman" w:cs="Times New Roman"/>
                <w:i/>
                <w:iCs/>
                <w:color w:val="000000"/>
                <w:sz w:val="16"/>
                <w:szCs w:val="16"/>
              </w:rPr>
            </w:pPr>
            <w:proofErr w:type="spellStart"/>
            <w:r w:rsidRPr="00234804">
              <w:rPr>
                <w:rFonts w:ascii="Times New Roman" w:eastAsia="Times New Roman" w:hAnsi="Times New Roman" w:cs="Times New Roman"/>
                <w:i/>
                <w:iCs/>
                <w:color w:val="000000"/>
                <w:sz w:val="16"/>
                <w:szCs w:val="16"/>
              </w:rPr>
              <w:t>Chalcides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augei</w:t>
            </w:r>
            <w:proofErr w:type="spellEnd"/>
            <w:r w:rsidRPr="00234804">
              <w:rPr>
                <w:rFonts w:ascii="Times New Roman" w:eastAsia="Times New Roman" w:hAnsi="Times New Roman" w:cs="Times New Roman"/>
                <w:color w:val="000000"/>
                <w:sz w:val="16"/>
                <w:szCs w:val="16"/>
              </w:rPr>
              <w:t xml:space="preserve"> </w:t>
            </w:r>
          </w:p>
        </w:tc>
        <w:tc>
          <w:tcPr>
            <w:tcW w:w="2186" w:type="dxa"/>
            <w:tcBorders>
              <w:top w:val="single" w:sz="4" w:space="0" w:color="auto"/>
              <w:bottom w:val="single" w:sz="4" w:space="0" w:color="auto"/>
            </w:tcBorders>
            <w:shd w:val="clear" w:color="auto" w:fill="auto"/>
            <w:noWrap/>
            <w:vAlign w:val="bottom"/>
            <w:hideMark/>
          </w:tcPr>
          <w:p w14:paraId="6E59CA57"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color w:val="000000"/>
                <w:sz w:val="16"/>
                <w:szCs w:val="16"/>
              </w:rPr>
              <w:t>Čerňansky</w:t>
            </w:r>
            <w:proofErr w:type="spellEnd"/>
            <w:r w:rsidRPr="00234804">
              <w:rPr>
                <w:rFonts w:ascii="Times New Roman" w:eastAsia="Times New Roman" w:hAnsi="Times New Roman" w:cs="Times New Roman"/>
                <w:color w:val="000000"/>
                <w:sz w:val="16"/>
                <w:szCs w:val="16"/>
              </w:rPr>
              <w:t>́, et al., 2019</w:t>
            </w:r>
          </w:p>
        </w:tc>
        <w:tc>
          <w:tcPr>
            <w:tcW w:w="1200" w:type="dxa"/>
            <w:tcBorders>
              <w:top w:val="single" w:sz="4" w:space="0" w:color="auto"/>
              <w:bottom w:val="single" w:sz="4" w:space="0" w:color="auto"/>
            </w:tcBorders>
            <w:shd w:val="clear" w:color="auto" w:fill="auto"/>
            <w:noWrap/>
            <w:vAlign w:val="bottom"/>
            <w:hideMark/>
          </w:tcPr>
          <w:p w14:paraId="05B4684A"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16.0–13.7</w:t>
            </w:r>
          </w:p>
        </w:tc>
        <w:tc>
          <w:tcPr>
            <w:tcW w:w="2850" w:type="dxa"/>
            <w:tcBorders>
              <w:top w:val="single" w:sz="4" w:space="0" w:color="auto"/>
              <w:bottom w:val="single" w:sz="4" w:space="0" w:color="auto"/>
            </w:tcBorders>
            <w:shd w:val="clear" w:color="auto" w:fill="auto"/>
            <w:vAlign w:val="bottom"/>
            <w:hideMark/>
          </w:tcPr>
          <w:p w14:paraId="75119BF2"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Chalcides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oscellatus</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Chalcides</w:t>
            </w:r>
            <w:proofErr w:type="spellEnd"/>
            <w:r w:rsidRPr="00234804">
              <w:rPr>
                <w:rFonts w:ascii="Times New Roman" w:eastAsia="Times New Roman" w:hAnsi="Times New Roman" w:cs="Times New Roman"/>
                <w:color w:val="000000"/>
                <w:sz w:val="16"/>
                <w:szCs w:val="16"/>
              </w:rPr>
              <w:t xml:space="preserve"> sp.</w:t>
            </w:r>
          </w:p>
        </w:tc>
      </w:tr>
      <w:tr w:rsidR="00234804" w:rsidRPr="00234804" w14:paraId="52E5B59C" w14:textId="77777777" w:rsidTr="00055B54">
        <w:trPr>
          <w:trHeight w:val="278"/>
        </w:trPr>
        <w:tc>
          <w:tcPr>
            <w:tcW w:w="2155" w:type="dxa"/>
            <w:tcBorders>
              <w:top w:val="single" w:sz="4" w:space="0" w:color="auto"/>
              <w:bottom w:val="single" w:sz="4" w:space="0" w:color="auto"/>
            </w:tcBorders>
            <w:shd w:val="clear" w:color="auto" w:fill="auto"/>
            <w:noWrap/>
            <w:vAlign w:val="bottom"/>
            <w:hideMark/>
          </w:tcPr>
          <w:p w14:paraId="5B875543" w14:textId="77777777" w:rsidR="00234804" w:rsidRPr="00234804" w:rsidRDefault="00234804" w:rsidP="00234804">
            <w:pPr>
              <w:rPr>
                <w:rFonts w:ascii="Times New Roman" w:eastAsia="Times New Roman" w:hAnsi="Times New Roman" w:cs="Times New Roman"/>
                <w:i/>
                <w:iCs/>
                <w:color w:val="FF0000"/>
                <w:sz w:val="16"/>
                <w:szCs w:val="16"/>
              </w:rPr>
            </w:pPr>
            <w:proofErr w:type="spellStart"/>
            <w:r w:rsidRPr="00234804">
              <w:rPr>
                <w:rFonts w:ascii="Times New Roman" w:eastAsia="Times New Roman" w:hAnsi="Times New Roman" w:cs="Times New Roman"/>
                <w:i/>
                <w:iCs/>
                <w:color w:val="FF0000"/>
                <w:sz w:val="16"/>
                <w:szCs w:val="16"/>
              </w:rPr>
              <w:t>Chalcides</w:t>
            </w:r>
            <w:proofErr w:type="spellEnd"/>
            <w:r w:rsidRPr="00234804">
              <w:rPr>
                <w:rFonts w:ascii="Times New Roman" w:eastAsia="Times New Roman" w:hAnsi="Times New Roman" w:cs="Times New Roman"/>
                <w:i/>
                <w:iCs/>
                <w:color w:val="FF0000"/>
                <w:sz w:val="16"/>
                <w:szCs w:val="16"/>
              </w:rPr>
              <w:t xml:space="preserve"> </w:t>
            </w:r>
            <w:r w:rsidRPr="00234804">
              <w:rPr>
                <w:rFonts w:ascii="Times New Roman" w:eastAsia="Times New Roman" w:hAnsi="Times New Roman" w:cs="Times New Roman"/>
                <w:color w:val="FF0000"/>
                <w:sz w:val="16"/>
                <w:szCs w:val="16"/>
              </w:rPr>
              <w:t>sp.</w:t>
            </w:r>
          </w:p>
        </w:tc>
        <w:tc>
          <w:tcPr>
            <w:tcW w:w="2186" w:type="dxa"/>
            <w:tcBorders>
              <w:top w:val="single" w:sz="4" w:space="0" w:color="auto"/>
              <w:bottom w:val="single" w:sz="4" w:space="0" w:color="auto"/>
            </w:tcBorders>
            <w:shd w:val="clear" w:color="auto" w:fill="auto"/>
            <w:noWrap/>
            <w:vAlign w:val="bottom"/>
            <w:hideMark/>
          </w:tcPr>
          <w:p w14:paraId="71DED117"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color w:val="000000"/>
                <w:sz w:val="16"/>
                <w:szCs w:val="16"/>
              </w:rPr>
              <w:t>Venczel</w:t>
            </w:r>
            <w:proofErr w:type="spellEnd"/>
            <w:r w:rsidRPr="00234804">
              <w:rPr>
                <w:rFonts w:ascii="Times New Roman" w:eastAsia="Times New Roman" w:hAnsi="Times New Roman" w:cs="Times New Roman"/>
                <w:color w:val="000000"/>
                <w:sz w:val="16"/>
                <w:szCs w:val="16"/>
              </w:rPr>
              <w:t xml:space="preserve"> &amp; </w:t>
            </w:r>
            <w:proofErr w:type="spellStart"/>
            <w:r w:rsidRPr="00234804">
              <w:rPr>
                <w:rFonts w:ascii="Times New Roman" w:eastAsia="Times New Roman" w:hAnsi="Times New Roman" w:cs="Times New Roman"/>
                <w:color w:val="000000"/>
                <w:sz w:val="16"/>
                <w:szCs w:val="16"/>
              </w:rPr>
              <w:t>Hír</w:t>
            </w:r>
            <w:proofErr w:type="spellEnd"/>
            <w:r w:rsidRPr="00234804">
              <w:rPr>
                <w:rFonts w:ascii="Times New Roman" w:eastAsia="Times New Roman" w:hAnsi="Times New Roman" w:cs="Times New Roman"/>
                <w:color w:val="000000"/>
                <w:sz w:val="16"/>
                <w:szCs w:val="16"/>
              </w:rPr>
              <w:t>, 2013</w:t>
            </w:r>
          </w:p>
        </w:tc>
        <w:tc>
          <w:tcPr>
            <w:tcW w:w="1200" w:type="dxa"/>
            <w:tcBorders>
              <w:top w:val="single" w:sz="4" w:space="0" w:color="auto"/>
              <w:bottom w:val="single" w:sz="4" w:space="0" w:color="auto"/>
            </w:tcBorders>
            <w:shd w:val="clear" w:color="auto" w:fill="auto"/>
            <w:noWrap/>
            <w:vAlign w:val="bottom"/>
            <w:hideMark/>
          </w:tcPr>
          <w:p w14:paraId="0C0852D3"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11.1–0.0</w:t>
            </w:r>
          </w:p>
        </w:tc>
        <w:tc>
          <w:tcPr>
            <w:tcW w:w="2850" w:type="dxa"/>
            <w:tcBorders>
              <w:top w:val="single" w:sz="4" w:space="0" w:color="auto"/>
              <w:bottom w:val="single" w:sz="4" w:space="0" w:color="auto"/>
            </w:tcBorders>
            <w:shd w:val="clear" w:color="auto" w:fill="auto"/>
            <w:vAlign w:val="bottom"/>
            <w:hideMark/>
          </w:tcPr>
          <w:p w14:paraId="365E18AF"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Chalcides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oscellatus</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Chalcides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augei</w:t>
            </w:r>
            <w:proofErr w:type="spellEnd"/>
          </w:p>
        </w:tc>
      </w:tr>
      <w:tr w:rsidR="00234804" w:rsidRPr="00234804" w14:paraId="3D49105D" w14:textId="77777777" w:rsidTr="00055B54">
        <w:trPr>
          <w:trHeight w:val="611"/>
        </w:trPr>
        <w:tc>
          <w:tcPr>
            <w:tcW w:w="2155" w:type="dxa"/>
            <w:tcBorders>
              <w:top w:val="single" w:sz="4" w:space="0" w:color="auto"/>
              <w:bottom w:val="single" w:sz="4" w:space="0" w:color="auto"/>
            </w:tcBorders>
            <w:shd w:val="clear" w:color="auto" w:fill="auto"/>
            <w:noWrap/>
            <w:vAlign w:val="bottom"/>
            <w:hideMark/>
          </w:tcPr>
          <w:p w14:paraId="5174F8D0" w14:textId="77777777" w:rsidR="00234804" w:rsidRPr="00234804" w:rsidRDefault="00234804" w:rsidP="00234804">
            <w:pPr>
              <w:rPr>
                <w:rFonts w:ascii="Times New Roman" w:eastAsia="Times New Roman" w:hAnsi="Times New Roman" w:cs="Times New Roman"/>
                <w:i/>
                <w:iCs/>
                <w:color w:val="000000"/>
                <w:sz w:val="16"/>
                <w:szCs w:val="16"/>
              </w:rPr>
            </w:pPr>
            <w:proofErr w:type="spellStart"/>
            <w:r w:rsidRPr="00234804">
              <w:rPr>
                <w:rFonts w:ascii="Times New Roman" w:eastAsia="Times New Roman" w:hAnsi="Times New Roman" w:cs="Times New Roman"/>
                <w:i/>
                <w:iCs/>
                <w:color w:val="000000"/>
                <w:sz w:val="16"/>
                <w:szCs w:val="16"/>
              </w:rPr>
              <w:t>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gillespieae</w:t>
            </w:r>
            <w:proofErr w:type="spellEnd"/>
            <w:r w:rsidRPr="00234804">
              <w:rPr>
                <w:rFonts w:ascii="Times New Roman" w:eastAsia="Times New Roman" w:hAnsi="Times New Roman" w:cs="Times New Roman"/>
                <w:color w:val="000000"/>
                <w:sz w:val="16"/>
                <w:szCs w:val="16"/>
              </w:rPr>
              <w:t xml:space="preserve"> </w:t>
            </w:r>
          </w:p>
        </w:tc>
        <w:tc>
          <w:tcPr>
            <w:tcW w:w="2186" w:type="dxa"/>
            <w:tcBorders>
              <w:top w:val="single" w:sz="4" w:space="0" w:color="auto"/>
              <w:bottom w:val="single" w:sz="4" w:space="0" w:color="auto"/>
            </w:tcBorders>
            <w:shd w:val="clear" w:color="auto" w:fill="auto"/>
            <w:noWrap/>
            <w:vAlign w:val="bottom"/>
            <w:hideMark/>
          </w:tcPr>
          <w:p w14:paraId="0F7A26EC"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Thorn et al.</w:t>
            </w:r>
            <w:proofErr w:type="gramStart"/>
            <w:r w:rsidRPr="00234804">
              <w:rPr>
                <w:rFonts w:ascii="Times New Roman" w:eastAsia="Times New Roman" w:hAnsi="Times New Roman" w:cs="Times New Roman"/>
                <w:color w:val="000000"/>
                <w:sz w:val="16"/>
                <w:szCs w:val="16"/>
              </w:rPr>
              <w:t>,  2019</w:t>
            </w:r>
            <w:proofErr w:type="gramEnd"/>
          </w:p>
        </w:tc>
        <w:tc>
          <w:tcPr>
            <w:tcW w:w="1200" w:type="dxa"/>
            <w:tcBorders>
              <w:top w:val="single" w:sz="4" w:space="0" w:color="auto"/>
              <w:bottom w:val="single" w:sz="4" w:space="0" w:color="auto"/>
            </w:tcBorders>
            <w:shd w:val="clear" w:color="auto" w:fill="auto"/>
            <w:noWrap/>
            <w:vAlign w:val="bottom"/>
            <w:hideMark/>
          </w:tcPr>
          <w:p w14:paraId="5C33D9AA"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16.0–11.6</w:t>
            </w:r>
          </w:p>
        </w:tc>
        <w:tc>
          <w:tcPr>
            <w:tcW w:w="2850" w:type="dxa"/>
            <w:tcBorders>
              <w:top w:val="single" w:sz="4" w:space="0" w:color="auto"/>
              <w:bottom w:val="single" w:sz="4" w:space="0" w:color="auto"/>
            </w:tcBorders>
            <w:shd w:val="clear" w:color="auto" w:fill="auto"/>
            <w:vAlign w:val="bottom"/>
            <w:hideMark/>
          </w:tcPr>
          <w:p w14:paraId="4C3235DC"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Egernia</w:t>
            </w:r>
            <w:proofErr w:type="spellEnd"/>
            <w:r w:rsidRPr="00234804">
              <w:rPr>
                <w:rFonts w:ascii="Times New Roman" w:eastAsia="Times New Roman" w:hAnsi="Times New Roman" w:cs="Times New Roman"/>
                <w:i/>
                <w:iCs/>
                <w:color w:val="000000"/>
                <w:sz w:val="16"/>
                <w:szCs w:val="16"/>
              </w:rPr>
              <w:t xml:space="preserve"> </w:t>
            </w:r>
            <w:r w:rsidRPr="00234804">
              <w:rPr>
                <w:rFonts w:ascii="Times New Roman" w:eastAsia="Times New Roman" w:hAnsi="Times New Roman" w:cs="Times New Roman"/>
                <w:color w:val="000000"/>
                <w:sz w:val="16"/>
                <w:szCs w:val="16"/>
              </w:rPr>
              <w:t>sp.</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Liopholis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whitii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Proegernia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palankarinnensis</w:t>
            </w:r>
            <w:proofErr w:type="spellEnd"/>
            <w:r w:rsidRPr="00234804">
              <w:rPr>
                <w:rFonts w:ascii="Times New Roman" w:eastAsia="Times New Roman" w:hAnsi="Times New Roman" w:cs="Times New Roman"/>
                <w:i/>
                <w:iCs/>
                <w:color w:val="000000"/>
                <w:sz w:val="16"/>
                <w:szCs w:val="16"/>
              </w:rPr>
              <w:br/>
            </w:r>
            <w:proofErr w:type="spellStart"/>
            <w:r w:rsidRPr="00234804">
              <w:rPr>
                <w:rFonts w:ascii="Times New Roman" w:eastAsia="Times New Roman" w:hAnsi="Times New Roman" w:cs="Times New Roman"/>
                <w:i/>
                <w:iCs/>
                <w:color w:val="000000"/>
                <w:sz w:val="16"/>
                <w:szCs w:val="16"/>
              </w:rPr>
              <w:t>Tiliqua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pusilla</w:t>
            </w:r>
            <w:proofErr w:type="spellEnd"/>
          </w:p>
        </w:tc>
      </w:tr>
      <w:tr w:rsidR="00234804" w:rsidRPr="00234804" w14:paraId="7A8B2A86" w14:textId="77777777" w:rsidTr="00055B54">
        <w:trPr>
          <w:trHeight w:val="404"/>
        </w:trPr>
        <w:tc>
          <w:tcPr>
            <w:tcW w:w="2155" w:type="dxa"/>
            <w:tcBorders>
              <w:top w:val="single" w:sz="4" w:space="0" w:color="auto"/>
              <w:bottom w:val="single" w:sz="4" w:space="0" w:color="auto"/>
            </w:tcBorders>
            <w:shd w:val="clear" w:color="auto" w:fill="auto"/>
            <w:noWrap/>
            <w:vAlign w:val="bottom"/>
            <w:hideMark/>
          </w:tcPr>
          <w:p w14:paraId="370598A7" w14:textId="77777777" w:rsidR="00234804" w:rsidRPr="00234804" w:rsidRDefault="00234804" w:rsidP="00234804">
            <w:pPr>
              <w:rPr>
                <w:rFonts w:ascii="Times New Roman" w:eastAsia="Times New Roman" w:hAnsi="Times New Roman" w:cs="Times New Roman"/>
                <w:i/>
                <w:iCs/>
                <w:color w:val="FF0000"/>
                <w:sz w:val="16"/>
                <w:szCs w:val="16"/>
              </w:rPr>
            </w:pPr>
            <w:proofErr w:type="spellStart"/>
            <w:r w:rsidRPr="00234804">
              <w:rPr>
                <w:rFonts w:ascii="Times New Roman" w:eastAsia="Times New Roman" w:hAnsi="Times New Roman" w:cs="Times New Roman"/>
                <w:i/>
                <w:iCs/>
                <w:color w:val="FF0000"/>
                <w:sz w:val="16"/>
                <w:szCs w:val="16"/>
              </w:rPr>
              <w:t>Egernia</w:t>
            </w:r>
            <w:proofErr w:type="spellEnd"/>
            <w:r w:rsidRPr="00234804">
              <w:rPr>
                <w:rFonts w:ascii="Times New Roman" w:eastAsia="Times New Roman" w:hAnsi="Times New Roman" w:cs="Times New Roman"/>
                <w:i/>
                <w:iCs/>
                <w:color w:val="FF0000"/>
                <w:sz w:val="16"/>
                <w:szCs w:val="16"/>
              </w:rPr>
              <w:t xml:space="preserve"> </w:t>
            </w:r>
            <w:r w:rsidRPr="00234804">
              <w:rPr>
                <w:rFonts w:ascii="Times New Roman" w:eastAsia="Times New Roman" w:hAnsi="Times New Roman" w:cs="Times New Roman"/>
                <w:color w:val="FF0000"/>
                <w:sz w:val="16"/>
                <w:szCs w:val="16"/>
              </w:rPr>
              <w:t>sp.</w:t>
            </w:r>
          </w:p>
        </w:tc>
        <w:tc>
          <w:tcPr>
            <w:tcW w:w="2186" w:type="dxa"/>
            <w:tcBorders>
              <w:top w:val="single" w:sz="4" w:space="0" w:color="auto"/>
              <w:bottom w:val="single" w:sz="4" w:space="0" w:color="auto"/>
            </w:tcBorders>
            <w:shd w:val="clear" w:color="auto" w:fill="auto"/>
            <w:noWrap/>
            <w:vAlign w:val="bottom"/>
            <w:hideMark/>
          </w:tcPr>
          <w:p w14:paraId="6CBE027A"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Myers et al., 2001</w:t>
            </w:r>
          </w:p>
        </w:tc>
        <w:tc>
          <w:tcPr>
            <w:tcW w:w="1200" w:type="dxa"/>
            <w:tcBorders>
              <w:top w:val="single" w:sz="4" w:space="0" w:color="auto"/>
              <w:bottom w:val="single" w:sz="4" w:space="0" w:color="auto"/>
            </w:tcBorders>
            <w:shd w:val="clear" w:color="auto" w:fill="auto"/>
            <w:noWrap/>
            <w:vAlign w:val="bottom"/>
            <w:hideMark/>
          </w:tcPr>
          <w:p w14:paraId="5071EAEB"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11.6–0.0</w:t>
            </w:r>
          </w:p>
        </w:tc>
        <w:tc>
          <w:tcPr>
            <w:tcW w:w="2850" w:type="dxa"/>
            <w:tcBorders>
              <w:top w:val="single" w:sz="4" w:space="0" w:color="auto"/>
              <w:bottom w:val="single" w:sz="4" w:space="0" w:color="auto"/>
            </w:tcBorders>
            <w:shd w:val="clear" w:color="auto" w:fill="auto"/>
            <w:vAlign w:val="bottom"/>
            <w:hideMark/>
          </w:tcPr>
          <w:p w14:paraId="3D4E2917"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gillespieae</w:t>
            </w:r>
            <w:proofErr w:type="spellEnd"/>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Liopholis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whitii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Proegernia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palankarinnensis</w:t>
            </w:r>
            <w:proofErr w:type="spellEnd"/>
            <w:r w:rsidRPr="00234804">
              <w:rPr>
                <w:rFonts w:ascii="Times New Roman" w:eastAsia="Times New Roman" w:hAnsi="Times New Roman" w:cs="Times New Roman"/>
                <w:i/>
                <w:iCs/>
                <w:color w:val="000000"/>
                <w:sz w:val="16"/>
                <w:szCs w:val="16"/>
              </w:rPr>
              <w:br/>
            </w:r>
            <w:proofErr w:type="spellStart"/>
            <w:r w:rsidRPr="00234804">
              <w:rPr>
                <w:rFonts w:ascii="Times New Roman" w:eastAsia="Times New Roman" w:hAnsi="Times New Roman" w:cs="Times New Roman"/>
                <w:i/>
                <w:iCs/>
                <w:color w:val="000000"/>
                <w:sz w:val="16"/>
                <w:szCs w:val="16"/>
              </w:rPr>
              <w:t>Tiliqua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pusilla</w:t>
            </w:r>
            <w:proofErr w:type="spellEnd"/>
          </w:p>
        </w:tc>
      </w:tr>
      <w:tr w:rsidR="00234804" w:rsidRPr="00234804" w14:paraId="021445D4" w14:textId="77777777" w:rsidTr="00055B54">
        <w:trPr>
          <w:trHeight w:val="116"/>
        </w:trPr>
        <w:tc>
          <w:tcPr>
            <w:tcW w:w="2155" w:type="dxa"/>
            <w:tcBorders>
              <w:top w:val="single" w:sz="4" w:space="0" w:color="auto"/>
              <w:bottom w:val="single" w:sz="4" w:space="0" w:color="auto"/>
            </w:tcBorders>
            <w:shd w:val="clear" w:color="auto" w:fill="auto"/>
            <w:noWrap/>
            <w:vAlign w:val="bottom"/>
            <w:hideMark/>
          </w:tcPr>
          <w:p w14:paraId="47EB4859" w14:textId="77777777" w:rsidR="00234804" w:rsidRPr="00234804" w:rsidRDefault="00234804" w:rsidP="00234804">
            <w:pPr>
              <w:rPr>
                <w:rFonts w:ascii="Times New Roman" w:eastAsia="Times New Roman" w:hAnsi="Times New Roman" w:cs="Times New Roman"/>
                <w:i/>
                <w:iCs/>
                <w:color w:val="FF0000"/>
                <w:sz w:val="16"/>
                <w:szCs w:val="16"/>
              </w:rPr>
            </w:pPr>
            <w:proofErr w:type="spellStart"/>
            <w:r w:rsidRPr="00234804">
              <w:rPr>
                <w:rFonts w:ascii="Times New Roman" w:eastAsia="Times New Roman" w:hAnsi="Times New Roman" w:cs="Times New Roman"/>
                <w:i/>
                <w:iCs/>
                <w:color w:val="FF0000"/>
                <w:sz w:val="16"/>
                <w:szCs w:val="16"/>
              </w:rPr>
              <w:lastRenderedPageBreak/>
              <w:t>Hermites</w:t>
            </w:r>
            <w:proofErr w:type="spellEnd"/>
            <w:r w:rsidRPr="00234804">
              <w:rPr>
                <w:rFonts w:ascii="Times New Roman" w:eastAsia="Times New Roman" w:hAnsi="Times New Roman" w:cs="Times New Roman"/>
                <w:i/>
                <w:iCs/>
                <w:color w:val="FF0000"/>
                <w:sz w:val="16"/>
                <w:szCs w:val="16"/>
              </w:rPr>
              <w:t xml:space="preserve"> </w:t>
            </w:r>
            <w:proofErr w:type="spellStart"/>
            <w:r w:rsidRPr="00234804">
              <w:rPr>
                <w:rFonts w:ascii="Times New Roman" w:eastAsia="Times New Roman" w:hAnsi="Times New Roman" w:cs="Times New Roman"/>
                <w:i/>
                <w:iCs/>
                <w:color w:val="FF0000"/>
                <w:sz w:val="16"/>
                <w:szCs w:val="16"/>
              </w:rPr>
              <w:t>vittatus</w:t>
            </w:r>
            <w:proofErr w:type="spellEnd"/>
          </w:p>
        </w:tc>
        <w:tc>
          <w:tcPr>
            <w:tcW w:w="2186" w:type="dxa"/>
            <w:tcBorders>
              <w:top w:val="single" w:sz="4" w:space="0" w:color="auto"/>
              <w:bottom w:val="single" w:sz="4" w:space="0" w:color="auto"/>
            </w:tcBorders>
            <w:shd w:val="clear" w:color="auto" w:fill="auto"/>
            <w:noWrap/>
            <w:vAlign w:val="bottom"/>
            <w:hideMark/>
          </w:tcPr>
          <w:p w14:paraId="284346F0"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color w:val="000000"/>
                <w:sz w:val="16"/>
                <w:szCs w:val="16"/>
              </w:rPr>
              <w:t>Čerňansky</w:t>
            </w:r>
            <w:proofErr w:type="spellEnd"/>
            <w:r w:rsidRPr="00234804">
              <w:rPr>
                <w:rFonts w:ascii="Times New Roman" w:eastAsia="Times New Roman" w:hAnsi="Times New Roman" w:cs="Times New Roman"/>
                <w:color w:val="000000"/>
                <w:sz w:val="16"/>
                <w:szCs w:val="16"/>
              </w:rPr>
              <w:t xml:space="preserve">́ &amp; </w:t>
            </w:r>
            <w:proofErr w:type="spellStart"/>
            <w:r w:rsidRPr="00234804">
              <w:rPr>
                <w:rFonts w:ascii="Times New Roman" w:eastAsia="Times New Roman" w:hAnsi="Times New Roman" w:cs="Times New Roman"/>
                <w:color w:val="000000"/>
                <w:sz w:val="16"/>
                <w:szCs w:val="16"/>
              </w:rPr>
              <w:t>Syromyatnikova</w:t>
            </w:r>
            <w:proofErr w:type="spellEnd"/>
            <w:r w:rsidRPr="00234804">
              <w:rPr>
                <w:rFonts w:ascii="Times New Roman" w:eastAsia="Times New Roman" w:hAnsi="Times New Roman" w:cs="Times New Roman"/>
                <w:color w:val="000000"/>
                <w:sz w:val="16"/>
                <w:szCs w:val="16"/>
              </w:rPr>
              <w:t>, 2019</w:t>
            </w:r>
          </w:p>
        </w:tc>
        <w:tc>
          <w:tcPr>
            <w:tcW w:w="1200" w:type="dxa"/>
            <w:tcBorders>
              <w:top w:val="single" w:sz="4" w:space="0" w:color="auto"/>
              <w:bottom w:val="single" w:sz="4" w:space="0" w:color="auto"/>
            </w:tcBorders>
            <w:shd w:val="clear" w:color="auto" w:fill="auto"/>
            <w:noWrap/>
            <w:vAlign w:val="bottom"/>
            <w:hideMark/>
          </w:tcPr>
          <w:p w14:paraId="38053F67"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7.2–0.0</w:t>
            </w:r>
          </w:p>
        </w:tc>
        <w:tc>
          <w:tcPr>
            <w:tcW w:w="2850" w:type="dxa"/>
            <w:tcBorders>
              <w:top w:val="single" w:sz="4" w:space="0" w:color="auto"/>
              <w:bottom w:val="single" w:sz="4" w:space="0" w:color="auto"/>
            </w:tcBorders>
            <w:shd w:val="clear" w:color="auto" w:fill="auto"/>
            <w:vAlign w:val="bottom"/>
            <w:hideMark/>
          </w:tcPr>
          <w:p w14:paraId="3C5E2092"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i/>
                <w:iCs/>
                <w:color w:val="000000"/>
                <w:sz w:val="16"/>
                <w:szCs w:val="16"/>
              </w:rPr>
              <w:t xml:space="preserve">Eutropis </w:t>
            </w:r>
            <w:proofErr w:type="spellStart"/>
            <w:r w:rsidRPr="00234804">
              <w:rPr>
                <w:rFonts w:ascii="Times New Roman" w:eastAsia="Times New Roman" w:hAnsi="Times New Roman" w:cs="Times New Roman"/>
                <w:i/>
                <w:iCs/>
                <w:color w:val="000000"/>
                <w:sz w:val="16"/>
                <w:szCs w:val="16"/>
              </w:rPr>
              <w:t>multifasciata</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Trachylepis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perrotetti</w:t>
            </w:r>
            <w:proofErr w:type="spellEnd"/>
            <w:r w:rsidRPr="00234804">
              <w:rPr>
                <w:rFonts w:ascii="Times New Roman" w:eastAsia="Times New Roman" w:hAnsi="Times New Roman" w:cs="Times New Roman"/>
                <w:color w:val="000000"/>
                <w:sz w:val="16"/>
                <w:szCs w:val="16"/>
              </w:rPr>
              <w:t>*</w:t>
            </w:r>
          </w:p>
        </w:tc>
      </w:tr>
      <w:tr w:rsidR="00234804" w:rsidRPr="00234804" w14:paraId="6910DF07" w14:textId="77777777" w:rsidTr="00055B54">
        <w:trPr>
          <w:trHeight w:val="179"/>
        </w:trPr>
        <w:tc>
          <w:tcPr>
            <w:tcW w:w="2155" w:type="dxa"/>
            <w:tcBorders>
              <w:top w:val="single" w:sz="4" w:space="0" w:color="auto"/>
            </w:tcBorders>
            <w:shd w:val="clear" w:color="auto" w:fill="auto"/>
            <w:noWrap/>
            <w:vAlign w:val="bottom"/>
            <w:hideMark/>
          </w:tcPr>
          <w:p w14:paraId="5EC77FC0" w14:textId="77777777" w:rsidR="00234804" w:rsidRPr="00234804" w:rsidRDefault="00234804" w:rsidP="00234804">
            <w:pPr>
              <w:rPr>
                <w:rFonts w:ascii="Times New Roman" w:eastAsia="Times New Roman" w:hAnsi="Times New Roman" w:cs="Times New Roman"/>
                <w:i/>
                <w:iCs/>
                <w:color w:val="000000"/>
                <w:sz w:val="16"/>
                <w:szCs w:val="16"/>
              </w:rPr>
            </w:pPr>
            <w:r w:rsidRPr="00234804">
              <w:rPr>
                <w:rFonts w:ascii="Times New Roman" w:eastAsia="Times New Roman" w:hAnsi="Times New Roman" w:cs="Times New Roman"/>
                <w:i/>
                <w:iCs/>
                <w:color w:val="000000"/>
                <w:sz w:val="16"/>
                <w:szCs w:val="16"/>
              </w:rPr>
              <w:t xml:space="preserve">Plestiodon </w:t>
            </w:r>
            <w:proofErr w:type="spellStart"/>
            <w:r w:rsidRPr="00234804">
              <w:rPr>
                <w:rFonts w:ascii="Times New Roman" w:eastAsia="Times New Roman" w:hAnsi="Times New Roman" w:cs="Times New Roman"/>
                <w:i/>
                <w:iCs/>
                <w:color w:val="000000"/>
                <w:sz w:val="16"/>
                <w:szCs w:val="16"/>
              </w:rPr>
              <w:t>antiquus</w:t>
            </w:r>
            <w:proofErr w:type="spellEnd"/>
            <w:r w:rsidRPr="00234804">
              <w:rPr>
                <w:rFonts w:ascii="Times New Roman" w:eastAsia="Times New Roman" w:hAnsi="Times New Roman" w:cs="Times New Roman"/>
                <w:color w:val="000000"/>
                <w:sz w:val="16"/>
                <w:szCs w:val="16"/>
              </w:rPr>
              <w:t xml:space="preserve"> </w:t>
            </w:r>
          </w:p>
        </w:tc>
        <w:tc>
          <w:tcPr>
            <w:tcW w:w="2186" w:type="dxa"/>
            <w:tcBorders>
              <w:top w:val="single" w:sz="4" w:space="0" w:color="auto"/>
            </w:tcBorders>
            <w:shd w:val="clear" w:color="auto" w:fill="auto"/>
            <w:noWrap/>
            <w:vAlign w:val="bottom"/>
            <w:hideMark/>
          </w:tcPr>
          <w:p w14:paraId="267CC943"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Holman, 1981</w:t>
            </w:r>
          </w:p>
        </w:tc>
        <w:tc>
          <w:tcPr>
            <w:tcW w:w="1200" w:type="dxa"/>
            <w:tcBorders>
              <w:top w:val="single" w:sz="4" w:space="0" w:color="auto"/>
            </w:tcBorders>
            <w:shd w:val="clear" w:color="auto" w:fill="auto"/>
            <w:noWrap/>
            <w:vAlign w:val="bottom"/>
            <w:hideMark/>
          </w:tcPr>
          <w:p w14:paraId="1C41D806"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24.8–20.4</w:t>
            </w:r>
          </w:p>
        </w:tc>
        <w:tc>
          <w:tcPr>
            <w:tcW w:w="2850" w:type="dxa"/>
            <w:tcBorders>
              <w:top w:val="single" w:sz="4" w:space="0" w:color="auto"/>
            </w:tcBorders>
            <w:shd w:val="clear" w:color="auto" w:fill="auto"/>
            <w:vAlign w:val="bottom"/>
            <w:hideMark/>
          </w:tcPr>
          <w:p w14:paraId="25091900"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i/>
                <w:iCs/>
                <w:color w:val="000000"/>
                <w:sz w:val="16"/>
                <w:szCs w:val="16"/>
              </w:rPr>
              <w:t xml:space="preserve">Plestiodon </w:t>
            </w:r>
            <w:proofErr w:type="spellStart"/>
            <w:r w:rsidRPr="00234804">
              <w:rPr>
                <w:rFonts w:ascii="Times New Roman" w:eastAsia="Times New Roman" w:hAnsi="Times New Roman" w:cs="Times New Roman"/>
                <w:i/>
                <w:iCs/>
                <w:color w:val="000000"/>
                <w:sz w:val="16"/>
                <w:szCs w:val="16"/>
              </w:rPr>
              <w:t>fasciatus</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r w:rsidRPr="00234804">
              <w:rPr>
                <w:rFonts w:ascii="Times New Roman" w:eastAsia="Times New Roman" w:hAnsi="Times New Roman" w:cs="Times New Roman"/>
                <w:i/>
                <w:iCs/>
                <w:color w:val="000000"/>
                <w:sz w:val="16"/>
                <w:szCs w:val="16"/>
              </w:rPr>
              <w:t>Plestiodon</w:t>
            </w:r>
            <w:r w:rsidRPr="00234804">
              <w:rPr>
                <w:rFonts w:ascii="Times New Roman" w:eastAsia="Times New Roman" w:hAnsi="Times New Roman" w:cs="Times New Roman"/>
                <w:color w:val="000000"/>
                <w:sz w:val="16"/>
                <w:szCs w:val="16"/>
              </w:rPr>
              <w:t xml:space="preserve"> sp.</w:t>
            </w:r>
          </w:p>
        </w:tc>
      </w:tr>
      <w:tr w:rsidR="00234804" w:rsidRPr="00234804" w14:paraId="5247D0CA" w14:textId="77777777" w:rsidTr="00055B54">
        <w:trPr>
          <w:trHeight w:val="161"/>
        </w:trPr>
        <w:tc>
          <w:tcPr>
            <w:tcW w:w="2155" w:type="dxa"/>
            <w:tcBorders>
              <w:bottom w:val="single" w:sz="4" w:space="0" w:color="auto"/>
            </w:tcBorders>
            <w:shd w:val="clear" w:color="auto" w:fill="auto"/>
            <w:noWrap/>
            <w:vAlign w:val="bottom"/>
            <w:hideMark/>
          </w:tcPr>
          <w:p w14:paraId="4748FB11" w14:textId="77777777" w:rsidR="00234804" w:rsidRPr="00234804" w:rsidRDefault="00234804" w:rsidP="00234804">
            <w:pPr>
              <w:rPr>
                <w:rFonts w:ascii="Times New Roman" w:eastAsia="Times New Roman" w:hAnsi="Times New Roman" w:cs="Times New Roman"/>
                <w:i/>
                <w:iCs/>
                <w:color w:val="FF0000"/>
                <w:sz w:val="16"/>
                <w:szCs w:val="16"/>
              </w:rPr>
            </w:pPr>
            <w:r w:rsidRPr="00234804">
              <w:rPr>
                <w:rFonts w:ascii="Times New Roman" w:eastAsia="Times New Roman" w:hAnsi="Times New Roman" w:cs="Times New Roman"/>
                <w:i/>
                <w:iCs/>
                <w:color w:val="FF0000"/>
                <w:sz w:val="16"/>
                <w:szCs w:val="16"/>
              </w:rPr>
              <w:t xml:space="preserve">Plestiodon </w:t>
            </w:r>
            <w:proofErr w:type="spellStart"/>
            <w:r w:rsidRPr="00234804">
              <w:rPr>
                <w:rFonts w:ascii="Times New Roman" w:eastAsia="Times New Roman" w:hAnsi="Times New Roman" w:cs="Times New Roman"/>
                <w:i/>
                <w:iCs/>
                <w:color w:val="FF0000"/>
                <w:sz w:val="16"/>
                <w:szCs w:val="16"/>
              </w:rPr>
              <w:t>fasciatus</w:t>
            </w:r>
            <w:proofErr w:type="spellEnd"/>
            <w:r w:rsidRPr="00234804">
              <w:rPr>
                <w:rFonts w:ascii="Times New Roman" w:eastAsia="Times New Roman" w:hAnsi="Times New Roman" w:cs="Times New Roman"/>
                <w:i/>
                <w:iCs/>
                <w:color w:val="FF0000"/>
                <w:sz w:val="16"/>
                <w:szCs w:val="16"/>
              </w:rPr>
              <w:t>*</w:t>
            </w:r>
          </w:p>
        </w:tc>
        <w:tc>
          <w:tcPr>
            <w:tcW w:w="2186" w:type="dxa"/>
            <w:tcBorders>
              <w:bottom w:val="single" w:sz="4" w:space="0" w:color="auto"/>
            </w:tcBorders>
            <w:shd w:val="clear" w:color="auto" w:fill="auto"/>
            <w:noWrap/>
            <w:vAlign w:val="bottom"/>
            <w:hideMark/>
          </w:tcPr>
          <w:p w14:paraId="55D487C0"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Holman &amp; Grady, 1989</w:t>
            </w:r>
          </w:p>
        </w:tc>
        <w:tc>
          <w:tcPr>
            <w:tcW w:w="1200" w:type="dxa"/>
            <w:tcBorders>
              <w:bottom w:val="single" w:sz="4" w:space="0" w:color="auto"/>
            </w:tcBorders>
            <w:shd w:val="clear" w:color="auto" w:fill="auto"/>
            <w:noWrap/>
            <w:vAlign w:val="bottom"/>
            <w:hideMark/>
          </w:tcPr>
          <w:p w14:paraId="5568C304"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2.6–0.0</w:t>
            </w:r>
          </w:p>
        </w:tc>
        <w:tc>
          <w:tcPr>
            <w:tcW w:w="2850" w:type="dxa"/>
            <w:tcBorders>
              <w:bottom w:val="single" w:sz="4" w:space="0" w:color="auto"/>
            </w:tcBorders>
            <w:shd w:val="clear" w:color="auto" w:fill="auto"/>
            <w:vAlign w:val="bottom"/>
            <w:hideMark/>
          </w:tcPr>
          <w:p w14:paraId="2F0E4A5E"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i/>
                <w:iCs/>
                <w:color w:val="000000"/>
                <w:sz w:val="16"/>
                <w:szCs w:val="16"/>
              </w:rPr>
              <w:t xml:space="preserve">Plestiodon </w:t>
            </w:r>
            <w:proofErr w:type="spellStart"/>
            <w:r w:rsidRPr="00234804">
              <w:rPr>
                <w:rFonts w:ascii="Times New Roman" w:eastAsia="Times New Roman" w:hAnsi="Times New Roman" w:cs="Times New Roman"/>
                <w:i/>
                <w:iCs/>
                <w:color w:val="000000"/>
                <w:sz w:val="16"/>
                <w:szCs w:val="16"/>
              </w:rPr>
              <w:t>antiquus</w:t>
            </w:r>
            <w:proofErr w:type="spellEnd"/>
            <w:r w:rsidRPr="00234804">
              <w:rPr>
                <w:rFonts w:ascii="Times New Roman" w:eastAsia="Times New Roman" w:hAnsi="Times New Roman" w:cs="Times New Roman"/>
                <w:color w:val="000000"/>
                <w:sz w:val="16"/>
                <w:szCs w:val="16"/>
              </w:rPr>
              <w:br/>
            </w:r>
            <w:r w:rsidRPr="00234804">
              <w:rPr>
                <w:rFonts w:ascii="Times New Roman" w:eastAsia="Times New Roman" w:hAnsi="Times New Roman" w:cs="Times New Roman"/>
                <w:i/>
                <w:iCs/>
                <w:color w:val="000000"/>
                <w:sz w:val="16"/>
                <w:szCs w:val="16"/>
              </w:rPr>
              <w:t xml:space="preserve">Plestiodon </w:t>
            </w:r>
            <w:r w:rsidRPr="00234804">
              <w:rPr>
                <w:rFonts w:ascii="Times New Roman" w:eastAsia="Times New Roman" w:hAnsi="Times New Roman" w:cs="Times New Roman"/>
                <w:color w:val="000000"/>
                <w:sz w:val="16"/>
                <w:szCs w:val="16"/>
              </w:rPr>
              <w:t>sp.</w:t>
            </w:r>
          </w:p>
        </w:tc>
      </w:tr>
      <w:tr w:rsidR="00234804" w:rsidRPr="00234804" w14:paraId="38A0F9BA" w14:textId="77777777" w:rsidTr="00055B54">
        <w:trPr>
          <w:trHeight w:val="71"/>
        </w:trPr>
        <w:tc>
          <w:tcPr>
            <w:tcW w:w="2155" w:type="dxa"/>
            <w:tcBorders>
              <w:top w:val="single" w:sz="4" w:space="0" w:color="auto"/>
              <w:bottom w:val="single" w:sz="4" w:space="0" w:color="auto"/>
            </w:tcBorders>
            <w:shd w:val="clear" w:color="auto" w:fill="auto"/>
            <w:noWrap/>
            <w:vAlign w:val="bottom"/>
            <w:hideMark/>
          </w:tcPr>
          <w:p w14:paraId="2821AAA7" w14:textId="77777777" w:rsidR="00234804" w:rsidRPr="00234804" w:rsidRDefault="00234804" w:rsidP="00234804">
            <w:pPr>
              <w:rPr>
                <w:rFonts w:ascii="Times New Roman" w:eastAsia="Times New Roman" w:hAnsi="Times New Roman" w:cs="Times New Roman"/>
                <w:i/>
                <w:iCs/>
                <w:color w:val="FF0000"/>
                <w:sz w:val="16"/>
                <w:szCs w:val="16"/>
              </w:rPr>
            </w:pPr>
            <w:r w:rsidRPr="00234804">
              <w:rPr>
                <w:rFonts w:ascii="Times New Roman" w:eastAsia="Times New Roman" w:hAnsi="Times New Roman" w:cs="Times New Roman"/>
                <w:i/>
                <w:iCs/>
                <w:color w:val="FF0000"/>
                <w:sz w:val="16"/>
                <w:szCs w:val="16"/>
              </w:rPr>
              <w:t xml:space="preserve">Plestiodon </w:t>
            </w:r>
            <w:r w:rsidRPr="00234804">
              <w:rPr>
                <w:rFonts w:ascii="Times New Roman" w:eastAsia="Times New Roman" w:hAnsi="Times New Roman" w:cs="Times New Roman"/>
                <w:color w:val="FF0000"/>
                <w:sz w:val="16"/>
                <w:szCs w:val="16"/>
              </w:rPr>
              <w:t>sp.</w:t>
            </w:r>
          </w:p>
        </w:tc>
        <w:tc>
          <w:tcPr>
            <w:tcW w:w="2186" w:type="dxa"/>
            <w:tcBorders>
              <w:top w:val="single" w:sz="4" w:space="0" w:color="auto"/>
              <w:bottom w:val="single" w:sz="4" w:space="0" w:color="auto"/>
            </w:tcBorders>
            <w:shd w:val="clear" w:color="auto" w:fill="auto"/>
            <w:noWrap/>
            <w:vAlign w:val="bottom"/>
            <w:hideMark/>
          </w:tcPr>
          <w:p w14:paraId="2E9C9745"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Tucker et al., 2014</w:t>
            </w:r>
          </w:p>
        </w:tc>
        <w:tc>
          <w:tcPr>
            <w:tcW w:w="1200" w:type="dxa"/>
            <w:tcBorders>
              <w:top w:val="single" w:sz="4" w:space="0" w:color="auto"/>
              <w:bottom w:val="single" w:sz="4" w:space="0" w:color="auto"/>
            </w:tcBorders>
            <w:shd w:val="clear" w:color="auto" w:fill="auto"/>
            <w:noWrap/>
            <w:vAlign w:val="bottom"/>
            <w:hideMark/>
          </w:tcPr>
          <w:p w14:paraId="4863FA4C"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13.6–0.0</w:t>
            </w:r>
          </w:p>
        </w:tc>
        <w:tc>
          <w:tcPr>
            <w:tcW w:w="2850" w:type="dxa"/>
            <w:tcBorders>
              <w:top w:val="single" w:sz="4" w:space="0" w:color="auto"/>
              <w:bottom w:val="single" w:sz="4" w:space="0" w:color="auto"/>
            </w:tcBorders>
            <w:shd w:val="clear" w:color="auto" w:fill="auto"/>
            <w:vAlign w:val="bottom"/>
            <w:hideMark/>
          </w:tcPr>
          <w:p w14:paraId="3E861358"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i/>
                <w:iCs/>
                <w:color w:val="000000"/>
                <w:sz w:val="16"/>
                <w:szCs w:val="16"/>
              </w:rPr>
              <w:t xml:space="preserve">Plestiodon </w:t>
            </w:r>
            <w:proofErr w:type="spellStart"/>
            <w:r w:rsidRPr="00234804">
              <w:rPr>
                <w:rFonts w:ascii="Times New Roman" w:eastAsia="Times New Roman" w:hAnsi="Times New Roman" w:cs="Times New Roman"/>
                <w:i/>
                <w:iCs/>
                <w:color w:val="000000"/>
                <w:sz w:val="16"/>
                <w:szCs w:val="16"/>
              </w:rPr>
              <w:t>antiquus</w:t>
            </w:r>
            <w:proofErr w:type="spellEnd"/>
            <w:r w:rsidRPr="00234804">
              <w:rPr>
                <w:rFonts w:ascii="Times New Roman" w:eastAsia="Times New Roman" w:hAnsi="Times New Roman" w:cs="Times New Roman"/>
                <w:color w:val="000000"/>
                <w:sz w:val="16"/>
                <w:szCs w:val="16"/>
              </w:rPr>
              <w:br/>
            </w:r>
            <w:r w:rsidRPr="00234804">
              <w:rPr>
                <w:rFonts w:ascii="Times New Roman" w:eastAsia="Times New Roman" w:hAnsi="Times New Roman" w:cs="Times New Roman"/>
                <w:i/>
                <w:iCs/>
                <w:color w:val="000000"/>
                <w:sz w:val="16"/>
                <w:szCs w:val="16"/>
              </w:rPr>
              <w:t xml:space="preserve">Plestiodon </w:t>
            </w:r>
            <w:proofErr w:type="spellStart"/>
            <w:r w:rsidRPr="00234804">
              <w:rPr>
                <w:rFonts w:ascii="Times New Roman" w:eastAsia="Times New Roman" w:hAnsi="Times New Roman" w:cs="Times New Roman"/>
                <w:i/>
                <w:iCs/>
                <w:color w:val="000000"/>
                <w:sz w:val="16"/>
                <w:szCs w:val="16"/>
              </w:rPr>
              <w:t>fasciatus</w:t>
            </w:r>
            <w:proofErr w:type="spellEnd"/>
            <w:r w:rsidRPr="00234804">
              <w:rPr>
                <w:rFonts w:ascii="Times New Roman" w:eastAsia="Times New Roman" w:hAnsi="Times New Roman" w:cs="Times New Roman"/>
                <w:color w:val="000000"/>
                <w:sz w:val="16"/>
                <w:szCs w:val="16"/>
              </w:rPr>
              <w:t>*</w:t>
            </w:r>
          </w:p>
        </w:tc>
      </w:tr>
      <w:tr w:rsidR="00234804" w:rsidRPr="00234804" w14:paraId="5E6E0282" w14:textId="77777777" w:rsidTr="00055B54">
        <w:trPr>
          <w:trHeight w:val="134"/>
        </w:trPr>
        <w:tc>
          <w:tcPr>
            <w:tcW w:w="2155" w:type="dxa"/>
            <w:tcBorders>
              <w:top w:val="single" w:sz="4" w:space="0" w:color="auto"/>
              <w:bottom w:val="single" w:sz="4" w:space="0" w:color="auto"/>
            </w:tcBorders>
            <w:shd w:val="clear" w:color="auto" w:fill="auto"/>
            <w:noWrap/>
            <w:vAlign w:val="bottom"/>
            <w:hideMark/>
          </w:tcPr>
          <w:p w14:paraId="1299177C" w14:textId="77777777" w:rsidR="00234804" w:rsidRPr="00234804" w:rsidRDefault="00234804" w:rsidP="00234804">
            <w:pPr>
              <w:rPr>
                <w:rFonts w:ascii="Times New Roman" w:eastAsia="Times New Roman" w:hAnsi="Times New Roman" w:cs="Times New Roman"/>
                <w:i/>
                <w:iCs/>
                <w:color w:val="000000"/>
                <w:sz w:val="16"/>
                <w:szCs w:val="16"/>
              </w:rPr>
            </w:pPr>
            <w:proofErr w:type="spellStart"/>
            <w:r w:rsidRPr="00234804">
              <w:rPr>
                <w:rFonts w:ascii="Times New Roman" w:eastAsia="Times New Roman" w:hAnsi="Times New Roman" w:cs="Times New Roman"/>
                <w:i/>
                <w:iCs/>
                <w:color w:val="000000"/>
                <w:sz w:val="16"/>
                <w:szCs w:val="16"/>
              </w:rPr>
              <w:t>Proegernia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palankarinnensis</w:t>
            </w:r>
            <w:proofErr w:type="spellEnd"/>
          </w:p>
        </w:tc>
        <w:tc>
          <w:tcPr>
            <w:tcW w:w="2186" w:type="dxa"/>
            <w:tcBorders>
              <w:top w:val="single" w:sz="4" w:space="0" w:color="auto"/>
              <w:bottom w:val="single" w:sz="4" w:space="0" w:color="auto"/>
            </w:tcBorders>
            <w:shd w:val="clear" w:color="auto" w:fill="auto"/>
            <w:noWrap/>
            <w:vAlign w:val="bottom"/>
            <w:hideMark/>
          </w:tcPr>
          <w:p w14:paraId="1626AB65"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Martin, et al., 2004</w:t>
            </w:r>
          </w:p>
        </w:tc>
        <w:tc>
          <w:tcPr>
            <w:tcW w:w="1200" w:type="dxa"/>
            <w:tcBorders>
              <w:top w:val="single" w:sz="4" w:space="0" w:color="auto"/>
              <w:bottom w:val="single" w:sz="4" w:space="0" w:color="auto"/>
            </w:tcBorders>
            <w:shd w:val="clear" w:color="auto" w:fill="auto"/>
            <w:noWrap/>
            <w:vAlign w:val="bottom"/>
            <w:hideMark/>
          </w:tcPr>
          <w:p w14:paraId="6489EFC5"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28.4–23.0</w:t>
            </w:r>
          </w:p>
        </w:tc>
        <w:tc>
          <w:tcPr>
            <w:tcW w:w="2850" w:type="dxa"/>
            <w:tcBorders>
              <w:top w:val="single" w:sz="4" w:space="0" w:color="auto"/>
              <w:bottom w:val="single" w:sz="4" w:space="0" w:color="auto"/>
            </w:tcBorders>
            <w:shd w:val="clear" w:color="auto" w:fill="auto"/>
            <w:vAlign w:val="bottom"/>
            <w:hideMark/>
          </w:tcPr>
          <w:p w14:paraId="1AC04D9B"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color w:val="000000"/>
                <w:sz w:val="16"/>
                <w:szCs w:val="16"/>
              </w:rPr>
              <w:t>Egernia</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color w:val="000000"/>
                <w:sz w:val="16"/>
                <w:szCs w:val="16"/>
              </w:rPr>
              <w:t>gillespieae</w:t>
            </w:r>
            <w:proofErr w:type="spellEnd"/>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color w:val="000000"/>
                <w:sz w:val="16"/>
                <w:szCs w:val="16"/>
              </w:rPr>
              <w:t>Egernia</w:t>
            </w:r>
            <w:proofErr w:type="spellEnd"/>
            <w:r w:rsidRPr="00234804">
              <w:rPr>
                <w:rFonts w:ascii="Times New Roman" w:eastAsia="Times New Roman" w:hAnsi="Times New Roman" w:cs="Times New Roman"/>
                <w:color w:val="000000"/>
                <w:sz w:val="16"/>
                <w:szCs w:val="16"/>
              </w:rPr>
              <w:t xml:space="preserve"> sp.</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color w:val="000000"/>
                <w:sz w:val="16"/>
                <w:szCs w:val="16"/>
              </w:rPr>
              <w:t>Liopholis</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color w:val="000000"/>
                <w:sz w:val="16"/>
                <w:szCs w:val="16"/>
              </w:rPr>
              <w:t>whitii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color w:val="000000"/>
                <w:sz w:val="16"/>
                <w:szCs w:val="16"/>
              </w:rPr>
              <w:t>Tiliqua</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color w:val="000000"/>
                <w:sz w:val="16"/>
                <w:szCs w:val="16"/>
              </w:rPr>
              <w:t>pusilla</w:t>
            </w:r>
            <w:proofErr w:type="spellEnd"/>
          </w:p>
        </w:tc>
      </w:tr>
      <w:tr w:rsidR="00234804" w:rsidRPr="00234804" w14:paraId="0800EC8C" w14:textId="77777777" w:rsidTr="00055B54">
        <w:trPr>
          <w:trHeight w:val="278"/>
        </w:trPr>
        <w:tc>
          <w:tcPr>
            <w:tcW w:w="2155" w:type="dxa"/>
            <w:tcBorders>
              <w:top w:val="single" w:sz="4" w:space="0" w:color="auto"/>
              <w:bottom w:val="single" w:sz="4" w:space="0" w:color="auto"/>
            </w:tcBorders>
            <w:shd w:val="clear" w:color="auto" w:fill="auto"/>
            <w:noWrap/>
            <w:vAlign w:val="bottom"/>
            <w:hideMark/>
          </w:tcPr>
          <w:p w14:paraId="3D630ED7" w14:textId="77777777" w:rsidR="00234804" w:rsidRPr="00234804" w:rsidRDefault="00234804" w:rsidP="00234804">
            <w:pPr>
              <w:rPr>
                <w:rFonts w:ascii="Times New Roman" w:eastAsia="Times New Roman" w:hAnsi="Times New Roman" w:cs="Times New Roman"/>
                <w:i/>
                <w:iCs/>
                <w:color w:val="000000"/>
                <w:sz w:val="16"/>
                <w:szCs w:val="16"/>
              </w:rPr>
            </w:pPr>
            <w:proofErr w:type="spellStart"/>
            <w:r w:rsidRPr="00234804">
              <w:rPr>
                <w:rFonts w:ascii="Times New Roman" w:eastAsia="Times New Roman" w:hAnsi="Times New Roman" w:cs="Times New Roman"/>
                <w:i/>
                <w:iCs/>
                <w:color w:val="000000"/>
                <w:sz w:val="16"/>
                <w:szCs w:val="16"/>
              </w:rPr>
              <w:t>Tiliqua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pusilla</w:t>
            </w:r>
            <w:proofErr w:type="spellEnd"/>
            <w:r w:rsidRPr="00234804">
              <w:rPr>
                <w:rFonts w:ascii="Times New Roman" w:eastAsia="Times New Roman" w:hAnsi="Times New Roman" w:cs="Times New Roman"/>
                <w:color w:val="000000"/>
                <w:sz w:val="16"/>
                <w:szCs w:val="16"/>
              </w:rPr>
              <w:t xml:space="preserve"> </w:t>
            </w:r>
          </w:p>
        </w:tc>
        <w:tc>
          <w:tcPr>
            <w:tcW w:w="2186" w:type="dxa"/>
            <w:tcBorders>
              <w:top w:val="single" w:sz="4" w:space="0" w:color="auto"/>
              <w:bottom w:val="single" w:sz="4" w:space="0" w:color="auto"/>
            </w:tcBorders>
            <w:shd w:val="clear" w:color="auto" w:fill="auto"/>
            <w:noWrap/>
            <w:vAlign w:val="bottom"/>
            <w:hideMark/>
          </w:tcPr>
          <w:p w14:paraId="1C3D313D"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Shea &amp; Hutchinson, 1992</w:t>
            </w:r>
          </w:p>
        </w:tc>
        <w:tc>
          <w:tcPr>
            <w:tcW w:w="1200" w:type="dxa"/>
            <w:tcBorders>
              <w:top w:val="single" w:sz="4" w:space="0" w:color="auto"/>
              <w:bottom w:val="single" w:sz="4" w:space="0" w:color="auto"/>
            </w:tcBorders>
            <w:shd w:val="clear" w:color="auto" w:fill="auto"/>
            <w:noWrap/>
            <w:vAlign w:val="bottom"/>
            <w:hideMark/>
          </w:tcPr>
          <w:p w14:paraId="7296B08C"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11.6–5.3</w:t>
            </w:r>
          </w:p>
        </w:tc>
        <w:tc>
          <w:tcPr>
            <w:tcW w:w="2850" w:type="dxa"/>
            <w:tcBorders>
              <w:top w:val="single" w:sz="4" w:space="0" w:color="auto"/>
              <w:bottom w:val="single" w:sz="4" w:space="0" w:color="auto"/>
            </w:tcBorders>
            <w:shd w:val="clear" w:color="auto" w:fill="auto"/>
            <w:vAlign w:val="bottom"/>
            <w:hideMark/>
          </w:tcPr>
          <w:p w14:paraId="19FFDE54"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gillespieae</w:t>
            </w:r>
            <w:proofErr w:type="spellEnd"/>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Egernia</w:t>
            </w:r>
            <w:proofErr w:type="spellEnd"/>
            <w:r w:rsidRPr="00234804">
              <w:rPr>
                <w:rFonts w:ascii="Times New Roman" w:eastAsia="Times New Roman" w:hAnsi="Times New Roman" w:cs="Times New Roman"/>
                <w:color w:val="000000"/>
                <w:sz w:val="16"/>
                <w:szCs w:val="16"/>
              </w:rPr>
              <w:t xml:space="preserve"> sp.</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Liopholis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whitii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Proegernia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palankarinnensis</w:t>
            </w:r>
            <w:proofErr w:type="spellEnd"/>
          </w:p>
        </w:tc>
      </w:tr>
      <w:tr w:rsidR="00234804" w:rsidRPr="00234804" w14:paraId="10BCA576" w14:textId="77777777" w:rsidTr="00055B54">
        <w:trPr>
          <w:trHeight w:val="980"/>
        </w:trPr>
        <w:tc>
          <w:tcPr>
            <w:tcW w:w="2155" w:type="dxa"/>
            <w:tcBorders>
              <w:top w:val="single" w:sz="4" w:space="0" w:color="auto"/>
              <w:bottom w:val="single" w:sz="4" w:space="0" w:color="auto"/>
            </w:tcBorders>
            <w:shd w:val="clear" w:color="auto" w:fill="auto"/>
            <w:noWrap/>
            <w:vAlign w:val="bottom"/>
            <w:hideMark/>
          </w:tcPr>
          <w:p w14:paraId="267F7AE5" w14:textId="77777777" w:rsidR="00234804" w:rsidRPr="00234804" w:rsidRDefault="00234804" w:rsidP="00234804">
            <w:pPr>
              <w:rPr>
                <w:rFonts w:ascii="Times New Roman" w:eastAsia="Times New Roman" w:hAnsi="Times New Roman" w:cs="Times New Roman"/>
                <w:i/>
                <w:iCs/>
                <w:color w:val="000000"/>
                <w:sz w:val="16"/>
                <w:szCs w:val="16"/>
              </w:rPr>
            </w:pPr>
            <w:proofErr w:type="spellStart"/>
            <w:r w:rsidRPr="00234804">
              <w:rPr>
                <w:rFonts w:ascii="Times New Roman" w:eastAsia="Times New Roman" w:hAnsi="Times New Roman" w:cs="Times New Roman"/>
                <w:i/>
                <w:iCs/>
                <w:color w:val="000000"/>
                <w:sz w:val="16"/>
                <w:szCs w:val="16"/>
              </w:rPr>
              <w:t>Tropidophorus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bavaricus</w:t>
            </w:r>
            <w:proofErr w:type="spellEnd"/>
          </w:p>
        </w:tc>
        <w:tc>
          <w:tcPr>
            <w:tcW w:w="2186" w:type="dxa"/>
            <w:tcBorders>
              <w:top w:val="single" w:sz="4" w:space="0" w:color="auto"/>
              <w:bottom w:val="single" w:sz="4" w:space="0" w:color="auto"/>
            </w:tcBorders>
            <w:shd w:val="clear" w:color="auto" w:fill="auto"/>
            <w:noWrap/>
            <w:vAlign w:val="bottom"/>
            <w:hideMark/>
          </w:tcPr>
          <w:p w14:paraId="039A7A56"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color w:val="000000"/>
                <w:sz w:val="16"/>
                <w:szCs w:val="16"/>
              </w:rPr>
              <w:t>Böhme</w:t>
            </w:r>
            <w:proofErr w:type="spellEnd"/>
            <w:r w:rsidRPr="00234804">
              <w:rPr>
                <w:rFonts w:ascii="Times New Roman" w:eastAsia="Times New Roman" w:hAnsi="Times New Roman" w:cs="Times New Roman"/>
                <w:color w:val="000000"/>
                <w:sz w:val="16"/>
                <w:szCs w:val="16"/>
              </w:rPr>
              <w:t>, 2010</w:t>
            </w:r>
          </w:p>
        </w:tc>
        <w:tc>
          <w:tcPr>
            <w:tcW w:w="1200" w:type="dxa"/>
            <w:tcBorders>
              <w:top w:val="single" w:sz="4" w:space="0" w:color="auto"/>
              <w:bottom w:val="single" w:sz="4" w:space="0" w:color="auto"/>
            </w:tcBorders>
            <w:shd w:val="clear" w:color="auto" w:fill="auto"/>
            <w:noWrap/>
            <w:vAlign w:val="bottom"/>
            <w:hideMark/>
          </w:tcPr>
          <w:p w14:paraId="5853F23C" w14:textId="77777777" w:rsidR="00234804" w:rsidRPr="00234804" w:rsidRDefault="00234804" w:rsidP="00234804">
            <w:pPr>
              <w:rPr>
                <w:rFonts w:ascii="Times New Roman" w:eastAsia="Times New Roman" w:hAnsi="Times New Roman" w:cs="Times New Roman"/>
                <w:color w:val="000000"/>
                <w:sz w:val="16"/>
                <w:szCs w:val="16"/>
              </w:rPr>
            </w:pPr>
            <w:r w:rsidRPr="00234804">
              <w:rPr>
                <w:rFonts w:ascii="Times New Roman" w:eastAsia="Times New Roman" w:hAnsi="Times New Roman" w:cs="Times New Roman"/>
                <w:color w:val="000000"/>
                <w:sz w:val="16"/>
                <w:szCs w:val="16"/>
              </w:rPr>
              <w:t>16.0–13.6</w:t>
            </w:r>
          </w:p>
        </w:tc>
        <w:tc>
          <w:tcPr>
            <w:tcW w:w="2850" w:type="dxa"/>
            <w:tcBorders>
              <w:top w:val="single" w:sz="4" w:space="0" w:color="auto"/>
              <w:bottom w:val="single" w:sz="4" w:space="0" w:color="auto"/>
            </w:tcBorders>
            <w:shd w:val="clear" w:color="auto" w:fill="auto"/>
            <w:vAlign w:val="bottom"/>
            <w:hideMark/>
          </w:tcPr>
          <w:p w14:paraId="2780BC18" w14:textId="77777777" w:rsidR="00234804" w:rsidRPr="00234804" w:rsidRDefault="00234804" w:rsidP="00234804">
            <w:pPr>
              <w:rPr>
                <w:rFonts w:ascii="Times New Roman" w:eastAsia="Times New Roman" w:hAnsi="Times New Roman" w:cs="Times New Roman"/>
                <w:color w:val="000000"/>
                <w:sz w:val="16"/>
                <w:szCs w:val="16"/>
              </w:rPr>
            </w:pPr>
            <w:proofErr w:type="spellStart"/>
            <w:r w:rsidRPr="00234804">
              <w:rPr>
                <w:rFonts w:ascii="Times New Roman" w:eastAsia="Times New Roman" w:hAnsi="Times New Roman" w:cs="Times New Roman"/>
                <w:i/>
                <w:iCs/>
                <w:color w:val="000000"/>
                <w:sz w:val="16"/>
                <w:szCs w:val="16"/>
              </w:rPr>
              <w:t>Isopachys</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anguinoides</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Larutia</w:t>
            </w:r>
            <w:proofErr w:type="spellEnd"/>
            <w:r w:rsidRPr="00234804">
              <w:rPr>
                <w:rFonts w:ascii="Times New Roman" w:eastAsia="Times New Roman" w:hAnsi="Times New Roman" w:cs="Times New Roman"/>
                <w:color w:val="000000"/>
                <w:sz w:val="16"/>
                <w:szCs w:val="16"/>
              </w:rPr>
              <w:t xml:space="preserve"> sp.*</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Larutia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veunsaiense</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Lipinia</w:t>
            </w:r>
            <w:proofErr w:type="spellEnd"/>
            <w:r w:rsidRPr="00234804">
              <w:rPr>
                <w:rFonts w:ascii="Times New Roman" w:eastAsia="Times New Roman" w:hAnsi="Times New Roman" w:cs="Times New Roman"/>
                <w:i/>
                <w:iCs/>
                <w:color w:val="000000"/>
                <w:sz w:val="16"/>
                <w:szCs w:val="16"/>
              </w:rPr>
              <w:t xml:space="preserve"> </w:t>
            </w:r>
            <w:proofErr w:type="spellStart"/>
            <w:r w:rsidRPr="00234804">
              <w:rPr>
                <w:rFonts w:ascii="Times New Roman" w:eastAsia="Times New Roman" w:hAnsi="Times New Roman" w:cs="Times New Roman"/>
                <w:i/>
                <w:iCs/>
                <w:color w:val="000000"/>
                <w:sz w:val="16"/>
                <w:szCs w:val="16"/>
              </w:rPr>
              <w:t>pulchella</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Otosaurus</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i/>
                <w:iCs/>
                <w:color w:val="000000"/>
                <w:sz w:val="16"/>
                <w:szCs w:val="16"/>
              </w:rPr>
              <w:t>cumingi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Pinoyscincus</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i/>
                <w:iCs/>
                <w:color w:val="000000"/>
                <w:sz w:val="16"/>
                <w:szCs w:val="16"/>
              </w:rPr>
              <w:t>jagori</w:t>
            </w:r>
            <w:proofErr w:type="spellEnd"/>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Scincella</w:t>
            </w:r>
            <w:proofErr w:type="spellEnd"/>
            <w:r w:rsidRPr="00234804">
              <w:rPr>
                <w:rFonts w:ascii="Times New Roman" w:eastAsia="Times New Roman" w:hAnsi="Times New Roman" w:cs="Times New Roman"/>
                <w:color w:val="000000"/>
                <w:sz w:val="16"/>
                <w:szCs w:val="16"/>
              </w:rPr>
              <w:t xml:space="preserve"> </w:t>
            </w:r>
            <w:r w:rsidRPr="00234804">
              <w:rPr>
                <w:rFonts w:ascii="Times New Roman" w:eastAsia="Times New Roman" w:hAnsi="Times New Roman" w:cs="Times New Roman"/>
                <w:i/>
                <w:iCs/>
                <w:color w:val="000000"/>
                <w:sz w:val="16"/>
                <w:szCs w:val="16"/>
              </w:rPr>
              <w:t>lateralis</w:t>
            </w:r>
            <w:r w:rsidRPr="00234804">
              <w:rPr>
                <w:rFonts w:ascii="Times New Roman" w:eastAsia="Times New Roman" w:hAnsi="Times New Roman" w:cs="Times New Roman"/>
                <w:color w:val="000000"/>
                <w:sz w:val="16"/>
                <w:szCs w:val="16"/>
              </w:rPr>
              <w:t>*</w:t>
            </w:r>
            <w:r w:rsidRPr="00234804">
              <w:rPr>
                <w:rFonts w:ascii="Times New Roman" w:eastAsia="Times New Roman" w:hAnsi="Times New Roman" w:cs="Times New Roman"/>
                <w:color w:val="000000"/>
                <w:sz w:val="16"/>
                <w:szCs w:val="16"/>
              </w:rPr>
              <w:br/>
            </w:r>
            <w:proofErr w:type="spellStart"/>
            <w:r w:rsidRPr="00234804">
              <w:rPr>
                <w:rFonts w:ascii="Times New Roman" w:eastAsia="Times New Roman" w:hAnsi="Times New Roman" w:cs="Times New Roman"/>
                <w:i/>
                <w:iCs/>
                <w:color w:val="000000"/>
                <w:sz w:val="16"/>
                <w:szCs w:val="16"/>
              </w:rPr>
              <w:t>Sphenomophus</w:t>
            </w:r>
            <w:proofErr w:type="spellEnd"/>
            <w:r w:rsidRPr="00234804">
              <w:rPr>
                <w:rFonts w:ascii="Times New Roman" w:eastAsia="Times New Roman" w:hAnsi="Times New Roman" w:cs="Times New Roman"/>
                <w:color w:val="000000"/>
                <w:sz w:val="16"/>
                <w:szCs w:val="16"/>
              </w:rPr>
              <w:t xml:space="preserve"> </w:t>
            </w:r>
            <w:proofErr w:type="spellStart"/>
            <w:r w:rsidRPr="00234804">
              <w:rPr>
                <w:rFonts w:ascii="Times New Roman" w:eastAsia="Times New Roman" w:hAnsi="Times New Roman" w:cs="Times New Roman"/>
                <w:i/>
                <w:iCs/>
                <w:color w:val="000000"/>
                <w:sz w:val="16"/>
                <w:szCs w:val="16"/>
              </w:rPr>
              <w:t>fasciatus</w:t>
            </w:r>
            <w:proofErr w:type="spellEnd"/>
            <w:r w:rsidRPr="00234804">
              <w:rPr>
                <w:rFonts w:ascii="Times New Roman" w:eastAsia="Times New Roman" w:hAnsi="Times New Roman" w:cs="Times New Roman"/>
                <w:color w:val="000000"/>
                <w:sz w:val="16"/>
                <w:szCs w:val="16"/>
              </w:rPr>
              <w:t>*</w:t>
            </w:r>
          </w:p>
        </w:tc>
      </w:tr>
    </w:tbl>
    <w:p w14:paraId="02C238FC" w14:textId="35B49851" w:rsidR="00234804" w:rsidRDefault="00675337" w:rsidP="001A3FDE">
      <w:pPr>
        <w:spacing w:line="480" w:lineRule="auto"/>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716608" behindDoc="0" locked="0" layoutInCell="1" allowOverlap="1" wp14:anchorId="6C443AF5" wp14:editId="021604D6">
                <wp:simplePos x="0" y="0"/>
                <wp:positionH relativeFrom="column">
                  <wp:posOffset>-608</wp:posOffset>
                </wp:positionH>
                <wp:positionV relativeFrom="paragraph">
                  <wp:posOffset>399820</wp:posOffset>
                </wp:positionV>
                <wp:extent cx="7246701" cy="321013"/>
                <wp:effectExtent l="0" t="0" r="5080" b="0"/>
                <wp:wrapNone/>
                <wp:docPr id="68" name="Text Box 68"/>
                <wp:cNvGraphicFramePr/>
                <a:graphic xmlns:a="http://schemas.openxmlformats.org/drawingml/2006/main">
                  <a:graphicData uri="http://schemas.microsoft.com/office/word/2010/wordprocessingShape">
                    <wps:wsp>
                      <wps:cNvSpPr txBox="1"/>
                      <wps:spPr>
                        <a:xfrm>
                          <a:off x="0" y="0"/>
                          <a:ext cx="7246701" cy="321013"/>
                        </a:xfrm>
                        <a:prstGeom prst="rect">
                          <a:avLst/>
                        </a:prstGeom>
                        <a:solidFill>
                          <a:schemeClr val="lt1"/>
                        </a:solidFill>
                        <a:ln w="6350">
                          <a:noFill/>
                        </a:ln>
                      </wps:spPr>
                      <wps:txbx>
                        <w:txbxContent>
                          <w:p w14:paraId="4961B38A" w14:textId="77777777" w:rsidR="00FC7B8D" w:rsidRPr="00675337" w:rsidRDefault="00FC7B8D" w:rsidP="00675337">
                            <w:pPr>
                              <w:rPr>
                                <w:rFonts w:ascii="Times New Roman" w:hAnsi="Times New Roman" w:cs="Times New Roman"/>
                                <w:sz w:val="20"/>
                                <w:szCs w:val="20"/>
                              </w:rPr>
                            </w:pPr>
                            <w:r w:rsidRPr="00675337">
                              <w:rPr>
                                <w:rFonts w:ascii="Times New Roman" w:hAnsi="Times New Roman" w:cs="Times New Roman"/>
                                <w:b/>
                                <w:bCs/>
                                <w:sz w:val="20"/>
                                <w:szCs w:val="20"/>
                              </w:rPr>
                              <w:t>Table S3</w:t>
                            </w:r>
                            <w:r w:rsidRPr="00675337">
                              <w:rPr>
                                <w:rFonts w:ascii="Times New Roman" w:hAnsi="Times New Roman" w:cs="Times New Roman"/>
                                <w:sz w:val="20"/>
                                <w:szCs w:val="20"/>
                              </w:rPr>
                              <w:t xml:space="preserve"> The primers and annealing temperatures used in this study.</w:t>
                            </w:r>
                          </w:p>
                          <w:p w14:paraId="4ED8F514"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443AF5" id="Text Box 68" o:spid="_x0000_s1068" type="#_x0000_t202" style="position:absolute;margin-left:-.05pt;margin-top:31.5pt;width:570.6pt;height:25.3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" fillcolor="white [3201]" stroked="f" strokeweight=".5pt">
                <v:textbox>
                  <w:txbxContent>
                    <w:p w14:paraId="4961B38A" w14:textId="77777777" w:rsidR="00FC7B8D" w:rsidRPr="00675337" w:rsidRDefault="00FC7B8D" w:rsidP="00675337">
                      <w:pPr>
                        <w:rPr>
                          <w:rFonts w:ascii="Times New Roman" w:hAnsi="Times New Roman" w:cs="Times New Roman"/>
                          <w:sz w:val="20"/>
                          <w:szCs w:val="20"/>
                        </w:rPr>
                      </w:pPr>
                      <w:r w:rsidRPr="00675337">
                        <w:rPr>
                          <w:rFonts w:ascii="Times New Roman" w:hAnsi="Times New Roman" w:cs="Times New Roman"/>
                          <w:b/>
                          <w:bCs/>
                          <w:sz w:val="20"/>
                          <w:szCs w:val="20"/>
                        </w:rPr>
                        <w:t>Table S3</w:t>
                      </w:r>
                      <w:r w:rsidRPr="00675337">
                        <w:rPr>
                          <w:rFonts w:ascii="Times New Roman" w:hAnsi="Times New Roman" w:cs="Times New Roman"/>
                          <w:sz w:val="20"/>
                          <w:szCs w:val="20"/>
                        </w:rPr>
                        <w:t xml:space="preserve"> The primers and annealing temperatures used in this study.</w:t>
                      </w:r>
                    </w:p>
                    <w:p w14:paraId="4ED8F514" w14:textId="77777777" w:rsidR="00FC7B8D" w:rsidRDefault="00FC7B8D"/>
                  </w:txbxContent>
                </v:textbox>
              </v:shape>
            </w:pict>
          </mc:Fallback>
        </mc:AlternateContent>
      </w:r>
    </w:p>
    <w:tbl>
      <w:tblPr>
        <w:tblpPr w:leftFromText="180" w:rightFromText="180" w:vertAnchor="page" w:horzAnchor="margin" w:tblpY="7092"/>
        <w:tblW w:w="11500" w:type="dxa"/>
        <w:tblLayout w:type="fixed"/>
        <w:tblLook w:val="04A0" w:firstRow="1" w:lastRow="0" w:firstColumn="1" w:lastColumn="0" w:noHBand="0" w:noVBand="1"/>
      </w:tblPr>
      <w:tblGrid>
        <w:gridCol w:w="1165"/>
        <w:gridCol w:w="1710"/>
        <w:gridCol w:w="4305"/>
        <w:gridCol w:w="1440"/>
        <w:gridCol w:w="2880"/>
      </w:tblGrid>
      <w:tr w:rsidR="00675337" w:rsidRPr="00675337" w14:paraId="2498A875" w14:textId="77777777" w:rsidTr="00675337">
        <w:trPr>
          <w:trHeight w:hRule="exact" w:val="459"/>
        </w:trPr>
        <w:tc>
          <w:tcPr>
            <w:tcW w:w="1165" w:type="dxa"/>
            <w:tcBorders>
              <w:top w:val="single" w:sz="4" w:space="0" w:color="auto"/>
              <w:bottom w:val="single" w:sz="4" w:space="0" w:color="auto"/>
            </w:tcBorders>
            <w:shd w:val="clear" w:color="auto" w:fill="D9D9D9" w:themeFill="background1" w:themeFillShade="D9"/>
            <w:noWrap/>
            <w:vAlign w:val="bottom"/>
            <w:hideMark/>
          </w:tcPr>
          <w:p w14:paraId="16777FAA" w14:textId="77777777" w:rsidR="00675337" w:rsidRPr="00675337" w:rsidRDefault="00675337" w:rsidP="00675337">
            <w:pPr>
              <w:jc w:val="center"/>
              <w:rPr>
                <w:rFonts w:ascii="Times New Roman" w:hAnsi="Times New Roman" w:cs="Times New Roman"/>
                <w:b/>
                <w:bCs/>
                <w:color w:val="000000"/>
                <w:sz w:val="16"/>
                <w:szCs w:val="16"/>
              </w:rPr>
            </w:pPr>
            <w:r w:rsidRPr="00675337">
              <w:rPr>
                <w:rFonts w:ascii="Times New Roman" w:hAnsi="Times New Roman" w:cs="Times New Roman"/>
                <w:b/>
                <w:bCs/>
                <w:color w:val="000000"/>
                <w:sz w:val="16"/>
                <w:szCs w:val="16"/>
              </w:rPr>
              <w:t>Gene</w:t>
            </w:r>
          </w:p>
        </w:tc>
        <w:tc>
          <w:tcPr>
            <w:tcW w:w="1710" w:type="dxa"/>
            <w:tcBorders>
              <w:top w:val="single" w:sz="4" w:space="0" w:color="auto"/>
              <w:bottom w:val="single" w:sz="4" w:space="0" w:color="auto"/>
            </w:tcBorders>
            <w:shd w:val="clear" w:color="auto" w:fill="D9D9D9" w:themeFill="background1" w:themeFillShade="D9"/>
            <w:noWrap/>
            <w:vAlign w:val="bottom"/>
            <w:hideMark/>
          </w:tcPr>
          <w:p w14:paraId="01696238" w14:textId="77777777" w:rsidR="00675337" w:rsidRPr="00675337" w:rsidRDefault="00675337" w:rsidP="00675337">
            <w:pPr>
              <w:jc w:val="center"/>
              <w:rPr>
                <w:rFonts w:ascii="Times New Roman" w:hAnsi="Times New Roman" w:cs="Times New Roman"/>
                <w:b/>
                <w:bCs/>
                <w:color w:val="000000"/>
                <w:sz w:val="16"/>
                <w:szCs w:val="16"/>
              </w:rPr>
            </w:pPr>
            <w:r w:rsidRPr="00675337">
              <w:rPr>
                <w:rFonts w:ascii="Times New Roman" w:hAnsi="Times New Roman" w:cs="Times New Roman"/>
                <w:b/>
                <w:bCs/>
                <w:color w:val="000000"/>
                <w:sz w:val="16"/>
                <w:szCs w:val="16"/>
              </w:rPr>
              <w:t>Primer</w:t>
            </w:r>
          </w:p>
        </w:tc>
        <w:tc>
          <w:tcPr>
            <w:tcW w:w="4305" w:type="dxa"/>
            <w:tcBorders>
              <w:top w:val="single" w:sz="4" w:space="0" w:color="auto"/>
              <w:bottom w:val="single" w:sz="4" w:space="0" w:color="auto"/>
            </w:tcBorders>
            <w:shd w:val="clear" w:color="auto" w:fill="D9D9D9" w:themeFill="background1" w:themeFillShade="D9"/>
            <w:noWrap/>
            <w:vAlign w:val="bottom"/>
            <w:hideMark/>
          </w:tcPr>
          <w:p w14:paraId="42E9C06E" w14:textId="77777777" w:rsidR="00675337" w:rsidRPr="00675337" w:rsidRDefault="00675337" w:rsidP="00675337">
            <w:pPr>
              <w:jc w:val="center"/>
              <w:rPr>
                <w:rFonts w:ascii="Times New Roman" w:hAnsi="Times New Roman" w:cs="Times New Roman"/>
                <w:b/>
                <w:bCs/>
                <w:color w:val="000000"/>
                <w:sz w:val="16"/>
                <w:szCs w:val="16"/>
              </w:rPr>
            </w:pPr>
            <w:r w:rsidRPr="00675337">
              <w:rPr>
                <w:rFonts w:ascii="Times New Roman" w:hAnsi="Times New Roman" w:cs="Times New Roman"/>
                <w:b/>
                <w:bCs/>
                <w:color w:val="000000"/>
                <w:sz w:val="16"/>
                <w:szCs w:val="16"/>
              </w:rPr>
              <w:t>Sequence (5'–3')</w:t>
            </w:r>
          </w:p>
        </w:tc>
        <w:tc>
          <w:tcPr>
            <w:tcW w:w="1440" w:type="dxa"/>
            <w:tcBorders>
              <w:top w:val="single" w:sz="4" w:space="0" w:color="auto"/>
              <w:bottom w:val="single" w:sz="4" w:space="0" w:color="auto"/>
            </w:tcBorders>
            <w:shd w:val="clear" w:color="auto" w:fill="D9D9D9" w:themeFill="background1" w:themeFillShade="D9"/>
            <w:vAlign w:val="bottom"/>
            <w:hideMark/>
          </w:tcPr>
          <w:p w14:paraId="1C881DBF" w14:textId="77777777" w:rsidR="00675337" w:rsidRPr="00675337" w:rsidRDefault="00675337" w:rsidP="00675337">
            <w:pPr>
              <w:jc w:val="center"/>
              <w:rPr>
                <w:rFonts w:ascii="Times New Roman" w:hAnsi="Times New Roman" w:cs="Times New Roman"/>
                <w:b/>
                <w:bCs/>
                <w:color w:val="000000"/>
                <w:sz w:val="16"/>
                <w:szCs w:val="16"/>
              </w:rPr>
            </w:pPr>
            <w:r w:rsidRPr="00675337">
              <w:rPr>
                <w:rFonts w:ascii="Times New Roman" w:hAnsi="Times New Roman" w:cs="Times New Roman"/>
                <w:b/>
                <w:bCs/>
                <w:color w:val="000000"/>
                <w:sz w:val="16"/>
                <w:szCs w:val="16"/>
              </w:rPr>
              <w:t>Annealing Temp (ºC)</w:t>
            </w:r>
          </w:p>
        </w:tc>
        <w:tc>
          <w:tcPr>
            <w:tcW w:w="2880" w:type="dxa"/>
            <w:tcBorders>
              <w:top w:val="single" w:sz="4" w:space="0" w:color="auto"/>
              <w:bottom w:val="single" w:sz="4" w:space="0" w:color="auto"/>
            </w:tcBorders>
            <w:shd w:val="clear" w:color="auto" w:fill="D9D9D9" w:themeFill="background1" w:themeFillShade="D9"/>
            <w:noWrap/>
            <w:vAlign w:val="bottom"/>
            <w:hideMark/>
          </w:tcPr>
          <w:p w14:paraId="2CE9E8E7" w14:textId="77777777" w:rsidR="00675337" w:rsidRPr="00675337" w:rsidRDefault="00675337" w:rsidP="00675337">
            <w:pPr>
              <w:jc w:val="center"/>
              <w:rPr>
                <w:rFonts w:ascii="Times New Roman" w:hAnsi="Times New Roman" w:cs="Times New Roman"/>
                <w:b/>
                <w:bCs/>
                <w:color w:val="000000"/>
                <w:sz w:val="16"/>
                <w:szCs w:val="16"/>
              </w:rPr>
            </w:pPr>
            <w:r w:rsidRPr="00675337">
              <w:rPr>
                <w:rFonts w:ascii="Times New Roman" w:hAnsi="Times New Roman" w:cs="Times New Roman"/>
                <w:b/>
                <w:bCs/>
                <w:color w:val="000000"/>
                <w:sz w:val="16"/>
                <w:szCs w:val="16"/>
              </w:rPr>
              <w:t>Reference</w:t>
            </w:r>
          </w:p>
        </w:tc>
      </w:tr>
      <w:tr w:rsidR="00675337" w:rsidRPr="00675337" w14:paraId="0C1FF23C" w14:textId="77777777" w:rsidTr="00675337">
        <w:trPr>
          <w:trHeight w:hRule="exact" w:val="288"/>
        </w:trPr>
        <w:tc>
          <w:tcPr>
            <w:tcW w:w="1165" w:type="dxa"/>
            <w:vMerge w:val="restart"/>
            <w:tcBorders>
              <w:top w:val="single" w:sz="4" w:space="0" w:color="auto"/>
            </w:tcBorders>
            <w:shd w:val="clear" w:color="auto" w:fill="auto"/>
            <w:noWrap/>
            <w:vAlign w:val="center"/>
            <w:hideMark/>
          </w:tcPr>
          <w:p w14:paraId="0F834F5F" w14:textId="77777777" w:rsidR="00675337" w:rsidRPr="00675337" w:rsidRDefault="00675337" w:rsidP="00675337">
            <w:pPr>
              <w:rPr>
                <w:rFonts w:ascii="Times New Roman" w:hAnsi="Times New Roman" w:cs="Times New Roman"/>
                <w:i/>
                <w:iCs/>
                <w:color w:val="000000"/>
                <w:sz w:val="16"/>
                <w:szCs w:val="16"/>
              </w:rPr>
            </w:pPr>
            <w:r w:rsidRPr="00675337">
              <w:rPr>
                <w:rFonts w:ascii="Times New Roman" w:hAnsi="Times New Roman" w:cs="Times New Roman"/>
                <w:i/>
                <w:iCs/>
                <w:color w:val="000000"/>
                <w:sz w:val="16"/>
                <w:szCs w:val="16"/>
              </w:rPr>
              <w:t>BDNF</w:t>
            </w:r>
          </w:p>
        </w:tc>
        <w:tc>
          <w:tcPr>
            <w:tcW w:w="1710" w:type="dxa"/>
            <w:tcBorders>
              <w:top w:val="single" w:sz="4" w:space="0" w:color="auto"/>
            </w:tcBorders>
            <w:shd w:val="clear" w:color="auto" w:fill="auto"/>
            <w:noWrap/>
            <w:vAlign w:val="center"/>
          </w:tcPr>
          <w:p w14:paraId="3B88B233"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BDNF.F</w:t>
            </w:r>
          </w:p>
        </w:tc>
        <w:tc>
          <w:tcPr>
            <w:tcW w:w="4305" w:type="dxa"/>
            <w:tcBorders>
              <w:top w:val="single" w:sz="4" w:space="0" w:color="auto"/>
            </w:tcBorders>
            <w:shd w:val="clear" w:color="auto" w:fill="auto"/>
            <w:noWrap/>
            <w:vAlign w:val="center"/>
          </w:tcPr>
          <w:p w14:paraId="06291B55"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sz w:val="16"/>
                <w:szCs w:val="16"/>
              </w:rPr>
              <w:t>GACCATCCTTTTCCTKACTATGGTTATTTCATACTT</w:t>
            </w:r>
          </w:p>
        </w:tc>
        <w:tc>
          <w:tcPr>
            <w:tcW w:w="1440" w:type="dxa"/>
            <w:vMerge w:val="restart"/>
            <w:tcBorders>
              <w:top w:val="single" w:sz="4" w:space="0" w:color="auto"/>
            </w:tcBorders>
            <w:shd w:val="clear" w:color="auto" w:fill="auto"/>
            <w:noWrap/>
            <w:vAlign w:val="center"/>
          </w:tcPr>
          <w:p w14:paraId="720A4652"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61</w:t>
            </w:r>
          </w:p>
        </w:tc>
        <w:tc>
          <w:tcPr>
            <w:tcW w:w="2880" w:type="dxa"/>
            <w:vMerge w:val="restart"/>
            <w:tcBorders>
              <w:top w:val="single" w:sz="4" w:space="0" w:color="auto"/>
            </w:tcBorders>
            <w:shd w:val="clear" w:color="auto" w:fill="auto"/>
            <w:noWrap/>
            <w:vAlign w:val="center"/>
          </w:tcPr>
          <w:p w14:paraId="0F38ABB5" w14:textId="77777777" w:rsidR="00675337" w:rsidRPr="00675337" w:rsidRDefault="00675337" w:rsidP="00675337">
            <w:pPr>
              <w:rPr>
                <w:rFonts w:ascii="Times New Roman" w:hAnsi="Times New Roman" w:cs="Times New Roman"/>
                <w:color w:val="000000"/>
                <w:sz w:val="16"/>
                <w:szCs w:val="16"/>
              </w:rPr>
            </w:pPr>
            <w:proofErr w:type="spellStart"/>
            <w:r w:rsidRPr="00675337">
              <w:rPr>
                <w:rFonts w:ascii="Times New Roman" w:hAnsi="Times New Roman" w:cs="Times New Roman"/>
                <w:color w:val="000000"/>
                <w:sz w:val="16"/>
                <w:szCs w:val="16"/>
              </w:rPr>
              <w:t>Leaché</w:t>
            </w:r>
            <w:proofErr w:type="spellEnd"/>
            <w:r w:rsidRPr="00675337">
              <w:rPr>
                <w:rFonts w:ascii="Times New Roman" w:hAnsi="Times New Roman" w:cs="Times New Roman"/>
                <w:color w:val="000000"/>
                <w:sz w:val="16"/>
                <w:szCs w:val="16"/>
              </w:rPr>
              <w:t xml:space="preserve"> &amp;McGuire, 2006</w:t>
            </w:r>
          </w:p>
        </w:tc>
      </w:tr>
      <w:tr w:rsidR="00675337" w:rsidRPr="00675337" w14:paraId="2C6B7FE1" w14:textId="77777777" w:rsidTr="00675337">
        <w:trPr>
          <w:trHeight w:hRule="exact" w:val="288"/>
        </w:trPr>
        <w:tc>
          <w:tcPr>
            <w:tcW w:w="1165" w:type="dxa"/>
            <w:vMerge/>
            <w:shd w:val="clear" w:color="auto" w:fill="auto"/>
            <w:noWrap/>
            <w:vAlign w:val="center"/>
          </w:tcPr>
          <w:p w14:paraId="409C931B" w14:textId="77777777" w:rsidR="00675337" w:rsidRPr="00675337" w:rsidRDefault="00675337" w:rsidP="00675337">
            <w:pPr>
              <w:rPr>
                <w:rFonts w:ascii="Times New Roman" w:hAnsi="Times New Roman" w:cs="Times New Roman"/>
                <w:color w:val="000000"/>
                <w:sz w:val="16"/>
                <w:szCs w:val="16"/>
              </w:rPr>
            </w:pPr>
          </w:p>
        </w:tc>
        <w:tc>
          <w:tcPr>
            <w:tcW w:w="1710" w:type="dxa"/>
            <w:shd w:val="clear" w:color="auto" w:fill="auto"/>
            <w:noWrap/>
            <w:vAlign w:val="center"/>
          </w:tcPr>
          <w:p w14:paraId="51C44C33"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BDNF.R</w:t>
            </w:r>
          </w:p>
        </w:tc>
        <w:tc>
          <w:tcPr>
            <w:tcW w:w="4305" w:type="dxa"/>
            <w:shd w:val="clear" w:color="auto" w:fill="auto"/>
            <w:noWrap/>
            <w:vAlign w:val="center"/>
          </w:tcPr>
          <w:p w14:paraId="72AC0EC0"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sz w:val="16"/>
                <w:szCs w:val="16"/>
              </w:rPr>
              <w:t>CTATCTTCCCCTTTTAATGGTCAGTGTACAAAC</w:t>
            </w:r>
          </w:p>
        </w:tc>
        <w:tc>
          <w:tcPr>
            <w:tcW w:w="1440" w:type="dxa"/>
            <w:vMerge/>
            <w:shd w:val="clear" w:color="auto" w:fill="auto"/>
            <w:noWrap/>
          </w:tcPr>
          <w:p w14:paraId="4DBECDDE"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tcPr>
          <w:p w14:paraId="2BEC89B4" w14:textId="77777777" w:rsidR="00675337" w:rsidRPr="00675337" w:rsidRDefault="00675337" w:rsidP="00675337">
            <w:pPr>
              <w:rPr>
                <w:rFonts w:ascii="Times New Roman" w:hAnsi="Times New Roman" w:cs="Times New Roman"/>
                <w:color w:val="000000"/>
                <w:sz w:val="16"/>
                <w:szCs w:val="16"/>
              </w:rPr>
            </w:pPr>
          </w:p>
        </w:tc>
      </w:tr>
      <w:tr w:rsidR="00675337" w:rsidRPr="00675337" w14:paraId="4753E3E2" w14:textId="77777777" w:rsidTr="00675337">
        <w:trPr>
          <w:trHeight w:hRule="exact" w:val="288"/>
        </w:trPr>
        <w:tc>
          <w:tcPr>
            <w:tcW w:w="1165" w:type="dxa"/>
            <w:vMerge w:val="restart"/>
            <w:shd w:val="clear" w:color="auto" w:fill="auto"/>
            <w:noWrap/>
            <w:vAlign w:val="center"/>
          </w:tcPr>
          <w:p w14:paraId="3315AB23"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CMOS</w:t>
            </w:r>
          </w:p>
        </w:tc>
        <w:tc>
          <w:tcPr>
            <w:tcW w:w="1710" w:type="dxa"/>
            <w:shd w:val="clear" w:color="auto" w:fill="auto"/>
            <w:noWrap/>
            <w:vAlign w:val="center"/>
          </w:tcPr>
          <w:p w14:paraId="615333BB"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cmosG73.1</w:t>
            </w:r>
          </w:p>
        </w:tc>
        <w:tc>
          <w:tcPr>
            <w:tcW w:w="4305" w:type="dxa"/>
            <w:shd w:val="clear" w:color="auto" w:fill="auto"/>
            <w:noWrap/>
            <w:vAlign w:val="center"/>
          </w:tcPr>
          <w:p w14:paraId="4FF47ADA"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GGCTRTAAARCARGTGAAGAAA</w:t>
            </w:r>
          </w:p>
        </w:tc>
        <w:tc>
          <w:tcPr>
            <w:tcW w:w="1440" w:type="dxa"/>
            <w:vMerge w:val="restart"/>
            <w:shd w:val="clear" w:color="auto" w:fill="auto"/>
            <w:noWrap/>
            <w:vAlign w:val="center"/>
          </w:tcPr>
          <w:p w14:paraId="7119E8F1"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52.5</w:t>
            </w:r>
          </w:p>
        </w:tc>
        <w:tc>
          <w:tcPr>
            <w:tcW w:w="2880" w:type="dxa"/>
            <w:vMerge w:val="restart"/>
            <w:shd w:val="clear" w:color="auto" w:fill="auto"/>
            <w:noWrap/>
            <w:vAlign w:val="center"/>
          </w:tcPr>
          <w:p w14:paraId="0A0A4709"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Whiting et al., 2003</w:t>
            </w:r>
          </w:p>
        </w:tc>
      </w:tr>
      <w:tr w:rsidR="00675337" w:rsidRPr="00675337" w14:paraId="72F7331F" w14:textId="77777777" w:rsidTr="00675337">
        <w:trPr>
          <w:trHeight w:hRule="exact" w:val="288"/>
        </w:trPr>
        <w:tc>
          <w:tcPr>
            <w:tcW w:w="1165" w:type="dxa"/>
            <w:vMerge/>
            <w:shd w:val="clear" w:color="auto" w:fill="auto"/>
            <w:noWrap/>
            <w:vAlign w:val="center"/>
          </w:tcPr>
          <w:p w14:paraId="785A371B" w14:textId="77777777" w:rsidR="00675337" w:rsidRPr="00675337" w:rsidRDefault="00675337" w:rsidP="00675337">
            <w:pPr>
              <w:rPr>
                <w:rFonts w:ascii="Times New Roman" w:hAnsi="Times New Roman" w:cs="Times New Roman"/>
                <w:i/>
                <w:color w:val="000000"/>
                <w:sz w:val="16"/>
                <w:szCs w:val="16"/>
              </w:rPr>
            </w:pPr>
          </w:p>
        </w:tc>
        <w:tc>
          <w:tcPr>
            <w:tcW w:w="1710" w:type="dxa"/>
            <w:shd w:val="clear" w:color="auto" w:fill="auto"/>
            <w:noWrap/>
            <w:vAlign w:val="center"/>
          </w:tcPr>
          <w:p w14:paraId="3800F720"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cmosG74.1</w:t>
            </w:r>
          </w:p>
        </w:tc>
        <w:tc>
          <w:tcPr>
            <w:tcW w:w="4305" w:type="dxa"/>
            <w:shd w:val="clear" w:color="auto" w:fill="auto"/>
            <w:noWrap/>
            <w:vAlign w:val="center"/>
          </w:tcPr>
          <w:p w14:paraId="18156B42"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GARCWTCCAAAGTCTCCAATC</w:t>
            </w:r>
          </w:p>
        </w:tc>
        <w:tc>
          <w:tcPr>
            <w:tcW w:w="1440" w:type="dxa"/>
            <w:vMerge/>
            <w:shd w:val="clear" w:color="auto" w:fill="auto"/>
            <w:noWrap/>
            <w:vAlign w:val="center"/>
          </w:tcPr>
          <w:p w14:paraId="08C07448"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vAlign w:val="center"/>
          </w:tcPr>
          <w:p w14:paraId="5A39B590" w14:textId="77777777" w:rsidR="00675337" w:rsidRPr="00675337" w:rsidRDefault="00675337" w:rsidP="00675337">
            <w:pPr>
              <w:rPr>
                <w:rFonts w:ascii="Times New Roman" w:hAnsi="Times New Roman" w:cs="Times New Roman"/>
                <w:color w:val="000000"/>
                <w:sz w:val="16"/>
                <w:szCs w:val="16"/>
              </w:rPr>
            </w:pPr>
          </w:p>
        </w:tc>
      </w:tr>
      <w:tr w:rsidR="00675337" w:rsidRPr="00675337" w14:paraId="5175F29C" w14:textId="77777777" w:rsidTr="00675337">
        <w:trPr>
          <w:trHeight w:hRule="exact" w:val="288"/>
        </w:trPr>
        <w:tc>
          <w:tcPr>
            <w:tcW w:w="1165" w:type="dxa"/>
            <w:vMerge w:val="restart"/>
            <w:shd w:val="clear" w:color="auto" w:fill="auto"/>
            <w:noWrap/>
            <w:vAlign w:val="center"/>
          </w:tcPr>
          <w:p w14:paraId="107115FD"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PRLR</w:t>
            </w:r>
          </w:p>
        </w:tc>
        <w:tc>
          <w:tcPr>
            <w:tcW w:w="1710" w:type="dxa"/>
            <w:shd w:val="clear" w:color="auto" w:fill="auto"/>
            <w:noWrap/>
            <w:vAlign w:val="center"/>
          </w:tcPr>
          <w:p w14:paraId="5D6549C6"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PRLR.F1</w:t>
            </w:r>
          </w:p>
        </w:tc>
        <w:tc>
          <w:tcPr>
            <w:tcW w:w="4305" w:type="dxa"/>
            <w:shd w:val="clear" w:color="auto" w:fill="auto"/>
            <w:noWrap/>
            <w:vAlign w:val="center"/>
          </w:tcPr>
          <w:p w14:paraId="11CC19FB"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sz w:val="16"/>
                <w:szCs w:val="16"/>
              </w:rPr>
              <w:t xml:space="preserve">GACARYGARGACCAGCAACTRATGCC </w:t>
            </w:r>
          </w:p>
        </w:tc>
        <w:tc>
          <w:tcPr>
            <w:tcW w:w="1440" w:type="dxa"/>
            <w:vMerge w:val="restart"/>
            <w:shd w:val="clear" w:color="auto" w:fill="auto"/>
            <w:noWrap/>
            <w:vAlign w:val="center"/>
          </w:tcPr>
          <w:p w14:paraId="5E0D7EFC"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55</w:t>
            </w:r>
          </w:p>
        </w:tc>
        <w:tc>
          <w:tcPr>
            <w:tcW w:w="2880" w:type="dxa"/>
            <w:vMerge w:val="restart"/>
            <w:shd w:val="clear" w:color="auto" w:fill="auto"/>
            <w:noWrap/>
            <w:vAlign w:val="center"/>
          </w:tcPr>
          <w:p w14:paraId="46CD6A5B"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Townsend et al., 2008</w:t>
            </w:r>
          </w:p>
        </w:tc>
      </w:tr>
      <w:tr w:rsidR="00675337" w:rsidRPr="00675337" w14:paraId="5BA6B360" w14:textId="77777777" w:rsidTr="00675337">
        <w:trPr>
          <w:trHeight w:hRule="exact" w:val="288"/>
        </w:trPr>
        <w:tc>
          <w:tcPr>
            <w:tcW w:w="1165" w:type="dxa"/>
            <w:vMerge/>
            <w:shd w:val="clear" w:color="auto" w:fill="auto"/>
            <w:noWrap/>
            <w:vAlign w:val="center"/>
          </w:tcPr>
          <w:p w14:paraId="34E92470" w14:textId="77777777" w:rsidR="00675337" w:rsidRPr="00675337" w:rsidRDefault="00675337" w:rsidP="00675337">
            <w:pPr>
              <w:rPr>
                <w:rFonts w:ascii="Times New Roman" w:hAnsi="Times New Roman" w:cs="Times New Roman"/>
                <w:i/>
                <w:color w:val="000000"/>
                <w:sz w:val="16"/>
                <w:szCs w:val="16"/>
              </w:rPr>
            </w:pPr>
          </w:p>
        </w:tc>
        <w:tc>
          <w:tcPr>
            <w:tcW w:w="1710" w:type="dxa"/>
            <w:shd w:val="clear" w:color="auto" w:fill="auto"/>
            <w:noWrap/>
            <w:vAlign w:val="center"/>
          </w:tcPr>
          <w:p w14:paraId="6F27A763"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PRLR.R3</w:t>
            </w:r>
          </w:p>
        </w:tc>
        <w:tc>
          <w:tcPr>
            <w:tcW w:w="4305" w:type="dxa"/>
            <w:shd w:val="clear" w:color="auto" w:fill="auto"/>
            <w:noWrap/>
            <w:vAlign w:val="center"/>
          </w:tcPr>
          <w:p w14:paraId="5F4D84D6"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sz w:val="16"/>
                <w:szCs w:val="16"/>
              </w:rPr>
              <w:t>GACYTTGTGRACTTCYACRTAATCCAT</w:t>
            </w:r>
          </w:p>
        </w:tc>
        <w:tc>
          <w:tcPr>
            <w:tcW w:w="1440" w:type="dxa"/>
            <w:vMerge/>
            <w:shd w:val="clear" w:color="auto" w:fill="auto"/>
            <w:noWrap/>
            <w:vAlign w:val="center"/>
          </w:tcPr>
          <w:p w14:paraId="3BEDF9F5"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vAlign w:val="center"/>
          </w:tcPr>
          <w:p w14:paraId="339AFB47" w14:textId="77777777" w:rsidR="00675337" w:rsidRPr="00675337" w:rsidRDefault="00675337" w:rsidP="00675337">
            <w:pPr>
              <w:rPr>
                <w:rFonts w:ascii="Times New Roman" w:hAnsi="Times New Roman" w:cs="Times New Roman"/>
                <w:color w:val="000000"/>
                <w:sz w:val="16"/>
                <w:szCs w:val="16"/>
              </w:rPr>
            </w:pPr>
          </w:p>
        </w:tc>
      </w:tr>
      <w:tr w:rsidR="00675337" w:rsidRPr="00675337" w14:paraId="18D311F8" w14:textId="77777777" w:rsidTr="00675337">
        <w:trPr>
          <w:trHeight w:hRule="exact" w:val="288"/>
        </w:trPr>
        <w:tc>
          <w:tcPr>
            <w:tcW w:w="1165" w:type="dxa"/>
            <w:vMerge w:val="restart"/>
            <w:shd w:val="clear" w:color="auto" w:fill="auto"/>
            <w:noWrap/>
            <w:vAlign w:val="center"/>
          </w:tcPr>
          <w:p w14:paraId="253C48E3"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PTGER4</w:t>
            </w:r>
          </w:p>
        </w:tc>
        <w:tc>
          <w:tcPr>
            <w:tcW w:w="1710" w:type="dxa"/>
            <w:shd w:val="clear" w:color="auto" w:fill="auto"/>
            <w:noWrap/>
            <w:vAlign w:val="center"/>
          </w:tcPr>
          <w:p w14:paraId="14C4EC3B"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PTGER4.F1</w:t>
            </w:r>
          </w:p>
        </w:tc>
        <w:tc>
          <w:tcPr>
            <w:tcW w:w="4305" w:type="dxa"/>
            <w:shd w:val="clear" w:color="auto" w:fill="auto"/>
            <w:noWrap/>
            <w:vAlign w:val="center"/>
          </w:tcPr>
          <w:p w14:paraId="61A75D03" w14:textId="77777777" w:rsidR="00675337" w:rsidRPr="00675337" w:rsidRDefault="00675337" w:rsidP="00675337">
            <w:pPr>
              <w:widowControl w:val="0"/>
              <w:autoSpaceDE w:val="0"/>
              <w:autoSpaceDN w:val="0"/>
              <w:adjustRightInd w:val="0"/>
              <w:spacing w:after="240" w:line="260" w:lineRule="atLeast"/>
              <w:rPr>
                <w:rFonts w:ascii="Times New Roman" w:hAnsi="Times New Roman" w:cs="Times New Roman"/>
                <w:color w:val="000000"/>
                <w:sz w:val="16"/>
                <w:szCs w:val="16"/>
              </w:rPr>
            </w:pPr>
            <w:r w:rsidRPr="00675337">
              <w:rPr>
                <w:rFonts w:ascii="Times New Roman" w:hAnsi="Times New Roman" w:cs="Times New Roman"/>
                <w:sz w:val="16"/>
                <w:szCs w:val="16"/>
              </w:rPr>
              <w:t>GACCATCCCGGCCGTMATGTTCATCTT</w:t>
            </w:r>
          </w:p>
        </w:tc>
        <w:tc>
          <w:tcPr>
            <w:tcW w:w="1440" w:type="dxa"/>
            <w:vMerge w:val="restart"/>
            <w:shd w:val="clear" w:color="auto" w:fill="auto"/>
            <w:noWrap/>
            <w:vAlign w:val="center"/>
          </w:tcPr>
          <w:p w14:paraId="6CA8242A"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55</w:t>
            </w:r>
          </w:p>
        </w:tc>
        <w:tc>
          <w:tcPr>
            <w:tcW w:w="2880" w:type="dxa"/>
            <w:vMerge w:val="restart"/>
            <w:shd w:val="clear" w:color="auto" w:fill="auto"/>
            <w:noWrap/>
            <w:vAlign w:val="center"/>
          </w:tcPr>
          <w:p w14:paraId="09804491"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Townsend et al., 2008</w:t>
            </w:r>
          </w:p>
        </w:tc>
      </w:tr>
      <w:tr w:rsidR="00675337" w:rsidRPr="00675337" w14:paraId="203E3CE5" w14:textId="77777777" w:rsidTr="00675337">
        <w:trPr>
          <w:trHeight w:hRule="exact" w:val="288"/>
        </w:trPr>
        <w:tc>
          <w:tcPr>
            <w:tcW w:w="1165" w:type="dxa"/>
            <w:vMerge/>
            <w:shd w:val="clear" w:color="auto" w:fill="auto"/>
            <w:noWrap/>
            <w:vAlign w:val="center"/>
          </w:tcPr>
          <w:p w14:paraId="74651FC5" w14:textId="77777777" w:rsidR="00675337" w:rsidRPr="00675337" w:rsidRDefault="00675337" w:rsidP="00675337">
            <w:pPr>
              <w:rPr>
                <w:rFonts w:ascii="Times New Roman" w:hAnsi="Times New Roman" w:cs="Times New Roman"/>
                <w:i/>
                <w:color w:val="000000"/>
                <w:sz w:val="16"/>
                <w:szCs w:val="16"/>
              </w:rPr>
            </w:pPr>
          </w:p>
        </w:tc>
        <w:tc>
          <w:tcPr>
            <w:tcW w:w="1710" w:type="dxa"/>
            <w:shd w:val="clear" w:color="auto" w:fill="auto"/>
            <w:noWrap/>
            <w:vAlign w:val="center"/>
          </w:tcPr>
          <w:p w14:paraId="6680D01C"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PTGER4.R5</w:t>
            </w:r>
          </w:p>
        </w:tc>
        <w:tc>
          <w:tcPr>
            <w:tcW w:w="4305" w:type="dxa"/>
            <w:shd w:val="clear" w:color="auto" w:fill="auto"/>
            <w:noWrap/>
            <w:vAlign w:val="center"/>
          </w:tcPr>
          <w:p w14:paraId="76BCB2A3" w14:textId="77777777" w:rsidR="00675337" w:rsidRPr="00675337" w:rsidRDefault="00675337" w:rsidP="00675337">
            <w:pPr>
              <w:widowControl w:val="0"/>
              <w:autoSpaceDE w:val="0"/>
              <w:autoSpaceDN w:val="0"/>
              <w:adjustRightInd w:val="0"/>
              <w:spacing w:after="240" w:line="260" w:lineRule="atLeast"/>
              <w:rPr>
                <w:rFonts w:ascii="Times New Roman" w:hAnsi="Times New Roman" w:cs="Times New Roman"/>
                <w:color w:val="000000"/>
                <w:sz w:val="16"/>
                <w:szCs w:val="16"/>
              </w:rPr>
            </w:pPr>
            <w:r w:rsidRPr="00675337">
              <w:rPr>
                <w:rFonts w:ascii="Times New Roman" w:hAnsi="Times New Roman" w:cs="Times New Roman"/>
                <w:sz w:val="16"/>
                <w:szCs w:val="16"/>
              </w:rPr>
              <w:t>AGGAAGGARCTGAAGCCCGCATACA</w:t>
            </w:r>
          </w:p>
        </w:tc>
        <w:tc>
          <w:tcPr>
            <w:tcW w:w="1440" w:type="dxa"/>
            <w:vMerge/>
            <w:shd w:val="clear" w:color="auto" w:fill="auto"/>
            <w:noWrap/>
            <w:vAlign w:val="center"/>
          </w:tcPr>
          <w:p w14:paraId="401E09B5"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vAlign w:val="center"/>
          </w:tcPr>
          <w:p w14:paraId="5B672D35" w14:textId="77777777" w:rsidR="00675337" w:rsidRPr="00675337" w:rsidRDefault="00675337" w:rsidP="00675337">
            <w:pPr>
              <w:rPr>
                <w:rFonts w:ascii="Times New Roman" w:hAnsi="Times New Roman" w:cs="Times New Roman"/>
                <w:color w:val="000000"/>
                <w:sz w:val="16"/>
                <w:szCs w:val="16"/>
              </w:rPr>
            </w:pPr>
          </w:p>
        </w:tc>
      </w:tr>
      <w:tr w:rsidR="00675337" w:rsidRPr="00675337" w14:paraId="56F6FA03" w14:textId="77777777" w:rsidTr="00675337">
        <w:trPr>
          <w:trHeight w:hRule="exact" w:val="288"/>
        </w:trPr>
        <w:tc>
          <w:tcPr>
            <w:tcW w:w="1165" w:type="dxa"/>
            <w:vMerge w:val="restart"/>
            <w:shd w:val="clear" w:color="auto" w:fill="auto"/>
            <w:noWrap/>
            <w:vAlign w:val="center"/>
          </w:tcPr>
          <w:p w14:paraId="0EB2F396"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R35</w:t>
            </w:r>
          </w:p>
        </w:tc>
        <w:tc>
          <w:tcPr>
            <w:tcW w:w="1710" w:type="dxa"/>
            <w:shd w:val="clear" w:color="auto" w:fill="auto"/>
            <w:noWrap/>
            <w:vAlign w:val="center"/>
          </w:tcPr>
          <w:p w14:paraId="02378588"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R35.F</w:t>
            </w:r>
          </w:p>
        </w:tc>
        <w:tc>
          <w:tcPr>
            <w:tcW w:w="4305" w:type="dxa"/>
            <w:shd w:val="clear" w:color="auto" w:fill="auto"/>
            <w:noWrap/>
            <w:vAlign w:val="center"/>
          </w:tcPr>
          <w:p w14:paraId="270A6330"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GACTGTGGAYGAYCTGATCAGTGTGG</w:t>
            </w:r>
          </w:p>
        </w:tc>
        <w:tc>
          <w:tcPr>
            <w:tcW w:w="1440" w:type="dxa"/>
            <w:vMerge w:val="restart"/>
            <w:shd w:val="clear" w:color="auto" w:fill="auto"/>
            <w:noWrap/>
            <w:vAlign w:val="center"/>
          </w:tcPr>
          <w:p w14:paraId="548BE56E"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55</w:t>
            </w:r>
          </w:p>
        </w:tc>
        <w:tc>
          <w:tcPr>
            <w:tcW w:w="2880" w:type="dxa"/>
            <w:vMerge w:val="restart"/>
            <w:shd w:val="clear" w:color="auto" w:fill="auto"/>
            <w:noWrap/>
            <w:vAlign w:val="center"/>
          </w:tcPr>
          <w:p w14:paraId="15ED9843"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Fry et al., 2006</w:t>
            </w:r>
          </w:p>
        </w:tc>
      </w:tr>
      <w:tr w:rsidR="00675337" w:rsidRPr="00675337" w14:paraId="17BEF98C" w14:textId="77777777" w:rsidTr="00675337">
        <w:trPr>
          <w:trHeight w:hRule="exact" w:val="288"/>
        </w:trPr>
        <w:tc>
          <w:tcPr>
            <w:tcW w:w="1165" w:type="dxa"/>
            <w:vMerge/>
            <w:shd w:val="clear" w:color="auto" w:fill="auto"/>
            <w:noWrap/>
            <w:vAlign w:val="center"/>
          </w:tcPr>
          <w:p w14:paraId="5BE21D5B" w14:textId="77777777" w:rsidR="00675337" w:rsidRPr="00675337" w:rsidRDefault="00675337" w:rsidP="00675337">
            <w:pPr>
              <w:rPr>
                <w:rFonts w:ascii="Times New Roman" w:hAnsi="Times New Roman" w:cs="Times New Roman"/>
                <w:i/>
                <w:color w:val="000000"/>
                <w:sz w:val="16"/>
                <w:szCs w:val="16"/>
              </w:rPr>
            </w:pPr>
          </w:p>
        </w:tc>
        <w:tc>
          <w:tcPr>
            <w:tcW w:w="1710" w:type="dxa"/>
            <w:shd w:val="clear" w:color="auto" w:fill="auto"/>
            <w:noWrap/>
            <w:vAlign w:val="center"/>
          </w:tcPr>
          <w:p w14:paraId="0C8D04DA"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R35.R</w:t>
            </w:r>
          </w:p>
        </w:tc>
        <w:tc>
          <w:tcPr>
            <w:tcW w:w="4305" w:type="dxa"/>
            <w:shd w:val="clear" w:color="auto" w:fill="auto"/>
            <w:noWrap/>
            <w:vAlign w:val="center"/>
          </w:tcPr>
          <w:tbl>
            <w:tblPr>
              <w:tblW w:w="6300" w:type="dxa"/>
              <w:tblLayout w:type="fixed"/>
              <w:tblCellMar>
                <w:left w:w="0" w:type="dxa"/>
                <w:right w:w="0" w:type="dxa"/>
              </w:tblCellMar>
              <w:tblLook w:val="04A0" w:firstRow="1" w:lastRow="0" w:firstColumn="1" w:lastColumn="0" w:noHBand="0" w:noVBand="1"/>
            </w:tblPr>
            <w:tblGrid>
              <w:gridCol w:w="6300"/>
            </w:tblGrid>
            <w:tr w:rsidR="00675337" w:rsidRPr="00675337" w14:paraId="2AA931FE" w14:textId="77777777" w:rsidTr="008554B1">
              <w:trPr>
                <w:trHeight w:val="240"/>
              </w:trPr>
              <w:tc>
                <w:tcPr>
                  <w:tcW w:w="6300" w:type="dxa"/>
                  <w:tcBorders>
                    <w:top w:val="nil"/>
                    <w:left w:val="nil"/>
                    <w:bottom w:val="nil"/>
                    <w:right w:val="nil"/>
                  </w:tcBorders>
                  <w:shd w:val="clear" w:color="auto" w:fill="auto"/>
                  <w:noWrap/>
                  <w:tcMar>
                    <w:top w:w="15" w:type="dxa"/>
                    <w:left w:w="15" w:type="dxa"/>
                    <w:bottom w:w="0" w:type="dxa"/>
                    <w:right w:w="15" w:type="dxa"/>
                  </w:tcMar>
                  <w:vAlign w:val="bottom"/>
                  <w:hideMark/>
                </w:tcPr>
                <w:p w14:paraId="18FFDC0A" w14:textId="77777777" w:rsidR="00675337" w:rsidRPr="00675337" w:rsidRDefault="00675337" w:rsidP="00FC7B8D">
                  <w:pPr>
                    <w:framePr w:hSpace="180" w:wrap="around" w:vAnchor="page" w:hAnchor="margin" w:y="7092"/>
                    <w:rPr>
                      <w:rFonts w:ascii="Times New Roman" w:eastAsia="Times New Roman" w:hAnsi="Times New Roman" w:cs="Times New Roman"/>
                      <w:sz w:val="16"/>
                      <w:szCs w:val="16"/>
                    </w:rPr>
                  </w:pPr>
                  <w:r w:rsidRPr="00675337">
                    <w:rPr>
                      <w:rFonts w:ascii="Times New Roman" w:hAnsi="Times New Roman" w:cs="Times New Roman"/>
                      <w:sz w:val="16"/>
                      <w:szCs w:val="16"/>
                    </w:rPr>
                    <w:t>GCCAAAATGAGSGAGAARCGCTTCTG</w:t>
                  </w:r>
                </w:p>
              </w:tc>
            </w:tr>
          </w:tbl>
          <w:p w14:paraId="37EFA641" w14:textId="77777777" w:rsidR="00675337" w:rsidRPr="00675337" w:rsidRDefault="00675337" w:rsidP="00675337">
            <w:pPr>
              <w:rPr>
                <w:rFonts w:ascii="Times New Roman" w:hAnsi="Times New Roman" w:cs="Times New Roman"/>
                <w:color w:val="000000"/>
                <w:sz w:val="16"/>
                <w:szCs w:val="16"/>
              </w:rPr>
            </w:pPr>
          </w:p>
        </w:tc>
        <w:tc>
          <w:tcPr>
            <w:tcW w:w="1440" w:type="dxa"/>
            <w:vMerge/>
            <w:shd w:val="clear" w:color="auto" w:fill="auto"/>
            <w:noWrap/>
            <w:vAlign w:val="center"/>
          </w:tcPr>
          <w:p w14:paraId="7FC9E24D"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tcPr>
          <w:p w14:paraId="7EFBAA3E" w14:textId="77777777" w:rsidR="00675337" w:rsidRPr="00675337" w:rsidRDefault="00675337" w:rsidP="00675337">
            <w:pPr>
              <w:rPr>
                <w:rFonts w:ascii="Times New Roman" w:hAnsi="Times New Roman" w:cs="Times New Roman"/>
                <w:color w:val="000000"/>
                <w:sz w:val="16"/>
                <w:szCs w:val="16"/>
              </w:rPr>
            </w:pPr>
          </w:p>
        </w:tc>
      </w:tr>
      <w:tr w:rsidR="00675337" w:rsidRPr="00675337" w14:paraId="401A81C6" w14:textId="77777777" w:rsidTr="00675337">
        <w:trPr>
          <w:trHeight w:hRule="exact" w:val="288"/>
        </w:trPr>
        <w:tc>
          <w:tcPr>
            <w:tcW w:w="1165" w:type="dxa"/>
            <w:vMerge w:val="restart"/>
            <w:shd w:val="clear" w:color="auto" w:fill="auto"/>
            <w:noWrap/>
            <w:vAlign w:val="center"/>
          </w:tcPr>
          <w:p w14:paraId="14782E6D"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RAG1</w:t>
            </w:r>
          </w:p>
        </w:tc>
        <w:tc>
          <w:tcPr>
            <w:tcW w:w="1710" w:type="dxa"/>
            <w:shd w:val="clear" w:color="auto" w:fill="auto"/>
            <w:noWrap/>
            <w:vAlign w:val="center"/>
          </w:tcPr>
          <w:p w14:paraId="6199D8C6"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RAG1.R13</w:t>
            </w:r>
          </w:p>
        </w:tc>
        <w:tc>
          <w:tcPr>
            <w:tcW w:w="4305" w:type="dxa"/>
            <w:shd w:val="clear" w:color="auto" w:fill="auto"/>
            <w:noWrap/>
            <w:vAlign w:val="center"/>
          </w:tcPr>
          <w:p w14:paraId="661E0137"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TCTGCTGTTAATGGAAATTCAAG</w:t>
            </w:r>
          </w:p>
        </w:tc>
        <w:tc>
          <w:tcPr>
            <w:tcW w:w="1440" w:type="dxa"/>
            <w:vMerge w:val="restart"/>
            <w:shd w:val="clear" w:color="auto" w:fill="auto"/>
            <w:noWrap/>
            <w:vAlign w:val="center"/>
          </w:tcPr>
          <w:p w14:paraId="28217A4B"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53</w:t>
            </w:r>
          </w:p>
        </w:tc>
        <w:tc>
          <w:tcPr>
            <w:tcW w:w="2880" w:type="dxa"/>
            <w:vMerge w:val="restart"/>
            <w:shd w:val="clear" w:color="auto" w:fill="auto"/>
            <w:noWrap/>
          </w:tcPr>
          <w:p w14:paraId="275D4486"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 xml:space="preserve">Adapted from </w:t>
            </w:r>
            <w:proofErr w:type="spellStart"/>
            <w:r w:rsidRPr="00675337">
              <w:rPr>
                <w:rFonts w:ascii="Times New Roman" w:hAnsi="Times New Roman" w:cs="Times New Roman"/>
                <w:color w:val="000000"/>
                <w:sz w:val="16"/>
                <w:szCs w:val="16"/>
              </w:rPr>
              <w:t>Groth</w:t>
            </w:r>
            <w:proofErr w:type="spellEnd"/>
            <w:r w:rsidRPr="00675337">
              <w:rPr>
                <w:rFonts w:ascii="Times New Roman" w:hAnsi="Times New Roman" w:cs="Times New Roman"/>
                <w:color w:val="000000"/>
                <w:sz w:val="16"/>
                <w:szCs w:val="16"/>
              </w:rPr>
              <w:t xml:space="preserve"> &amp; Barrowclough, 1999 by unknown </w:t>
            </w:r>
          </w:p>
        </w:tc>
      </w:tr>
      <w:tr w:rsidR="00675337" w:rsidRPr="00675337" w14:paraId="516F3D7F" w14:textId="77777777" w:rsidTr="00675337">
        <w:trPr>
          <w:trHeight w:hRule="exact" w:val="288"/>
        </w:trPr>
        <w:tc>
          <w:tcPr>
            <w:tcW w:w="1165" w:type="dxa"/>
            <w:vMerge/>
            <w:shd w:val="clear" w:color="auto" w:fill="auto"/>
            <w:noWrap/>
            <w:vAlign w:val="center"/>
          </w:tcPr>
          <w:p w14:paraId="53F17281" w14:textId="77777777" w:rsidR="00675337" w:rsidRPr="00675337" w:rsidRDefault="00675337" w:rsidP="00675337">
            <w:pPr>
              <w:rPr>
                <w:rFonts w:ascii="Times New Roman" w:hAnsi="Times New Roman" w:cs="Times New Roman"/>
                <w:color w:val="000000"/>
                <w:sz w:val="16"/>
                <w:szCs w:val="16"/>
              </w:rPr>
            </w:pPr>
          </w:p>
        </w:tc>
        <w:tc>
          <w:tcPr>
            <w:tcW w:w="1710" w:type="dxa"/>
            <w:shd w:val="clear" w:color="auto" w:fill="auto"/>
            <w:noWrap/>
            <w:vAlign w:val="center"/>
          </w:tcPr>
          <w:p w14:paraId="70C29614"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RAG1.R13.rev</w:t>
            </w:r>
          </w:p>
        </w:tc>
        <w:tc>
          <w:tcPr>
            <w:tcW w:w="4305" w:type="dxa"/>
            <w:shd w:val="clear" w:color="auto" w:fill="auto"/>
            <w:noWrap/>
            <w:vAlign w:val="center"/>
          </w:tcPr>
          <w:p w14:paraId="74046796"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AAAGCAAGGATAGCGACAAGAG</w:t>
            </w:r>
          </w:p>
        </w:tc>
        <w:tc>
          <w:tcPr>
            <w:tcW w:w="1440" w:type="dxa"/>
            <w:vMerge/>
            <w:shd w:val="clear" w:color="auto" w:fill="auto"/>
            <w:noWrap/>
          </w:tcPr>
          <w:p w14:paraId="6806DC1A"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tcPr>
          <w:p w14:paraId="6A36BFF6" w14:textId="77777777" w:rsidR="00675337" w:rsidRPr="00675337" w:rsidRDefault="00675337" w:rsidP="00675337">
            <w:pPr>
              <w:rPr>
                <w:rFonts w:ascii="Times New Roman" w:hAnsi="Times New Roman" w:cs="Times New Roman"/>
                <w:color w:val="000000"/>
                <w:sz w:val="16"/>
                <w:szCs w:val="16"/>
              </w:rPr>
            </w:pPr>
          </w:p>
        </w:tc>
      </w:tr>
      <w:tr w:rsidR="00675337" w:rsidRPr="00675337" w14:paraId="31AE302C" w14:textId="77777777" w:rsidTr="00675337">
        <w:trPr>
          <w:trHeight w:hRule="exact" w:val="288"/>
        </w:trPr>
        <w:tc>
          <w:tcPr>
            <w:tcW w:w="1165" w:type="dxa"/>
            <w:vMerge w:val="restart"/>
            <w:shd w:val="clear" w:color="auto" w:fill="auto"/>
            <w:noWrap/>
            <w:vAlign w:val="center"/>
          </w:tcPr>
          <w:p w14:paraId="33971804"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SNCAIP</w:t>
            </w:r>
          </w:p>
        </w:tc>
        <w:tc>
          <w:tcPr>
            <w:tcW w:w="1710" w:type="dxa"/>
            <w:shd w:val="clear" w:color="auto" w:fill="auto"/>
            <w:noWrap/>
            <w:vAlign w:val="center"/>
          </w:tcPr>
          <w:p w14:paraId="468113FD"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SNCAIP.F10</w:t>
            </w:r>
          </w:p>
        </w:tc>
        <w:tc>
          <w:tcPr>
            <w:tcW w:w="4305" w:type="dxa"/>
            <w:shd w:val="clear" w:color="auto" w:fill="auto"/>
            <w:noWrap/>
            <w:vAlign w:val="center"/>
          </w:tcPr>
          <w:p w14:paraId="60E8B623" w14:textId="77777777" w:rsidR="00675337" w:rsidRPr="00675337" w:rsidRDefault="00675337" w:rsidP="00675337">
            <w:pPr>
              <w:rPr>
                <w:rFonts w:ascii="Times New Roman" w:hAnsi="Times New Roman" w:cs="Times New Roman"/>
                <w:sz w:val="16"/>
                <w:szCs w:val="16"/>
              </w:rPr>
            </w:pPr>
            <w:r w:rsidRPr="00675337">
              <w:rPr>
                <w:rFonts w:ascii="Times New Roman" w:hAnsi="Times New Roman" w:cs="Times New Roman"/>
                <w:sz w:val="16"/>
                <w:szCs w:val="16"/>
              </w:rPr>
              <w:t>CGCCAGYTGYTGGGRAARGAWAT</w:t>
            </w:r>
          </w:p>
        </w:tc>
        <w:tc>
          <w:tcPr>
            <w:tcW w:w="1440" w:type="dxa"/>
            <w:vMerge w:val="restart"/>
            <w:shd w:val="clear" w:color="auto" w:fill="auto"/>
            <w:noWrap/>
            <w:vAlign w:val="center"/>
          </w:tcPr>
          <w:p w14:paraId="5AA045C3"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55</w:t>
            </w:r>
          </w:p>
        </w:tc>
        <w:tc>
          <w:tcPr>
            <w:tcW w:w="2880" w:type="dxa"/>
            <w:vMerge w:val="restart"/>
            <w:shd w:val="clear" w:color="auto" w:fill="auto"/>
            <w:noWrap/>
            <w:vAlign w:val="center"/>
          </w:tcPr>
          <w:p w14:paraId="51A13D01"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Townsend et al., 2008</w:t>
            </w:r>
          </w:p>
        </w:tc>
      </w:tr>
      <w:tr w:rsidR="00675337" w:rsidRPr="00675337" w14:paraId="5450F8FE" w14:textId="77777777" w:rsidTr="00675337">
        <w:trPr>
          <w:trHeight w:hRule="exact" w:val="288"/>
        </w:trPr>
        <w:tc>
          <w:tcPr>
            <w:tcW w:w="1165" w:type="dxa"/>
            <w:vMerge/>
            <w:shd w:val="clear" w:color="auto" w:fill="auto"/>
            <w:noWrap/>
            <w:vAlign w:val="center"/>
          </w:tcPr>
          <w:p w14:paraId="027AD58A" w14:textId="77777777" w:rsidR="00675337" w:rsidRPr="00675337" w:rsidRDefault="00675337" w:rsidP="00675337">
            <w:pPr>
              <w:rPr>
                <w:rFonts w:ascii="Times New Roman" w:hAnsi="Times New Roman" w:cs="Times New Roman"/>
                <w:i/>
                <w:color w:val="000000"/>
                <w:sz w:val="16"/>
                <w:szCs w:val="16"/>
              </w:rPr>
            </w:pPr>
          </w:p>
        </w:tc>
        <w:tc>
          <w:tcPr>
            <w:tcW w:w="1710" w:type="dxa"/>
            <w:shd w:val="clear" w:color="auto" w:fill="auto"/>
            <w:noWrap/>
            <w:vAlign w:val="center"/>
          </w:tcPr>
          <w:p w14:paraId="3D5EC289"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SNCAIP.R13</w:t>
            </w:r>
          </w:p>
        </w:tc>
        <w:tc>
          <w:tcPr>
            <w:tcW w:w="4305" w:type="dxa"/>
            <w:shd w:val="clear" w:color="auto" w:fill="auto"/>
            <w:noWrap/>
            <w:vAlign w:val="center"/>
          </w:tcPr>
          <w:p w14:paraId="7759CC79" w14:textId="77777777" w:rsidR="00675337" w:rsidRPr="00675337" w:rsidRDefault="00675337" w:rsidP="00675337">
            <w:pPr>
              <w:rPr>
                <w:rFonts w:ascii="Times New Roman" w:hAnsi="Times New Roman" w:cs="Times New Roman"/>
                <w:sz w:val="16"/>
                <w:szCs w:val="16"/>
              </w:rPr>
            </w:pPr>
            <w:r w:rsidRPr="00675337">
              <w:rPr>
                <w:rFonts w:ascii="Times New Roman" w:eastAsia="Times New Roman" w:hAnsi="Times New Roman" w:cs="Times New Roman"/>
                <w:sz w:val="16"/>
                <w:szCs w:val="16"/>
              </w:rPr>
              <w:t>GGWGAYTTGAGDGCACTCTTRGGRCT</w:t>
            </w:r>
          </w:p>
        </w:tc>
        <w:tc>
          <w:tcPr>
            <w:tcW w:w="1440" w:type="dxa"/>
            <w:vMerge/>
            <w:shd w:val="clear" w:color="auto" w:fill="auto"/>
            <w:noWrap/>
          </w:tcPr>
          <w:p w14:paraId="4B063278"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shd w:val="clear" w:color="auto" w:fill="auto"/>
            <w:noWrap/>
          </w:tcPr>
          <w:p w14:paraId="47CB10D1" w14:textId="77777777" w:rsidR="00675337" w:rsidRPr="00675337" w:rsidRDefault="00675337" w:rsidP="00675337">
            <w:pPr>
              <w:rPr>
                <w:rFonts w:ascii="Times New Roman" w:hAnsi="Times New Roman" w:cs="Times New Roman"/>
                <w:color w:val="000000"/>
                <w:sz w:val="16"/>
                <w:szCs w:val="16"/>
              </w:rPr>
            </w:pPr>
          </w:p>
        </w:tc>
      </w:tr>
      <w:tr w:rsidR="00675337" w:rsidRPr="00675337" w14:paraId="6724D869" w14:textId="77777777" w:rsidTr="00675337">
        <w:trPr>
          <w:trHeight w:hRule="exact" w:val="288"/>
        </w:trPr>
        <w:tc>
          <w:tcPr>
            <w:tcW w:w="1165" w:type="dxa"/>
            <w:vMerge w:val="restart"/>
            <w:shd w:val="clear" w:color="auto" w:fill="auto"/>
            <w:noWrap/>
            <w:vAlign w:val="center"/>
          </w:tcPr>
          <w:p w14:paraId="416D04A9" w14:textId="77777777" w:rsidR="00675337" w:rsidRPr="00675337" w:rsidRDefault="00675337" w:rsidP="00675337">
            <w:pPr>
              <w:rPr>
                <w:rFonts w:ascii="Times New Roman" w:hAnsi="Times New Roman" w:cs="Times New Roman"/>
                <w:i/>
                <w:color w:val="000000"/>
                <w:sz w:val="16"/>
                <w:szCs w:val="16"/>
              </w:rPr>
            </w:pPr>
            <w:r w:rsidRPr="00675337">
              <w:rPr>
                <w:rFonts w:ascii="Times New Roman" w:hAnsi="Times New Roman" w:cs="Times New Roman"/>
                <w:i/>
                <w:color w:val="000000"/>
                <w:sz w:val="16"/>
                <w:szCs w:val="16"/>
              </w:rPr>
              <w:t>ND1</w:t>
            </w:r>
          </w:p>
        </w:tc>
        <w:tc>
          <w:tcPr>
            <w:tcW w:w="1710" w:type="dxa"/>
            <w:shd w:val="clear" w:color="auto" w:fill="auto"/>
            <w:noWrap/>
            <w:vAlign w:val="center"/>
          </w:tcPr>
          <w:p w14:paraId="0E589FD0"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16dR</w:t>
            </w:r>
          </w:p>
        </w:tc>
        <w:tc>
          <w:tcPr>
            <w:tcW w:w="4305" w:type="dxa"/>
            <w:shd w:val="clear" w:color="auto" w:fill="auto"/>
            <w:noWrap/>
            <w:vAlign w:val="center"/>
          </w:tcPr>
          <w:p w14:paraId="78F7AEEC" w14:textId="77777777" w:rsidR="00675337" w:rsidRPr="00675337" w:rsidRDefault="00675337" w:rsidP="00675337">
            <w:pPr>
              <w:rPr>
                <w:rFonts w:ascii="Times New Roman" w:eastAsia="Times New Roman" w:hAnsi="Times New Roman" w:cs="Times New Roman"/>
                <w:sz w:val="16"/>
                <w:szCs w:val="16"/>
              </w:rPr>
            </w:pPr>
            <w:r w:rsidRPr="00675337">
              <w:rPr>
                <w:rFonts w:ascii="Times New Roman" w:hAnsi="Times New Roman" w:cs="Times New Roman"/>
                <w:sz w:val="16"/>
                <w:szCs w:val="16"/>
              </w:rPr>
              <w:t>CTACGTGATCTGAGTTCAGACCGGAG</w:t>
            </w:r>
          </w:p>
        </w:tc>
        <w:tc>
          <w:tcPr>
            <w:tcW w:w="1440" w:type="dxa"/>
            <w:vMerge w:val="restart"/>
            <w:shd w:val="clear" w:color="auto" w:fill="auto"/>
            <w:noWrap/>
            <w:vAlign w:val="center"/>
          </w:tcPr>
          <w:p w14:paraId="50FE950F" w14:textId="77777777" w:rsidR="00675337" w:rsidRPr="00675337" w:rsidRDefault="00675337" w:rsidP="00675337">
            <w:pPr>
              <w:jc w:val="center"/>
              <w:rPr>
                <w:rFonts w:ascii="Times New Roman" w:hAnsi="Times New Roman" w:cs="Times New Roman"/>
                <w:color w:val="000000"/>
                <w:sz w:val="16"/>
                <w:szCs w:val="16"/>
              </w:rPr>
            </w:pPr>
            <w:r w:rsidRPr="00675337">
              <w:rPr>
                <w:rFonts w:ascii="Times New Roman" w:hAnsi="Times New Roman" w:cs="Times New Roman"/>
                <w:color w:val="000000"/>
                <w:sz w:val="16"/>
                <w:szCs w:val="16"/>
              </w:rPr>
              <w:t>53</w:t>
            </w:r>
          </w:p>
        </w:tc>
        <w:tc>
          <w:tcPr>
            <w:tcW w:w="2880" w:type="dxa"/>
            <w:vMerge w:val="restart"/>
            <w:shd w:val="clear" w:color="auto" w:fill="auto"/>
            <w:noWrap/>
            <w:vAlign w:val="center"/>
          </w:tcPr>
          <w:p w14:paraId="51A94E12" w14:textId="77777777" w:rsidR="00675337" w:rsidRPr="00675337" w:rsidRDefault="00675337" w:rsidP="00675337">
            <w:pPr>
              <w:rPr>
                <w:rFonts w:ascii="Times New Roman" w:hAnsi="Times New Roman" w:cs="Times New Roman"/>
                <w:color w:val="000000"/>
                <w:sz w:val="16"/>
                <w:szCs w:val="16"/>
              </w:rPr>
            </w:pPr>
            <w:proofErr w:type="spellStart"/>
            <w:r w:rsidRPr="00675337">
              <w:rPr>
                <w:rFonts w:ascii="Times New Roman" w:hAnsi="Times New Roman" w:cs="Times New Roman"/>
                <w:color w:val="000000"/>
                <w:sz w:val="16"/>
                <w:szCs w:val="16"/>
              </w:rPr>
              <w:t>Leaché</w:t>
            </w:r>
            <w:proofErr w:type="spellEnd"/>
            <w:r w:rsidRPr="00675337">
              <w:rPr>
                <w:rFonts w:ascii="Times New Roman" w:hAnsi="Times New Roman" w:cs="Times New Roman"/>
                <w:color w:val="000000"/>
                <w:sz w:val="16"/>
                <w:szCs w:val="16"/>
              </w:rPr>
              <w:t xml:space="preserve"> &amp; Reeder, 2002</w:t>
            </w:r>
          </w:p>
        </w:tc>
      </w:tr>
      <w:tr w:rsidR="00675337" w:rsidRPr="00675337" w14:paraId="2CF91F2D" w14:textId="77777777" w:rsidTr="00675337">
        <w:trPr>
          <w:trHeight w:hRule="exact" w:val="288"/>
        </w:trPr>
        <w:tc>
          <w:tcPr>
            <w:tcW w:w="1165" w:type="dxa"/>
            <w:vMerge/>
            <w:tcBorders>
              <w:bottom w:val="single" w:sz="4" w:space="0" w:color="auto"/>
            </w:tcBorders>
            <w:shd w:val="clear" w:color="auto" w:fill="auto"/>
            <w:noWrap/>
            <w:vAlign w:val="center"/>
          </w:tcPr>
          <w:p w14:paraId="0B8F261D" w14:textId="77777777" w:rsidR="00675337" w:rsidRPr="00675337" w:rsidRDefault="00675337" w:rsidP="00675337">
            <w:pPr>
              <w:rPr>
                <w:rFonts w:ascii="Times New Roman" w:hAnsi="Times New Roman" w:cs="Times New Roman"/>
                <w:color w:val="000000"/>
                <w:sz w:val="16"/>
                <w:szCs w:val="16"/>
              </w:rPr>
            </w:pPr>
          </w:p>
        </w:tc>
        <w:tc>
          <w:tcPr>
            <w:tcW w:w="1710" w:type="dxa"/>
            <w:tcBorders>
              <w:bottom w:val="single" w:sz="4" w:space="0" w:color="auto"/>
            </w:tcBorders>
            <w:shd w:val="clear" w:color="auto" w:fill="auto"/>
            <w:noWrap/>
            <w:vAlign w:val="center"/>
          </w:tcPr>
          <w:p w14:paraId="0DB5E494" w14:textId="77777777" w:rsidR="00675337" w:rsidRPr="00675337" w:rsidRDefault="00675337" w:rsidP="00675337">
            <w:pPr>
              <w:rPr>
                <w:rFonts w:ascii="Times New Roman" w:hAnsi="Times New Roman" w:cs="Times New Roman"/>
                <w:color w:val="000000"/>
                <w:sz w:val="16"/>
                <w:szCs w:val="16"/>
              </w:rPr>
            </w:pPr>
            <w:proofErr w:type="spellStart"/>
            <w:r w:rsidRPr="00675337">
              <w:rPr>
                <w:rFonts w:ascii="Times New Roman" w:hAnsi="Times New Roman" w:cs="Times New Roman"/>
                <w:color w:val="000000"/>
                <w:sz w:val="16"/>
                <w:szCs w:val="16"/>
              </w:rPr>
              <w:t>tMet</w:t>
            </w:r>
            <w:proofErr w:type="spellEnd"/>
          </w:p>
        </w:tc>
        <w:tc>
          <w:tcPr>
            <w:tcW w:w="4305" w:type="dxa"/>
            <w:tcBorders>
              <w:bottom w:val="single" w:sz="4" w:space="0" w:color="auto"/>
            </w:tcBorders>
            <w:shd w:val="clear" w:color="auto" w:fill="auto"/>
            <w:noWrap/>
            <w:vAlign w:val="center"/>
          </w:tcPr>
          <w:p w14:paraId="160EC488" w14:textId="77777777" w:rsidR="00675337" w:rsidRPr="00675337" w:rsidRDefault="00675337" w:rsidP="00675337">
            <w:pPr>
              <w:rPr>
                <w:rFonts w:ascii="Times New Roman" w:hAnsi="Times New Roman" w:cs="Times New Roman"/>
                <w:color w:val="000000"/>
                <w:sz w:val="16"/>
                <w:szCs w:val="16"/>
              </w:rPr>
            </w:pPr>
            <w:r w:rsidRPr="00675337">
              <w:rPr>
                <w:rFonts w:ascii="Times New Roman" w:hAnsi="Times New Roman" w:cs="Times New Roman"/>
                <w:color w:val="000000"/>
                <w:sz w:val="16"/>
                <w:szCs w:val="16"/>
              </w:rPr>
              <w:t>TCGGGGTATGGGCCCRARAGCTT</w:t>
            </w:r>
          </w:p>
        </w:tc>
        <w:tc>
          <w:tcPr>
            <w:tcW w:w="1440" w:type="dxa"/>
            <w:vMerge/>
            <w:tcBorders>
              <w:bottom w:val="single" w:sz="4" w:space="0" w:color="auto"/>
            </w:tcBorders>
            <w:shd w:val="clear" w:color="auto" w:fill="auto"/>
            <w:noWrap/>
          </w:tcPr>
          <w:p w14:paraId="4F9642D0" w14:textId="77777777" w:rsidR="00675337" w:rsidRPr="00675337" w:rsidRDefault="00675337" w:rsidP="00675337">
            <w:pPr>
              <w:jc w:val="center"/>
              <w:rPr>
                <w:rFonts w:ascii="Times New Roman" w:hAnsi="Times New Roman" w:cs="Times New Roman"/>
                <w:color w:val="000000"/>
                <w:sz w:val="16"/>
                <w:szCs w:val="16"/>
              </w:rPr>
            </w:pPr>
          </w:p>
        </w:tc>
        <w:tc>
          <w:tcPr>
            <w:tcW w:w="2880" w:type="dxa"/>
            <w:vMerge/>
            <w:tcBorders>
              <w:bottom w:val="single" w:sz="4" w:space="0" w:color="auto"/>
            </w:tcBorders>
            <w:shd w:val="clear" w:color="auto" w:fill="auto"/>
            <w:noWrap/>
          </w:tcPr>
          <w:p w14:paraId="528E023F" w14:textId="77777777" w:rsidR="00675337" w:rsidRPr="00675337" w:rsidRDefault="00675337" w:rsidP="00675337">
            <w:pPr>
              <w:rPr>
                <w:rFonts w:ascii="Times New Roman" w:hAnsi="Times New Roman" w:cs="Times New Roman"/>
                <w:color w:val="000000"/>
                <w:sz w:val="16"/>
                <w:szCs w:val="16"/>
              </w:rPr>
            </w:pPr>
          </w:p>
        </w:tc>
      </w:tr>
    </w:tbl>
    <w:p w14:paraId="7E0FCDAE" w14:textId="3F529242" w:rsidR="00095461" w:rsidRDefault="00095461" w:rsidP="001A3FDE">
      <w:pPr>
        <w:spacing w:line="480" w:lineRule="auto"/>
        <w:rPr>
          <w:rFonts w:ascii="Times New Roman" w:hAnsi="Times New Roman" w:cs="Times New Roman"/>
          <w:sz w:val="16"/>
        </w:rPr>
      </w:pPr>
    </w:p>
    <w:p w14:paraId="5DC1C62A" w14:textId="7F9F5085" w:rsidR="00095461" w:rsidRDefault="00095461" w:rsidP="001A3FDE">
      <w:pPr>
        <w:spacing w:line="480" w:lineRule="auto"/>
        <w:rPr>
          <w:rFonts w:ascii="Times New Roman" w:hAnsi="Times New Roman" w:cs="Times New Roman"/>
          <w:sz w:val="16"/>
        </w:rPr>
      </w:pPr>
    </w:p>
    <w:p w14:paraId="1DE0F694" w14:textId="5A6053C5" w:rsidR="00675337" w:rsidRDefault="00675337" w:rsidP="001A3FDE">
      <w:pPr>
        <w:spacing w:line="480" w:lineRule="auto"/>
        <w:rPr>
          <w:rFonts w:ascii="Times New Roman" w:hAnsi="Times New Roman" w:cs="Times New Roman"/>
          <w:sz w:val="16"/>
        </w:rPr>
      </w:pPr>
    </w:p>
    <w:p w14:paraId="3C7A9BC3" w14:textId="46B65098" w:rsidR="00675337" w:rsidRDefault="00675337" w:rsidP="001A3FDE">
      <w:pPr>
        <w:spacing w:line="480" w:lineRule="auto"/>
        <w:rPr>
          <w:rFonts w:ascii="Times New Roman" w:hAnsi="Times New Roman" w:cs="Times New Roman"/>
          <w:sz w:val="16"/>
        </w:rPr>
      </w:pPr>
    </w:p>
    <w:p w14:paraId="6EBCAE38" w14:textId="77777777" w:rsidR="0003069D" w:rsidRDefault="0003069D" w:rsidP="001A3FDE">
      <w:pPr>
        <w:spacing w:line="480" w:lineRule="auto"/>
        <w:rPr>
          <w:rFonts w:ascii="Times New Roman" w:hAnsi="Times New Roman" w:cs="Times New Roman"/>
          <w:sz w:val="16"/>
        </w:rPr>
      </w:pPr>
    </w:p>
    <w:tbl>
      <w:tblPr>
        <w:tblStyle w:val="TableGrid"/>
        <w:tblpPr w:leftFromText="180" w:rightFromText="180" w:vertAnchor="page" w:horzAnchor="margin" w:tblpY="479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6"/>
        <w:gridCol w:w="1210"/>
        <w:gridCol w:w="1186"/>
        <w:gridCol w:w="1048"/>
      </w:tblGrid>
      <w:tr w:rsidR="007B0DA6" w:rsidRPr="007B0DA6" w14:paraId="7C2CCD25" w14:textId="77777777" w:rsidTr="00935E2E">
        <w:trPr>
          <w:trHeight w:val="288"/>
        </w:trPr>
        <w:tc>
          <w:tcPr>
            <w:tcW w:w="1766" w:type="dxa"/>
            <w:tcBorders>
              <w:top w:val="single" w:sz="4" w:space="0" w:color="auto"/>
              <w:bottom w:val="single" w:sz="4" w:space="0" w:color="auto"/>
            </w:tcBorders>
            <w:shd w:val="clear" w:color="auto" w:fill="D9D9D9" w:themeFill="background1" w:themeFillShade="D9"/>
          </w:tcPr>
          <w:p w14:paraId="4730298A" w14:textId="77777777" w:rsidR="007B0DA6" w:rsidRPr="007B0DA6" w:rsidRDefault="007B0DA6" w:rsidP="00935E2E">
            <w:pPr>
              <w:jc w:val="center"/>
              <w:rPr>
                <w:rFonts w:ascii="Times New Roman" w:hAnsi="Times New Roman" w:cs="Times New Roman"/>
                <w:b/>
                <w:bCs/>
                <w:sz w:val="20"/>
                <w:szCs w:val="20"/>
              </w:rPr>
            </w:pPr>
            <w:r w:rsidRPr="007B0DA6">
              <w:rPr>
                <w:rFonts w:ascii="Times New Roman" w:hAnsi="Times New Roman" w:cs="Times New Roman"/>
                <w:b/>
                <w:bCs/>
                <w:sz w:val="20"/>
                <w:szCs w:val="20"/>
              </w:rPr>
              <w:t>Tree</w:t>
            </w:r>
          </w:p>
        </w:tc>
        <w:tc>
          <w:tcPr>
            <w:tcW w:w="1210" w:type="dxa"/>
            <w:tcBorders>
              <w:top w:val="single" w:sz="4" w:space="0" w:color="auto"/>
              <w:bottom w:val="single" w:sz="4" w:space="0" w:color="auto"/>
            </w:tcBorders>
            <w:shd w:val="clear" w:color="auto" w:fill="D9D9D9" w:themeFill="background1" w:themeFillShade="D9"/>
          </w:tcPr>
          <w:p w14:paraId="1DB6760A" w14:textId="77777777" w:rsidR="007B0DA6" w:rsidRPr="007B0DA6" w:rsidRDefault="007B0DA6" w:rsidP="00935E2E">
            <w:pPr>
              <w:jc w:val="center"/>
              <w:rPr>
                <w:rFonts w:ascii="Times New Roman" w:hAnsi="Times New Roman" w:cs="Times New Roman"/>
                <w:b/>
                <w:bCs/>
                <w:sz w:val="20"/>
                <w:szCs w:val="20"/>
              </w:rPr>
            </w:pPr>
            <w:proofErr w:type="spellStart"/>
            <w:r w:rsidRPr="007B0DA6">
              <w:rPr>
                <w:rFonts w:ascii="Times New Roman" w:hAnsi="Times New Roman" w:cs="Times New Roman"/>
                <w:b/>
                <w:bCs/>
                <w:sz w:val="20"/>
                <w:szCs w:val="20"/>
              </w:rPr>
              <w:t>LogL</w:t>
            </w:r>
            <w:proofErr w:type="spellEnd"/>
          </w:p>
        </w:tc>
        <w:tc>
          <w:tcPr>
            <w:tcW w:w="1186" w:type="dxa"/>
            <w:tcBorders>
              <w:top w:val="single" w:sz="4" w:space="0" w:color="auto"/>
              <w:bottom w:val="single" w:sz="4" w:space="0" w:color="auto"/>
            </w:tcBorders>
            <w:shd w:val="clear" w:color="auto" w:fill="D9D9D9" w:themeFill="background1" w:themeFillShade="D9"/>
          </w:tcPr>
          <w:p w14:paraId="7BDB2E7A" w14:textId="77777777" w:rsidR="007B0DA6" w:rsidRPr="007B0DA6" w:rsidRDefault="007B0DA6" w:rsidP="00935E2E">
            <w:pPr>
              <w:jc w:val="center"/>
              <w:rPr>
                <w:rFonts w:ascii="Times New Roman" w:hAnsi="Times New Roman" w:cs="Times New Roman"/>
                <w:b/>
                <w:bCs/>
                <w:sz w:val="20"/>
                <w:szCs w:val="20"/>
              </w:rPr>
            </w:pPr>
            <w:proofErr w:type="spellStart"/>
            <w:r w:rsidRPr="007B0DA6">
              <w:rPr>
                <w:rFonts w:ascii="Times New Roman" w:hAnsi="Times New Roman" w:cs="Times New Roman"/>
                <w:b/>
                <w:bCs/>
                <w:sz w:val="20"/>
                <w:szCs w:val="20"/>
              </w:rPr>
              <w:t>deltaL</w:t>
            </w:r>
            <w:proofErr w:type="spellEnd"/>
          </w:p>
        </w:tc>
        <w:tc>
          <w:tcPr>
            <w:tcW w:w="1048" w:type="dxa"/>
            <w:tcBorders>
              <w:top w:val="single" w:sz="4" w:space="0" w:color="auto"/>
              <w:bottom w:val="single" w:sz="4" w:space="0" w:color="auto"/>
            </w:tcBorders>
            <w:shd w:val="clear" w:color="auto" w:fill="D9D9D9" w:themeFill="background1" w:themeFillShade="D9"/>
          </w:tcPr>
          <w:p w14:paraId="2292FE26" w14:textId="77777777" w:rsidR="007B0DA6" w:rsidRPr="007B0DA6" w:rsidRDefault="007B0DA6" w:rsidP="00935E2E">
            <w:pPr>
              <w:jc w:val="center"/>
              <w:rPr>
                <w:rFonts w:ascii="Times New Roman" w:hAnsi="Times New Roman" w:cs="Times New Roman"/>
                <w:b/>
                <w:bCs/>
                <w:sz w:val="20"/>
                <w:szCs w:val="20"/>
              </w:rPr>
            </w:pPr>
            <w:r w:rsidRPr="007B0DA6">
              <w:rPr>
                <w:rFonts w:ascii="Times New Roman" w:hAnsi="Times New Roman" w:cs="Times New Roman"/>
                <w:b/>
                <w:bCs/>
                <w:sz w:val="20"/>
                <w:szCs w:val="20"/>
              </w:rPr>
              <w:t>AU test p</w:t>
            </w:r>
          </w:p>
        </w:tc>
      </w:tr>
      <w:tr w:rsidR="007B0DA6" w:rsidRPr="007B0DA6" w14:paraId="2E9628C7" w14:textId="77777777" w:rsidTr="00935E2E">
        <w:trPr>
          <w:trHeight w:val="288"/>
        </w:trPr>
        <w:tc>
          <w:tcPr>
            <w:tcW w:w="1766" w:type="dxa"/>
            <w:tcBorders>
              <w:top w:val="single" w:sz="4" w:space="0" w:color="auto"/>
            </w:tcBorders>
          </w:tcPr>
          <w:p w14:paraId="5DC7005F"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Unconstrained</w:t>
            </w:r>
          </w:p>
        </w:tc>
        <w:tc>
          <w:tcPr>
            <w:tcW w:w="1210" w:type="dxa"/>
            <w:tcBorders>
              <w:top w:val="single" w:sz="4" w:space="0" w:color="auto"/>
            </w:tcBorders>
          </w:tcPr>
          <w:p w14:paraId="36662723"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-28351.290</w:t>
            </w:r>
          </w:p>
        </w:tc>
        <w:tc>
          <w:tcPr>
            <w:tcW w:w="1186" w:type="dxa"/>
            <w:tcBorders>
              <w:top w:val="single" w:sz="4" w:space="0" w:color="auto"/>
            </w:tcBorders>
          </w:tcPr>
          <w:p w14:paraId="07F82F67"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0.000</w:t>
            </w:r>
          </w:p>
        </w:tc>
        <w:tc>
          <w:tcPr>
            <w:tcW w:w="1048" w:type="dxa"/>
            <w:tcBorders>
              <w:top w:val="single" w:sz="4" w:space="0" w:color="auto"/>
            </w:tcBorders>
          </w:tcPr>
          <w:p w14:paraId="573F330C"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0.689</w:t>
            </w:r>
          </w:p>
        </w:tc>
      </w:tr>
      <w:tr w:rsidR="007B0DA6" w:rsidRPr="007B0DA6" w14:paraId="43ADD5BD" w14:textId="77777777" w:rsidTr="00935E2E">
        <w:trPr>
          <w:trHeight w:val="288"/>
        </w:trPr>
        <w:tc>
          <w:tcPr>
            <w:tcW w:w="1766" w:type="dxa"/>
          </w:tcPr>
          <w:p w14:paraId="51A736D4"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1</w:t>
            </w:r>
          </w:p>
        </w:tc>
        <w:tc>
          <w:tcPr>
            <w:tcW w:w="1210" w:type="dxa"/>
          </w:tcPr>
          <w:p w14:paraId="16EF495F"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-28361.124</w:t>
            </w:r>
          </w:p>
        </w:tc>
        <w:tc>
          <w:tcPr>
            <w:tcW w:w="1186" w:type="dxa"/>
          </w:tcPr>
          <w:p w14:paraId="74DE79A1"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9.834</w:t>
            </w:r>
          </w:p>
        </w:tc>
        <w:tc>
          <w:tcPr>
            <w:tcW w:w="1048" w:type="dxa"/>
          </w:tcPr>
          <w:p w14:paraId="15ED1791"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0.100</w:t>
            </w:r>
          </w:p>
        </w:tc>
      </w:tr>
      <w:tr w:rsidR="007B0DA6" w:rsidRPr="007B0DA6" w14:paraId="35DF0428" w14:textId="77777777" w:rsidTr="00935E2E">
        <w:trPr>
          <w:trHeight w:val="288"/>
        </w:trPr>
        <w:tc>
          <w:tcPr>
            <w:tcW w:w="1766" w:type="dxa"/>
          </w:tcPr>
          <w:p w14:paraId="7EED991C"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2</w:t>
            </w:r>
          </w:p>
        </w:tc>
        <w:tc>
          <w:tcPr>
            <w:tcW w:w="1210" w:type="dxa"/>
          </w:tcPr>
          <w:p w14:paraId="7C17C51F"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-28364.035</w:t>
            </w:r>
          </w:p>
        </w:tc>
        <w:tc>
          <w:tcPr>
            <w:tcW w:w="1186" w:type="dxa"/>
          </w:tcPr>
          <w:p w14:paraId="36F24381"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12.746</w:t>
            </w:r>
          </w:p>
        </w:tc>
        <w:tc>
          <w:tcPr>
            <w:tcW w:w="1048" w:type="dxa"/>
          </w:tcPr>
          <w:p w14:paraId="07146E7A"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0.010</w:t>
            </w:r>
          </w:p>
        </w:tc>
      </w:tr>
      <w:tr w:rsidR="007B0DA6" w:rsidRPr="007B0DA6" w14:paraId="64D9A6F1" w14:textId="77777777" w:rsidTr="00935E2E">
        <w:trPr>
          <w:trHeight w:val="288"/>
        </w:trPr>
        <w:tc>
          <w:tcPr>
            <w:tcW w:w="1766" w:type="dxa"/>
          </w:tcPr>
          <w:p w14:paraId="47AF3119"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3</w:t>
            </w:r>
          </w:p>
        </w:tc>
        <w:tc>
          <w:tcPr>
            <w:tcW w:w="1210" w:type="dxa"/>
          </w:tcPr>
          <w:p w14:paraId="26FB5943"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-28353.333</w:t>
            </w:r>
          </w:p>
        </w:tc>
        <w:tc>
          <w:tcPr>
            <w:tcW w:w="1186" w:type="dxa"/>
          </w:tcPr>
          <w:p w14:paraId="139C1644"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2.043</w:t>
            </w:r>
          </w:p>
        </w:tc>
        <w:tc>
          <w:tcPr>
            <w:tcW w:w="1048" w:type="dxa"/>
          </w:tcPr>
          <w:p w14:paraId="660EE7A6"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0.276</w:t>
            </w:r>
          </w:p>
        </w:tc>
      </w:tr>
      <w:tr w:rsidR="007B0DA6" w:rsidRPr="007B0DA6" w14:paraId="7DDD4A03" w14:textId="77777777" w:rsidTr="00935E2E">
        <w:trPr>
          <w:trHeight w:val="288"/>
        </w:trPr>
        <w:tc>
          <w:tcPr>
            <w:tcW w:w="1766" w:type="dxa"/>
          </w:tcPr>
          <w:p w14:paraId="0CE64B03"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4</w:t>
            </w:r>
          </w:p>
        </w:tc>
        <w:tc>
          <w:tcPr>
            <w:tcW w:w="1210" w:type="dxa"/>
          </w:tcPr>
          <w:p w14:paraId="79D8754C"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-28358.950</w:t>
            </w:r>
          </w:p>
        </w:tc>
        <w:tc>
          <w:tcPr>
            <w:tcW w:w="1186" w:type="dxa"/>
          </w:tcPr>
          <w:p w14:paraId="0018E232"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7.660</w:t>
            </w:r>
          </w:p>
        </w:tc>
        <w:tc>
          <w:tcPr>
            <w:tcW w:w="1048" w:type="dxa"/>
          </w:tcPr>
          <w:p w14:paraId="55AA35C2"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0.263</w:t>
            </w:r>
          </w:p>
        </w:tc>
      </w:tr>
      <w:tr w:rsidR="007B0DA6" w:rsidRPr="007B0DA6" w14:paraId="3917EB85" w14:textId="77777777" w:rsidTr="00935E2E">
        <w:trPr>
          <w:trHeight w:val="288"/>
        </w:trPr>
        <w:tc>
          <w:tcPr>
            <w:tcW w:w="1766" w:type="dxa"/>
          </w:tcPr>
          <w:p w14:paraId="2D6D4A34" w14:textId="77777777"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5</w:t>
            </w:r>
          </w:p>
        </w:tc>
        <w:tc>
          <w:tcPr>
            <w:tcW w:w="1210" w:type="dxa"/>
          </w:tcPr>
          <w:p w14:paraId="54C48322"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-28361.825</w:t>
            </w:r>
          </w:p>
        </w:tc>
        <w:tc>
          <w:tcPr>
            <w:tcW w:w="1186" w:type="dxa"/>
          </w:tcPr>
          <w:p w14:paraId="11E78BD1"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10.535</w:t>
            </w:r>
          </w:p>
        </w:tc>
        <w:tc>
          <w:tcPr>
            <w:tcW w:w="1048" w:type="dxa"/>
          </w:tcPr>
          <w:p w14:paraId="7AEB89F1"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0.016</w:t>
            </w:r>
          </w:p>
        </w:tc>
      </w:tr>
      <w:tr w:rsidR="007B0DA6" w:rsidRPr="007B0DA6" w14:paraId="79E931BB" w14:textId="77777777" w:rsidTr="00935E2E">
        <w:trPr>
          <w:trHeight w:val="288"/>
        </w:trPr>
        <w:tc>
          <w:tcPr>
            <w:tcW w:w="1766" w:type="dxa"/>
          </w:tcPr>
          <w:p w14:paraId="65B328A7" w14:textId="57749A8C" w:rsidR="007B0DA6" w:rsidRPr="007B0DA6" w:rsidRDefault="007B0DA6" w:rsidP="00935E2E">
            <w:pPr>
              <w:rPr>
                <w:rFonts w:ascii="Times New Roman" w:hAnsi="Times New Roman" w:cs="Times New Roman"/>
                <w:sz w:val="20"/>
                <w:szCs w:val="20"/>
              </w:rPr>
            </w:pPr>
            <w:r w:rsidRPr="007B0DA6">
              <w:rPr>
                <w:rFonts w:ascii="Times New Roman" w:hAnsi="Times New Roman" w:cs="Times New Roman"/>
                <w:sz w:val="20"/>
                <w:szCs w:val="20"/>
              </w:rPr>
              <w:t>Constraint 6</w:t>
            </w:r>
          </w:p>
        </w:tc>
        <w:tc>
          <w:tcPr>
            <w:tcW w:w="1210" w:type="dxa"/>
          </w:tcPr>
          <w:p w14:paraId="252B789E"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-28351.290</w:t>
            </w:r>
          </w:p>
        </w:tc>
        <w:tc>
          <w:tcPr>
            <w:tcW w:w="1186" w:type="dxa"/>
          </w:tcPr>
          <w:p w14:paraId="0FBF1919"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0.000</w:t>
            </w:r>
          </w:p>
        </w:tc>
        <w:tc>
          <w:tcPr>
            <w:tcW w:w="1048" w:type="dxa"/>
          </w:tcPr>
          <w:p w14:paraId="31328370" w14:textId="77777777" w:rsidR="007B0DA6" w:rsidRPr="007B0DA6" w:rsidRDefault="007B0DA6" w:rsidP="00935E2E">
            <w:pPr>
              <w:jc w:val="right"/>
              <w:rPr>
                <w:rFonts w:ascii="Times New Roman" w:hAnsi="Times New Roman" w:cs="Times New Roman"/>
                <w:sz w:val="20"/>
                <w:szCs w:val="20"/>
              </w:rPr>
            </w:pPr>
            <w:r w:rsidRPr="007B0DA6">
              <w:rPr>
                <w:rFonts w:ascii="Times New Roman" w:hAnsi="Times New Roman" w:cs="Times New Roman"/>
                <w:sz w:val="20"/>
                <w:szCs w:val="20"/>
              </w:rPr>
              <w:t>0.721</w:t>
            </w:r>
          </w:p>
        </w:tc>
      </w:tr>
    </w:tbl>
    <w:p w14:paraId="6E7FA5C4" w14:textId="15A3617D" w:rsidR="00675337" w:rsidRDefault="00935E2E" w:rsidP="001A3FDE">
      <w:pPr>
        <w:spacing w:line="480" w:lineRule="auto"/>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717632" behindDoc="0" locked="0" layoutInCell="1" allowOverlap="1" wp14:anchorId="7B93D81D" wp14:editId="0EE911D0">
                <wp:simplePos x="0" y="0"/>
                <wp:positionH relativeFrom="column">
                  <wp:posOffset>-19455</wp:posOffset>
                </wp:positionH>
                <wp:positionV relativeFrom="paragraph">
                  <wp:posOffset>86467</wp:posOffset>
                </wp:positionV>
                <wp:extent cx="3385225" cy="826851"/>
                <wp:effectExtent l="0" t="0" r="5715" b="0"/>
                <wp:wrapNone/>
                <wp:docPr id="69" name="Text Box 69"/>
                <wp:cNvGraphicFramePr/>
                <a:graphic xmlns:a="http://schemas.openxmlformats.org/drawingml/2006/main">
                  <a:graphicData uri="http://schemas.microsoft.com/office/word/2010/wordprocessingShape">
                    <wps:wsp>
                      <wps:cNvSpPr txBox="1"/>
                      <wps:spPr>
                        <a:xfrm>
                          <a:off x="0" y="0"/>
                          <a:ext cx="3385225" cy="826851"/>
                        </a:xfrm>
                        <a:prstGeom prst="rect">
                          <a:avLst/>
                        </a:prstGeom>
                        <a:solidFill>
                          <a:schemeClr val="lt1"/>
                        </a:solidFill>
                        <a:ln w="6350">
                          <a:noFill/>
                        </a:ln>
                      </wps:spPr>
                      <wps:txbx>
                        <w:txbxContent>
                          <w:p w14:paraId="643BC1D2" w14:textId="77777777" w:rsidR="00FC7B8D" w:rsidRPr="00935E2E" w:rsidRDefault="00FC7B8D" w:rsidP="00935E2E">
                            <w:pPr>
                              <w:jc w:val="both"/>
                              <w:rPr>
                                <w:rFonts w:ascii="Times New Roman" w:hAnsi="Times New Roman" w:cs="Times New Roman"/>
                                <w:sz w:val="20"/>
                                <w:szCs w:val="20"/>
                              </w:rPr>
                            </w:pPr>
                            <w:r w:rsidRPr="00935E2E">
                              <w:rPr>
                                <w:rFonts w:ascii="Times New Roman" w:hAnsi="Times New Roman" w:cs="Times New Roman"/>
                                <w:b/>
                                <w:bCs/>
                                <w:sz w:val="20"/>
                                <w:szCs w:val="20"/>
                              </w:rPr>
                              <w:t xml:space="preserve">Table S4 </w:t>
                            </w:r>
                            <w:r w:rsidRPr="00935E2E">
                              <w:rPr>
                                <w:rFonts w:ascii="Times New Roman" w:hAnsi="Times New Roman" w:cs="Times New Roman"/>
                                <w:sz w:val="20"/>
                                <w:szCs w:val="20"/>
                              </w:rPr>
                              <w:t>Summary statistics for the AU test. LogL = the log likelihood of the tree, deltaL = the difference between the log likelihood of the tree and the log likelihood of the tree with the highest log likelihood (constraint 6), AU test p = the p-value for the AU test. P was considered significant at a vale of ≤0.05.</w:t>
                            </w:r>
                          </w:p>
                          <w:p w14:paraId="769784CC"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3D81D" id="Text Box 69" o:spid="_x0000_s1069" type="#_x0000_t202" style="position:absolute;margin-left:-1.55pt;margin-top:6.8pt;width:266.55pt;height:65.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" fillcolor="white [3201]" stroked="f" strokeweight=".5pt">
                <v:textbox>
                  <w:txbxContent>
                    <w:p w14:paraId="643BC1D2" w14:textId="77777777" w:rsidR="00FC7B8D" w:rsidRPr="00935E2E" w:rsidRDefault="00FC7B8D" w:rsidP="00935E2E">
                      <w:pPr>
                        <w:jc w:val="both"/>
                        <w:rPr>
                          <w:rFonts w:ascii="Times New Roman" w:hAnsi="Times New Roman" w:cs="Times New Roman"/>
                          <w:sz w:val="20"/>
                          <w:szCs w:val="20"/>
                        </w:rPr>
                      </w:pPr>
                      <w:r w:rsidRPr="00935E2E">
                        <w:rPr>
                          <w:rFonts w:ascii="Times New Roman" w:hAnsi="Times New Roman" w:cs="Times New Roman"/>
                          <w:b/>
                          <w:bCs/>
                          <w:sz w:val="20"/>
                          <w:szCs w:val="20"/>
                        </w:rPr>
                        <w:t xml:space="preserve">Table S4 </w:t>
                      </w:r>
                      <w:r w:rsidRPr="00935E2E">
                        <w:rPr>
                          <w:rFonts w:ascii="Times New Roman" w:hAnsi="Times New Roman" w:cs="Times New Roman"/>
                          <w:sz w:val="20"/>
                          <w:szCs w:val="20"/>
                        </w:rPr>
                        <w:t>Summary statistics for the AU test. LogL = the log likelihood of the tree, deltaL = the difference between the log likelihood of the tree and the log likelihood of the tree with the highest log likelihood (constraint 6), AU test p = the p-value for the AU test. P was considered significant at a vale of ≤0.05.</w:t>
                      </w:r>
                    </w:p>
                    <w:p w14:paraId="769784CC" w14:textId="77777777" w:rsidR="00FC7B8D" w:rsidRDefault="00FC7B8D"/>
                  </w:txbxContent>
                </v:textbox>
              </v:shape>
            </w:pict>
          </mc:Fallback>
        </mc:AlternateContent>
      </w:r>
    </w:p>
    <w:p w14:paraId="45770365" w14:textId="01CA254B" w:rsidR="007B0DA6" w:rsidRDefault="007B0DA6" w:rsidP="001A3FDE">
      <w:pPr>
        <w:spacing w:line="480" w:lineRule="auto"/>
        <w:rPr>
          <w:rFonts w:ascii="Times New Roman" w:hAnsi="Times New Roman" w:cs="Times New Roman"/>
          <w:sz w:val="16"/>
        </w:rPr>
      </w:pPr>
    </w:p>
    <w:p w14:paraId="43055B6E" w14:textId="20F220AB" w:rsidR="007B0DA6" w:rsidRDefault="007B0DA6" w:rsidP="001A3FDE">
      <w:pPr>
        <w:spacing w:line="480" w:lineRule="auto"/>
        <w:rPr>
          <w:rFonts w:ascii="Times New Roman" w:hAnsi="Times New Roman" w:cs="Times New Roman"/>
          <w:sz w:val="16"/>
        </w:rPr>
      </w:pPr>
    </w:p>
    <w:p w14:paraId="03DC0A3B" w14:textId="2B811F33" w:rsidR="0003069D" w:rsidRDefault="0003069D" w:rsidP="001A3FDE">
      <w:pPr>
        <w:spacing w:line="480" w:lineRule="auto"/>
        <w:rPr>
          <w:rFonts w:ascii="Times New Roman" w:hAnsi="Times New Roman" w:cs="Times New Roman"/>
          <w:sz w:val="16"/>
        </w:rPr>
      </w:pPr>
    </w:p>
    <w:p w14:paraId="1396AFFC" w14:textId="16EA22D4" w:rsidR="0003069D" w:rsidRDefault="0003069D" w:rsidP="001A3FDE">
      <w:pPr>
        <w:spacing w:line="480" w:lineRule="auto"/>
        <w:rPr>
          <w:rFonts w:ascii="Times New Roman" w:hAnsi="Times New Roman" w:cs="Times New Roman"/>
          <w:sz w:val="16"/>
        </w:rPr>
      </w:pPr>
    </w:p>
    <w:p w14:paraId="2F46CF0C" w14:textId="4A81C365" w:rsidR="0003069D" w:rsidRDefault="0003069D" w:rsidP="001A3FDE">
      <w:pPr>
        <w:spacing w:line="480" w:lineRule="auto"/>
        <w:rPr>
          <w:rFonts w:ascii="Times New Roman" w:hAnsi="Times New Roman" w:cs="Times New Roman"/>
          <w:sz w:val="16"/>
        </w:rPr>
      </w:pPr>
    </w:p>
    <w:p w14:paraId="6F31D0D5" w14:textId="65255EBB" w:rsidR="0003069D" w:rsidRDefault="0003069D" w:rsidP="001A3FDE">
      <w:pPr>
        <w:spacing w:line="480" w:lineRule="auto"/>
        <w:rPr>
          <w:rFonts w:ascii="Times New Roman" w:hAnsi="Times New Roman" w:cs="Times New Roman"/>
          <w:sz w:val="16"/>
        </w:rPr>
      </w:pPr>
    </w:p>
    <w:p w14:paraId="65B026BD" w14:textId="31CB15B3" w:rsidR="0003069D" w:rsidRDefault="0003069D" w:rsidP="001A3FDE">
      <w:pPr>
        <w:spacing w:line="480" w:lineRule="auto"/>
        <w:rPr>
          <w:rFonts w:ascii="Times New Roman" w:hAnsi="Times New Roman" w:cs="Times New Roman"/>
          <w:sz w:val="16"/>
        </w:rPr>
      </w:pPr>
    </w:p>
    <w:p w14:paraId="570C433A" w14:textId="0C7BE1B0" w:rsidR="0003069D" w:rsidRDefault="0003069D" w:rsidP="001A3FDE">
      <w:pPr>
        <w:spacing w:line="480" w:lineRule="auto"/>
        <w:rPr>
          <w:rFonts w:ascii="Times New Roman" w:hAnsi="Times New Roman" w:cs="Times New Roman"/>
          <w:sz w:val="16"/>
        </w:rPr>
      </w:pPr>
    </w:p>
    <w:p w14:paraId="078DD9B5" w14:textId="67E5B424" w:rsidR="0003069D" w:rsidRDefault="0003069D" w:rsidP="001A3FDE">
      <w:pPr>
        <w:spacing w:line="480" w:lineRule="auto"/>
        <w:rPr>
          <w:rFonts w:ascii="Times New Roman" w:hAnsi="Times New Roman" w:cs="Times New Roman"/>
          <w:sz w:val="16"/>
        </w:rPr>
      </w:pPr>
    </w:p>
    <w:p w14:paraId="723CBC8A" w14:textId="1F19F6D1" w:rsidR="0003069D" w:rsidRDefault="0003069D" w:rsidP="001A3FDE">
      <w:pPr>
        <w:spacing w:line="480" w:lineRule="auto"/>
        <w:rPr>
          <w:rFonts w:ascii="Times New Roman" w:hAnsi="Times New Roman" w:cs="Times New Roman"/>
          <w:sz w:val="16"/>
        </w:rPr>
      </w:pPr>
    </w:p>
    <w:p w14:paraId="421E6CFE" w14:textId="6B93AA2B" w:rsidR="0003069D" w:rsidRDefault="0082152A" w:rsidP="001A3FDE">
      <w:pPr>
        <w:spacing w:line="480" w:lineRule="auto"/>
        <w:rPr>
          <w:rFonts w:ascii="Times New Roman" w:hAnsi="Times New Roman" w:cs="Times New Roman"/>
          <w:sz w:val="16"/>
        </w:rPr>
      </w:pPr>
      <w:r>
        <w:rPr>
          <w:rFonts w:ascii="Times New Roman" w:hAnsi="Times New Roman" w:cs="Times New Roman"/>
          <w:noProof/>
          <w:sz w:val="16"/>
        </w:rPr>
        <mc:AlternateContent>
          <mc:Choice Requires="wps">
            <w:drawing>
              <wp:anchor distT="0" distB="0" distL="114300" distR="114300" simplePos="0" relativeHeight="251718656" behindDoc="0" locked="0" layoutInCell="1" allowOverlap="1" wp14:anchorId="397C33D7" wp14:editId="112E07F4">
                <wp:simplePos x="0" y="0"/>
                <wp:positionH relativeFrom="column">
                  <wp:posOffset>608</wp:posOffset>
                </wp:positionH>
                <wp:positionV relativeFrom="paragraph">
                  <wp:posOffset>209968</wp:posOffset>
                </wp:positionV>
                <wp:extent cx="6819089" cy="924128"/>
                <wp:effectExtent l="0" t="0" r="1270" b="3175"/>
                <wp:wrapNone/>
                <wp:docPr id="70" name="Text Box 70"/>
                <wp:cNvGraphicFramePr/>
                <a:graphic xmlns:a="http://schemas.openxmlformats.org/drawingml/2006/main">
                  <a:graphicData uri="http://schemas.microsoft.com/office/word/2010/wordprocessingShape">
                    <wps:wsp>
                      <wps:cNvSpPr txBox="1"/>
                      <wps:spPr>
                        <a:xfrm>
                          <a:off x="0" y="0"/>
                          <a:ext cx="6819089" cy="924128"/>
                        </a:xfrm>
                        <a:prstGeom prst="rect">
                          <a:avLst/>
                        </a:prstGeom>
                        <a:solidFill>
                          <a:schemeClr val="lt1"/>
                        </a:solidFill>
                        <a:ln w="6350">
                          <a:noFill/>
                        </a:ln>
                      </wps:spPr>
                      <wps:txbx>
                        <w:txbxContent>
                          <w:p w14:paraId="2F2C4875" w14:textId="656F17B4" w:rsidR="00FC7B8D" w:rsidRPr="0003069D" w:rsidRDefault="00FC7B8D" w:rsidP="0003069D">
                            <w:pPr>
                              <w:jc w:val="both"/>
                              <w:rPr>
                                <w:rFonts w:ascii="Times New Roman" w:hAnsi="Times New Roman" w:cs="Times New Roman"/>
                                <w:sz w:val="20"/>
                                <w:szCs w:val="20"/>
                              </w:rPr>
                            </w:pPr>
                            <w:r w:rsidRPr="0003069D">
                              <w:rPr>
                                <w:rFonts w:ascii="Times New Roman" w:hAnsi="Times New Roman" w:cs="Times New Roman"/>
                                <w:b/>
                                <w:bCs/>
                                <w:sz w:val="20"/>
                                <w:szCs w:val="20"/>
                              </w:rPr>
                              <w:t>Table S5</w:t>
                            </w:r>
                            <w:r w:rsidRPr="0003069D">
                              <w:rPr>
                                <w:rFonts w:ascii="Times New Roman" w:hAnsi="Times New Roman" w:cs="Times New Roman"/>
                                <w:sz w:val="20"/>
                                <w:szCs w:val="20"/>
                              </w:rPr>
                              <w:t xml:space="preserve"> Results of biogeographic reconstructions after reducing geographic sampling of </w:t>
                            </w:r>
                            <w:r w:rsidRPr="0003069D">
                              <w:rPr>
                                <w:rFonts w:ascii="Times New Roman" w:hAnsi="Times New Roman" w:cs="Times New Roman"/>
                                <w:i/>
                                <w:iCs/>
                                <w:sz w:val="20"/>
                                <w:szCs w:val="20"/>
                              </w:rPr>
                              <w:t xml:space="preserve">Lygosoma </w:t>
                            </w:r>
                            <w:r w:rsidRPr="0003069D">
                              <w:rPr>
                                <w:rFonts w:ascii="Times New Roman" w:hAnsi="Times New Roman" w:cs="Times New Roman"/>
                                <w:sz w:val="20"/>
                                <w:szCs w:val="20"/>
                              </w:rPr>
                              <w:t>group skinks. Cells with dashed lines indicate states that were never reconstructed as ancestral ranges for the node. Bolded cells indicate the most probable ancestral range in the full-taxa phylogeny. P-values for bimodality are considered significant if the ≥0.05. The range state Wallace and all ranges including Wallacea were never reconstructed as probable, and so are removed from this table for clarity.</w:t>
                            </w:r>
                            <w:r>
                              <w:rPr>
                                <w:rFonts w:ascii="Times New Roman" w:hAnsi="Times New Roman" w:cs="Times New Roman"/>
                                <w:sz w:val="20"/>
                                <w:szCs w:val="20"/>
                              </w:rPr>
                              <w:t xml:space="preserve"> A = Africa, I = India, SA= Southeast Asia, SS = Sundaland.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7C33D7" id="Text Box 70" o:spid="_x0000_s1070" type="#_x0000_t202" style="position:absolute;margin-left:.05pt;margin-top:16.55pt;width:536.95pt;height:72.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" fillcolor="white [3201]" stroked="f" strokeweight=".5pt">
                <v:textbox>
                  <w:txbxContent>
                    <w:p w14:paraId="2F2C4875" w14:textId="656F17B4" w:rsidR="00FC7B8D" w:rsidRPr="0003069D" w:rsidRDefault="00FC7B8D" w:rsidP="0003069D">
                      <w:pPr>
                        <w:jc w:val="both"/>
                        <w:rPr>
                          <w:rFonts w:ascii="Times New Roman" w:hAnsi="Times New Roman" w:cs="Times New Roman"/>
                          <w:sz w:val="20"/>
                          <w:szCs w:val="20"/>
                        </w:rPr>
                      </w:pPr>
                      <w:r w:rsidRPr="0003069D">
                        <w:rPr>
                          <w:rFonts w:ascii="Times New Roman" w:hAnsi="Times New Roman" w:cs="Times New Roman"/>
                          <w:b/>
                          <w:bCs/>
                          <w:sz w:val="20"/>
                          <w:szCs w:val="20"/>
                        </w:rPr>
                        <w:t>Table S5</w:t>
                      </w:r>
                      <w:r w:rsidRPr="0003069D">
                        <w:rPr>
                          <w:rFonts w:ascii="Times New Roman" w:hAnsi="Times New Roman" w:cs="Times New Roman"/>
                          <w:sz w:val="20"/>
                          <w:szCs w:val="20"/>
                        </w:rPr>
                        <w:t xml:space="preserve"> Results of biogeographic reconstructions after reducing geographic sampling of </w:t>
                      </w:r>
                      <w:r w:rsidRPr="0003069D">
                        <w:rPr>
                          <w:rFonts w:ascii="Times New Roman" w:hAnsi="Times New Roman" w:cs="Times New Roman"/>
                          <w:i/>
                          <w:iCs/>
                          <w:sz w:val="20"/>
                          <w:szCs w:val="20"/>
                        </w:rPr>
                        <w:t xml:space="preserve">Lygosoma </w:t>
                      </w:r>
                      <w:r w:rsidRPr="0003069D">
                        <w:rPr>
                          <w:rFonts w:ascii="Times New Roman" w:hAnsi="Times New Roman" w:cs="Times New Roman"/>
                          <w:sz w:val="20"/>
                          <w:szCs w:val="20"/>
                        </w:rPr>
                        <w:t>group skinks. Cells with dashed lines indicate states that were never reconstructed as ancestral ranges for the node. Bolded cells indicate the most probable ancestral range in the full-taxa phylogeny. P-values for bimodality are considered significant if the ≥0.05. The range state Wallace and all ranges including Wallacea were never reconstructed as probable, and so are removed from this table for clarity.</w:t>
                      </w:r>
                      <w:r>
                        <w:rPr>
                          <w:rFonts w:ascii="Times New Roman" w:hAnsi="Times New Roman" w:cs="Times New Roman"/>
                          <w:sz w:val="20"/>
                          <w:szCs w:val="20"/>
                        </w:rPr>
                        <w:t xml:space="preserve"> A = Africa, I = India, SA= Southeast Asia, SS = Sundaland.</w:t>
                      </w:r>
                    </w:p>
                  </w:txbxContent>
                </v:textbox>
              </v:shape>
            </w:pict>
          </mc:Fallback>
        </mc:AlternateContent>
      </w:r>
    </w:p>
    <w:p w14:paraId="42E93D33" w14:textId="4273B280" w:rsidR="0003069D" w:rsidRDefault="0003069D" w:rsidP="001A3FDE">
      <w:pPr>
        <w:spacing w:line="480" w:lineRule="auto"/>
        <w:rPr>
          <w:rFonts w:ascii="Times New Roman" w:hAnsi="Times New Roman" w:cs="Times New Roman"/>
          <w:sz w:val="16"/>
        </w:rPr>
      </w:pPr>
    </w:p>
    <w:p w14:paraId="3793538A" w14:textId="29F8B558" w:rsidR="0003069D" w:rsidRDefault="0003069D" w:rsidP="001A3FDE">
      <w:pPr>
        <w:spacing w:line="480" w:lineRule="auto"/>
        <w:rPr>
          <w:rFonts w:ascii="Times New Roman" w:hAnsi="Times New Roman" w:cs="Times New Roman"/>
          <w:sz w:val="16"/>
        </w:rPr>
      </w:pPr>
    </w:p>
    <w:p w14:paraId="4551AD23" w14:textId="696BEC15" w:rsidR="0003069D" w:rsidRDefault="0003069D" w:rsidP="001A3FDE">
      <w:pPr>
        <w:spacing w:line="480" w:lineRule="auto"/>
        <w:rPr>
          <w:rFonts w:ascii="Times New Roman" w:hAnsi="Times New Roman" w:cs="Times New Roman"/>
          <w:sz w:val="16"/>
        </w:rPr>
      </w:pPr>
    </w:p>
    <w:p w14:paraId="6C4CCFB2" w14:textId="59C8D959" w:rsidR="0003069D" w:rsidRDefault="0003069D" w:rsidP="001A3FDE">
      <w:pPr>
        <w:spacing w:line="480" w:lineRule="auto"/>
        <w:rPr>
          <w:rFonts w:ascii="Times New Roman" w:hAnsi="Times New Roman" w:cs="Times New Roman"/>
          <w:sz w:val="16"/>
        </w:rPr>
      </w:pPr>
    </w:p>
    <w:tbl>
      <w:tblPr>
        <w:tblW w:w="10710" w:type="dxa"/>
        <w:tblLayout w:type="fixed"/>
        <w:tblLook w:val="04A0" w:firstRow="1" w:lastRow="0" w:firstColumn="1" w:lastColumn="0" w:noHBand="0" w:noVBand="1"/>
      </w:tblPr>
      <w:tblGrid>
        <w:gridCol w:w="1800"/>
        <w:gridCol w:w="540"/>
        <w:gridCol w:w="540"/>
        <w:gridCol w:w="540"/>
        <w:gridCol w:w="540"/>
        <w:gridCol w:w="540"/>
        <w:gridCol w:w="630"/>
        <w:gridCol w:w="630"/>
        <w:gridCol w:w="540"/>
        <w:gridCol w:w="540"/>
        <w:gridCol w:w="720"/>
        <w:gridCol w:w="720"/>
        <w:gridCol w:w="720"/>
        <w:gridCol w:w="900"/>
        <w:gridCol w:w="810"/>
      </w:tblGrid>
      <w:tr w:rsidR="0003069D" w:rsidRPr="0003069D" w14:paraId="7AF71377" w14:textId="77777777" w:rsidTr="0003069D">
        <w:trPr>
          <w:trHeight w:val="288"/>
        </w:trPr>
        <w:tc>
          <w:tcPr>
            <w:tcW w:w="1800" w:type="dxa"/>
            <w:tcBorders>
              <w:top w:val="single" w:sz="4" w:space="0" w:color="auto"/>
              <w:bottom w:val="single" w:sz="4" w:space="0" w:color="auto"/>
            </w:tcBorders>
            <w:shd w:val="clear" w:color="auto" w:fill="D9D9D9" w:themeFill="background1" w:themeFillShade="D9"/>
            <w:vAlign w:val="bottom"/>
            <w:hideMark/>
          </w:tcPr>
          <w:p w14:paraId="65B48667" w14:textId="77777777" w:rsidR="0003069D" w:rsidRPr="0003069D" w:rsidRDefault="0003069D" w:rsidP="0003069D">
            <w:pPr>
              <w:rPr>
                <w:rFonts w:ascii="Times New Roman" w:eastAsia="Times New Roman" w:hAnsi="Times New Roman" w:cs="Times New Roman"/>
                <w:sz w:val="16"/>
                <w:szCs w:val="16"/>
              </w:rPr>
            </w:pPr>
          </w:p>
        </w:tc>
        <w:tc>
          <w:tcPr>
            <w:tcW w:w="540" w:type="dxa"/>
            <w:tcBorders>
              <w:top w:val="single" w:sz="4" w:space="0" w:color="auto"/>
              <w:bottom w:val="single" w:sz="4" w:space="0" w:color="auto"/>
            </w:tcBorders>
            <w:shd w:val="clear" w:color="auto" w:fill="D9D9D9" w:themeFill="background1" w:themeFillShade="D9"/>
            <w:vAlign w:val="bottom"/>
            <w:hideMark/>
          </w:tcPr>
          <w:p w14:paraId="599508DD" w14:textId="30A2809B"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w:t>
            </w:r>
          </w:p>
        </w:tc>
        <w:tc>
          <w:tcPr>
            <w:tcW w:w="540" w:type="dxa"/>
            <w:tcBorders>
              <w:top w:val="single" w:sz="4" w:space="0" w:color="auto"/>
              <w:bottom w:val="single" w:sz="4" w:space="0" w:color="auto"/>
            </w:tcBorders>
            <w:shd w:val="clear" w:color="auto" w:fill="D9D9D9" w:themeFill="background1" w:themeFillShade="D9"/>
            <w:vAlign w:val="bottom"/>
            <w:hideMark/>
          </w:tcPr>
          <w:p w14:paraId="4581F242" w14:textId="6CB94ECB"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w:t>
            </w:r>
          </w:p>
        </w:tc>
        <w:tc>
          <w:tcPr>
            <w:tcW w:w="540" w:type="dxa"/>
            <w:tcBorders>
              <w:top w:val="single" w:sz="4" w:space="0" w:color="auto"/>
              <w:bottom w:val="single" w:sz="4" w:space="0" w:color="auto"/>
            </w:tcBorders>
            <w:shd w:val="clear" w:color="auto" w:fill="D9D9D9" w:themeFill="background1" w:themeFillShade="D9"/>
            <w:vAlign w:val="bottom"/>
            <w:hideMark/>
          </w:tcPr>
          <w:p w14:paraId="25379E00" w14:textId="2FF0AEED"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SA</w:t>
            </w:r>
          </w:p>
        </w:tc>
        <w:tc>
          <w:tcPr>
            <w:tcW w:w="540" w:type="dxa"/>
            <w:tcBorders>
              <w:top w:val="single" w:sz="4" w:space="0" w:color="auto"/>
              <w:bottom w:val="single" w:sz="4" w:space="0" w:color="auto"/>
            </w:tcBorders>
            <w:shd w:val="clear" w:color="auto" w:fill="D9D9D9" w:themeFill="background1" w:themeFillShade="D9"/>
            <w:vAlign w:val="bottom"/>
            <w:hideMark/>
          </w:tcPr>
          <w:p w14:paraId="61B53F8A" w14:textId="59319795"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SS</w:t>
            </w:r>
          </w:p>
        </w:tc>
        <w:tc>
          <w:tcPr>
            <w:tcW w:w="540" w:type="dxa"/>
            <w:tcBorders>
              <w:top w:val="single" w:sz="4" w:space="0" w:color="auto"/>
              <w:bottom w:val="single" w:sz="4" w:space="0" w:color="auto"/>
            </w:tcBorders>
            <w:shd w:val="clear" w:color="auto" w:fill="D9D9D9" w:themeFill="background1" w:themeFillShade="D9"/>
            <w:vAlign w:val="bottom"/>
            <w:hideMark/>
          </w:tcPr>
          <w:p w14:paraId="01536D4C" w14:textId="60D0CE82"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A-I</w:t>
            </w:r>
          </w:p>
        </w:tc>
        <w:tc>
          <w:tcPr>
            <w:tcW w:w="630" w:type="dxa"/>
            <w:tcBorders>
              <w:top w:val="single" w:sz="4" w:space="0" w:color="auto"/>
              <w:bottom w:val="single" w:sz="4" w:space="0" w:color="auto"/>
            </w:tcBorders>
            <w:shd w:val="clear" w:color="auto" w:fill="D9D9D9" w:themeFill="background1" w:themeFillShade="D9"/>
            <w:vAlign w:val="bottom"/>
            <w:hideMark/>
          </w:tcPr>
          <w:p w14:paraId="7894C01E" w14:textId="4342AC60"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A-SA</w:t>
            </w:r>
          </w:p>
        </w:tc>
        <w:tc>
          <w:tcPr>
            <w:tcW w:w="630" w:type="dxa"/>
            <w:tcBorders>
              <w:top w:val="single" w:sz="4" w:space="0" w:color="auto"/>
              <w:bottom w:val="single" w:sz="4" w:space="0" w:color="auto"/>
            </w:tcBorders>
            <w:shd w:val="clear" w:color="auto" w:fill="D9D9D9" w:themeFill="background1" w:themeFillShade="D9"/>
            <w:vAlign w:val="bottom"/>
            <w:hideMark/>
          </w:tcPr>
          <w:p w14:paraId="7D9B31FC" w14:textId="2F46A4A1"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A-SS</w:t>
            </w:r>
          </w:p>
        </w:tc>
        <w:tc>
          <w:tcPr>
            <w:tcW w:w="540" w:type="dxa"/>
            <w:tcBorders>
              <w:top w:val="single" w:sz="4" w:space="0" w:color="auto"/>
              <w:bottom w:val="single" w:sz="4" w:space="0" w:color="auto"/>
            </w:tcBorders>
            <w:shd w:val="clear" w:color="auto" w:fill="D9D9D9" w:themeFill="background1" w:themeFillShade="D9"/>
            <w:vAlign w:val="bottom"/>
            <w:hideMark/>
          </w:tcPr>
          <w:p w14:paraId="45D99C4A" w14:textId="5D45F68B"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I-SA</w:t>
            </w:r>
          </w:p>
        </w:tc>
        <w:tc>
          <w:tcPr>
            <w:tcW w:w="540" w:type="dxa"/>
            <w:tcBorders>
              <w:top w:val="single" w:sz="4" w:space="0" w:color="auto"/>
              <w:bottom w:val="single" w:sz="4" w:space="0" w:color="auto"/>
            </w:tcBorders>
            <w:shd w:val="clear" w:color="auto" w:fill="D9D9D9" w:themeFill="background1" w:themeFillShade="D9"/>
            <w:vAlign w:val="bottom"/>
            <w:hideMark/>
          </w:tcPr>
          <w:p w14:paraId="484D9395" w14:textId="75CD3CB4"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I-SS</w:t>
            </w:r>
          </w:p>
        </w:tc>
        <w:tc>
          <w:tcPr>
            <w:tcW w:w="720" w:type="dxa"/>
            <w:tcBorders>
              <w:top w:val="single" w:sz="4" w:space="0" w:color="auto"/>
              <w:bottom w:val="single" w:sz="4" w:space="0" w:color="auto"/>
            </w:tcBorders>
            <w:shd w:val="clear" w:color="auto" w:fill="D9D9D9" w:themeFill="background1" w:themeFillShade="D9"/>
            <w:vAlign w:val="bottom"/>
            <w:hideMark/>
          </w:tcPr>
          <w:p w14:paraId="632386A8" w14:textId="795D3413"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SA-SS</w:t>
            </w:r>
          </w:p>
        </w:tc>
        <w:tc>
          <w:tcPr>
            <w:tcW w:w="720" w:type="dxa"/>
            <w:tcBorders>
              <w:top w:val="single" w:sz="4" w:space="0" w:color="auto"/>
              <w:bottom w:val="single" w:sz="4" w:space="0" w:color="auto"/>
            </w:tcBorders>
            <w:shd w:val="clear" w:color="auto" w:fill="D9D9D9" w:themeFill="background1" w:themeFillShade="D9"/>
            <w:vAlign w:val="bottom"/>
            <w:hideMark/>
          </w:tcPr>
          <w:p w14:paraId="64F1B877" w14:textId="496F7099"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A-I-SA</w:t>
            </w:r>
          </w:p>
        </w:tc>
        <w:tc>
          <w:tcPr>
            <w:tcW w:w="720" w:type="dxa"/>
            <w:tcBorders>
              <w:top w:val="single" w:sz="4" w:space="0" w:color="auto"/>
              <w:bottom w:val="single" w:sz="4" w:space="0" w:color="auto"/>
            </w:tcBorders>
            <w:shd w:val="clear" w:color="auto" w:fill="D9D9D9" w:themeFill="background1" w:themeFillShade="D9"/>
            <w:vAlign w:val="bottom"/>
            <w:hideMark/>
          </w:tcPr>
          <w:p w14:paraId="283E9A7A" w14:textId="5B00DAA0"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A-I-SS</w:t>
            </w:r>
          </w:p>
        </w:tc>
        <w:tc>
          <w:tcPr>
            <w:tcW w:w="900" w:type="dxa"/>
            <w:tcBorders>
              <w:top w:val="single" w:sz="4" w:space="0" w:color="auto"/>
              <w:bottom w:val="single" w:sz="4" w:space="0" w:color="auto"/>
            </w:tcBorders>
            <w:shd w:val="clear" w:color="auto" w:fill="D9D9D9" w:themeFill="background1" w:themeFillShade="D9"/>
            <w:vAlign w:val="bottom"/>
            <w:hideMark/>
          </w:tcPr>
          <w:p w14:paraId="04B90DB8" w14:textId="426FD4F6"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A-SA-SS</w:t>
            </w:r>
          </w:p>
        </w:tc>
        <w:tc>
          <w:tcPr>
            <w:tcW w:w="810" w:type="dxa"/>
            <w:tcBorders>
              <w:top w:val="single" w:sz="4" w:space="0" w:color="auto"/>
              <w:bottom w:val="single" w:sz="4" w:space="0" w:color="auto"/>
            </w:tcBorders>
            <w:shd w:val="clear" w:color="auto" w:fill="D9D9D9" w:themeFill="background1" w:themeFillShade="D9"/>
            <w:vAlign w:val="bottom"/>
            <w:hideMark/>
          </w:tcPr>
          <w:p w14:paraId="4A5005B0" w14:textId="5DA1D3DF" w:rsidR="0003069D" w:rsidRPr="0003069D" w:rsidRDefault="0003069D" w:rsidP="0003069D">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I-SA-SS</w:t>
            </w:r>
          </w:p>
        </w:tc>
      </w:tr>
      <w:tr w:rsidR="0003069D" w:rsidRPr="0003069D" w14:paraId="5965D4C7" w14:textId="77777777" w:rsidTr="0003069D">
        <w:trPr>
          <w:trHeight w:val="288"/>
        </w:trPr>
        <w:tc>
          <w:tcPr>
            <w:tcW w:w="1800" w:type="dxa"/>
            <w:tcBorders>
              <w:top w:val="single" w:sz="4" w:space="0" w:color="auto"/>
            </w:tcBorders>
            <w:shd w:val="clear" w:color="auto" w:fill="auto"/>
            <w:noWrap/>
            <w:vAlign w:val="bottom"/>
            <w:hideMark/>
          </w:tcPr>
          <w:p w14:paraId="73B2B6F6" w14:textId="77777777" w:rsidR="0003069D" w:rsidRPr="0003069D" w:rsidRDefault="0003069D" w:rsidP="0003069D">
            <w:pPr>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Node 1: Root</w:t>
            </w:r>
          </w:p>
        </w:tc>
        <w:tc>
          <w:tcPr>
            <w:tcW w:w="540" w:type="dxa"/>
            <w:tcBorders>
              <w:top w:val="single" w:sz="4" w:space="0" w:color="auto"/>
            </w:tcBorders>
            <w:shd w:val="clear" w:color="auto" w:fill="auto"/>
            <w:noWrap/>
            <w:vAlign w:val="bottom"/>
            <w:hideMark/>
          </w:tcPr>
          <w:p w14:paraId="2A21E99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720B00D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2B2B769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3D726ED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6A12964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tcBorders>
              <w:top w:val="single" w:sz="4" w:space="0" w:color="auto"/>
            </w:tcBorders>
            <w:shd w:val="clear" w:color="auto" w:fill="auto"/>
            <w:noWrap/>
            <w:vAlign w:val="bottom"/>
            <w:hideMark/>
          </w:tcPr>
          <w:p w14:paraId="661C04C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tcBorders>
              <w:top w:val="single" w:sz="4" w:space="0" w:color="auto"/>
            </w:tcBorders>
            <w:shd w:val="clear" w:color="auto" w:fill="auto"/>
            <w:noWrap/>
            <w:vAlign w:val="bottom"/>
            <w:hideMark/>
          </w:tcPr>
          <w:p w14:paraId="5BEFF7B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20002FB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tcBorders>
              <w:top w:val="single" w:sz="4" w:space="0" w:color="auto"/>
            </w:tcBorders>
            <w:shd w:val="clear" w:color="auto" w:fill="auto"/>
            <w:noWrap/>
            <w:vAlign w:val="bottom"/>
            <w:hideMark/>
          </w:tcPr>
          <w:p w14:paraId="4233EE8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tcBorders>
              <w:top w:val="single" w:sz="4" w:space="0" w:color="auto"/>
            </w:tcBorders>
            <w:shd w:val="clear" w:color="auto" w:fill="auto"/>
            <w:noWrap/>
            <w:vAlign w:val="bottom"/>
            <w:hideMark/>
          </w:tcPr>
          <w:p w14:paraId="5D518EF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tcBorders>
              <w:top w:val="single" w:sz="4" w:space="0" w:color="auto"/>
            </w:tcBorders>
            <w:shd w:val="clear" w:color="auto" w:fill="auto"/>
            <w:noWrap/>
            <w:vAlign w:val="bottom"/>
            <w:hideMark/>
          </w:tcPr>
          <w:p w14:paraId="1CE6C49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tcBorders>
              <w:top w:val="single" w:sz="4" w:space="0" w:color="auto"/>
            </w:tcBorders>
            <w:shd w:val="clear" w:color="auto" w:fill="auto"/>
            <w:noWrap/>
            <w:vAlign w:val="bottom"/>
            <w:hideMark/>
          </w:tcPr>
          <w:p w14:paraId="5C0FCDE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tcBorders>
              <w:top w:val="single" w:sz="4" w:space="0" w:color="auto"/>
            </w:tcBorders>
            <w:shd w:val="clear" w:color="auto" w:fill="auto"/>
            <w:noWrap/>
            <w:vAlign w:val="bottom"/>
            <w:hideMark/>
          </w:tcPr>
          <w:p w14:paraId="655B385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tcBorders>
              <w:top w:val="single" w:sz="4" w:space="0" w:color="auto"/>
            </w:tcBorders>
            <w:shd w:val="clear" w:color="auto" w:fill="auto"/>
            <w:noWrap/>
            <w:vAlign w:val="bottom"/>
            <w:hideMark/>
          </w:tcPr>
          <w:p w14:paraId="778C38A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79AE3116" w14:textId="77777777" w:rsidTr="0003069D">
        <w:trPr>
          <w:trHeight w:val="288"/>
        </w:trPr>
        <w:tc>
          <w:tcPr>
            <w:tcW w:w="1800" w:type="dxa"/>
            <w:shd w:val="clear" w:color="auto" w:fill="auto"/>
            <w:noWrap/>
            <w:vAlign w:val="bottom"/>
            <w:hideMark/>
          </w:tcPr>
          <w:p w14:paraId="32A0B108"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Bimodality p-value</w:t>
            </w:r>
          </w:p>
        </w:tc>
        <w:tc>
          <w:tcPr>
            <w:tcW w:w="540" w:type="dxa"/>
            <w:shd w:val="clear" w:color="auto" w:fill="auto"/>
            <w:noWrap/>
            <w:vAlign w:val="bottom"/>
            <w:hideMark/>
          </w:tcPr>
          <w:p w14:paraId="59B4587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76B2E84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4884FEB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312BE0E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7B5F1F5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0B42DD6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1F35395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57E5DF4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8B284E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63A04B0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176C557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3216A57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900" w:type="dxa"/>
            <w:shd w:val="clear" w:color="auto" w:fill="auto"/>
            <w:noWrap/>
            <w:vAlign w:val="bottom"/>
            <w:hideMark/>
          </w:tcPr>
          <w:p w14:paraId="29D6C92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810" w:type="dxa"/>
            <w:shd w:val="clear" w:color="auto" w:fill="auto"/>
            <w:noWrap/>
            <w:vAlign w:val="bottom"/>
            <w:hideMark/>
          </w:tcPr>
          <w:p w14:paraId="2FEEDD57"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0.00</w:t>
            </w:r>
          </w:p>
        </w:tc>
      </w:tr>
      <w:tr w:rsidR="0003069D" w:rsidRPr="0003069D" w14:paraId="4A1B8F16" w14:textId="77777777" w:rsidTr="0003069D">
        <w:trPr>
          <w:trHeight w:val="288"/>
        </w:trPr>
        <w:tc>
          <w:tcPr>
            <w:tcW w:w="1800" w:type="dxa"/>
            <w:shd w:val="clear" w:color="auto" w:fill="auto"/>
            <w:noWrap/>
            <w:vAlign w:val="bottom"/>
            <w:hideMark/>
          </w:tcPr>
          <w:p w14:paraId="2A9E1B12"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probability</w:t>
            </w:r>
          </w:p>
        </w:tc>
        <w:tc>
          <w:tcPr>
            <w:tcW w:w="540" w:type="dxa"/>
            <w:shd w:val="clear" w:color="auto" w:fill="auto"/>
            <w:noWrap/>
            <w:vAlign w:val="bottom"/>
            <w:hideMark/>
          </w:tcPr>
          <w:p w14:paraId="0E81419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0FBE966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1D9C9EA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0.03</w:t>
            </w:r>
          </w:p>
        </w:tc>
        <w:tc>
          <w:tcPr>
            <w:tcW w:w="540" w:type="dxa"/>
            <w:shd w:val="clear" w:color="auto" w:fill="auto"/>
            <w:noWrap/>
            <w:vAlign w:val="bottom"/>
            <w:hideMark/>
          </w:tcPr>
          <w:p w14:paraId="1C7F06B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0.09</w:t>
            </w:r>
          </w:p>
        </w:tc>
        <w:tc>
          <w:tcPr>
            <w:tcW w:w="540" w:type="dxa"/>
            <w:shd w:val="clear" w:color="auto" w:fill="auto"/>
            <w:noWrap/>
            <w:vAlign w:val="bottom"/>
            <w:hideMark/>
          </w:tcPr>
          <w:p w14:paraId="503288F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0.03</w:t>
            </w:r>
          </w:p>
        </w:tc>
        <w:tc>
          <w:tcPr>
            <w:tcW w:w="630" w:type="dxa"/>
            <w:shd w:val="clear" w:color="auto" w:fill="auto"/>
            <w:noWrap/>
            <w:vAlign w:val="bottom"/>
            <w:hideMark/>
          </w:tcPr>
          <w:p w14:paraId="3DBCE1F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630" w:type="dxa"/>
            <w:shd w:val="clear" w:color="auto" w:fill="auto"/>
            <w:noWrap/>
            <w:vAlign w:val="bottom"/>
            <w:hideMark/>
          </w:tcPr>
          <w:p w14:paraId="12368F9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540" w:type="dxa"/>
            <w:shd w:val="clear" w:color="auto" w:fill="auto"/>
            <w:noWrap/>
            <w:vAlign w:val="bottom"/>
            <w:hideMark/>
          </w:tcPr>
          <w:p w14:paraId="522F3DD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540" w:type="dxa"/>
            <w:shd w:val="clear" w:color="auto" w:fill="auto"/>
            <w:noWrap/>
            <w:vAlign w:val="bottom"/>
            <w:hideMark/>
          </w:tcPr>
          <w:p w14:paraId="796349F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0.13</w:t>
            </w:r>
          </w:p>
        </w:tc>
        <w:tc>
          <w:tcPr>
            <w:tcW w:w="720" w:type="dxa"/>
            <w:shd w:val="clear" w:color="auto" w:fill="auto"/>
            <w:noWrap/>
            <w:vAlign w:val="bottom"/>
            <w:hideMark/>
          </w:tcPr>
          <w:p w14:paraId="7119C77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720" w:type="dxa"/>
            <w:shd w:val="clear" w:color="auto" w:fill="auto"/>
            <w:noWrap/>
            <w:vAlign w:val="bottom"/>
            <w:hideMark/>
          </w:tcPr>
          <w:p w14:paraId="05073EA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720" w:type="dxa"/>
            <w:shd w:val="clear" w:color="auto" w:fill="auto"/>
            <w:noWrap/>
            <w:vAlign w:val="bottom"/>
            <w:hideMark/>
          </w:tcPr>
          <w:p w14:paraId="01FBA60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0.12</w:t>
            </w:r>
          </w:p>
        </w:tc>
        <w:tc>
          <w:tcPr>
            <w:tcW w:w="900" w:type="dxa"/>
            <w:shd w:val="clear" w:color="auto" w:fill="auto"/>
            <w:noWrap/>
            <w:vAlign w:val="bottom"/>
            <w:hideMark/>
          </w:tcPr>
          <w:p w14:paraId="2E1DED3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0.16</w:t>
            </w:r>
          </w:p>
        </w:tc>
        <w:tc>
          <w:tcPr>
            <w:tcW w:w="810" w:type="dxa"/>
            <w:shd w:val="clear" w:color="auto" w:fill="auto"/>
            <w:noWrap/>
            <w:vAlign w:val="bottom"/>
            <w:hideMark/>
          </w:tcPr>
          <w:p w14:paraId="4D22C63A"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0.14</w:t>
            </w:r>
          </w:p>
        </w:tc>
      </w:tr>
      <w:tr w:rsidR="0003069D" w:rsidRPr="0003069D" w14:paraId="1A5069C7" w14:textId="77777777" w:rsidTr="0003069D">
        <w:trPr>
          <w:trHeight w:val="288"/>
        </w:trPr>
        <w:tc>
          <w:tcPr>
            <w:tcW w:w="1800" w:type="dxa"/>
            <w:shd w:val="clear" w:color="auto" w:fill="auto"/>
            <w:noWrap/>
            <w:vAlign w:val="bottom"/>
            <w:hideMark/>
          </w:tcPr>
          <w:p w14:paraId="1E4D2E0A"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lastRenderedPageBreak/>
              <w:t>Mean null reconstruction standard deviation</w:t>
            </w:r>
          </w:p>
        </w:tc>
        <w:tc>
          <w:tcPr>
            <w:tcW w:w="540" w:type="dxa"/>
            <w:shd w:val="clear" w:color="auto" w:fill="auto"/>
            <w:noWrap/>
            <w:vAlign w:val="bottom"/>
            <w:hideMark/>
          </w:tcPr>
          <w:p w14:paraId="11EBF07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3745C2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4200C92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540" w:type="dxa"/>
            <w:shd w:val="clear" w:color="auto" w:fill="auto"/>
            <w:noWrap/>
            <w:vAlign w:val="bottom"/>
            <w:hideMark/>
          </w:tcPr>
          <w:p w14:paraId="33315D0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540" w:type="dxa"/>
            <w:shd w:val="clear" w:color="auto" w:fill="auto"/>
            <w:noWrap/>
            <w:vAlign w:val="bottom"/>
            <w:hideMark/>
          </w:tcPr>
          <w:p w14:paraId="07CA54B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630" w:type="dxa"/>
            <w:shd w:val="clear" w:color="auto" w:fill="auto"/>
            <w:noWrap/>
            <w:vAlign w:val="bottom"/>
            <w:hideMark/>
          </w:tcPr>
          <w:p w14:paraId="7820F0C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630" w:type="dxa"/>
            <w:shd w:val="clear" w:color="auto" w:fill="auto"/>
            <w:noWrap/>
            <w:vAlign w:val="bottom"/>
            <w:hideMark/>
          </w:tcPr>
          <w:p w14:paraId="22C11B1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653A233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0.08</w:t>
            </w:r>
          </w:p>
        </w:tc>
        <w:tc>
          <w:tcPr>
            <w:tcW w:w="540" w:type="dxa"/>
            <w:shd w:val="clear" w:color="auto" w:fill="auto"/>
            <w:noWrap/>
            <w:vAlign w:val="bottom"/>
            <w:hideMark/>
          </w:tcPr>
          <w:p w14:paraId="0266D71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0.11</w:t>
            </w:r>
          </w:p>
        </w:tc>
        <w:tc>
          <w:tcPr>
            <w:tcW w:w="720" w:type="dxa"/>
            <w:shd w:val="clear" w:color="auto" w:fill="auto"/>
            <w:noWrap/>
            <w:vAlign w:val="bottom"/>
            <w:hideMark/>
          </w:tcPr>
          <w:p w14:paraId="3E5677D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720" w:type="dxa"/>
            <w:shd w:val="clear" w:color="auto" w:fill="auto"/>
            <w:noWrap/>
            <w:vAlign w:val="bottom"/>
            <w:hideMark/>
          </w:tcPr>
          <w:p w14:paraId="163FDE2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720" w:type="dxa"/>
            <w:shd w:val="clear" w:color="auto" w:fill="auto"/>
            <w:noWrap/>
            <w:vAlign w:val="bottom"/>
            <w:hideMark/>
          </w:tcPr>
          <w:p w14:paraId="2B3967D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900" w:type="dxa"/>
            <w:shd w:val="clear" w:color="auto" w:fill="auto"/>
            <w:noWrap/>
            <w:vAlign w:val="bottom"/>
            <w:hideMark/>
          </w:tcPr>
          <w:p w14:paraId="545254E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810" w:type="dxa"/>
            <w:shd w:val="clear" w:color="auto" w:fill="auto"/>
            <w:noWrap/>
            <w:vAlign w:val="bottom"/>
            <w:hideMark/>
          </w:tcPr>
          <w:p w14:paraId="758F6CDE"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0.06</w:t>
            </w:r>
          </w:p>
        </w:tc>
      </w:tr>
      <w:tr w:rsidR="0003069D" w:rsidRPr="0003069D" w14:paraId="6AE8C090" w14:textId="77777777" w:rsidTr="0003069D">
        <w:trPr>
          <w:trHeight w:val="288"/>
        </w:trPr>
        <w:tc>
          <w:tcPr>
            <w:tcW w:w="1800" w:type="dxa"/>
            <w:shd w:val="clear" w:color="auto" w:fill="auto"/>
            <w:noWrap/>
            <w:vAlign w:val="bottom"/>
            <w:hideMark/>
          </w:tcPr>
          <w:p w14:paraId="19F6A4C7"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Original reconstruction probability</w:t>
            </w:r>
          </w:p>
        </w:tc>
        <w:tc>
          <w:tcPr>
            <w:tcW w:w="540" w:type="dxa"/>
            <w:shd w:val="clear" w:color="auto" w:fill="auto"/>
            <w:noWrap/>
            <w:vAlign w:val="bottom"/>
            <w:hideMark/>
          </w:tcPr>
          <w:p w14:paraId="261C239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08DFB4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01EE693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3247AF0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0311D0E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630" w:type="dxa"/>
            <w:shd w:val="clear" w:color="auto" w:fill="auto"/>
            <w:noWrap/>
            <w:vAlign w:val="bottom"/>
            <w:hideMark/>
          </w:tcPr>
          <w:p w14:paraId="5D86D02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630" w:type="dxa"/>
            <w:shd w:val="clear" w:color="auto" w:fill="auto"/>
            <w:noWrap/>
            <w:vAlign w:val="bottom"/>
            <w:hideMark/>
          </w:tcPr>
          <w:p w14:paraId="17EB690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3D28A5E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0.08</w:t>
            </w:r>
          </w:p>
        </w:tc>
        <w:tc>
          <w:tcPr>
            <w:tcW w:w="540" w:type="dxa"/>
            <w:shd w:val="clear" w:color="auto" w:fill="auto"/>
            <w:noWrap/>
            <w:vAlign w:val="bottom"/>
            <w:hideMark/>
          </w:tcPr>
          <w:p w14:paraId="5B726F6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0.15</w:t>
            </w:r>
          </w:p>
        </w:tc>
        <w:tc>
          <w:tcPr>
            <w:tcW w:w="720" w:type="dxa"/>
            <w:shd w:val="clear" w:color="auto" w:fill="auto"/>
            <w:noWrap/>
            <w:vAlign w:val="bottom"/>
            <w:hideMark/>
          </w:tcPr>
          <w:p w14:paraId="5027C6D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720" w:type="dxa"/>
            <w:shd w:val="clear" w:color="auto" w:fill="auto"/>
            <w:noWrap/>
            <w:vAlign w:val="bottom"/>
            <w:hideMark/>
          </w:tcPr>
          <w:p w14:paraId="2104D1F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0.13</w:t>
            </w:r>
          </w:p>
        </w:tc>
        <w:tc>
          <w:tcPr>
            <w:tcW w:w="720" w:type="dxa"/>
            <w:shd w:val="clear" w:color="auto" w:fill="auto"/>
            <w:noWrap/>
            <w:vAlign w:val="bottom"/>
            <w:hideMark/>
          </w:tcPr>
          <w:p w14:paraId="50F7EE1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0.12</w:t>
            </w:r>
          </w:p>
        </w:tc>
        <w:tc>
          <w:tcPr>
            <w:tcW w:w="900" w:type="dxa"/>
            <w:shd w:val="clear" w:color="auto" w:fill="auto"/>
            <w:noWrap/>
            <w:vAlign w:val="bottom"/>
            <w:hideMark/>
          </w:tcPr>
          <w:p w14:paraId="5275976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810" w:type="dxa"/>
            <w:shd w:val="clear" w:color="auto" w:fill="auto"/>
            <w:noWrap/>
            <w:vAlign w:val="bottom"/>
            <w:hideMark/>
          </w:tcPr>
          <w:p w14:paraId="043E73AF"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0.28</w:t>
            </w:r>
          </w:p>
        </w:tc>
      </w:tr>
      <w:tr w:rsidR="0003069D" w:rsidRPr="0003069D" w14:paraId="7BB2AD9C" w14:textId="77777777" w:rsidTr="0003069D">
        <w:trPr>
          <w:trHeight w:val="288"/>
        </w:trPr>
        <w:tc>
          <w:tcPr>
            <w:tcW w:w="1800" w:type="dxa"/>
            <w:shd w:val="clear" w:color="auto" w:fill="auto"/>
            <w:noWrap/>
            <w:vAlign w:val="bottom"/>
            <w:hideMark/>
          </w:tcPr>
          <w:p w14:paraId="7E3032CB"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Z-score</w:t>
            </w:r>
          </w:p>
        </w:tc>
        <w:tc>
          <w:tcPr>
            <w:tcW w:w="540" w:type="dxa"/>
            <w:shd w:val="clear" w:color="auto" w:fill="auto"/>
            <w:noWrap/>
            <w:vAlign w:val="bottom"/>
            <w:hideMark/>
          </w:tcPr>
          <w:p w14:paraId="1A1997E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-0.52</w:t>
            </w:r>
          </w:p>
        </w:tc>
        <w:tc>
          <w:tcPr>
            <w:tcW w:w="540" w:type="dxa"/>
            <w:shd w:val="clear" w:color="auto" w:fill="auto"/>
            <w:noWrap/>
            <w:vAlign w:val="bottom"/>
            <w:hideMark/>
          </w:tcPr>
          <w:p w14:paraId="62E519A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-0.21</w:t>
            </w:r>
          </w:p>
        </w:tc>
        <w:tc>
          <w:tcPr>
            <w:tcW w:w="540" w:type="dxa"/>
            <w:shd w:val="clear" w:color="auto" w:fill="auto"/>
            <w:noWrap/>
            <w:vAlign w:val="bottom"/>
            <w:hideMark/>
          </w:tcPr>
          <w:p w14:paraId="0A1650B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-0.39</w:t>
            </w:r>
          </w:p>
        </w:tc>
        <w:tc>
          <w:tcPr>
            <w:tcW w:w="540" w:type="dxa"/>
            <w:shd w:val="clear" w:color="auto" w:fill="auto"/>
            <w:noWrap/>
            <w:vAlign w:val="bottom"/>
            <w:hideMark/>
          </w:tcPr>
          <w:p w14:paraId="1522908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-0.99</w:t>
            </w:r>
          </w:p>
        </w:tc>
        <w:tc>
          <w:tcPr>
            <w:tcW w:w="540" w:type="dxa"/>
            <w:shd w:val="clear" w:color="auto" w:fill="auto"/>
            <w:noWrap/>
            <w:vAlign w:val="bottom"/>
            <w:hideMark/>
          </w:tcPr>
          <w:p w14:paraId="6A0EAEE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-1.25</w:t>
            </w:r>
          </w:p>
        </w:tc>
        <w:tc>
          <w:tcPr>
            <w:tcW w:w="630" w:type="dxa"/>
            <w:shd w:val="clear" w:color="auto" w:fill="auto"/>
            <w:noWrap/>
            <w:vAlign w:val="bottom"/>
            <w:hideMark/>
          </w:tcPr>
          <w:p w14:paraId="5057DDE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0.21</w:t>
            </w:r>
          </w:p>
        </w:tc>
        <w:tc>
          <w:tcPr>
            <w:tcW w:w="630" w:type="dxa"/>
            <w:shd w:val="clear" w:color="auto" w:fill="auto"/>
            <w:noWrap/>
            <w:vAlign w:val="bottom"/>
            <w:hideMark/>
          </w:tcPr>
          <w:p w14:paraId="55E8E3E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-1.33</w:t>
            </w:r>
          </w:p>
        </w:tc>
        <w:tc>
          <w:tcPr>
            <w:tcW w:w="540" w:type="dxa"/>
            <w:shd w:val="clear" w:color="auto" w:fill="auto"/>
            <w:noWrap/>
            <w:vAlign w:val="bottom"/>
            <w:hideMark/>
          </w:tcPr>
          <w:p w14:paraId="627BC77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0.09</w:t>
            </w:r>
          </w:p>
        </w:tc>
        <w:tc>
          <w:tcPr>
            <w:tcW w:w="540" w:type="dxa"/>
            <w:shd w:val="clear" w:color="auto" w:fill="auto"/>
            <w:noWrap/>
            <w:vAlign w:val="bottom"/>
            <w:hideMark/>
          </w:tcPr>
          <w:p w14:paraId="41A11DE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0.22</w:t>
            </w:r>
          </w:p>
        </w:tc>
        <w:tc>
          <w:tcPr>
            <w:tcW w:w="720" w:type="dxa"/>
            <w:shd w:val="clear" w:color="auto" w:fill="auto"/>
            <w:noWrap/>
            <w:vAlign w:val="bottom"/>
            <w:hideMark/>
          </w:tcPr>
          <w:p w14:paraId="5D057E7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-0.28</w:t>
            </w:r>
          </w:p>
        </w:tc>
        <w:tc>
          <w:tcPr>
            <w:tcW w:w="720" w:type="dxa"/>
            <w:shd w:val="clear" w:color="auto" w:fill="auto"/>
            <w:noWrap/>
            <w:vAlign w:val="bottom"/>
            <w:hideMark/>
          </w:tcPr>
          <w:p w14:paraId="36D24B2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1.31</w:t>
            </w:r>
          </w:p>
        </w:tc>
        <w:tc>
          <w:tcPr>
            <w:tcW w:w="720" w:type="dxa"/>
            <w:shd w:val="clear" w:color="auto" w:fill="auto"/>
            <w:noWrap/>
            <w:vAlign w:val="bottom"/>
            <w:hideMark/>
          </w:tcPr>
          <w:p w14:paraId="3C9973B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900" w:type="dxa"/>
            <w:shd w:val="clear" w:color="auto" w:fill="auto"/>
            <w:noWrap/>
            <w:vAlign w:val="bottom"/>
            <w:hideMark/>
          </w:tcPr>
          <w:p w14:paraId="65F983A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-1.30</w:t>
            </w:r>
          </w:p>
        </w:tc>
        <w:tc>
          <w:tcPr>
            <w:tcW w:w="810" w:type="dxa"/>
            <w:shd w:val="clear" w:color="auto" w:fill="auto"/>
            <w:noWrap/>
            <w:vAlign w:val="bottom"/>
            <w:hideMark/>
          </w:tcPr>
          <w:p w14:paraId="303BA842"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2.21</w:t>
            </w:r>
          </w:p>
        </w:tc>
      </w:tr>
      <w:tr w:rsidR="0003069D" w:rsidRPr="0003069D" w14:paraId="48C43EEF" w14:textId="77777777" w:rsidTr="0003069D">
        <w:trPr>
          <w:trHeight w:val="288"/>
        </w:trPr>
        <w:tc>
          <w:tcPr>
            <w:tcW w:w="1800" w:type="dxa"/>
            <w:shd w:val="clear" w:color="auto" w:fill="auto"/>
            <w:noWrap/>
            <w:vAlign w:val="bottom"/>
            <w:hideMark/>
          </w:tcPr>
          <w:p w14:paraId="10BB3E60"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A54905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19330F1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6D5932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A7C38A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A9662E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265D9BB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702B030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D2138E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E90E9D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58676A2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25FD82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01F3E0F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0409BE7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04DDB70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00AE1E17" w14:textId="77777777" w:rsidTr="0003069D">
        <w:trPr>
          <w:trHeight w:val="288"/>
        </w:trPr>
        <w:tc>
          <w:tcPr>
            <w:tcW w:w="1800" w:type="dxa"/>
            <w:shd w:val="clear" w:color="auto" w:fill="auto"/>
            <w:noWrap/>
            <w:vAlign w:val="bottom"/>
            <w:hideMark/>
          </w:tcPr>
          <w:p w14:paraId="2BAF43E0" w14:textId="77777777" w:rsidR="0003069D" w:rsidRPr="0003069D" w:rsidRDefault="0003069D" w:rsidP="0003069D">
            <w:pPr>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 xml:space="preserve">Node 3: </w:t>
            </w:r>
            <w:r w:rsidRPr="0003069D">
              <w:rPr>
                <w:rFonts w:ascii="Times New Roman" w:eastAsia="Times New Roman" w:hAnsi="Times New Roman" w:cs="Times New Roman"/>
                <w:b/>
                <w:bCs/>
                <w:i/>
                <w:iCs/>
                <w:color w:val="000000"/>
                <w:sz w:val="16"/>
                <w:szCs w:val="16"/>
              </w:rPr>
              <w:t>Mochlus-Riopa-Subdoluseps</w:t>
            </w:r>
          </w:p>
        </w:tc>
        <w:tc>
          <w:tcPr>
            <w:tcW w:w="540" w:type="dxa"/>
            <w:shd w:val="clear" w:color="auto" w:fill="auto"/>
            <w:noWrap/>
            <w:vAlign w:val="bottom"/>
            <w:hideMark/>
          </w:tcPr>
          <w:p w14:paraId="7DCBAE4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09E9EC0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E119E2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4ECA8B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612369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33C5608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3615DA7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F6AC78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E750D5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2B8C815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484BBBA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C6BD57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6FE8BBC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4E7885B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661278D8" w14:textId="77777777" w:rsidTr="0003069D">
        <w:trPr>
          <w:trHeight w:val="288"/>
        </w:trPr>
        <w:tc>
          <w:tcPr>
            <w:tcW w:w="1800" w:type="dxa"/>
            <w:shd w:val="clear" w:color="auto" w:fill="auto"/>
            <w:noWrap/>
            <w:vAlign w:val="bottom"/>
            <w:hideMark/>
          </w:tcPr>
          <w:p w14:paraId="32C507B6"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Bimodality p-value</w:t>
            </w:r>
          </w:p>
        </w:tc>
        <w:tc>
          <w:tcPr>
            <w:tcW w:w="540" w:type="dxa"/>
            <w:shd w:val="clear" w:color="auto" w:fill="auto"/>
            <w:noWrap/>
            <w:vAlign w:val="bottom"/>
            <w:hideMark/>
          </w:tcPr>
          <w:p w14:paraId="4BC5A32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0.88</w:t>
            </w:r>
          </w:p>
        </w:tc>
        <w:tc>
          <w:tcPr>
            <w:tcW w:w="540" w:type="dxa"/>
            <w:shd w:val="clear" w:color="auto" w:fill="auto"/>
            <w:noWrap/>
            <w:vAlign w:val="bottom"/>
            <w:hideMark/>
          </w:tcPr>
          <w:p w14:paraId="781163A0"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0.00</w:t>
            </w:r>
          </w:p>
        </w:tc>
        <w:tc>
          <w:tcPr>
            <w:tcW w:w="540" w:type="dxa"/>
            <w:shd w:val="clear" w:color="auto" w:fill="auto"/>
            <w:noWrap/>
            <w:vAlign w:val="bottom"/>
            <w:hideMark/>
          </w:tcPr>
          <w:p w14:paraId="4E27DFB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0.14</w:t>
            </w:r>
          </w:p>
        </w:tc>
        <w:tc>
          <w:tcPr>
            <w:tcW w:w="540" w:type="dxa"/>
            <w:shd w:val="clear" w:color="auto" w:fill="auto"/>
            <w:noWrap/>
            <w:vAlign w:val="bottom"/>
            <w:hideMark/>
          </w:tcPr>
          <w:p w14:paraId="6ABE739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540" w:type="dxa"/>
            <w:shd w:val="clear" w:color="auto" w:fill="auto"/>
            <w:noWrap/>
            <w:vAlign w:val="bottom"/>
            <w:hideMark/>
          </w:tcPr>
          <w:p w14:paraId="2764D78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0.17</w:t>
            </w:r>
          </w:p>
        </w:tc>
        <w:tc>
          <w:tcPr>
            <w:tcW w:w="630" w:type="dxa"/>
            <w:shd w:val="clear" w:color="auto" w:fill="auto"/>
            <w:noWrap/>
            <w:vAlign w:val="bottom"/>
            <w:hideMark/>
          </w:tcPr>
          <w:p w14:paraId="62ACF29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630" w:type="dxa"/>
            <w:shd w:val="clear" w:color="auto" w:fill="auto"/>
            <w:noWrap/>
            <w:vAlign w:val="bottom"/>
            <w:hideMark/>
          </w:tcPr>
          <w:p w14:paraId="1FE36C9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540" w:type="dxa"/>
            <w:shd w:val="clear" w:color="auto" w:fill="auto"/>
            <w:noWrap/>
            <w:vAlign w:val="bottom"/>
            <w:hideMark/>
          </w:tcPr>
          <w:p w14:paraId="72C8A4C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0.13</w:t>
            </w:r>
          </w:p>
        </w:tc>
        <w:tc>
          <w:tcPr>
            <w:tcW w:w="540" w:type="dxa"/>
            <w:shd w:val="clear" w:color="auto" w:fill="auto"/>
            <w:noWrap/>
            <w:vAlign w:val="bottom"/>
            <w:hideMark/>
          </w:tcPr>
          <w:p w14:paraId="1665752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720" w:type="dxa"/>
            <w:shd w:val="clear" w:color="auto" w:fill="auto"/>
            <w:noWrap/>
            <w:vAlign w:val="bottom"/>
            <w:hideMark/>
          </w:tcPr>
          <w:p w14:paraId="4D4C288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720" w:type="dxa"/>
            <w:shd w:val="clear" w:color="auto" w:fill="auto"/>
            <w:noWrap/>
            <w:vAlign w:val="bottom"/>
            <w:hideMark/>
          </w:tcPr>
          <w:p w14:paraId="7DBB378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0.21</w:t>
            </w:r>
          </w:p>
        </w:tc>
        <w:tc>
          <w:tcPr>
            <w:tcW w:w="720" w:type="dxa"/>
            <w:shd w:val="clear" w:color="auto" w:fill="auto"/>
            <w:noWrap/>
            <w:vAlign w:val="bottom"/>
            <w:hideMark/>
          </w:tcPr>
          <w:p w14:paraId="124D2AC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0.14</w:t>
            </w:r>
          </w:p>
        </w:tc>
        <w:tc>
          <w:tcPr>
            <w:tcW w:w="900" w:type="dxa"/>
            <w:shd w:val="clear" w:color="auto" w:fill="auto"/>
            <w:noWrap/>
            <w:vAlign w:val="bottom"/>
            <w:hideMark/>
          </w:tcPr>
          <w:p w14:paraId="356DEE5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0.81</w:t>
            </w:r>
          </w:p>
        </w:tc>
        <w:tc>
          <w:tcPr>
            <w:tcW w:w="810" w:type="dxa"/>
            <w:shd w:val="clear" w:color="auto" w:fill="auto"/>
            <w:noWrap/>
            <w:vAlign w:val="bottom"/>
            <w:hideMark/>
          </w:tcPr>
          <w:p w14:paraId="555CD98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0.31</w:t>
            </w:r>
          </w:p>
        </w:tc>
      </w:tr>
      <w:tr w:rsidR="0003069D" w:rsidRPr="0003069D" w14:paraId="264C26CA" w14:textId="77777777" w:rsidTr="0003069D">
        <w:trPr>
          <w:trHeight w:val="288"/>
        </w:trPr>
        <w:tc>
          <w:tcPr>
            <w:tcW w:w="1800" w:type="dxa"/>
            <w:shd w:val="clear" w:color="auto" w:fill="auto"/>
            <w:noWrap/>
            <w:vAlign w:val="bottom"/>
            <w:hideMark/>
          </w:tcPr>
          <w:p w14:paraId="6DB2DE04"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probability</w:t>
            </w:r>
          </w:p>
        </w:tc>
        <w:tc>
          <w:tcPr>
            <w:tcW w:w="540" w:type="dxa"/>
            <w:shd w:val="clear" w:color="auto" w:fill="auto"/>
            <w:noWrap/>
            <w:vAlign w:val="bottom"/>
            <w:hideMark/>
          </w:tcPr>
          <w:p w14:paraId="01FC40B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0.09</w:t>
            </w:r>
          </w:p>
        </w:tc>
        <w:tc>
          <w:tcPr>
            <w:tcW w:w="540" w:type="dxa"/>
            <w:shd w:val="clear" w:color="auto" w:fill="auto"/>
            <w:noWrap/>
            <w:vAlign w:val="bottom"/>
            <w:hideMark/>
          </w:tcPr>
          <w:p w14:paraId="454B1FF8"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0.35</w:t>
            </w:r>
          </w:p>
        </w:tc>
        <w:tc>
          <w:tcPr>
            <w:tcW w:w="540" w:type="dxa"/>
            <w:shd w:val="clear" w:color="auto" w:fill="auto"/>
            <w:noWrap/>
            <w:vAlign w:val="bottom"/>
            <w:hideMark/>
          </w:tcPr>
          <w:p w14:paraId="6E163A1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540" w:type="dxa"/>
            <w:shd w:val="clear" w:color="auto" w:fill="auto"/>
            <w:noWrap/>
            <w:vAlign w:val="bottom"/>
            <w:hideMark/>
          </w:tcPr>
          <w:p w14:paraId="65C09D9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540" w:type="dxa"/>
            <w:shd w:val="clear" w:color="auto" w:fill="auto"/>
            <w:noWrap/>
            <w:vAlign w:val="bottom"/>
            <w:hideMark/>
          </w:tcPr>
          <w:p w14:paraId="296B6EA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0.16</w:t>
            </w:r>
          </w:p>
        </w:tc>
        <w:tc>
          <w:tcPr>
            <w:tcW w:w="630" w:type="dxa"/>
            <w:shd w:val="clear" w:color="auto" w:fill="auto"/>
            <w:noWrap/>
            <w:vAlign w:val="bottom"/>
            <w:hideMark/>
          </w:tcPr>
          <w:p w14:paraId="19817FC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0.10</w:t>
            </w:r>
          </w:p>
        </w:tc>
        <w:tc>
          <w:tcPr>
            <w:tcW w:w="630" w:type="dxa"/>
            <w:shd w:val="clear" w:color="auto" w:fill="auto"/>
            <w:noWrap/>
            <w:vAlign w:val="bottom"/>
            <w:hideMark/>
          </w:tcPr>
          <w:p w14:paraId="180F86C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540" w:type="dxa"/>
            <w:shd w:val="clear" w:color="auto" w:fill="auto"/>
            <w:noWrap/>
            <w:vAlign w:val="bottom"/>
            <w:hideMark/>
          </w:tcPr>
          <w:p w14:paraId="26B159F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540" w:type="dxa"/>
            <w:shd w:val="clear" w:color="auto" w:fill="auto"/>
            <w:noWrap/>
            <w:vAlign w:val="bottom"/>
            <w:hideMark/>
          </w:tcPr>
          <w:p w14:paraId="7CD4B62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720" w:type="dxa"/>
            <w:shd w:val="clear" w:color="auto" w:fill="auto"/>
            <w:noWrap/>
            <w:vAlign w:val="bottom"/>
            <w:hideMark/>
          </w:tcPr>
          <w:p w14:paraId="075E336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43E6692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720" w:type="dxa"/>
            <w:shd w:val="clear" w:color="auto" w:fill="auto"/>
            <w:noWrap/>
            <w:vAlign w:val="bottom"/>
            <w:hideMark/>
          </w:tcPr>
          <w:p w14:paraId="795CF79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900" w:type="dxa"/>
            <w:shd w:val="clear" w:color="auto" w:fill="auto"/>
            <w:noWrap/>
            <w:vAlign w:val="bottom"/>
            <w:hideMark/>
          </w:tcPr>
          <w:p w14:paraId="7E93A12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810" w:type="dxa"/>
            <w:shd w:val="clear" w:color="auto" w:fill="auto"/>
            <w:noWrap/>
            <w:vAlign w:val="bottom"/>
            <w:hideMark/>
          </w:tcPr>
          <w:p w14:paraId="0099C5F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4DF18B50" w14:textId="77777777" w:rsidTr="0003069D">
        <w:trPr>
          <w:trHeight w:val="288"/>
        </w:trPr>
        <w:tc>
          <w:tcPr>
            <w:tcW w:w="1800" w:type="dxa"/>
            <w:shd w:val="clear" w:color="auto" w:fill="auto"/>
            <w:noWrap/>
            <w:vAlign w:val="bottom"/>
            <w:hideMark/>
          </w:tcPr>
          <w:p w14:paraId="5278E49B"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standard deviation</w:t>
            </w:r>
          </w:p>
        </w:tc>
        <w:tc>
          <w:tcPr>
            <w:tcW w:w="540" w:type="dxa"/>
            <w:shd w:val="clear" w:color="auto" w:fill="auto"/>
            <w:noWrap/>
            <w:vAlign w:val="bottom"/>
            <w:hideMark/>
          </w:tcPr>
          <w:p w14:paraId="02E6EFC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540" w:type="dxa"/>
            <w:shd w:val="clear" w:color="auto" w:fill="auto"/>
            <w:noWrap/>
            <w:vAlign w:val="bottom"/>
            <w:hideMark/>
          </w:tcPr>
          <w:p w14:paraId="70888E63"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0.22</w:t>
            </w:r>
          </w:p>
        </w:tc>
        <w:tc>
          <w:tcPr>
            <w:tcW w:w="540" w:type="dxa"/>
            <w:shd w:val="clear" w:color="auto" w:fill="auto"/>
            <w:noWrap/>
            <w:vAlign w:val="bottom"/>
            <w:hideMark/>
          </w:tcPr>
          <w:p w14:paraId="41CB4C8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540" w:type="dxa"/>
            <w:shd w:val="clear" w:color="auto" w:fill="auto"/>
            <w:noWrap/>
            <w:vAlign w:val="bottom"/>
            <w:hideMark/>
          </w:tcPr>
          <w:p w14:paraId="2F448CD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540" w:type="dxa"/>
            <w:shd w:val="clear" w:color="auto" w:fill="auto"/>
            <w:noWrap/>
            <w:vAlign w:val="bottom"/>
            <w:hideMark/>
          </w:tcPr>
          <w:p w14:paraId="73DD241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630" w:type="dxa"/>
            <w:shd w:val="clear" w:color="auto" w:fill="auto"/>
            <w:noWrap/>
            <w:vAlign w:val="bottom"/>
            <w:hideMark/>
          </w:tcPr>
          <w:p w14:paraId="05BDB7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630" w:type="dxa"/>
            <w:shd w:val="clear" w:color="auto" w:fill="auto"/>
            <w:noWrap/>
            <w:vAlign w:val="bottom"/>
            <w:hideMark/>
          </w:tcPr>
          <w:p w14:paraId="5A2E136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540" w:type="dxa"/>
            <w:shd w:val="clear" w:color="auto" w:fill="auto"/>
            <w:noWrap/>
            <w:vAlign w:val="bottom"/>
            <w:hideMark/>
          </w:tcPr>
          <w:p w14:paraId="34AB887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540" w:type="dxa"/>
            <w:shd w:val="clear" w:color="auto" w:fill="auto"/>
            <w:noWrap/>
            <w:vAlign w:val="bottom"/>
            <w:hideMark/>
          </w:tcPr>
          <w:p w14:paraId="339E6D6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0.05</w:t>
            </w:r>
          </w:p>
        </w:tc>
        <w:tc>
          <w:tcPr>
            <w:tcW w:w="720" w:type="dxa"/>
            <w:shd w:val="clear" w:color="auto" w:fill="auto"/>
            <w:noWrap/>
            <w:vAlign w:val="bottom"/>
            <w:hideMark/>
          </w:tcPr>
          <w:p w14:paraId="5FD9040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237B7B8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720" w:type="dxa"/>
            <w:shd w:val="clear" w:color="auto" w:fill="auto"/>
            <w:noWrap/>
            <w:vAlign w:val="bottom"/>
            <w:hideMark/>
          </w:tcPr>
          <w:p w14:paraId="533F73E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900" w:type="dxa"/>
            <w:shd w:val="clear" w:color="auto" w:fill="auto"/>
            <w:noWrap/>
            <w:vAlign w:val="bottom"/>
            <w:hideMark/>
          </w:tcPr>
          <w:p w14:paraId="444DB6F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810" w:type="dxa"/>
            <w:shd w:val="clear" w:color="auto" w:fill="auto"/>
            <w:noWrap/>
            <w:vAlign w:val="bottom"/>
            <w:hideMark/>
          </w:tcPr>
          <w:p w14:paraId="7471D47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0CDABBAA" w14:textId="77777777" w:rsidTr="0003069D">
        <w:trPr>
          <w:trHeight w:val="288"/>
        </w:trPr>
        <w:tc>
          <w:tcPr>
            <w:tcW w:w="1800" w:type="dxa"/>
            <w:shd w:val="clear" w:color="auto" w:fill="auto"/>
            <w:noWrap/>
            <w:vAlign w:val="bottom"/>
            <w:hideMark/>
          </w:tcPr>
          <w:p w14:paraId="467A560D"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Original reconstruction probability</w:t>
            </w:r>
          </w:p>
        </w:tc>
        <w:tc>
          <w:tcPr>
            <w:tcW w:w="540" w:type="dxa"/>
            <w:shd w:val="clear" w:color="auto" w:fill="auto"/>
            <w:noWrap/>
            <w:vAlign w:val="bottom"/>
            <w:hideMark/>
          </w:tcPr>
          <w:p w14:paraId="5E44105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74335E06"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0.37</w:t>
            </w:r>
          </w:p>
        </w:tc>
        <w:tc>
          <w:tcPr>
            <w:tcW w:w="540" w:type="dxa"/>
            <w:shd w:val="clear" w:color="auto" w:fill="auto"/>
            <w:noWrap/>
            <w:vAlign w:val="bottom"/>
            <w:hideMark/>
          </w:tcPr>
          <w:p w14:paraId="71AB018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4866102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0E87657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0.15</w:t>
            </w:r>
          </w:p>
        </w:tc>
        <w:tc>
          <w:tcPr>
            <w:tcW w:w="630" w:type="dxa"/>
            <w:shd w:val="clear" w:color="auto" w:fill="auto"/>
            <w:noWrap/>
            <w:vAlign w:val="bottom"/>
            <w:hideMark/>
          </w:tcPr>
          <w:p w14:paraId="7B4D4FC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0.06</w:t>
            </w:r>
          </w:p>
        </w:tc>
        <w:tc>
          <w:tcPr>
            <w:tcW w:w="630" w:type="dxa"/>
            <w:shd w:val="clear" w:color="auto" w:fill="auto"/>
            <w:noWrap/>
            <w:vAlign w:val="bottom"/>
            <w:hideMark/>
          </w:tcPr>
          <w:p w14:paraId="5FF9E67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110C7D5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0.11</w:t>
            </w:r>
          </w:p>
        </w:tc>
        <w:tc>
          <w:tcPr>
            <w:tcW w:w="540" w:type="dxa"/>
            <w:shd w:val="clear" w:color="auto" w:fill="auto"/>
            <w:noWrap/>
            <w:vAlign w:val="bottom"/>
            <w:hideMark/>
          </w:tcPr>
          <w:p w14:paraId="2730447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0.03</w:t>
            </w:r>
          </w:p>
        </w:tc>
        <w:tc>
          <w:tcPr>
            <w:tcW w:w="720" w:type="dxa"/>
            <w:shd w:val="clear" w:color="auto" w:fill="auto"/>
            <w:noWrap/>
            <w:vAlign w:val="bottom"/>
            <w:hideMark/>
          </w:tcPr>
          <w:p w14:paraId="01BFAAB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31047F9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0.19</w:t>
            </w:r>
          </w:p>
        </w:tc>
        <w:tc>
          <w:tcPr>
            <w:tcW w:w="720" w:type="dxa"/>
            <w:shd w:val="clear" w:color="auto" w:fill="auto"/>
            <w:noWrap/>
            <w:vAlign w:val="bottom"/>
            <w:hideMark/>
          </w:tcPr>
          <w:p w14:paraId="149F0F7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900" w:type="dxa"/>
            <w:shd w:val="clear" w:color="auto" w:fill="auto"/>
            <w:noWrap/>
            <w:vAlign w:val="bottom"/>
            <w:hideMark/>
          </w:tcPr>
          <w:p w14:paraId="3521D3C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810" w:type="dxa"/>
            <w:shd w:val="clear" w:color="auto" w:fill="auto"/>
            <w:noWrap/>
            <w:vAlign w:val="bottom"/>
            <w:hideMark/>
          </w:tcPr>
          <w:p w14:paraId="6DC72B7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r>
      <w:tr w:rsidR="0003069D" w:rsidRPr="0003069D" w14:paraId="2F2DB6A4" w14:textId="77777777" w:rsidTr="0003069D">
        <w:trPr>
          <w:trHeight w:val="288"/>
        </w:trPr>
        <w:tc>
          <w:tcPr>
            <w:tcW w:w="1800" w:type="dxa"/>
            <w:shd w:val="clear" w:color="auto" w:fill="auto"/>
            <w:noWrap/>
            <w:vAlign w:val="bottom"/>
            <w:hideMark/>
          </w:tcPr>
          <w:p w14:paraId="3E5E16FD"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Z-score</w:t>
            </w:r>
          </w:p>
        </w:tc>
        <w:tc>
          <w:tcPr>
            <w:tcW w:w="540" w:type="dxa"/>
            <w:shd w:val="clear" w:color="auto" w:fill="auto"/>
            <w:noWrap/>
            <w:vAlign w:val="bottom"/>
            <w:hideMark/>
          </w:tcPr>
          <w:p w14:paraId="3AA4C48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-1.76</w:t>
            </w:r>
          </w:p>
        </w:tc>
        <w:tc>
          <w:tcPr>
            <w:tcW w:w="540" w:type="dxa"/>
            <w:shd w:val="clear" w:color="auto" w:fill="auto"/>
            <w:noWrap/>
            <w:vAlign w:val="bottom"/>
            <w:hideMark/>
          </w:tcPr>
          <w:p w14:paraId="5E140FA3"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0.08</w:t>
            </w:r>
          </w:p>
        </w:tc>
        <w:tc>
          <w:tcPr>
            <w:tcW w:w="540" w:type="dxa"/>
            <w:shd w:val="clear" w:color="auto" w:fill="auto"/>
            <w:noWrap/>
            <w:vAlign w:val="bottom"/>
            <w:hideMark/>
          </w:tcPr>
          <w:p w14:paraId="42A8BA9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-0.78</w:t>
            </w:r>
          </w:p>
        </w:tc>
        <w:tc>
          <w:tcPr>
            <w:tcW w:w="540" w:type="dxa"/>
            <w:shd w:val="clear" w:color="auto" w:fill="auto"/>
            <w:noWrap/>
            <w:vAlign w:val="bottom"/>
            <w:hideMark/>
          </w:tcPr>
          <w:p w14:paraId="5E0A9BD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-1.14</w:t>
            </w:r>
          </w:p>
        </w:tc>
        <w:tc>
          <w:tcPr>
            <w:tcW w:w="540" w:type="dxa"/>
            <w:shd w:val="clear" w:color="auto" w:fill="auto"/>
            <w:noWrap/>
            <w:vAlign w:val="bottom"/>
            <w:hideMark/>
          </w:tcPr>
          <w:p w14:paraId="5809DD1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-0.19</w:t>
            </w:r>
          </w:p>
        </w:tc>
        <w:tc>
          <w:tcPr>
            <w:tcW w:w="630" w:type="dxa"/>
            <w:shd w:val="clear" w:color="auto" w:fill="auto"/>
            <w:noWrap/>
            <w:vAlign w:val="bottom"/>
            <w:hideMark/>
          </w:tcPr>
          <w:p w14:paraId="0D73FF4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-0.53</w:t>
            </w:r>
          </w:p>
        </w:tc>
        <w:tc>
          <w:tcPr>
            <w:tcW w:w="630" w:type="dxa"/>
            <w:shd w:val="clear" w:color="auto" w:fill="auto"/>
            <w:noWrap/>
            <w:vAlign w:val="bottom"/>
            <w:hideMark/>
          </w:tcPr>
          <w:p w14:paraId="3615B9B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-0.84</w:t>
            </w:r>
          </w:p>
        </w:tc>
        <w:tc>
          <w:tcPr>
            <w:tcW w:w="540" w:type="dxa"/>
            <w:shd w:val="clear" w:color="auto" w:fill="auto"/>
            <w:noWrap/>
            <w:vAlign w:val="bottom"/>
            <w:hideMark/>
          </w:tcPr>
          <w:p w14:paraId="7A8250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0.93</w:t>
            </w:r>
          </w:p>
        </w:tc>
        <w:tc>
          <w:tcPr>
            <w:tcW w:w="540" w:type="dxa"/>
            <w:shd w:val="clear" w:color="auto" w:fill="auto"/>
            <w:noWrap/>
            <w:vAlign w:val="bottom"/>
            <w:hideMark/>
          </w:tcPr>
          <w:p w14:paraId="744FD4B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-0.30</w:t>
            </w:r>
          </w:p>
        </w:tc>
        <w:tc>
          <w:tcPr>
            <w:tcW w:w="720" w:type="dxa"/>
            <w:shd w:val="clear" w:color="auto" w:fill="auto"/>
            <w:noWrap/>
            <w:vAlign w:val="bottom"/>
            <w:hideMark/>
          </w:tcPr>
          <w:p w14:paraId="359F7D0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-0.62</w:t>
            </w:r>
          </w:p>
        </w:tc>
        <w:tc>
          <w:tcPr>
            <w:tcW w:w="720" w:type="dxa"/>
            <w:shd w:val="clear" w:color="auto" w:fill="auto"/>
            <w:noWrap/>
            <w:vAlign w:val="bottom"/>
            <w:hideMark/>
          </w:tcPr>
          <w:p w14:paraId="428BDFE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11.36</w:t>
            </w:r>
          </w:p>
        </w:tc>
        <w:tc>
          <w:tcPr>
            <w:tcW w:w="720" w:type="dxa"/>
            <w:shd w:val="clear" w:color="auto" w:fill="auto"/>
            <w:noWrap/>
            <w:vAlign w:val="bottom"/>
            <w:hideMark/>
          </w:tcPr>
          <w:p w14:paraId="0B18F4B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-0.61</w:t>
            </w:r>
          </w:p>
        </w:tc>
        <w:tc>
          <w:tcPr>
            <w:tcW w:w="900" w:type="dxa"/>
            <w:shd w:val="clear" w:color="auto" w:fill="auto"/>
            <w:noWrap/>
            <w:vAlign w:val="bottom"/>
            <w:hideMark/>
          </w:tcPr>
          <w:p w14:paraId="5770BD8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0.83</w:t>
            </w:r>
          </w:p>
        </w:tc>
        <w:tc>
          <w:tcPr>
            <w:tcW w:w="810" w:type="dxa"/>
            <w:shd w:val="clear" w:color="auto" w:fill="auto"/>
            <w:noWrap/>
            <w:vAlign w:val="bottom"/>
            <w:hideMark/>
          </w:tcPr>
          <w:p w14:paraId="1B232AC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1.63</w:t>
            </w:r>
          </w:p>
        </w:tc>
      </w:tr>
      <w:tr w:rsidR="0003069D" w:rsidRPr="0003069D" w14:paraId="38EE2CC0" w14:textId="77777777" w:rsidTr="0003069D">
        <w:trPr>
          <w:trHeight w:val="288"/>
        </w:trPr>
        <w:tc>
          <w:tcPr>
            <w:tcW w:w="1800" w:type="dxa"/>
            <w:shd w:val="clear" w:color="auto" w:fill="auto"/>
            <w:noWrap/>
            <w:vAlign w:val="bottom"/>
            <w:hideMark/>
          </w:tcPr>
          <w:p w14:paraId="07C485F3"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195382F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3D4D0D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065DADE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2E4C41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D4486E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38F7CA6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151D52C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0FE337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309A13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337AA94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03BCCAA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7CB75BE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214DBB0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3E0DF7F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6F261EF0" w14:textId="77777777" w:rsidTr="0003069D">
        <w:trPr>
          <w:trHeight w:val="288"/>
        </w:trPr>
        <w:tc>
          <w:tcPr>
            <w:tcW w:w="1800" w:type="dxa"/>
            <w:shd w:val="clear" w:color="auto" w:fill="auto"/>
            <w:noWrap/>
            <w:vAlign w:val="bottom"/>
            <w:hideMark/>
          </w:tcPr>
          <w:p w14:paraId="243784D0" w14:textId="77777777" w:rsidR="0003069D" w:rsidRPr="0003069D" w:rsidRDefault="0003069D" w:rsidP="0003069D">
            <w:pPr>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 xml:space="preserve">Node 5: </w:t>
            </w:r>
            <w:r w:rsidRPr="0003069D">
              <w:rPr>
                <w:rFonts w:ascii="Times New Roman" w:eastAsia="Times New Roman" w:hAnsi="Times New Roman" w:cs="Times New Roman"/>
                <w:b/>
                <w:bCs/>
                <w:i/>
                <w:iCs/>
                <w:color w:val="000000"/>
                <w:sz w:val="16"/>
                <w:szCs w:val="16"/>
              </w:rPr>
              <w:t>Subdoluseps</w:t>
            </w:r>
          </w:p>
        </w:tc>
        <w:tc>
          <w:tcPr>
            <w:tcW w:w="540" w:type="dxa"/>
            <w:shd w:val="clear" w:color="auto" w:fill="auto"/>
            <w:noWrap/>
            <w:vAlign w:val="bottom"/>
            <w:hideMark/>
          </w:tcPr>
          <w:p w14:paraId="00EEE8D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86772A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3A6FFE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18B4614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B043C7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4C9004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4C02203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0899DB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117F219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5537968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5096DDF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46CDF83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66B730C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1CD6953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6A5A319D" w14:textId="77777777" w:rsidTr="0003069D">
        <w:trPr>
          <w:trHeight w:val="288"/>
        </w:trPr>
        <w:tc>
          <w:tcPr>
            <w:tcW w:w="1800" w:type="dxa"/>
            <w:shd w:val="clear" w:color="auto" w:fill="auto"/>
            <w:noWrap/>
            <w:vAlign w:val="bottom"/>
            <w:hideMark/>
          </w:tcPr>
          <w:p w14:paraId="247DC87D"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Bimodality p-value</w:t>
            </w:r>
          </w:p>
        </w:tc>
        <w:tc>
          <w:tcPr>
            <w:tcW w:w="540" w:type="dxa"/>
            <w:shd w:val="clear" w:color="auto" w:fill="auto"/>
            <w:noWrap/>
            <w:vAlign w:val="bottom"/>
            <w:hideMark/>
          </w:tcPr>
          <w:p w14:paraId="08811B1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BF8CCE5"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0.00</w:t>
            </w:r>
          </w:p>
        </w:tc>
        <w:tc>
          <w:tcPr>
            <w:tcW w:w="540" w:type="dxa"/>
            <w:shd w:val="clear" w:color="auto" w:fill="auto"/>
            <w:noWrap/>
            <w:vAlign w:val="bottom"/>
            <w:hideMark/>
          </w:tcPr>
          <w:p w14:paraId="72D945F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145E916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0AFC6FB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11557BE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177FBD1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1A84EEB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540" w:type="dxa"/>
            <w:shd w:val="clear" w:color="auto" w:fill="auto"/>
            <w:noWrap/>
            <w:vAlign w:val="bottom"/>
            <w:hideMark/>
          </w:tcPr>
          <w:p w14:paraId="78C6F5D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0.21</w:t>
            </w:r>
          </w:p>
        </w:tc>
        <w:tc>
          <w:tcPr>
            <w:tcW w:w="720" w:type="dxa"/>
            <w:shd w:val="clear" w:color="auto" w:fill="auto"/>
            <w:noWrap/>
            <w:vAlign w:val="bottom"/>
            <w:hideMark/>
          </w:tcPr>
          <w:p w14:paraId="03D3042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51529F6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69BB54A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52ABFAD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2AC1DD7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30310528" w14:textId="77777777" w:rsidTr="0003069D">
        <w:trPr>
          <w:trHeight w:val="288"/>
        </w:trPr>
        <w:tc>
          <w:tcPr>
            <w:tcW w:w="1800" w:type="dxa"/>
            <w:shd w:val="clear" w:color="auto" w:fill="auto"/>
            <w:noWrap/>
            <w:vAlign w:val="bottom"/>
            <w:hideMark/>
          </w:tcPr>
          <w:p w14:paraId="212E38E4"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probability</w:t>
            </w:r>
          </w:p>
        </w:tc>
        <w:tc>
          <w:tcPr>
            <w:tcW w:w="540" w:type="dxa"/>
            <w:shd w:val="clear" w:color="auto" w:fill="auto"/>
            <w:noWrap/>
            <w:vAlign w:val="bottom"/>
            <w:hideMark/>
          </w:tcPr>
          <w:p w14:paraId="0549490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6783BFAD"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0.21</w:t>
            </w:r>
          </w:p>
        </w:tc>
        <w:tc>
          <w:tcPr>
            <w:tcW w:w="540" w:type="dxa"/>
            <w:shd w:val="clear" w:color="auto" w:fill="auto"/>
            <w:noWrap/>
            <w:vAlign w:val="bottom"/>
            <w:hideMark/>
          </w:tcPr>
          <w:p w14:paraId="445D2EC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0.27</w:t>
            </w:r>
          </w:p>
        </w:tc>
        <w:tc>
          <w:tcPr>
            <w:tcW w:w="540" w:type="dxa"/>
            <w:shd w:val="clear" w:color="auto" w:fill="auto"/>
            <w:noWrap/>
            <w:vAlign w:val="bottom"/>
            <w:hideMark/>
          </w:tcPr>
          <w:p w14:paraId="45D88DD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0.47</w:t>
            </w:r>
          </w:p>
        </w:tc>
        <w:tc>
          <w:tcPr>
            <w:tcW w:w="540" w:type="dxa"/>
            <w:shd w:val="clear" w:color="auto" w:fill="auto"/>
            <w:noWrap/>
            <w:vAlign w:val="bottom"/>
            <w:hideMark/>
          </w:tcPr>
          <w:p w14:paraId="1FC558A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70E5D9D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3CE25C7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30292A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4C104C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1BE2418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720" w:type="dxa"/>
            <w:shd w:val="clear" w:color="auto" w:fill="auto"/>
            <w:noWrap/>
            <w:vAlign w:val="bottom"/>
            <w:hideMark/>
          </w:tcPr>
          <w:p w14:paraId="51F7D69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2BEF575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17F55B5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3ABE438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12069FC4" w14:textId="77777777" w:rsidTr="0003069D">
        <w:trPr>
          <w:trHeight w:val="288"/>
        </w:trPr>
        <w:tc>
          <w:tcPr>
            <w:tcW w:w="1800" w:type="dxa"/>
            <w:shd w:val="clear" w:color="auto" w:fill="auto"/>
            <w:noWrap/>
            <w:vAlign w:val="bottom"/>
            <w:hideMark/>
          </w:tcPr>
          <w:p w14:paraId="639FA014"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standard deviation</w:t>
            </w:r>
          </w:p>
        </w:tc>
        <w:tc>
          <w:tcPr>
            <w:tcW w:w="540" w:type="dxa"/>
            <w:shd w:val="clear" w:color="auto" w:fill="auto"/>
            <w:noWrap/>
            <w:vAlign w:val="bottom"/>
            <w:hideMark/>
          </w:tcPr>
          <w:p w14:paraId="7DCD033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3D016106"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0.25</w:t>
            </w:r>
          </w:p>
        </w:tc>
        <w:tc>
          <w:tcPr>
            <w:tcW w:w="540" w:type="dxa"/>
            <w:shd w:val="clear" w:color="auto" w:fill="auto"/>
            <w:noWrap/>
            <w:vAlign w:val="bottom"/>
            <w:hideMark/>
          </w:tcPr>
          <w:p w14:paraId="78F3E96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0.23</w:t>
            </w:r>
          </w:p>
        </w:tc>
        <w:tc>
          <w:tcPr>
            <w:tcW w:w="540" w:type="dxa"/>
            <w:shd w:val="clear" w:color="auto" w:fill="auto"/>
            <w:noWrap/>
            <w:vAlign w:val="bottom"/>
            <w:hideMark/>
          </w:tcPr>
          <w:p w14:paraId="404D5C5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0.30</w:t>
            </w:r>
          </w:p>
        </w:tc>
        <w:tc>
          <w:tcPr>
            <w:tcW w:w="540" w:type="dxa"/>
            <w:shd w:val="clear" w:color="auto" w:fill="auto"/>
            <w:noWrap/>
            <w:vAlign w:val="bottom"/>
            <w:hideMark/>
          </w:tcPr>
          <w:p w14:paraId="72DD877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37A1FF9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5CD6784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2AD024E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0E23F90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720" w:type="dxa"/>
            <w:shd w:val="clear" w:color="auto" w:fill="auto"/>
            <w:noWrap/>
            <w:vAlign w:val="bottom"/>
            <w:hideMark/>
          </w:tcPr>
          <w:p w14:paraId="1516205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0.07</w:t>
            </w:r>
          </w:p>
        </w:tc>
        <w:tc>
          <w:tcPr>
            <w:tcW w:w="720" w:type="dxa"/>
            <w:shd w:val="clear" w:color="auto" w:fill="auto"/>
            <w:noWrap/>
            <w:vAlign w:val="bottom"/>
            <w:hideMark/>
          </w:tcPr>
          <w:p w14:paraId="0CE49C4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394C196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3776399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4D8C14C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6CD4B8CE" w14:textId="77777777" w:rsidTr="0003069D">
        <w:trPr>
          <w:trHeight w:val="288"/>
        </w:trPr>
        <w:tc>
          <w:tcPr>
            <w:tcW w:w="1800" w:type="dxa"/>
            <w:shd w:val="clear" w:color="auto" w:fill="auto"/>
            <w:noWrap/>
            <w:vAlign w:val="bottom"/>
            <w:hideMark/>
          </w:tcPr>
          <w:p w14:paraId="232BEAE3"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Original reconstruction probability</w:t>
            </w:r>
          </w:p>
        </w:tc>
        <w:tc>
          <w:tcPr>
            <w:tcW w:w="540" w:type="dxa"/>
            <w:shd w:val="clear" w:color="auto" w:fill="auto"/>
            <w:noWrap/>
            <w:vAlign w:val="bottom"/>
            <w:hideMark/>
          </w:tcPr>
          <w:p w14:paraId="66DEC14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0AA9D78D"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0.34</w:t>
            </w:r>
          </w:p>
        </w:tc>
        <w:tc>
          <w:tcPr>
            <w:tcW w:w="540" w:type="dxa"/>
            <w:shd w:val="clear" w:color="auto" w:fill="auto"/>
            <w:noWrap/>
            <w:vAlign w:val="bottom"/>
            <w:hideMark/>
          </w:tcPr>
          <w:p w14:paraId="30BF016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0.31</w:t>
            </w:r>
          </w:p>
        </w:tc>
        <w:tc>
          <w:tcPr>
            <w:tcW w:w="540" w:type="dxa"/>
            <w:shd w:val="clear" w:color="auto" w:fill="auto"/>
            <w:noWrap/>
            <w:vAlign w:val="bottom"/>
            <w:hideMark/>
          </w:tcPr>
          <w:p w14:paraId="2AA4D92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0.08</w:t>
            </w:r>
          </w:p>
        </w:tc>
        <w:tc>
          <w:tcPr>
            <w:tcW w:w="540" w:type="dxa"/>
            <w:shd w:val="clear" w:color="auto" w:fill="auto"/>
            <w:noWrap/>
            <w:vAlign w:val="bottom"/>
            <w:hideMark/>
          </w:tcPr>
          <w:p w14:paraId="112C859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740EB1F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72CD8FE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316FFB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0.12</w:t>
            </w:r>
          </w:p>
        </w:tc>
        <w:tc>
          <w:tcPr>
            <w:tcW w:w="540" w:type="dxa"/>
            <w:shd w:val="clear" w:color="auto" w:fill="auto"/>
            <w:noWrap/>
            <w:vAlign w:val="bottom"/>
            <w:hideMark/>
          </w:tcPr>
          <w:p w14:paraId="345CE52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720" w:type="dxa"/>
            <w:shd w:val="clear" w:color="auto" w:fill="auto"/>
            <w:noWrap/>
            <w:vAlign w:val="bottom"/>
            <w:hideMark/>
          </w:tcPr>
          <w:p w14:paraId="6ACEC7B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0.03</w:t>
            </w:r>
          </w:p>
        </w:tc>
        <w:tc>
          <w:tcPr>
            <w:tcW w:w="720" w:type="dxa"/>
            <w:shd w:val="clear" w:color="auto" w:fill="auto"/>
            <w:noWrap/>
            <w:vAlign w:val="bottom"/>
            <w:hideMark/>
          </w:tcPr>
          <w:p w14:paraId="19D01E6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602A4EE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52228BD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125BF50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0.09</w:t>
            </w:r>
          </w:p>
        </w:tc>
      </w:tr>
      <w:tr w:rsidR="0003069D" w:rsidRPr="0003069D" w14:paraId="1C24D028" w14:textId="77777777" w:rsidTr="0003069D">
        <w:trPr>
          <w:trHeight w:val="288"/>
        </w:trPr>
        <w:tc>
          <w:tcPr>
            <w:tcW w:w="1800" w:type="dxa"/>
            <w:shd w:val="clear" w:color="auto" w:fill="auto"/>
            <w:noWrap/>
            <w:vAlign w:val="bottom"/>
            <w:hideMark/>
          </w:tcPr>
          <w:p w14:paraId="37C2A2CF"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Z-score</w:t>
            </w:r>
          </w:p>
        </w:tc>
        <w:tc>
          <w:tcPr>
            <w:tcW w:w="540" w:type="dxa"/>
            <w:shd w:val="clear" w:color="auto" w:fill="auto"/>
            <w:noWrap/>
            <w:vAlign w:val="bottom"/>
            <w:hideMark/>
          </w:tcPr>
          <w:p w14:paraId="40ECAF4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30DD71E"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0.51</w:t>
            </w:r>
          </w:p>
        </w:tc>
        <w:tc>
          <w:tcPr>
            <w:tcW w:w="540" w:type="dxa"/>
            <w:shd w:val="clear" w:color="auto" w:fill="auto"/>
            <w:noWrap/>
            <w:vAlign w:val="bottom"/>
            <w:hideMark/>
          </w:tcPr>
          <w:p w14:paraId="550271F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0.16</w:t>
            </w:r>
          </w:p>
        </w:tc>
        <w:tc>
          <w:tcPr>
            <w:tcW w:w="540" w:type="dxa"/>
            <w:shd w:val="clear" w:color="auto" w:fill="auto"/>
            <w:noWrap/>
            <w:vAlign w:val="bottom"/>
            <w:hideMark/>
          </w:tcPr>
          <w:p w14:paraId="59D9EE6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-1.29</w:t>
            </w:r>
          </w:p>
        </w:tc>
        <w:tc>
          <w:tcPr>
            <w:tcW w:w="540" w:type="dxa"/>
            <w:shd w:val="clear" w:color="auto" w:fill="auto"/>
            <w:noWrap/>
            <w:vAlign w:val="bottom"/>
            <w:hideMark/>
          </w:tcPr>
          <w:p w14:paraId="189D07E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5B44A16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72F1A62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3B7FA13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9.22</w:t>
            </w:r>
          </w:p>
        </w:tc>
        <w:tc>
          <w:tcPr>
            <w:tcW w:w="540" w:type="dxa"/>
            <w:shd w:val="clear" w:color="auto" w:fill="auto"/>
            <w:noWrap/>
            <w:vAlign w:val="bottom"/>
            <w:hideMark/>
          </w:tcPr>
          <w:p w14:paraId="2A58E22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3.21</w:t>
            </w:r>
          </w:p>
        </w:tc>
        <w:tc>
          <w:tcPr>
            <w:tcW w:w="720" w:type="dxa"/>
            <w:shd w:val="clear" w:color="auto" w:fill="auto"/>
            <w:noWrap/>
            <w:vAlign w:val="bottom"/>
            <w:hideMark/>
          </w:tcPr>
          <w:p w14:paraId="2EE8887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-0.08</w:t>
            </w:r>
          </w:p>
        </w:tc>
        <w:tc>
          <w:tcPr>
            <w:tcW w:w="720" w:type="dxa"/>
            <w:shd w:val="clear" w:color="auto" w:fill="auto"/>
            <w:noWrap/>
            <w:vAlign w:val="bottom"/>
            <w:hideMark/>
          </w:tcPr>
          <w:p w14:paraId="29C94EE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2AE584F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422A80F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73A1AAD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Infinity</w:t>
            </w:r>
          </w:p>
        </w:tc>
      </w:tr>
      <w:tr w:rsidR="0003069D" w:rsidRPr="0003069D" w14:paraId="72E6E855" w14:textId="77777777" w:rsidTr="0003069D">
        <w:trPr>
          <w:trHeight w:val="288"/>
        </w:trPr>
        <w:tc>
          <w:tcPr>
            <w:tcW w:w="1800" w:type="dxa"/>
            <w:shd w:val="clear" w:color="auto" w:fill="auto"/>
            <w:noWrap/>
            <w:vAlign w:val="bottom"/>
            <w:hideMark/>
          </w:tcPr>
          <w:p w14:paraId="4B524959"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ED4CBB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49863B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536C98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1DD727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177E25B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5D78A99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790E680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8B9EFD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034065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76E3362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05A06EA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76C0B37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59B2813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301363C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1C7707BC" w14:textId="77777777" w:rsidTr="0003069D">
        <w:trPr>
          <w:trHeight w:val="288"/>
        </w:trPr>
        <w:tc>
          <w:tcPr>
            <w:tcW w:w="1800" w:type="dxa"/>
            <w:shd w:val="clear" w:color="auto" w:fill="auto"/>
            <w:noWrap/>
            <w:vAlign w:val="bottom"/>
            <w:hideMark/>
          </w:tcPr>
          <w:p w14:paraId="1F6C036F" w14:textId="77777777" w:rsidR="0003069D" w:rsidRPr="0003069D" w:rsidRDefault="0003069D" w:rsidP="0003069D">
            <w:pPr>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 xml:space="preserve">Node 7: </w:t>
            </w:r>
            <w:r w:rsidRPr="0003069D">
              <w:rPr>
                <w:rFonts w:ascii="Times New Roman" w:eastAsia="Times New Roman" w:hAnsi="Times New Roman" w:cs="Times New Roman"/>
                <w:b/>
                <w:bCs/>
                <w:i/>
                <w:iCs/>
                <w:color w:val="000000"/>
                <w:sz w:val="16"/>
                <w:szCs w:val="16"/>
              </w:rPr>
              <w:t>Riopa</w:t>
            </w:r>
          </w:p>
        </w:tc>
        <w:tc>
          <w:tcPr>
            <w:tcW w:w="540" w:type="dxa"/>
            <w:shd w:val="clear" w:color="auto" w:fill="auto"/>
            <w:noWrap/>
            <w:vAlign w:val="bottom"/>
            <w:hideMark/>
          </w:tcPr>
          <w:p w14:paraId="0DCC8B3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B05D1A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948427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429B60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F380CB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044DC0B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35E6472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5E45735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967DE2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0C335F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2BF9575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798509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49587C3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62A2D94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6F4C0BD3" w14:textId="77777777" w:rsidTr="0003069D">
        <w:trPr>
          <w:trHeight w:val="288"/>
        </w:trPr>
        <w:tc>
          <w:tcPr>
            <w:tcW w:w="1800" w:type="dxa"/>
            <w:shd w:val="clear" w:color="auto" w:fill="auto"/>
            <w:noWrap/>
            <w:vAlign w:val="bottom"/>
            <w:hideMark/>
          </w:tcPr>
          <w:p w14:paraId="1D7089F2"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Bimodality p-value</w:t>
            </w:r>
          </w:p>
        </w:tc>
        <w:tc>
          <w:tcPr>
            <w:tcW w:w="540" w:type="dxa"/>
            <w:shd w:val="clear" w:color="auto" w:fill="auto"/>
            <w:noWrap/>
            <w:vAlign w:val="bottom"/>
            <w:hideMark/>
          </w:tcPr>
          <w:p w14:paraId="0168C9C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0.41</w:t>
            </w:r>
          </w:p>
        </w:tc>
        <w:tc>
          <w:tcPr>
            <w:tcW w:w="540" w:type="dxa"/>
            <w:shd w:val="clear" w:color="auto" w:fill="auto"/>
            <w:noWrap/>
            <w:vAlign w:val="bottom"/>
            <w:hideMark/>
          </w:tcPr>
          <w:p w14:paraId="2C12A2DA"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0.00</w:t>
            </w:r>
          </w:p>
        </w:tc>
        <w:tc>
          <w:tcPr>
            <w:tcW w:w="540" w:type="dxa"/>
            <w:shd w:val="clear" w:color="auto" w:fill="auto"/>
            <w:noWrap/>
            <w:vAlign w:val="bottom"/>
            <w:hideMark/>
          </w:tcPr>
          <w:p w14:paraId="61FE55D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0.31</w:t>
            </w:r>
          </w:p>
        </w:tc>
        <w:tc>
          <w:tcPr>
            <w:tcW w:w="540" w:type="dxa"/>
            <w:shd w:val="clear" w:color="auto" w:fill="auto"/>
            <w:noWrap/>
            <w:vAlign w:val="bottom"/>
            <w:hideMark/>
          </w:tcPr>
          <w:p w14:paraId="752F295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0.18</w:t>
            </w:r>
          </w:p>
        </w:tc>
        <w:tc>
          <w:tcPr>
            <w:tcW w:w="540" w:type="dxa"/>
            <w:shd w:val="clear" w:color="auto" w:fill="auto"/>
            <w:noWrap/>
            <w:vAlign w:val="bottom"/>
            <w:hideMark/>
          </w:tcPr>
          <w:p w14:paraId="2D522B9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630" w:type="dxa"/>
            <w:shd w:val="clear" w:color="auto" w:fill="auto"/>
            <w:noWrap/>
            <w:vAlign w:val="bottom"/>
            <w:hideMark/>
          </w:tcPr>
          <w:p w14:paraId="445E842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0.35</w:t>
            </w:r>
          </w:p>
        </w:tc>
        <w:tc>
          <w:tcPr>
            <w:tcW w:w="630" w:type="dxa"/>
            <w:shd w:val="clear" w:color="auto" w:fill="auto"/>
            <w:noWrap/>
            <w:vAlign w:val="bottom"/>
            <w:hideMark/>
          </w:tcPr>
          <w:p w14:paraId="7900157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0.29</w:t>
            </w:r>
          </w:p>
        </w:tc>
        <w:tc>
          <w:tcPr>
            <w:tcW w:w="540" w:type="dxa"/>
            <w:shd w:val="clear" w:color="auto" w:fill="auto"/>
            <w:noWrap/>
            <w:vAlign w:val="bottom"/>
            <w:hideMark/>
          </w:tcPr>
          <w:p w14:paraId="134485D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46D0776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0.08</w:t>
            </w:r>
          </w:p>
        </w:tc>
        <w:tc>
          <w:tcPr>
            <w:tcW w:w="720" w:type="dxa"/>
            <w:shd w:val="clear" w:color="auto" w:fill="auto"/>
            <w:noWrap/>
            <w:vAlign w:val="bottom"/>
            <w:hideMark/>
          </w:tcPr>
          <w:p w14:paraId="4682926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0.31</w:t>
            </w:r>
          </w:p>
        </w:tc>
        <w:tc>
          <w:tcPr>
            <w:tcW w:w="720" w:type="dxa"/>
            <w:shd w:val="clear" w:color="auto" w:fill="auto"/>
            <w:noWrap/>
            <w:vAlign w:val="bottom"/>
            <w:hideMark/>
          </w:tcPr>
          <w:p w14:paraId="1A36376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0.23</w:t>
            </w:r>
          </w:p>
        </w:tc>
        <w:tc>
          <w:tcPr>
            <w:tcW w:w="720" w:type="dxa"/>
            <w:shd w:val="clear" w:color="auto" w:fill="auto"/>
            <w:noWrap/>
            <w:vAlign w:val="bottom"/>
            <w:hideMark/>
          </w:tcPr>
          <w:p w14:paraId="2CF9468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900" w:type="dxa"/>
            <w:shd w:val="clear" w:color="auto" w:fill="auto"/>
            <w:noWrap/>
            <w:vAlign w:val="bottom"/>
            <w:hideMark/>
          </w:tcPr>
          <w:p w14:paraId="7213CBD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0.20</w:t>
            </w:r>
          </w:p>
        </w:tc>
        <w:tc>
          <w:tcPr>
            <w:tcW w:w="810" w:type="dxa"/>
            <w:shd w:val="clear" w:color="auto" w:fill="auto"/>
            <w:noWrap/>
            <w:vAlign w:val="bottom"/>
            <w:hideMark/>
          </w:tcPr>
          <w:p w14:paraId="7C80ABC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0.34</w:t>
            </w:r>
          </w:p>
        </w:tc>
      </w:tr>
      <w:tr w:rsidR="0003069D" w:rsidRPr="0003069D" w14:paraId="70B8AD6B" w14:textId="77777777" w:rsidTr="0003069D">
        <w:trPr>
          <w:trHeight w:val="288"/>
        </w:trPr>
        <w:tc>
          <w:tcPr>
            <w:tcW w:w="1800" w:type="dxa"/>
            <w:shd w:val="clear" w:color="auto" w:fill="auto"/>
            <w:noWrap/>
            <w:vAlign w:val="bottom"/>
            <w:hideMark/>
          </w:tcPr>
          <w:p w14:paraId="536E7F95"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probability</w:t>
            </w:r>
          </w:p>
        </w:tc>
        <w:tc>
          <w:tcPr>
            <w:tcW w:w="540" w:type="dxa"/>
            <w:shd w:val="clear" w:color="auto" w:fill="auto"/>
            <w:noWrap/>
            <w:vAlign w:val="bottom"/>
            <w:hideMark/>
          </w:tcPr>
          <w:p w14:paraId="5121608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0881F0DF"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0.97</w:t>
            </w:r>
          </w:p>
        </w:tc>
        <w:tc>
          <w:tcPr>
            <w:tcW w:w="540" w:type="dxa"/>
            <w:shd w:val="clear" w:color="auto" w:fill="auto"/>
            <w:noWrap/>
            <w:vAlign w:val="bottom"/>
            <w:hideMark/>
          </w:tcPr>
          <w:p w14:paraId="7C0240D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7D7EBA9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01CA2DE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4450673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5B94707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68AB5AA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0.02</w:t>
            </w:r>
          </w:p>
        </w:tc>
        <w:tc>
          <w:tcPr>
            <w:tcW w:w="540" w:type="dxa"/>
            <w:shd w:val="clear" w:color="auto" w:fill="auto"/>
            <w:noWrap/>
            <w:vAlign w:val="bottom"/>
            <w:hideMark/>
          </w:tcPr>
          <w:p w14:paraId="10C16ED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67C6147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350BAAF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1BAB87A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900" w:type="dxa"/>
            <w:shd w:val="clear" w:color="auto" w:fill="auto"/>
            <w:noWrap/>
            <w:vAlign w:val="bottom"/>
            <w:hideMark/>
          </w:tcPr>
          <w:p w14:paraId="1E7EC53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810" w:type="dxa"/>
            <w:shd w:val="clear" w:color="auto" w:fill="auto"/>
            <w:noWrap/>
            <w:vAlign w:val="bottom"/>
            <w:hideMark/>
          </w:tcPr>
          <w:p w14:paraId="005FA7E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4DCFEB2D" w14:textId="77777777" w:rsidTr="0003069D">
        <w:trPr>
          <w:trHeight w:val="288"/>
        </w:trPr>
        <w:tc>
          <w:tcPr>
            <w:tcW w:w="1800" w:type="dxa"/>
            <w:shd w:val="clear" w:color="auto" w:fill="auto"/>
            <w:noWrap/>
            <w:vAlign w:val="bottom"/>
            <w:hideMark/>
          </w:tcPr>
          <w:p w14:paraId="77E1C8AC"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standard deviation</w:t>
            </w:r>
          </w:p>
        </w:tc>
        <w:tc>
          <w:tcPr>
            <w:tcW w:w="540" w:type="dxa"/>
            <w:shd w:val="clear" w:color="auto" w:fill="auto"/>
            <w:noWrap/>
            <w:vAlign w:val="bottom"/>
            <w:hideMark/>
          </w:tcPr>
          <w:p w14:paraId="2BDC5EC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402DC31A"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0.04</w:t>
            </w:r>
          </w:p>
        </w:tc>
        <w:tc>
          <w:tcPr>
            <w:tcW w:w="540" w:type="dxa"/>
            <w:shd w:val="clear" w:color="auto" w:fill="auto"/>
            <w:noWrap/>
            <w:vAlign w:val="bottom"/>
            <w:hideMark/>
          </w:tcPr>
          <w:p w14:paraId="36A2941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1618E3F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53ED725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57491D2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2AEFF99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53471E4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0.04</w:t>
            </w:r>
          </w:p>
        </w:tc>
        <w:tc>
          <w:tcPr>
            <w:tcW w:w="540" w:type="dxa"/>
            <w:shd w:val="clear" w:color="auto" w:fill="auto"/>
            <w:noWrap/>
            <w:vAlign w:val="bottom"/>
            <w:hideMark/>
          </w:tcPr>
          <w:p w14:paraId="6A6240E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566071A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4CF3D83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41B9E48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900" w:type="dxa"/>
            <w:shd w:val="clear" w:color="auto" w:fill="auto"/>
            <w:noWrap/>
            <w:vAlign w:val="bottom"/>
            <w:hideMark/>
          </w:tcPr>
          <w:p w14:paraId="1381249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810" w:type="dxa"/>
            <w:shd w:val="clear" w:color="auto" w:fill="auto"/>
            <w:noWrap/>
            <w:vAlign w:val="bottom"/>
            <w:hideMark/>
          </w:tcPr>
          <w:p w14:paraId="5C65F0B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0B399734" w14:textId="77777777" w:rsidTr="0003069D">
        <w:trPr>
          <w:trHeight w:val="288"/>
        </w:trPr>
        <w:tc>
          <w:tcPr>
            <w:tcW w:w="1800" w:type="dxa"/>
            <w:shd w:val="clear" w:color="auto" w:fill="auto"/>
            <w:noWrap/>
            <w:vAlign w:val="bottom"/>
            <w:hideMark/>
          </w:tcPr>
          <w:p w14:paraId="3C7E099F"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Original reconstruction probability</w:t>
            </w:r>
          </w:p>
        </w:tc>
        <w:tc>
          <w:tcPr>
            <w:tcW w:w="540" w:type="dxa"/>
            <w:shd w:val="clear" w:color="auto" w:fill="auto"/>
            <w:noWrap/>
            <w:vAlign w:val="bottom"/>
            <w:hideMark/>
          </w:tcPr>
          <w:p w14:paraId="4A43DE4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8B3D2AB"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0.79</w:t>
            </w:r>
          </w:p>
        </w:tc>
        <w:tc>
          <w:tcPr>
            <w:tcW w:w="540" w:type="dxa"/>
            <w:shd w:val="clear" w:color="auto" w:fill="auto"/>
            <w:noWrap/>
            <w:vAlign w:val="bottom"/>
            <w:hideMark/>
          </w:tcPr>
          <w:p w14:paraId="15A5A16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0E2E61A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2465576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5ED7D1E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630" w:type="dxa"/>
            <w:shd w:val="clear" w:color="auto" w:fill="auto"/>
            <w:noWrap/>
            <w:vAlign w:val="bottom"/>
            <w:hideMark/>
          </w:tcPr>
          <w:p w14:paraId="189D6F6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6AC88BE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0.20</w:t>
            </w:r>
          </w:p>
        </w:tc>
        <w:tc>
          <w:tcPr>
            <w:tcW w:w="540" w:type="dxa"/>
            <w:shd w:val="clear" w:color="auto" w:fill="auto"/>
            <w:noWrap/>
            <w:vAlign w:val="bottom"/>
            <w:hideMark/>
          </w:tcPr>
          <w:p w14:paraId="2AAB041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7DC7C50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73DEC15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43ABDCC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900" w:type="dxa"/>
            <w:shd w:val="clear" w:color="auto" w:fill="auto"/>
            <w:noWrap/>
            <w:vAlign w:val="bottom"/>
            <w:hideMark/>
          </w:tcPr>
          <w:p w14:paraId="3341A4B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810" w:type="dxa"/>
            <w:shd w:val="clear" w:color="auto" w:fill="auto"/>
            <w:noWrap/>
            <w:vAlign w:val="bottom"/>
            <w:hideMark/>
          </w:tcPr>
          <w:p w14:paraId="78590C4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r>
      <w:tr w:rsidR="0003069D" w:rsidRPr="0003069D" w14:paraId="040E418B" w14:textId="77777777" w:rsidTr="0003069D">
        <w:trPr>
          <w:trHeight w:val="288"/>
        </w:trPr>
        <w:tc>
          <w:tcPr>
            <w:tcW w:w="1800" w:type="dxa"/>
            <w:shd w:val="clear" w:color="auto" w:fill="auto"/>
            <w:noWrap/>
            <w:vAlign w:val="bottom"/>
            <w:hideMark/>
          </w:tcPr>
          <w:p w14:paraId="3B6A6668"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lastRenderedPageBreak/>
              <w:t>Z-score</w:t>
            </w:r>
          </w:p>
        </w:tc>
        <w:tc>
          <w:tcPr>
            <w:tcW w:w="540" w:type="dxa"/>
            <w:shd w:val="clear" w:color="auto" w:fill="auto"/>
            <w:noWrap/>
            <w:vAlign w:val="bottom"/>
            <w:hideMark/>
          </w:tcPr>
          <w:p w14:paraId="7BE7665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-0.40</w:t>
            </w:r>
          </w:p>
        </w:tc>
        <w:tc>
          <w:tcPr>
            <w:tcW w:w="540" w:type="dxa"/>
            <w:shd w:val="clear" w:color="auto" w:fill="auto"/>
            <w:noWrap/>
            <w:vAlign w:val="bottom"/>
            <w:hideMark/>
          </w:tcPr>
          <w:p w14:paraId="774D16A7"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-4.83</w:t>
            </w:r>
          </w:p>
        </w:tc>
        <w:tc>
          <w:tcPr>
            <w:tcW w:w="540" w:type="dxa"/>
            <w:shd w:val="clear" w:color="auto" w:fill="auto"/>
            <w:noWrap/>
            <w:vAlign w:val="bottom"/>
            <w:hideMark/>
          </w:tcPr>
          <w:p w14:paraId="636AEDC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4.02</w:t>
            </w:r>
          </w:p>
        </w:tc>
        <w:tc>
          <w:tcPr>
            <w:tcW w:w="540" w:type="dxa"/>
            <w:shd w:val="clear" w:color="auto" w:fill="auto"/>
            <w:noWrap/>
            <w:vAlign w:val="bottom"/>
            <w:hideMark/>
          </w:tcPr>
          <w:p w14:paraId="1831589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-0.65</w:t>
            </w:r>
          </w:p>
        </w:tc>
        <w:tc>
          <w:tcPr>
            <w:tcW w:w="540" w:type="dxa"/>
            <w:shd w:val="clear" w:color="auto" w:fill="auto"/>
            <w:noWrap/>
            <w:vAlign w:val="bottom"/>
            <w:hideMark/>
          </w:tcPr>
          <w:p w14:paraId="38207C8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-0.70</w:t>
            </w:r>
          </w:p>
        </w:tc>
        <w:tc>
          <w:tcPr>
            <w:tcW w:w="630" w:type="dxa"/>
            <w:shd w:val="clear" w:color="auto" w:fill="auto"/>
            <w:noWrap/>
            <w:vAlign w:val="bottom"/>
            <w:hideMark/>
          </w:tcPr>
          <w:p w14:paraId="5155776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-0.65</w:t>
            </w:r>
          </w:p>
        </w:tc>
        <w:tc>
          <w:tcPr>
            <w:tcW w:w="630" w:type="dxa"/>
            <w:shd w:val="clear" w:color="auto" w:fill="auto"/>
            <w:noWrap/>
            <w:vAlign w:val="bottom"/>
            <w:hideMark/>
          </w:tcPr>
          <w:p w14:paraId="56D234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-0.53</w:t>
            </w:r>
          </w:p>
        </w:tc>
        <w:tc>
          <w:tcPr>
            <w:tcW w:w="540" w:type="dxa"/>
            <w:shd w:val="clear" w:color="auto" w:fill="auto"/>
            <w:noWrap/>
            <w:vAlign w:val="bottom"/>
            <w:hideMark/>
          </w:tcPr>
          <w:p w14:paraId="592D93A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4.89</w:t>
            </w:r>
          </w:p>
        </w:tc>
        <w:tc>
          <w:tcPr>
            <w:tcW w:w="540" w:type="dxa"/>
            <w:shd w:val="clear" w:color="auto" w:fill="auto"/>
            <w:noWrap/>
            <w:vAlign w:val="bottom"/>
            <w:hideMark/>
          </w:tcPr>
          <w:p w14:paraId="4485C55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-0.72</w:t>
            </w:r>
          </w:p>
        </w:tc>
        <w:tc>
          <w:tcPr>
            <w:tcW w:w="720" w:type="dxa"/>
            <w:shd w:val="clear" w:color="auto" w:fill="auto"/>
            <w:noWrap/>
            <w:vAlign w:val="bottom"/>
            <w:hideMark/>
          </w:tcPr>
          <w:p w14:paraId="5AF1188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-0.66</w:t>
            </w:r>
          </w:p>
        </w:tc>
        <w:tc>
          <w:tcPr>
            <w:tcW w:w="720" w:type="dxa"/>
            <w:shd w:val="clear" w:color="auto" w:fill="auto"/>
            <w:noWrap/>
            <w:vAlign w:val="bottom"/>
            <w:hideMark/>
          </w:tcPr>
          <w:p w14:paraId="6E472FD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-0.63</w:t>
            </w:r>
          </w:p>
        </w:tc>
        <w:tc>
          <w:tcPr>
            <w:tcW w:w="720" w:type="dxa"/>
            <w:shd w:val="clear" w:color="auto" w:fill="auto"/>
            <w:noWrap/>
            <w:vAlign w:val="bottom"/>
            <w:hideMark/>
          </w:tcPr>
          <w:p w14:paraId="3C0400E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-0.55</w:t>
            </w:r>
          </w:p>
        </w:tc>
        <w:tc>
          <w:tcPr>
            <w:tcW w:w="900" w:type="dxa"/>
            <w:shd w:val="clear" w:color="auto" w:fill="auto"/>
            <w:noWrap/>
            <w:vAlign w:val="bottom"/>
            <w:hideMark/>
          </w:tcPr>
          <w:p w14:paraId="00A4ADF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-0.52</w:t>
            </w:r>
          </w:p>
        </w:tc>
        <w:tc>
          <w:tcPr>
            <w:tcW w:w="810" w:type="dxa"/>
            <w:shd w:val="clear" w:color="auto" w:fill="auto"/>
            <w:noWrap/>
            <w:vAlign w:val="bottom"/>
            <w:hideMark/>
          </w:tcPr>
          <w:p w14:paraId="48B287B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-0.64</w:t>
            </w:r>
          </w:p>
        </w:tc>
      </w:tr>
      <w:tr w:rsidR="0003069D" w:rsidRPr="0003069D" w14:paraId="46383598" w14:textId="77777777" w:rsidTr="0003069D">
        <w:trPr>
          <w:trHeight w:val="288"/>
        </w:trPr>
        <w:tc>
          <w:tcPr>
            <w:tcW w:w="1800" w:type="dxa"/>
            <w:shd w:val="clear" w:color="auto" w:fill="auto"/>
            <w:noWrap/>
            <w:vAlign w:val="bottom"/>
            <w:hideMark/>
          </w:tcPr>
          <w:p w14:paraId="31F5354F"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70AD9F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657958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4910C8A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3EF136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25C9052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2BD6963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624E4E1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115CCF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6C6459E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60D99B4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727D59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6E396B3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2BD36F7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696797D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7AD3B8A6" w14:textId="77777777" w:rsidTr="0003069D">
        <w:trPr>
          <w:trHeight w:val="288"/>
        </w:trPr>
        <w:tc>
          <w:tcPr>
            <w:tcW w:w="1800" w:type="dxa"/>
            <w:shd w:val="clear" w:color="auto" w:fill="auto"/>
            <w:noWrap/>
            <w:vAlign w:val="bottom"/>
            <w:hideMark/>
          </w:tcPr>
          <w:p w14:paraId="756CEE0B" w14:textId="77777777" w:rsidR="0003069D" w:rsidRPr="0003069D" w:rsidRDefault="0003069D" w:rsidP="0003069D">
            <w:pPr>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 xml:space="preserve">Node 8: </w:t>
            </w:r>
            <w:r w:rsidRPr="0003069D">
              <w:rPr>
                <w:rFonts w:ascii="Times New Roman" w:eastAsia="Times New Roman" w:hAnsi="Times New Roman" w:cs="Times New Roman"/>
                <w:b/>
                <w:bCs/>
                <w:i/>
                <w:iCs/>
                <w:color w:val="000000"/>
                <w:sz w:val="16"/>
                <w:szCs w:val="16"/>
              </w:rPr>
              <w:t>Lygosoma</w:t>
            </w:r>
          </w:p>
        </w:tc>
        <w:tc>
          <w:tcPr>
            <w:tcW w:w="540" w:type="dxa"/>
            <w:shd w:val="clear" w:color="auto" w:fill="auto"/>
            <w:noWrap/>
            <w:vAlign w:val="bottom"/>
            <w:hideMark/>
          </w:tcPr>
          <w:p w14:paraId="6EF5166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4B6A4C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47FE3E2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FA334A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33271C3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7E72637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630" w:type="dxa"/>
            <w:shd w:val="clear" w:color="auto" w:fill="auto"/>
            <w:noWrap/>
            <w:vAlign w:val="bottom"/>
            <w:hideMark/>
          </w:tcPr>
          <w:p w14:paraId="055DAA6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755E649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540" w:type="dxa"/>
            <w:shd w:val="clear" w:color="auto" w:fill="auto"/>
            <w:noWrap/>
            <w:vAlign w:val="bottom"/>
            <w:hideMark/>
          </w:tcPr>
          <w:p w14:paraId="4146D44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554A310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1A4700A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720" w:type="dxa"/>
            <w:shd w:val="clear" w:color="auto" w:fill="auto"/>
            <w:noWrap/>
            <w:vAlign w:val="bottom"/>
            <w:hideMark/>
          </w:tcPr>
          <w:p w14:paraId="30F1DCB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900" w:type="dxa"/>
            <w:shd w:val="clear" w:color="auto" w:fill="auto"/>
            <w:noWrap/>
            <w:vAlign w:val="bottom"/>
            <w:hideMark/>
          </w:tcPr>
          <w:p w14:paraId="49AD399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c>
          <w:tcPr>
            <w:tcW w:w="810" w:type="dxa"/>
            <w:shd w:val="clear" w:color="auto" w:fill="auto"/>
            <w:noWrap/>
            <w:vAlign w:val="bottom"/>
            <w:hideMark/>
          </w:tcPr>
          <w:p w14:paraId="158718E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 </w:t>
            </w:r>
          </w:p>
        </w:tc>
      </w:tr>
      <w:tr w:rsidR="0003069D" w:rsidRPr="0003069D" w14:paraId="3F0E5957" w14:textId="77777777" w:rsidTr="0003069D">
        <w:trPr>
          <w:trHeight w:val="288"/>
        </w:trPr>
        <w:tc>
          <w:tcPr>
            <w:tcW w:w="1800" w:type="dxa"/>
            <w:shd w:val="clear" w:color="auto" w:fill="auto"/>
            <w:noWrap/>
            <w:vAlign w:val="bottom"/>
            <w:hideMark/>
          </w:tcPr>
          <w:p w14:paraId="275FAADF"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Bimodality p-value</w:t>
            </w:r>
          </w:p>
        </w:tc>
        <w:tc>
          <w:tcPr>
            <w:tcW w:w="540" w:type="dxa"/>
            <w:shd w:val="clear" w:color="auto" w:fill="auto"/>
            <w:noWrap/>
            <w:vAlign w:val="bottom"/>
            <w:hideMark/>
          </w:tcPr>
          <w:p w14:paraId="1C2AFC8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3825FCB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245CCB21"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0.00</w:t>
            </w:r>
          </w:p>
        </w:tc>
        <w:tc>
          <w:tcPr>
            <w:tcW w:w="540" w:type="dxa"/>
            <w:shd w:val="clear" w:color="auto" w:fill="auto"/>
            <w:noWrap/>
            <w:vAlign w:val="bottom"/>
            <w:hideMark/>
          </w:tcPr>
          <w:p w14:paraId="16E971E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540" w:type="dxa"/>
            <w:shd w:val="clear" w:color="auto" w:fill="auto"/>
            <w:noWrap/>
            <w:vAlign w:val="bottom"/>
            <w:hideMark/>
          </w:tcPr>
          <w:p w14:paraId="14C283C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054553B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4FAA3E3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121CBE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1898236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1F93E38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shd w:val="clear" w:color="auto" w:fill="auto"/>
            <w:noWrap/>
            <w:vAlign w:val="bottom"/>
            <w:hideMark/>
          </w:tcPr>
          <w:p w14:paraId="078C0D6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22EB091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2DC803E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6D49B0B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r>
      <w:tr w:rsidR="0003069D" w:rsidRPr="0003069D" w14:paraId="282A8D7E" w14:textId="77777777" w:rsidTr="0003069D">
        <w:trPr>
          <w:trHeight w:val="288"/>
        </w:trPr>
        <w:tc>
          <w:tcPr>
            <w:tcW w:w="1800" w:type="dxa"/>
            <w:shd w:val="clear" w:color="auto" w:fill="auto"/>
            <w:noWrap/>
            <w:vAlign w:val="bottom"/>
            <w:hideMark/>
          </w:tcPr>
          <w:p w14:paraId="2486433C"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probability</w:t>
            </w:r>
          </w:p>
        </w:tc>
        <w:tc>
          <w:tcPr>
            <w:tcW w:w="540" w:type="dxa"/>
            <w:shd w:val="clear" w:color="auto" w:fill="auto"/>
            <w:noWrap/>
            <w:vAlign w:val="bottom"/>
            <w:hideMark/>
          </w:tcPr>
          <w:p w14:paraId="4DCE2C76"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798C98A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21C88307"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0.52</w:t>
            </w:r>
          </w:p>
        </w:tc>
        <w:tc>
          <w:tcPr>
            <w:tcW w:w="540" w:type="dxa"/>
            <w:shd w:val="clear" w:color="auto" w:fill="auto"/>
            <w:noWrap/>
            <w:vAlign w:val="bottom"/>
            <w:hideMark/>
          </w:tcPr>
          <w:p w14:paraId="245766E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0.38</w:t>
            </w:r>
          </w:p>
        </w:tc>
        <w:tc>
          <w:tcPr>
            <w:tcW w:w="540" w:type="dxa"/>
            <w:shd w:val="clear" w:color="auto" w:fill="auto"/>
            <w:noWrap/>
            <w:vAlign w:val="bottom"/>
            <w:hideMark/>
          </w:tcPr>
          <w:p w14:paraId="4813911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31B1419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782F41A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47F7B70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053498E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4DD9985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0.10</w:t>
            </w:r>
          </w:p>
        </w:tc>
        <w:tc>
          <w:tcPr>
            <w:tcW w:w="720" w:type="dxa"/>
            <w:shd w:val="clear" w:color="auto" w:fill="auto"/>
            <w:noWrap/>
            <w:vAlign w:val="bottom"/>
            <w:hideMark/>
          </w:tcPr>
          <w:p w14:paraId="2FB67968"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065C53E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1F0BF64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28F3B31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r>
      <w:tr w:rsidR="0003069D" w:rsidRPr="0003069D" w14:paraId="05F00ED1" w14:textId="77777777" w:rsidTr="0003069D">
        <w:trPr>
          <w:trHeight w:val="288"/>
        </w:trPr>
        <w:tc>
          <w:tcPr>
            <w:tcW w:w="1800" w:type="dxa"/>
            <w:shd w:val="clear" w:color="auto" w:fill="auto"/>
            <w:noWrap/>
            <w:vAlign w:val="bottom"/>
            <w:hideMark/>
          </w:tcPr>
          <w:p w14:paraId="0382D239"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Mean null reconstruction standard deviation</w:t>
            </w:r>
          </w:p>
        </w:tc>
        <w:tc>
          <w:tcPr>
            <w:tcW w:w="540" w:type="dxa"/>
            <w:shd w:val="clear" w:color="auto" w:fill="auto"/>
            <w:noWrap/>
            <w:vAlign w:val="bottom"/>
            <w:hideMark/>
          </w:tcPr>
          <w:p w14:paraId="4CC7981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2021A95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4669DD99"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0.33</w:t>
            </w:r>
          </w:p>
        </w:tc>
        <w:tc>
          <w:tcPr>
            <w:tcW w:w="540" w:type="dxa"/>
            <w:shd w:val="clear" w:color="auto" w:fill="auto"/>
            <w:noWrap/>
            <w:vAlign w:val="bottom"/>
            <w:hideMark/>
          </w:tcPr>
          <w:p w14:paraId="6667078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0.35</w:t>
            </w:r>
          </w:p>
        </w:tc>
        <w:tc>
          <w:tcPr>
            <w:tcW w:w="540" w:type="dxa"/>
            <w:shd w:val="clear" w:color="auto" w:fill="auto"/>
            <w:noWrap/>
            <w:vAlign w:val="bottom"/>
            <w:hideMark/>
          </w:tcPr>
          <w:p w14:paraId="1997C04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6DB8F4A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6B8FA59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00D00E0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48B73F1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38FB5A2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0.10</w:t>
            </w:r>
          </w:p>
        </w:tc>
        <w:tc>
          <w:tcPr>
            <w:tcW w:w="720" w:type="dxa"/>
            <w:shd w:val="clear" w:color="auto" w:fill="auto"/>
            <w:noWrap/>
            <w:vAlign w:val="bottom"/>
            <w:hideMark/>
          </w:tcPr>
          <w:p w14:paraId="1DBF3DF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4CB95A30"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7DC5D06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28D81D7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r>
      <w:tr w:rsidR="0003069D" w:rsidRPr="0003069D" w14:paraId="38C46D21" w14:textId="77777777" w:rsidTr="0003069D">
        <w:trPr>
          <w:trHeight w:val="288"/>
        </w:trPr>
        <w:tc>
          <w:tcPr>
            <w:tcW w:w="1800" w:type="dxa"/>
            <w:shd w:val="clear" w:color="auto" w:fill="auto"/>
            <w:noWrap/>
            <w:vAlign w:val="bottom"/>
            <w:hideMark/>
          </w:tcPr>
          <w:p w14:paraId="65752990"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Original reconstruction probability</w:t>
            </w:r>
          </w:p>
        </w:tc>
        <w:tc>
          <w:tcPr>
            <w:tcW w:w="540" w:type="dxa"/>
            <w:shd w:val="clear" w:color="auto" w:fill="auto"/>
            <w:noWrap/>
            <w:vAlign w:val="bottom"/>
            <w:hideMark/>
          </w:tcPr>
          <w:p w14:paraId="5AC857A5"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52D7491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281B72F0"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0.88</w:t>
            </w:r>
          </w:p>
        </w:tc>
        <w:tc>
          <w:tcPr>
            <w:tcW w:w="540" w:type="dxa"/>
            <w:shd w:val="clear" w:color="auto" w:fill="auto"/>
            <w:noWrap/>
            <w:vAlign w:val="bottom"/>
            <w:hideMark/>
          </w:tcPr>
          <w:p w14:paraId="40151F87"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0.01</w:t>
            </w:r>
          </w:p>
        </w:tc>
        <w:tc>
          <w:tcPr>
            <w:tcW w:w="540" w:type="dxa"/>
            <w:shd w:val="clear" w:color="auto" w:fill="auto"/>
            <w:noWrap/>
            <w:vAlign w:val="bottom"/>
            <w:hideMark/>
          </w:tcPr>
          <w:p w14:paraId="05675CA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695B427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shd w:val="clear" w:color="auto" w:fill="auto"/>
            <w:noWrap/>
            <w:vAlign w:val="bottom"/>
            <w:hideMark/>
          </w:tcPr>
          <w:p w14:paraId="6D12E05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08348FF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shd w:val="clear" w:color="auto" w:fill="auto"/>
            <w:noWrap/>
            <w:vAlign w:val="bottom"/>
            <w:hideMark/>
          </w:tcPr>
          <w:p w14:paraId="6384D3D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79BF033D"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0.10</w:t>
            </w:r>
          </w:p>
        </w:tc>
        <w:tc>
          <w:tcPr>
            <w:tcW w:w="720" w:type="dxa"/>
            <w:shd w:val="clear" w:color="auto" w:fill="auto"/>
            <w:noWrap/>
            <w:vAlign w:val="bottom"/>
            <w:hideMark/>
          </w:tcPr>
          <w:p w14:paraId="2FEC4734"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shd w:val="clear" w:color="auto" w:fill="auto"/>
            <w:noWrap/>
            <w:vAlign w:val="bottom"/>
            <w:hideMark/>
          </w:tcPr>
          <w:p w14:paraId="16745C1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shd w:val="clear" w:color="auto" w:fill="auto"/>
            <w:noWrap/>
            <w:vAlign w:val="bottom"/>
            <w:hideMark/>
          </w:tcPr>
          <w:p w14:paraId="08FE0C7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shd w:val="clear" w:color="auto" w:fill="auto"/>
            <w:noWrap/>
            <w:vAlign w:val="bottom"/>
            <w:hideMark/>
          </w:tcPr>
          <w:p w14:paraId="1531F65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r>
      <w:tr w:rsidR="0003069D" w:rsidRPr="0003069D" w14:paraId="79869771" w14:textId="77777777" w:rsidTr="0003069D">
        <w:trPr>
          <w:trHeight w:val="288"/>
        </w:trPr>
        <w:tc>
          <w:tcPr>
            <w:tcW w:w="1800" w:type="dxa"/>
            <w:tcBorders>
              <w:bottom w:val="single" w:sz="4" w:space="0" w:color="auto"/>
            </w:tcBorders>
            <w:shd w:val="clear" w:color="auto" w:fill="auto"/>
            <w:noWrap/>
            <w:vAlign w:val="bottom"/>
            <w:hideMark/>
          </w:tcPr>
          <w:p w14:paraId="629B58B0" w14:textId="77777777" w:rsidR="0003069D" w:rsidRPr="0003069D" w:rsidRDefault="0003069D" w:rsidP="0003069D">
            <w:pPr>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Z-score</w:t>
            </w:r>
          </w:p>
        </w:tc>
        <w:tc>
          <w:tcPr>
            <w:tcW w:w="540" w:type="dxa"/>
            <w:tcBorders>
              <w:bottom w:val="single" w:sz="4" w:space="0" w:color="auto"/>
            </w:tcBorders>
            <w:shd w:val="clear" w:color="auto" w:fill="auto"/>
            <w:noWrap/>
            <w:vAlign w:val="bottom"/>
            <w:hideMark/>
          </w:tcPr>
          <w:p w14:paraId="7CA63FA3"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tcBorders>
              <w:bottom w:val="single" w:sz="4" w:space="0" w:color="auto"/>
            </w:tcBorders>
            <w:shd w:val="clear" w:color="auto" w:fill="auto"/>
            <w:noWrap/>
            <w:vAlign w:val="bottom"/>
            <w:hideMark/>
          </w:tcPr>
          <w:p w14:paraId="10E4390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tcBorders>
              <w:bottom w:val="single" w:sz="4" w:space="0" w:color="auto"/>
            </w:tcBorders>
            <w:shd w:val="clear" w:color="auto" w:fill="auto"/>
            <w:noWrap/>
            <w:vAlign w:val="bottom"/>
            <w:hideMark/>
          </w:tcPr>
          <w:p w14:paraId="1E6D12F8" w14:textId="77777777" w:rsidR="0003069D" w:rsidRPr="0003069D" w:rsidRDefault="0003069D" w:rsidP="0003069D">
            <w:pPr>
              <w:jc w:val="right"/>
              <w:rPr>
                <w:rFonts w:ascii="Times New Roman" w:eastAsia="Times New Roman" w:hAnsi="Times New Roman" w:cs="Times New Roman"/>
                <w:b/>
                <w:bCs/>
                <w:color w:val="000000"/>
                <w:sz w:val="16"/>
                <w:szCs w:val="16"/>
              </w:rPr>
            </w:pPr>
            <w:r w:rsidRPr="0003069D">
              <w:rPr>
                <w:rFonts w:ascii="Times New Roman" w:eastAsia="Times New Roman" w:hAnsi="Times New Roman" w:cs="Times New Roman"/>
                <w:b/>
                <w:bCs/>
                <w:color w:val="000000"/>
                <w:sz w:val="16"/>
                <w:szCs w:val="16"/>
              </w:rPr>
              <w:t>1.09</w:t>
            </w:r>
          </w:p>
        </w:tc>
        <w:tc>
          <w:tcPr>
            <w:tcW w:w="540" w:type="dxa"/>
            <w:tcBorders>
              <w:bottom w:val="single" w:sz="4" w:space="0" w:color="auto"/>
            </w:tcBorders>
            <w:shd w:val="clear" w:color="auto" w:fill="auto"/>
            <w:noWrap/>
            <w:vAlign w:val="bottom"/>
            <w:hideMark/>
          </w:tcPr>
          <w:p w14:paraId="597D81DE"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-1.08</w:t>
            </w:r>
          </w:p>
        </w:tc>
        <w:tc>
          <w:tcPr>
            <w:tcW w:w="540" w:type="dxa"/>
            <w:tcBorders>
              <w:bottom w:val="single" w:sz="4" w:space="0" w:color="auto"/>
            </w:tcBorders>
            <w:shd w:val="clear" w:color="auto" w:fill="auto"/>
            <w:noWrap/>
            <w:vAlign w:val="bottom"/>
            <w:hideMark/>
          </w:tcPr>
          <w:p w14:paraId="3EEC1051"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tcBorders>
              <w:bottom w:val="single" w:sz="4" w:space="0" w:color="auto"/>
            </w:tcBorders>
            <w:shd w:val="clear" w:color="auto" w:fill="auto"/>
            <w:noWrap/>
            <w:vAlign w:val="bottom"/>
            <w:hideMark/>
          </w:tcPr>
          <w:p w14:paraId="013AD822"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630" w:type="dxa"/>
            <w:tcBorders>
              <w:bottom w:val="single" w:sz="4" w:space="0" w:color="auto"/>
            </w:tcBorders>
            <w:shd w:val="clear" w:color="auto" w:fill="auto"/>
            <w:noWrap/>
            <w:vAlign w:val="bottom"/>
            <w:hideMark/>
          </w:tcPr>
          <w:p w14:paraId="4982489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tcBorders>
              <w:bottom w:val="single" w:sz="4" w:space="0" w:color="auto"/>
            </w:tcBorders>
            <w:shd w:val="clear" w:color="auto" w:fill="auto"/>
            <w:noWrap/>
            <w:vAlign w:val="bottom"/>
            <w:hideMark/>
          </w:tcPr>
          <w:p w14:paraId="2628E56A"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540" w:type="dxa"/>
            <w:tcBorders>
              <w:bottom w:val="single" w:sz="4" w:space="0" w:color="auto"/>
            </w:tcBorders>
            <w:shd w:val="clear" w:color="auto" w:fill="auto"/>
            <w:noWrap/>
            <w:vAlign w:val="bottom"/>
            <w:hideMark/>
          </w:tcPr>
          <w:p w14:paraId="09F5D6CC"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tcBorders>
              <w:bottom w:val="single" w:sz="4" w:space="0" w:color="auto"/>
            </w:tcBorders>
            <w:shd w:val="clear" w:color="auto" w:fill="auto"/>
            <w:noWrap/>
            <w:vAlign w:val="bottom"/>
            <w:hideMark/>
          </w:tcPr>
          <w:p w14:paraId="373E07E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0.00</w:t>
            </w:r>
          </w:p>
        </w:tc>
        <w:tc>
          <w:tcPr>
            <w:tcW w:w="720" w:type="dxa"/>
            <w:tcBorders>
              <w:bottom w:val="single" w:sz="4" w:space="0" w:color="auto"/>
            </w:tcBorders>
            <w:shd w:val="clear" w:color="auto" w:fill="auto"/>
            <w:noWrap/>
            <w:vAlign w:val="bottom"/>
            <w:hideMark/>
          </w:tcPr>
          <w:p w14:paraId="61C31BA9"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720" w:type="dxa"/>
            <w:tcBorders>
              <w:bottom w:val="single" w:sz="4" w:space="0" w:color="auto"/>
            </w:tcBorders>
            <w:shd w:val="clear" w:color="auto" w:fill="auto"/>
            <w:noWrap/>
            <w:vAlign w:val="bottom"/>
            <w:hideMark/>
          </w:tcPr>
          <w:p w14:paraId="1509194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900" w:type="dxa"/>
            <w:tcBorders>
              <w:bottom w:val="single" w:sz="4" w:space="0" w:color="auto"/>
            </w:tcBorders>
            <w:shd w:val="clear" w:color="auto" w:fill="auto"/>
            <w:noWrap/>
            <w:vAlign w:val="bottom"/>
            <w:hideMark/>
          </w:tcPr>
          <w:p w14:paraId="191CA94B"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c>
          <w:tcPr>
            <w:tcW w:w="810" w:type="dxa"/>
            <w:tcBorders>
              <w:bottom w:val="single" w:sz="4" w:space="0" w:color="auto"/>
            </w:tcBorders>
            <w:shd w:val="clear" w:color="auto" w:fill="auto"/>
            <w:noWrap/>
            <w:vAlign w:val="bottom"/>
            <w:hideMark/>
          </w:tcPr>
          <w:p w14:paraId="7B97618F" w14:textId="77777777" w:rsidR="0003069D" w:rsidRPr="0003069D" w:rsidRDefault="0003069D" w:rsidP="0003069D">
            <w:pPr>
              <w:jc w:val="right"/>
              <w:rPr>
                <w:rFonts w:ascii="Times New Roman" w:eastAsia="Times New Roman" w:hAnsi="Times New Roman" w:cs="Times New Roman"/>
                <w:color w:val="000000"/>
                <w:sz w:val="16"/>
                <w:szCs w:val="16"/>
              </w:rPr>
            </w:pPr>
            <w:r w:rsidRPr="0003069D">
              <w:rPr>
                <w:rFonts w:ascii="Times New Roman" w:eastAsia="Times New Roman" w:hAnsi="Times New Roman" w:cs="Times New Roman"/>
                <w:color w:val="000000"/>
                <w:sz w:val="16"/>
                <w:szCs w:val="16"/>
              </w:rPr>
              <w:t>---</w:t>
            </w:r>
          </w:p>
        </w:tc>
      </w:tr>
    </w:tbl>
    <w:p w14:paraId="7F2195BF" w14:textId="407D8C20" w:rsidR="0003069D" w:rsidRDefault="0003069D" w:rsidP="001A3FDE">
      <w:pPr>
        <w:spacing w:line="480" w:lineRule="auto"/>
        <w:rPr>
          <w:rFonts w:ascii="Times New Roman" w:hAnsi="Times New Roman" w:cs="Times New Roman"/>
          <w:sz w:val="16"/>
        </w:rPr>
      </w:pPr>
    </w:p>
    <w:p w14:paraId="561E4510" w14:textId="77777777" w:rsidR="008554B1" w:rsidRDefault="008554B1" w:rsidP="001A3FDE">
      <w:pPr>
        <w:spacing w:line="480" w:lineRule="auto"/>
        <w:rPr>
          <w:rFonts w:ascii="Times New Roman" w:hAnsi="Times New Roman" w:cs="Times New Roman"/>
          <w:sz w:val="16"/>
        </w:rPr>
        <w:sectPr w:rsidR="008554B1" w:rsidSect="00666525">
          <w:pgSz w:w="15840" w:h="12240" w:orient="landscape"/>
          <w:pgMar w:top="1440" w:right="1440" w:bottom="1440" w:left="1440" w:header="720" w:footer="720" w:gutter="0"/>
          <w:cols w:space="720"/>
          <w:docGrid w:linePitch="360"/>
        </w:sectPr>
      </w:pPr>
    </w:p>
    <w:p w14:paraId="7AB0F208" w14:textId="244D91CE" w:rsidR="007375C0" w:rsidRPr="00B74D3E" w:rsidRDefault="007375C0" w:rsidP="007375C0">
      <w:pPr>
        <w:spacing w:line="480" w:lineRule="auto"/>
        <w:jc w:val="center"/>
        <w:rPr>
          <w:rFonts w:ascii="Times New Roman" w:hAnsi="Times New Roman" w:cs="Times New Roman"/>
          <w:b/>
          <w:bCs/>
        </w:rPr>
      </w:pPr>
      <w:r>
        <w:rPr>
          <w:rFonts w:ascii="Times New Roman" w:hAnsi="Times New Roman" w:cs="Times New Roman"/>
          <w:b/>
          <w:bCs/>
        </w:rPr>
        <w:lastRenderedPageBreak/>
        <w:t>C</w:t>
      </w:r>
      <w:r w:rsidR="00C36F2A">
        <w:rPr>
          <w:rFonts w:ascii="Times New Roman" w:hAnsi="Times New Roman" w:cs="Times New Roman"/>
          <w:b/>
          <w:bCs/>
        </w:rPr>
        <w:t>hapter</w:t>
      </w:r>
      <w:r>
        <w:rPr>
          <w:rFonts w:ascii="Times New Roman" w:hAnsi="Times New Roman" w:cs="Times New Roman"/>
          <w:b/>
          <w:bCs/>
        </w:rPr>
        <w:t xml:space="preserve"> 4: </w:t>
      </w:r>
      <w:r w:rsidRPr="00B74D3E">
        <w:rPr>
          <w:rFonts w:ascii="Times New Roman" w:hAnsi="Times New Roman" w:cs="Times New Roman"/>
          <w:b/>
          <w:bCs/>
        </w:rPr>
        <w:t xml:space="preserve">Locomotion and kinematics in three species of co-distributed skinks from Southeast Asia (Family Scincidae: </w:t>
      </w:r>
      <w:r w:rsidRPr="00B74D3E">
        <w:rPr>
          <w:rFonts w:ascii="Times New Roman" w:hAnsi="Times New Roman" w:cs="Times New Roman"/>
          <w:b/>
          <w:bCs/>
          <w:i/>
          <w:iCs/>
        </w:rPr>
        <w:t>Eutropis macularia</w:t>
      </w:r>
      <w:r w:rsidRPr="00B74D3E">
        <w:rPr>
          <w:rFonts w:ascii="Times New Roman" w:hAnsi="Times New Roman" w:cs="Times New Roman"/>
          <w:b/>
          <w:bCs/>
        </w:rPr>
        <w:t xml:space="preserve">, </w:t>
      </w:r>
      <w:r w:rsidRPr="00B74D3E">
        <w:rPr>
          <w:rFonts w:ascii="Times New Roman" w:hAnsi="Times New Roman" w:cs="Times New Roman"/>
          <w:b/>
          <w:bCs/>
          <w:i/>
          <w:iCs/>
        </w:rPr>
        <w:t>Sphenomorphus maculatus</w:t>
      </w:r>
      <w:r w:rsidRPr="00B74D3E">
        <w:rPr>
          <w:rFonts w:ascii="Times New Roman" w:hAnsi="Times New Roman" w:cs="Times New Roman"/>
          <w:b/>
          <w:bCs/>
        </w:rPr>
        <w:t xml:space="preserve">, </w:t>
      </w:r>
      <w:r w:rsidRPr="00B74D3E">
        <w:rPr>
          <w:rFonts w:ascii="Times New Roman" w:hAnsi="Times New Roman" w:cs="Times New Roman"/>
          <w:b/>
          <w:bCs/>
          <w:i/>
          <w:iCs/>
        </w:rPr>
        <w:t>Subdoluseps bowringii</w:t>
      </w:r>
      <w:r w:rsidRPr="00B74D3E">
        <w:rPr>
          <w:rFonts w:ascii="Times New Roman" w:hAnsi="Times New Roman" w:cs="Times New Roman"/>
          <w:b/>
          <w:bCs/>
        </w:rPr>
        <w:t>-</w:t>
      </w:r>
      <w:r w:rsidRPr="00B74D3E">
        <w:rPr>
          <w:rFonts w:ascii="Times New Roman" w:hAnsi="Times New Roman" w:cs="Times New Roman"/>
          <w:b/>
          <w:bCs/>
          <w:i/>
          <w:iCs/>
        </w:rPr>
        <w:t>frontoparietale</w:t>
      </w:r>
      <w:r w:rsidRPr="00B74D3E">
        <w:rPr>
          <w:rFonts w:ascii="Times New Roman" w:hAnsi="Times New Roman" w:cs="Times New Roman"/>
          <w:b/>
          <w:bCs/>
        </w:rPr>
        <w:t>)</w:t>
      </w:r>
    </w:p>
    <w:p w14:paraId="71420B6C" w14:textId="77777777" w:rsidR="007375C0" w:rsidRPr="00B74D3E" w:rsidRDefault="007375C0" w:rsidP="007375C0">
      <w:pPr>
        <w:spacing w:line="480" w:lineRule="auto"/>
        <w:rPr>
          <w:rFonts w:ascii="Times New Roman" w:hAnsi="Times New Roman" w:cs="Times New Roman"/>
        </w:rPr>
      </w:pPr>
    </w:p>
    <w:p w14:paraId="0DBD2B71" w14:textId="3567B6F7" w:rsidR="007375C0" w:rsidRDefault="007375C0" w:rsidP="007375C0">
      <w:pPr>
        <w:spacing w:line="480" w:lineRule="auto"/>
        <w:jc w:val="center"/>
        <w:rPr>
          <w:rFonts w:ascii="Times New Roman" w:hAnsi="Times New Roman" w:cs="Times New Roman"/>
        </w:rPr>
      </w:pPr>
      <w:r w:rsidRPr="00B74D3E">
        <w:rPr>
          <w:rFonts w:ascii="Times New Roman" w:hAnsi="Times New Roman" w:cs="Times New Roman"/>
        </w:rPr>
        <w:t>ELYSE S. FREITAS,</w:t>
      </w:r>
      <w:r w:rsidRPr="00B74D3E">
        <w:rPr>
          <w:rFonts w:ascii="Times New Roman" w:hAnsi="Times New Roman" w:cs="Times New Roman"/>
          <w:vertAlign w:val="superscript"/>
        </w:rPr>
        <w:t xml:space="preserve"> </w:t>
      </w:r>
      <w:r w:rsidRPr="00B74D3E">
        <w:rPr>
          <w:rFonts w:ascii="Times New Roman" w:hAnsi="Times New Roman" w:cs="Times New Roman"/>
        </w:rPr>
        <w:t>PHILIP J. BERGMANN, ANCHALEE AOWPHOL</w:t>
      </w:r>
      <w:r>
        <w:rPr>
          <w:rFonts w:ascii="Times New Roman" w:hAnsi="Times New Roman" w:cs="Times New Roman"/>
        </w:rPr>
        <w:t>,</w:t>
      </w:r>
      <w:r w:rsidRPr="00B74D3E">
        <w:rPr>
          <w:rFonts w:ascii="Times New Roman" w:hAnsi="Times New Roman" w:cs="Times New Roman"/>
        </w:rPr>
        <w:t xml:space="preserve"> and CAMERON D. SILER</w:t>
      </w:r>
    </w:p>
    <w:p w14:paraId="66E2E9BC" w14:textId="2ABBF898" w:rsidR="007375C0" w:rsidRPr="007375C0" w:rsidRDefault="007375C0" w:rsidP="007375C0">
      <w:pPr>
        <w:spacing w:line="480" w:lineRule="auto"/>
        <w:jc w:val="center"/>
        <w:rPr>
          <w:rFonts w:ascii="Times New Roman" w:hAnsi="Times New Roman" w:cs="Times New Roman"/>
        </w:rPr>
      </w:pPr>
      <w:r>
        <w:rPr>
          <w:rFonts w:ascii="Times New Roman" w:hAnsi="Times New Roman" w:cs="Times New Roman"/>
          <w:i/>
          <w:iCs/>
        </w:rPr>
        <w:t xml:space="preserve">Formatted for </w:t>
      </w:r>
      <w:r w:rsidRPr="007375C0">
        <w:rPr>
          <w:rFonts w:ascii="Times New Roman" w:hAnsi="Times New Roman" w:cs="Times New Roman"/>
          <w:i/>
          <w:iCs/>
        </w:rPr>
        <w:t xml:space="preserve">Biological Journal of the </w:t>
      </w:r>
      <w:proofErr w:type="spellStart"/>
      <w:r w:rsidRPr="007375C0">
        <w:rPr>
          <w:rFonts w:ascii="Times New Roman" w:hAnsi="Times New Roman" w:cs="Times New Roman"/>
          <w:i/>
          <w:iCs/>
        </w:rPr>
        <w:t>Linnean</w:t>
      </w:r>
      <w:proofErr w:type="spellEnd"/>
      <w:r w:rsidRPr="007375C0">
        <w:rPr>
          <w:rFonts w:ascii="Times New Roman" w:hAnsi="Times New Roman" w:cs="Times New Roman"/>
          <w:i/>
          <w:iCs/>
        </w:rPr>
        <w:t xml:space="preserve"> Society</w:t>
      </w:r>
    </w:p>
    <w:p w14:paraId="2D38559C" w14:textId="77777777" w:rsidR="007375C0" w:rsidRDefault="007375C0" w:rsidP="007375C0">
      <w:pPr>
        <w:spacing w:line="480" w:lineRule="auto"/>
        <w:rPr>
          <w:rFonts w:ascii="Times New Roman" w:hAnsi="Times New Roman" w:cs="Times New Roman"/>
        </w:rPr>
      </w:pPr>
    </w:p>
    <w:p w14:paraId="6539070E" w14:textId="77777777" w:rsidR="007375C0" w:rsidRPr="00B74D3E" w:rsidRDefault="007375C0" w:rsidP="007375C0">
      <w:pPr>
        <w:spacing w:line="480" w:lineRule="auto"/>
        <w:jc w:val="center"/>
        <w:rPr>
          <w:rFonts w:ascii="Times New Roman" w:hAnsi="Times New Roman" w:cs="Times New Roman"/>
        </w:rPr>
      </w:pPr>
      <w:r w:rsidRPr="00B74D3E">
        <w:rPr>
          <w:rFonts w:ascii="Times New Roman" w:hAnsi="Times New Roman" w:cs="Times New Roman"/>
        </w:rPr>
        <w:t>ABSTRACT</w:t>
      </w:r>
    </w:p>
    <w:p w14:paraId="57D08591" w14:textId="77777777" w:rsidR="007375C0" w:rsidRDefault="007375C0" w:rsidP="007375C0">
      <w:pPr>
        <w:spacing w:line="480" w:lineRule="auto"/>
        <w:rPr>
          <w:rFonts w:ascii="Times New Roman" w:hAnsi="Times New Roman" w:cs="Times New Roman"/>
        </w:rPr>
      </w:pPr>
      <w:r w:rsidRPr="00CB699E">
        <w:rPr>
          <w:rFonts w:ascii="Times New Roman" w:hAnsi="Times New Roman" w:cs="Times New Roman"/>
        </w:rPr>
        <w:t xml:space="preserve">Locomotion is an essential function in the life of vertebrates and higher locomotor performance is correlated with increased survival. Although numerous studies over the past three decades have made substantial progress in understanding the locomotion and locomotor kinematics in squamate reptiles, we still lack an understanding of how locomotion occurs across the diversity of body forms in squamate reptiles. In this study, we investigate the locomotion and kinematics of three co-distributed skink species from Southeast Asia: </w:t>
      </w:r>
      <w:r w:rsidRPr="00CB699E">
        <w:rPr>
          <w:rFonts w:ascii="Times New Roman" w:hAnsi="Times New Roman" w:cs="Times New Roman"/>
          <w:i/>
          <w:iCs/>
        </w:rPr>
        <w:t>Eutropis macularia</w:t>
      </w:r>
      <w:r w:rsidRPr="00CB699E">
        <w:rPr>
          <w:rFonts w:ascii="Times New Roman" w:hAnsi="Times New Roman" w:cs="Times New Roman"/>
        </w:rPr>
        <w:t xml:space="preserve">, </w:t>
      </w:r>
      <w:r w:rsidRPr="00CB699E">
        <w:rPr>
          <w:rFonts w:ascii="Times New Roman" w:hAnsi="Times New Roman" w:cs="Times New Roman"/>
          <w:i/>
          <w:iCs/>
        </w:rPr>
        <w:t>Sphenomorphus maculatus</w:t>
      </w:r>
      <w:r w:rsidRPr="00CB699E">
        <w:rPr>
          <w:rFonts w:ascii="Times New Roman" w:hAnsi="Times New Roman" w:cs="Times New Roman"/>
        </w:rPr>
        <w:t xml:space="preserve">, and </w:t>
      </w:r>
      <w:r w:rsidRPr="00CB699E">
        <w:rPr>
          <w:rFonts w:ascii="Times New Roman" w:hAnsi="Times New Roman" w:cs="Times New Roman"/>
          <w:i/>
          <w:iCs/>
        </w:rPr>
        <w:t>Subdoluseps bowringii</w:t>
      </w:r>
      <w:r w:rsidRPr="00CB699E">
        <w:rPr>
          <w:rFonts w:ascii="Times New Roman" w:hAnsi="Times New Roman" w:cs="Times New Roman"/>
        </w:rPr>
        <w:t>-</w:t>
      </w:r>
      <w:r w:rsidRPr="00CB699E">
        <w:rPr>
          <w:rFonts w:ascii="Times New Roman" w:hAnsi="Times New Roman" w:cs="Times New Roman"/>
          <w:i/>
          <w:iCs/>
        </w:rPr>
        <w:t>frontoparietale</w:t>
      </w:r>
      <w:r w:rsidRPr="00CB699E">
        <w:rPr>
          <w:rFonts w:ascii="Times New Roman" w:hAnsi="Times New Roman" w:cs="Times New Roman"/>
        </w:rPr>
        <w:t xml:space="preserve">. We find that more elongate species, </w:t>
      </w:r>
      <w:r w:rsidRPr="00CB699E">
        <w:rPr>
          <w:rFonts w:ascii="Times New Roman" w:hAnsi="Times New Roman" w:cs="Times New Roman"/>
          <w:i/>
          <w:iCs/>
        </w:rPr>
        <w:t>Subdoluseps bowringii</w:t>
      </w:r>
      <w:r w:rsidRPr="00CB699E">
        <w:rPr>
          <w:rFonts w:ascii="Times New Roman" w:hAnsi="Times New Roman" w:cs="Times New Roman"/>
        </w:rPr>
        <w:t>-</w:t>
      </w:r>
      <w:r w:rsidRPr="00CB699E">
        <w:rPr>
          <w:rFonts w:ascii="Times New Roman" w:hAnsi="Times New Roman" w:cs="Times New Roman"/>
          <w:i/>
          <w:iCs/>
        </w:rPr>
        <w:t>frontoparietale</w:t>
      </w:r>
      <w:r w:rsidRPr="00CB699E">
        <w:rPr>
          <w:rFonts w:ascii="Times New Roman" w:hAnsi="Times New Roman" w:cs="Times New Roman"/>
        </w:rPr>
        <w:t>, the more elongate species,</w:t>
      </w:r>
      <w:r w:rsidRPr="00CB699E">
        <w:rPr>
          <w:rFonts w:ascii="Times New Roman" w:hAnsi="Times New Roman" w:cs="Times New Roman"/>
          <w:i/>
          <w:iCs/>
        </w:rPr>
        <w:t xml:space="preserve"> </w:t>
      </w:r>
      <w:r w:rsidRPr="00CB699E">
        <w:rPr>
          <w:rFonts w:ascii="Times New Roman" w:hAnsi="Times New Roman" w:cs="Times New Roman"/>
        </w:rPr>
        <w:t xml:space="preserve">has greater axial bending whereas </w:t>
      </w:r>
      <w:r w:rsidRPr="00CB699E">
        <w:rPr>
          <w:rFonts w:ascii="Times New Roman" w:hAnsi="Times New Roman" w:cs="Times New Roman"/>
          <w:i/>
          <w:iCs/>
        </w:rPr>
        <w:t>Sphenomorphus maculatus</w:t>
      </w:r>
      <w:r w:rsidRPr="00CB699E">
        <w:rPr>
          <w:rFonts w:ascii="Times New Roman" w:hAnsi="Times New Roman" w:cs="Times New Roman"/>
        </w:rPr>
        <w:t xml:space="preserve">, the species with the relatively longest hind limb length, has a higher maximum velocity. We also find correlations </w:t>
      </w:r>
      <w:r>
        <w:rPr>
          <w:rFonts w:ascii="Times New Roman" w:hAnsi="Times New Roman" w:cs="Times New Roman"/>
        </w:rPr>
        <w:t>between stride mechanics (</w:t>
      </w:r>
      <w:r w:rsidRPr="00CB699E">
        <w:rPr>
          <w:rFonts w:ascii="Times New Roman" w:hAnsi="Times New Roman" w:cs="Times New Roman"/>
        </w:rPr>
        <w:t>stride duration, stride length, and duty factor</w:t>
      </w:r>
      <w:r>
        <w:rPr>
          <w:rFonts w:ascii="Times New Roman" w:hAnsi="Times New Roman" w:cs="Times New Roman"/>
        </w:rPr>
        <w:t>)</w:t>
      </w:r>
      <w:r w:rsidRPr="00CB699E">
        <w:rPr>
          <w:rFonts w:ascii="Times New Roman" w:hAnsi="Times New Roman" w:cs="Times New Roman"/>
        </w:rPr>
        <w:t xml:space="preserve"> </w:t>
      </w:r>
      <w:r>
        <w:rPr>
          <w:rFonts w:ascii="Times New Roman" w:hAnsi="Times New Roman" w:cs="Times New Roman"/>
        </w:rPr>
        <w:t>and</w:t>
      </w:r>
      <w:r w:rsidRPr="00CB699E">
        <w:rPr>
          <w:rFonts w:ascii="Times New Roman" w:hAnsi="Times New Roman" w:cs="Times New Roman"/>
        </w:rPr>
        <w:t xml:space="preserve"> maximum velocity across all three species</w:t>
      </w:r>
      <w:r>
        <w:rPr>
          <w:rFonts w:ascii="Times New Roman" w:hAnsi="Times New Roman" w:cs="Times New Roman"/>
        </w:rPr>
        <w:t xml:space="preserve"> </w:t>
      </w:r>
      <w:r w:rsidRPr="00CB699E">
        <w:rPr>
          <w:rFonts w:ascii="Times New Roman" w:hAnsi="Times New Roman" w:cs="Times New Roman"/>
        </w:rPr>
        <w:t xml:space="preserve">and </w:t>
      </w:r>
      <w:r>
        <w:rPr>
          <w:rFonts w:ascii="Times New Roman" w:hAnsi="Times New Roman" w:cs="Times New Roman"/>
        </w:rPr>
        <w:t xml:space="preserve">correlations between </w:t>
      </w:r>
      <w:r w:rsidRPr="00CB699E">
        <w:rPr>
          <w:rFonts w:ascii="Times New Roman" w:hAnsi="Times New Roman" w:cs="Times New Roman"/>
        </w:rPr>
        <w:t xml:space="preserve">stride </w:t>
      </w:r>
      <w:r>
        <w:rPr>
          <w:rFonts w:ascii="Times New Roman" w:hAnsi="Times New Roman" w:cs="Times New Roman"/>
        </w:rPr>
        <w:t>mechanics</w:t>
      </w:r>
      <w:r w:rsidRPr="00CB699E">
        <w:rPr>
          <w:rFonts w:ascii="Times New Roman" w:hAnsi="Times New Roman" w:cs="Times New Roman"/>
        </w:rPr>
        <w:t xml:space="preserve"> </w:t>
      </w:r>
      <w:r>
        <w:rPr>
          <w:rFonts w:ascii="Times New Roman" w:hAnsi="Times New Roman" w:cs="Times New Roman"/>
        </w:rPr>
        <w:t>and</w:t>
      </w:r>
      <w:r w:rsidRPr="00CB699E">
        <w:rPr>
          <w:rFonts w:ascii="Times New Roman" w:hAnsi="Times New Roman" w:cs="Times New Roman"/>
        </w:rPr>
        <w:t xml:space="preserve"> morphology in </w:t>
      </w:r>
      <w:r w:rsidRPr="00CB699E">
        <w:rPr>
          <w:rFonts w:ascii="Times New Roman" w:hAnsi="Times New Roman" w:cs="Times New Roman"/>
          <w:i/>
          <w:iCs/>
        </w:rPr>
        <w:t xml:space="preserve">Eutropis macularia </w:t>
      </w:r>
      <w:r w:rsidRPr="00CB699E">
        <w:rPr>
          <w:rFonts w:ascii="Times New Roman" w:hAnsi="Times New Roman" w:cs="Times New Roman"/>
        </w:rPr>
        <w:t xml:space="preserve">and </w:t>
      </w:r>
      <w:r w:rsidRPr="00CB699E">
        <w:rPr>
          <w:rFonts w:ascii="Times New Roman" w:hAnsi="Times New Roman" w:cs="Times New Roman"/>
          <w:i/>
          <w:iCs/>
        </w:rPr>
        <w:t>Sphenomorphus maculatus</w:t>
      </w:r>
      <w:r w:rsidRPr="00CB699E">
        <w:rPr>
          <w:rFonts w:ascii="Times New Roman" w:hAnsi="Times New Roman" w:cs="Times New Roman"/>
        </w:rPr>
        <w:t>.</w:t>
      </w:r>
      <w:r>
        <w:rPr>
          <w:rFonts w:ascii="Times New Roman" w:hAnsi="Times New Roman" w:cs="Times New Roman"/>
        </w:rPr>
        <w:t xml:space="preserve"> </w:t>
      </w:r>
      <w:r w:rsidRPr="00CB699E">
        <w:rPr>
          <w:rFonts w:ascii="Times New Roman" w:hAnsi="Times New Roman" w:cs="Times New Roman"/>
        </w:rPr>
        <w:t xml:space="preserve">Finally, statistical analyses suggest that the two robust-limbed species, </w:t>
      </w:r>
      <w:r w:rsidRPr="00CB699E">
        <w:rPr>
          <w:rFonts w:ascii="Times New Roman" w:hAnsi="Times New Roman" w:cs="Times New Roman"/>
          <w:i/>
          <w:iCs/>
        </w:rPr>
        <w:t xml:space="preserve">Eutropis </w:t>
      </w:r>
      <w:r w:rsidRPr="00CB699E">
        <w:rPr>
          <w:rFonts w:ascii="Times New Roman" w:hAnsi="Times New Roman" w:cs="Times New Roman"/>
          <w:i/>
          <w:iCs/>
        </w:rPr>
        <w:lastRenderedPageBreak/>
        <w:t>macularia</w:t>
      </w:r>
      <w:r w:rsidRPr="00CB699E">
        <w:rPr>
          <w:rFonts w:ascii="Times New Roman" w:hAnsi="Times New Roman" w:cs="Times New Roman"/>
        </w:rPr>
        <w:t xml:space="preserve"> and </w:t>
      </w:r>
      <w:r w:rsidRPr="00CB699E">
        <w:rPr>
          <w:rFonts w:ascii="Times New Roman" w:hAnsi="Times New Roman" w:cs="Times New Roman"/>
          <w:i/>
          <w:iCs/>
        </w:rPr>
        <w:t>Sphenomorphus maculatus</w:t>
      </w:r>
      <w:r w:rsidRPr="00CB699E">
        <w:rPr>
          <w:rFonts w:ascii="Times New Roman" w:hAnsi="Times New Roman" w:cs="Times New Roman"/>
        </w:rPr>
        <w:t xml:space="preserve"> have higher reliance on limbed propulsion during locomotion than </w:t>
      </w:r>
      <w:r w:rsidRPr="00CB699E">
        <w:rPr>
          <w:rFonts w:ascii="Times New Roman" w:hAnsi="Times New Roman" w:cs="Times New Roman"/>
          <w:i/>
          <w:iCs/>
        </w:rPr>
        <w:t>Subdoluseps bowringii</w:t>
      </w:r>
      <w:r w:rsidRPr="00CB699E">
        <w:rPr>
          <w:rFonts w:ascii="Times New Roman" w:hAnsi="Times New Roman" w:cs="Times New Roman"/>
        </w:rPr>
        <w:t xml:space="preserve"> </w:t>
      </w:r>
      <w:r>
        <w:rPr>
          <w:rFonts w:ascii="Times New Roman" w:hAnsi="Times New Roman" w:cs="Times New Roman"/>
        </w:rPr>
        <w:t>-</w:t>
      </w:r>
      <w:r w:rsidRPr="00CB699E">
        <w:rPr>
          <w:rFonts w:ascii="Times New Roman" w:hAnsi="Times New Roman" w:cs="Times New Roman"/>
          <w:i/>
          <w:iCs/>
        </w:rPr>
        <w:t>frontoparietale</w:t>
      </w:r>
      <w:r w:rsidRPr="00CB699E">
        <w:rPr>
          <w:rFonts w:ascii="Times New Roman" w:hAnsi="Times New Roman" w:cs="Times New Roman"/>
        </w:rPr>
        <w:t>.</w:t>
      </w:r>
      <w:r>
        <w:rPr>
          <w:rFonts w:ascii="Times New Roman" w:hAnsi="Times New Roman" w:cs="Times New Roman"/>
        </w:rPr>
        <w:t xml:space="preserve"> </w:t>
      </w:r>
    </w:p>
    <w:p w14:paraId="75A0F193" w14:textId="77777777" w:rsidR="007375C0" w:rsidRDefault="007375C0" w:rsidP="007375C0">
      <w:pPr>
        <w:spacing w:line="480" w:lineRule="auto"/>
        <w:rPr>
          <w:rFonts w:ascii="Times New Roman" w:hAnsi="Times New Roman" w:cs="Times New Roman"/>
        </w:rPr>
      </w:pPr>
    </w:p>
    <w:p w14:paraId="3A6095CE" w14:textId="77777777" w:rsidR="007375C0" w:rsidRPr="00E12AA4" w:rsidRDefault="007375C0" w:rsidP="007375C0">
      <w:pPr>
        <w:spacing w:line="480" w:lineRule="auto"/>
        <w:rPr>
          <w:rFonts w:ascii="Times New Roman" w:hAnsi="Times New Roman" w:cs="Times New Roman"/>
        </w:rPr>
      </w:pPr>
      <w:r>
        <w:rPr>
          <w:rFonts w:ascii="Times New Roman" w:hAnsi="Times New Roman" w:cs="Times New Roman"/>
        </w:rPr>
        <w:t xml:space="preserve">KEYWORDS: analysis of covariance (ANCOVA) — biomechanics — body elongation — canonical correlation analysis (CCA) — hind limb stride cycle — locomotor performance — principal components analysis (PCA) — undulatory locomotion —velocity </w:t>
      </w:r>
    </w:p>
    <w:p w14:paraId="265FCDFD" w14:textId="77777777" w:rsidR="007375C0" w:rsidRPr="00B74D3E" w:rsidRDefault="007375C0" w:rsidP="007375C0">
      <w:pPr>
        <w:spacing w:line="480" w:lineRule="auto"/>
        <w:rPr>
          <w:rFonts w:ascii="Times New Roman" w:hAnsi="Times New Roman" w:cs="Times New Roman"/>
        </w:rPr>
      </w:pPr>
    </w:p>
    <w:p w14:paraId="446E27B2" w14:textId="77777777" w:rsidR="007375C0" w:rsidRPr="00B74D3E" w:rsidRDefault="007375C0" w:rsidP="007375C0">
      <w:pPr>
        <w:spacing w:line="480" w:lineRule="auto"/>
        <w:jc w:val="center"/>
        <w:rPr>
          <w:rFonts w:ascii="Times New Roman" w:hAnsi="Times New Roman" w:cs="Times New Roman"/>
        </w:rPr>
      </w:pPr>
      <w:r w:rsidRPr="00B74D3E">
        <w:rPr>
          <w:rFonts w:ascii="Times New Roman" w:hAnsi="Times New Roman" w:cs="Times New Roman"/>
        </w:rPr>
        <w:t>INTRODUCTION</w:t>
      </w:r>
    </w:p>
    <w:p w14:paraId="50F5A7C3" w14:textId="77777777" w:rsidR="007375C0"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Locomotion in vertebrates is essential for predator escape (Martin &amp; López, 1995; </w:t>
      </w:r>
      <w:proofErr w:type="spellStart"/>
      <w:r w:rsidRPr="00B74D3E">
        <w:rPr>
          <w:rFonts w:ascii="Times New Roman" w:hAnsi="Times New Roman" w:cs="Times New Roman"/>
        </w:rPr>
        <w:t>Husak</w:t>
      </w:r>
      <w:proofErr w:type="spellEnd"/>
      <w:r w:rsidRPr="00B74D3E">
        <w:rPr>
          <w:rFonts w:ascii="Times New Roman" w:hAnsi="Times New Roman" w:cs="Times New Roman"/>
        </w:rPr>
        <w:t>, 2006; Domenici et al., 2008), food acquisition (</w:t>
      </w:r>
      <w:proofErr w:type="spellStart"/>
      <w:r w:rsidRPr="00B74D3E">
        <w:rPr>
          <w:rFonts w:ascii="Times New Roman" w:hAnsi="Times New Roman" w:cs="Times New Roman"/>
        </w:rPr>
        <w:t>Higham</w:t>
      </w:r>
      <w:proofErr w:type="spellEnd"/>
      <w:r w:rsidRPr="00B74D3E">
        <w:rPr>
          <w:rFonts w:ascii="Times New Roman" w:hAnsi="Times New Roman" w:cs="Times New Roman"/>
        </w:rPr>
        <w:t>, 2007), and dispersal (Medina et al., 2018)</w:t>
      </w:r>
      <w:r>
        <w:rPr>
          <w:rFonts w:ascii="Times New Roman" w:hAnsi="Times New Roman" w:cs="Times New Roman"/>
        </w:rPr>
        <w:t>,</w:t>
      </w:r>
      <w:r w:rsidRPr="00B74D3E">
        <w:rPr>
          <w:rFonts w:ascii="Times New Roman" w:hAnsi="Times New Roman" w:cs="Times New Roman"/>
        </w:rPr>
        <w:t xml:space="preserve"> and may</w:t>
      </w:r>
      <w:r>
        <w:rPr>
          <w:rFonts w:ascii="Times New Roman" w:hAnsi="Times New Roman" w:cs="Times New Roman"/>
        </w:rPr>
        <w:t xml:space="preserve"> also</w:t>
      </w:r>
      <w:r w:rsidRPr="00B74D3E">
        <w:rPr>
          <w:rFonts w:ascii="Times New Roman" w:hAnsi="Times New Roman" w:cs="Times New Roman"/>
        </w:rPr>
        <w:t xml:space="preserve"> have important indirect effects on sexual selection (</w:t>
      </w:r>
      <w:proofErr w:type="spellStart"/>
      <w:r w:rsidRPr="00B74D3E">
        <w:rPr>
          <w:rFonts w:ascii="Times New Roman" w:hAnsi="Times New Roman" w:cs="Times New Roman"/>
        </w:rPr>
        <w:t>Husak</w:t>
      </w:r>
      <w:proofErr w:type="spellEnd"/>
      <w:r w:rsidRPr="00B74D3E">
        <w:rPr>
          <w:rFonts w:ascii="Times New Roman" w:hAnsi="Times New Roman" w:cs="Times New Roman"/>
        </w:rPr>
        <w:t xml:space="preserve"> &amp; Fox, 2008). </w:t>
      </w:r>
      <w:r>
        <w:rPr>
          <w:rFonts w:ascii="Times New Roman" w:hAnsi="Times New Roman" w:cs="Times New Roman"/>
        </w:rPr>
        <w:t>In squamate reptiles, locomotor performance has been directly tied to survival, with studies showing that juveniles that run faster are more likely to reach adulthood</w:t>
      </w:r>
      <w:r w:rsidRPr="00B74D3E">
        <w:rPr>
          <w:rFonts w:ascii="Times New Roman" w:hAnsi="Times New Roman" w:cs="Times New Roman"/>
        </w:rPr>
        <w:t xml:space="preserve"> (</w:t>
      </w:r>
      <w:r>
        <w:rPr>
          <w:rFonts w:ascii="Times New Roman" w:hAnsi="Times New Roman" w:cs="Times New Roman"/>
        </w:rPr>
        <w:t xml:space="preserve">Jayne &amp; Bennett, 1990; </w:t>
      </w:r>
      <w:r w:rsidRPr="00B74D3E">
        <w:rPr>
          <w:rFonts w:ascii="Times New Roman" w:hAnsi="Times New Roman" w:cs="Times New Roman"/>
        </w:rPr>
        <w:t xml:space="preserve">Garland Jr. &amp;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1994; Miles, 2004; </w:t>
      </w:r>
      <w:proofErr w:type="spellStart"/>
      <w:r w:rsidRPr="00B74D3E">
        <w:rPr>
          <w:rFonts w:ascii="Times New Roman" w:hAnsi="Times New Roman" w:cs="Times New Roman"/>
        </w:rPr>
        <w:t>Husak</w:t>
      </w:r>
      <w:proofErr w:type="spellEnd"/>
      <w:r w:rsidRPr="00B74D3E">
        <w:rPr>
          <w:rFonts w:ascii="Times New Roman" w:hAnsi="Times New Roman" w:cs="Times New Roman"/>
        </w:rPr>
        <w:t xml:space="preserve">, 2006). </w:t>
      </w:r>
      <w:r>
        <w:rPr>
          <w:rFonts w:ascii="Times New Roman" w:hAnsi="Times New Roman" w:cs="Times New Roman"/>
        </w:rPr>
        <w:t>Therefore, selection on locomotor performance will result in species evolving</w:t>
      </w:r>
      <w:r w:rsidRPr="00B74D3E">
        <w:rPr>
          <w:rFonts w:ascii="Times New Roman" w:hAnsi="Times New Roman" w:cs="Times New Roman"/>
        </w:rPr>
        <w:t xml:space="preserve"> morphological and behavioral strategies that maximize locomotor performance in a given environment (e.g. </w:t>
      </w:r>
      <w:r>
        <w:rPr>
          <w:rFonts w:ascii="Times New Roman" w:hAnsi="Times New Roman" w:cs="Times New Roman"/>
        </w:rPr>
        <w:t xml:space="preserve">Arnold, 1983; Garland Jr. and </w:t>
      </w:r>
      <w:proofErr w:type="spellStart"/>
      <w:r>
        <w:rPr>
          <w:rFonts w:ascii="Times New Roman" w:hAnsi="Times New Roman" w:cs="Times New Roman"/>
        </w:rPr>
        <w:t>Losos</w:t>
      </w:r>
      <w:proofErr w:type="spellEnd"/>
      <w:r>
        <w:rPr>
          <w:rFonts w:ascii="Times New Roman" w:hAnsi="Times New Roman" w:cs="Times New Roman"/>
        </w:rPr>
        <w:t xml:space="preserve">, 1994; Wainwright et al., 2005; </w:t>
      </w:r>
      <w:r w:rsidRPr="00B74D3E">
        <w:rPr>
          <w:rFonts w:ascii="Times New Roman" w:hAnsi="Times New Roman" w:cs="Times New Roman"/>
        </w:rPr>
        <w:t xml:space="preserve">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w:t>
      </w:r>
      <w:r>
        <w:rPr>
          <w:rFonts w:ascii="Times New Roman" w:hAnsi="Times New Roman" w:cs="Times New Roman"/>
        </w:rPr>
        <w:t xml:space="preserve"> For example, </w:t>
      </w:r>
      <w:proofErr w:type="spellStart"/>
      <w:r w:rsidRPr="00B74D3E">
        <w:rPr>
          <w:rFonts w:ascii="Times New Roman" w:hAnsi="Times New Roman" w:cs="Times New Roman"/>
        </w:rPr>
        <w:t>Calsbeek</w:t>
      </w:r>
      <w:proofErr w:type="spellEnd"/>
      <w:r w:rsidRPr="00B74D3E">
        <w:rPr>
          <w:rFonts w:ascii="Times New Roman" w:hAnsi="Times New Roman" w:cs="Times New Roman"/>
        </w:rPr>
        <w:t xml:space="preserve">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(2007) investigated morphology, habitat use, locomotor performance, and survival of </w:t>
      </w:r>
      <w:r w:rsidRPr="00B74D3E">
        <w:rPr>
          <w:rFonts w:ascii="Times New Roman" w:hAnsi="Times New Roman" w:cs="Times New Roman"/>
          <w:i/>
          <w:iCs/>
        </w:rPr>
        <w:t xml:space="preserve">Anolis </w:t>
      </w:r>
      <w:proofErr w:type="spellStart"/>
      <w:r w:rsidRPr="00B74D3E">
        <w:rPr>
          <w:rFonts w:ascii="Times New Roman" w:hAnsi="Times New Roman" w:cs="Times New Roman"/>
          <w:i/>
          <w:iCs/>
        </w:rPr>
        <w:t>sagrei</w:t>
      </w:r>
      <w:proofErr w:type="spellEnd"/>
      <w:r w:rsidRPr="00B74D3E">
        <w:rPr>
          <w:rFonts w:ascii="Times New Roman" w:hAnsi="Times New Roman" w:cs="Times New Roman"/>
          <w:i/>
          <w:iCs/>
        </w:rPr>
        <w:t xml:space="preserve"> </w:t>
      </w:r>
      <w:r w:rsidRPr="00B74D3E">
        <w:rPr>
          <w:rFonts w:ascii="Times New Roman" w:hAnsi="Times New Roman" w:cs="Times New Roman"/>
        </w:rPr>
        <w:t>lizards and found that males with longer limbs ran better on broad surfaces, whereas males with shorter limbs ran better on narrow surfaces. The authors compared this experimental result to the perches that the lizards were found on in their natural habitat and found that the males that favored perches that matched the diameter on which they performed best had a higher survival rate,</w:t>
      </w:r>
      <w:r>
        <w:rPr>
          <w:rFonts w:ascii="Times New Roman" w:hAnsi="Times New Roman" w:cs="Times New Roman"/>
        </w:rPr>
        <w:t xml:space="preserve"> showing that</w:t>
      </w:r>
      <w:r w:rsidRPr="00B74D3E">
        <w:rPr>
          <w:rFonts w:ascii="Times New Roman" w:hAnsi="Times New Roman" w:cs="Times New Roman"/>
        </w:rPr>
        <w:t xml:space="preserve"> optimal locomotor performance in a given situation is a function of a species’ </w:t>
      </w:r>
      <w:r w:rsidRPr="00B74D3E">
        <w:rPr>
          <w:rFonts w:ascii="Times New Roman" w:hAnsi="Times New Roman" w:cs="Times New Roman"/>
        </w:rPr>
        <w:lastRenderedPageBreak/>
        <w:t>morphology, ecology, and behavior</w:t>
      </w:r>
      <w:r>
        <w:rPr>
          <w:rFonts w:ascii="Times New Roman" w:hAnsi="Times New Roman" w:cs="Times New Roman"/>
        </w:rPr>
        <w:t>.</w:t>
      </w:r>
      <w:r w:rsidRPr="00B74D3E">
        <w:rPr>
          <w:rFonts w:ascii="Times New Roman" w:hAnsi="Times New Roman" w:cs="Times New Roman"/>
        </w:rPr>
        <w:t xml:space="preserve"> </w:t>
      </w:r>
      <w:r>
        <w:rPr>
          <w:rFonts w:ascii="Times New Roman" w:hAnsi="Times New Roman" w:cs="Times New Roman"/>
        </w:rPr>
        <w:t>However, although n</w:t>
      </w:r>
      <w:r w:rsidRPr="00B74D3E">
        <w:rPr>
          <w:rFonts w:ascii="Times New Roman" w:hAnsi="Times New Roman" w:cs="Times New Roman"/>
        </w:rPr>
        <w:t>umerous studies have investigated locomotion in relation to morphology</w:t>
      </w:r>
      <w:r>
        <w:rPr>
          <w:rFonts w:ascii="Times New Roman" w:hAnsi="Times New Roman" w:cs="Times New Roman"/>
        </w:rPr>
        <w:t xml:space="preserve"> in squamate lizards</w:t>
      </w:r>
      <w:r w:rsidRPr="00B74D3E">
        <w:rPr>
          <w:rFonts w:ascii="Times New Roman" w:hAnsi="Times New Roman" w:cs="Times New Roman"/>
        </w:rPr>
        <w:t xml:space="preserve"> (</w:t>
      </w:r>
      <w:r>
        <w:rPr>
          <w:rFonts w:ascii="Times New Roman" w:hAnsi="Times New Roman" w:cs="Times New Roman"/>
        </w:rPr>
        <w:t xml:space="preserve">e.g. Huey &amp; Hertz, 1984; Garland Jr., 1985;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1990a, 1990b; </w:t>
      </w:r>
      <w:proofErr w:type="spellStart"/>
      <w:r w:rsidRPr="00B74D3E">
        <w:rPr>
          <w:rFonts w:ascii="Times New Roman" w:hAnsi="Times New Roman" w:cs="Times New Roman"/>
        </w:rPr>
        <w:t>Gans</w:t>
      </w:r>
      <w:proofErr w:type="spellEnd"/>
      <w:r w:rsidRPr="00B74D3E">
        <w:rPr>
          <w:rFonts w:ascii="Times New Roman" w:hAnsi="Times New Roman" w:cs="Times New Roman"/>
        </w:rPr>
        <w:t xml:space="preserve"> &amp; </w:t>
      </w:r>
      <w:proofErr w:type="spellStart"/>
      <w:r w:rsidRPr="00B74D3E">
        <w:rPr>
          <w:rFonts w:ascii="Times New Roman" w:hAnsi="Times New Roman" w:cs="Times New Roman"/>
        </w:rPr>
        <w:t>Fusari</w:t>
      </w:r>
      <w:proofErr w:type="spellEnd"/>
      <w:r w:rsidRPr="00B74D3E">
        <w:rPr>
          <w:rFonts w:ascii="Times New Roman" w:hAnsi="Times New Roman" w:cs="Times New Roman"/>
        </w:rPr>
        <w:t xml:space="preserve">, 1994; Bauwens et al., 1995; </w:t>
      </w:r>
      <w:r>
        <w:rPr>
          <w:rFonts w:ascii="Times New Roman" w:hAnsi="Times New Roman" w:cs="Times New Roman"/>
        </w:rPr>
        <w:t xml:space="preserve">Reilly &amp; </w:t>
      </w:r>
      <w:proofErr w:type="spellStart"/>
      <w:r>
        <w:rPr>
          <w:rFonts w:ascii="Times New Roman" w:hAnsi="Times New Roman" w:cs="Times New Roman"/>
        </w:rPr>
        <w:t>Delancy</w:t>
      </w:r>
      <w:proofErr w:type="spellEnd"/>
      <w:r>
        <w:rPr>
          <w:rFonts w:ascii="Times New Roman" w:hAnsi="Times New Roman" w:cs="Times New Roman"/>
        </w:rPr>
        <w:t xml:space="preserve">, 1997; </w:t>
      </w:r>
      <w:proofErr w:type="spellStart"/>
      <w:r>
        <w:rPr>
          <w:rFonts w:ascii="Times New Roman" w:hAnsi="Times New Roman" w:cs="Times New Roman"/>
        </w:rPr>
        <w:t>Fieler</w:t>
      </w:r>
      <w:proofErr w:type="spellEnd"/>
      <w:r>
        <w:rPr>
          <w:rFonts w:ascii="Times New Roman" w:hAnsi="Times New Roman" w:cs="Times New Roman"/>
        </w:rPr>
        <w:t xml:space="preserve">&amp; Jayne, 1998; </w:t>
      </w:r>
      <w:proofErr w:type="spellStart"/>
      <w:r>
        <w:rPr>
          <w:rFonts w:ascii="Times New Roman" w:hAnsi="Times New Roman" w:cs="Times New Roman"/>
        </w:rPr>
        <w:t>Irschick</w:t>
      </w:r>
      <w:proofErr w:type="spellEnd"/>
      <w:r>
        <w:rPr>
          <w:rFonts w:ascii="Times New Roman" w:hAnsi="Times New Roman" w:cs="Times New Roman"/>
        </w:rPr>
        <w:t xml:space="preserve"> &amp; </w:t>
      </w:r>
      <w:proofErr w:type="spellStart"/>
      <w:r>
        <w:rPr>
          <w:rFonts w:ascii="Times New Roman" w:hAnsi="Times New Roman" w:cs="Times New Roman"/>
        </w:rPr>
        <w:t>Losos</w:t>
      </w:r>
      <w:proofErr w:type="spellEnd"/>
      <w:r>
        <w:rPr>
          <w:rFonts w:ascii="Times New Roman" w:hAnsi="Times New Roman" w:cs="Times New Roman"/>
        </w:rPr>
        <w:t xml:space="preserve">, 1998; </w:t>
      </w:r>
      <w:proofErr w:type="spellStart"/>
      <w:r>
        <w:rPr>
          <w:rFonts w:ascii="Times New Roman" w:hAnsi="Times New Roman" w:cs="Times New Roman"/>
        </w:rPr>
        <w:t>Vanhooydonck</w:t>
      </w:r>
      <w:proofErr w:type="spellEnd"/>
      <w:r>
        <w:rPr>
          <w:rFonts w:ascii="Times New Roman" w:hAnsi="Times New Roman" w:cs="Times New Roman"/>
        </w:rPr>
        <w:t xml:space="preserve"> et al., 2006; </w:t>
      </w:r>
      <w:r w:rsidRPr="00B74D3E">
        <w:rPr>
          <w:rFonts w:ascii="Times New Roman" w:hAnsi="Times New Roman" w:cs="Times New Roman"/>
        </w:rPr>
        <w:t xml:space="preserve">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w:t>
      </w:r>
      <w:r>
        <w:rPr>
          <w:rFonts w:ascii="Times New Roman" w:hAnsi="Times New Roman" w:cs="Times New Roman"/>
        </w:rPr>
        <w:t>; Zamora-Camacho et al., 2014; Morinaga &amp; Bergmann, 2019</w:t>
      </w:r>
      <w:r w:rsidRPr="00B74D3E">
        <w:rPr>
          <w:rFonts w:ascii="Times New Roman" w:hAnsi="Times New Roman" w:cs="Times New Roman"/>
        </w:rPr>
        <w:t xml:space="preserve">), </w:t>
      </w:r>
      <w:r>
        <w:rPr>
          <w:rFonts w:ascii="Times New Roman" w:hAnsi="Times New Roman" w:cs="Times New Roman"/>
        </w:rPr>
        <w:t>we still lack an understanding of the kinematics of locomotion across most species. U</w:t>
      </w:r>
      <w:r w:rsidRPr="00B74D3E">
        <w:rPr>
          <w:rFonts w:ascii="Times New Roman" w:hAnsi="Times New Roman" w:cs="Times New Roman"/>
        </w:rPr>
        <w:t xml:space="preserve">nderstanding how an organism’s morphology correlates with its locomotor performance is important to recognizing broader patterns of organismal diversity and </w:t>
      </w:r>
      <w:proofErr w:type="spellStart"/>
      <w:r w:rsidRPr="00B74D3E">
        <w:rPr>
          <w:rFonts w:ascii="Times New Roman" w:hAnsi="Times New Roman" w:cs="Times New Roman"/>
        </w:rPr>
        <w:t>ecomorphology</w:t>
      </w:r>
      <w:proofErr w:type="spellEnd"/>
      <w:r w:rsidRPr="00B74D3E">
        <w:rPr>
          <w:rFonts w:ascii="Times New Roman" w:hAnsi="Times New Roman" w:cs="Times New Roman"/>
        </w:rPr>
        <w:t>.</w:t>
      </w:r>
      <w:r>
        <w:rPr>
          <w:rFonts w:ascii="Times New Roman" w:hAnsi="Times New Roman" w:cs="Times New Roman"/>
        </w:rPr>
        <w:t xml:space="preserve"> Therefore, this lack of data affects our understanding of the evolution of morphology and ecology of squamates. </w:t>
      </w:r>
    </w:p>
    <w:p w14:paraId="7B31C458" w14:textId="2C9B034D" w:rsidR="007375C0"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Reptiles in the order Squamata (lizards and snakes), are ideal model organisms for investigating the influence of morphology on locomotor performance</w:t>
      </w:r>
      <w:r>
        <w:rPr>
          <w:rFonts w:ascii="Times New Roman" w:hAnsi="Times New Roman" w:cs="Times New Roman"/>
        </w:rPr>
        <w:t xml:space="preserve"> given the high numbers of species and morphological and ecological diversity of the group (e.g. </w:t>
      </w:r>
      <w:proofErr w:type="spellStart"/>
      <w:r>
        <w:rPr>
          <w:rFonts w:ascii="Times New Roman" w:hAnsi="Times New Roman" w:cs="Times New Roman"/>
        </w:rPr>
        <w:t>Vitt</w:t>
      </w:r>
      <w:proofErr w:type="spellEnd"/>
      <w:r>
        <w:rPr>
          <w:rFonts w:ascii="Times New Roman" w:hAnsi="Times New Roman" w:cs="Times New Roman"/>
        </w:rPr>
        <w:t xml:space="preserve"> &amp; Caldwell, 2013). </w:t>
      </w:r>
      <w:r w:rsidRPr="00B74D3E">
        <w:rPr>
          <w:rFonts w:ascii="Times New Roman" w:hAnsi="Times New Roman" w:cs="Times New Roman"/>
        </w:rPr>
        <w:t>Squamate reptiles comprise more than 10,750 recognized species (</w:t>
      </w:r>
      <w:proofErr w:type="spellStart"/>
      <w:r w:rsidRPr="00B74D3E">
        <w:rPr>
          <w:rFonts w:ascii="Times New Roman" w:hAnsi="Times New Roman" w:cs="Times New Roman"/>
        </w:rPr>
        <w:t>Uetz</w:t>
      </w:r>
      <w:proofErr w:type="spellEnd"/>
      <w:r w:rsidRPr="00B74D3E">
        <w:rPr>
          <w:rFonts w:ascii="Times New Roman" w:hAnsi="Times New Roman" w:cs="Times New Roman"/>
        </w:rPr>
        <w:t xml:space="preserve"> et al., 2020) and </w:t>
      </w:r>
      <w:r>
        <w:rPr>
          <w:rFonts w:ascii="Times New Roman" w:hAnsi="Times New Roman" w:cs="Times New Roman"/>
        </w:rPr>
        <w:t xml:space="preserve">are found in most aquatic and terrestrial ecosystems (excluding the Arctic and Antarctic), with species exhibiting arboreal, fossorial, </w:t>
      </w:r>
      <w:proofErr w:type="spellStart"/>
      <w:r>
        <w:rPr>
          <w:rFonts w:ascii="Times New Roman" w:hAnsi="Times New Roman" w:cs="Times New Roman"/>
        </w:rPr>
        <w:t>rupicolous</w:t>
      </w:r>
      <w:proofErr w:type="spellEnd"/>
      <w:r>
        <w:rPr>
          <w:rFonts w:ascii="Times New Roman" w:hAnsi="Times New Roman" w:cs="Times New Roman"/>
        </w:rPr>
        <w:t xml:space="preserve">, and/or terrestrial habits </w:t>
      </w:r>
      <w:r w:rsidRPr="00B74D3E">
        <w:rPr>
          <w:rFonts w:ascii="Times New Roman" w:hAnsi="Times New Roman" w:cs="Times New Roman"/>
        </w:rPr>
        <w:t>(</w:t>
      </w:r>
      <w:proofErr w:type="spellStart"/>
      <w:r w:rsidRPr="00B74D3E">
        <w:rPr>
          <w:rFonts w:ascii="Times New Roman" w:hAnsi="Times New Roman" w:cs="Times New Roman"/>
        </w:rPr>
        <w:t>Vitt</w:t>
      </w:r>
      <w:proofErr w:type="spellEnd"/>
      <w:r w:rsidRPr="00B74D3E">
        <w:rPr>
          <w:rFonts w:ascii="Times New Roman" w:hAnsi="Times New Roman" w:cs="Times New Roman"/>
        </w:rPr>
        <w:t xml:space="preserve"> &amp; Caldwell, 2013). </w:t>
      </w:r>
      <w:r>
        <w:rPr>
          <w:rFonts w:ascii="Times New Roman" w:hAnsi="Times New Roman" w:cs="Times New Roman"/>
        </w:rPr>
        <w:t xml:space="preserve">Previous studies </w:t>
      </w:r>
      <w:r w:rsidRPr="00B74D3E">
        <w:rPr>
          <w:rFonts w:ascii="Times New Roman" w:hAnsi="Times New Roman" w:cs="Times New Roman"/>
        </w:rPr>
        <w:t>have provided essential detail on morphology and locomotion</w:t>
      </w:r>
      <w:r>
        <w:rPr>
          <w:rFonts w:ascii="Times New Roman" w:hAnsi="Times New Roman" w:cs="Times New Roman"/>
        </w:rPr>
        <w:t xml:space="preserve"> in squamates, </w:t>
      </w:r>
      <w:r w:rsidRPr="00B74D3E">
        <w:rPr>
          <w:rFonts w:ascii="Times New Roman" w:hAnsi="Times New Roman" w:cs="Times New Roman"/>
        </w:rPr>
        <w:t>and from these data, we have put together a general picture of locomotion and the kinematics of locomotion (i.e. how species locomote) in squamate reptiles (</w:t>
      </w:r>
      <w:proofErr w:type="spellStart"/>
      <w:r>
        <w:rPr>
          <w:rFonts w:ascii="Times New Roman" w:hAnsi="Times New Roman" w:cs="Times New Roman"/>
        </w:rPr>
        <w:t>Sukhanov</w:t>
      </w:r>
      <w:proofErr w:type="spellEnd"/>
      <w:r>
        <w:rPr>
          <w:rFonts w:ascii="Times New Roman" w:hAnsi="Times New Roman" w:cs="Times New Roman"/>
        </w:rPr>
        <w:t xml:space="preserve">, 1974; </w:t>
      </w:r>
      <w:r w:rsidRPr="00B74D3E">
        <w:rPr>
          <w:rFonts w:ascii="Times New Roman" w:hAnsi="Times New Roman" w:cs="Times New Roman"/>
        </w:rPr>
        <w:t>Russel &amp; Bauer, 2008).</w:t>
      </w:r>
      <w:r>
        <w:rPr>
          <w:rFonts w:ascii="Times New Roman" w:hAnsi="Times New Roman" w:cs="Times New Roman"/>
        </w:rPr>
        <w:t xml:space="preserve"> </w:t>
      </w:r>
      <w:r w:rsidR="002C3093">
        <w:rPr>
          <w:rFonts w:ascii="Times New Roman" w:hAnsi="Times New Roman" w:cs="Times New Roman"/>
        </w:rPr>
        <w:t xml:space="preserve">There are two kinematic models of locomotion in limbed squamates. The first model suggests </w:t>
      </w:r>
      <w:r>
        <w:rPr>
          <w:rFonts w:ascii="Times New Roman" w:hAnsi="Times New Roman" w:cs="Times New Roman"/>
        </w:rPr>
        <w:t>that velocity is a function of stride length</w:t>
      </w:r>
      <w:r w:rsidR="002C3093">
        <w:rPr>
          <w:rFonts w:ascii="Times New Roman" w:hAnsi="Times New Roman" w:cs="Times New Roman"/>
        </w:rPr>
        <w:t xml:space="preserve"> </w:t>
      </w:r>
      <w:r w:rsidR="002C3093" w:rsidRPr="00B74D3E">
        <w:rPr>
          <w:rFonts w:ascii="Times New Roman" w:hAnsi="Times New Roman" w:cs="Times New Roman"/>
        </w:rPr>
        <w:t>(total distance traveled during swing and stance phases)</w:t>
      </w:r>
      <w:r w:rsidR="002C3093">
        <w:rPr>
          <w:rFonts w:ascii="Times New Roman" w:hAnsi="Times New Roman" w:cs="Times New Roman"/>
        </w:rPr>
        <w:t xml:space="preserve">, </w:t>
      </w:r>
      <w:r>
        <w:rPr>
          <w:rFonts w:ascii="Times New Roman" w:hAnsi="Times New Roman" w:cs="Times New Roman"/>
        </w:rPr>
        <w:t xml:space="preserve">stride </w:t>
      </w:r>
      <w:r w:rsidR="003A0804">
        <w:rPr>
          <w:rFonts w:ascii="Times New Roman" w:hAnsi="Times New Roman" w:cs="Times New Roman"/>
        </w:rPr>
        <w:t xml:space="preserve">duration </w:t>
      </w:r>
      <w:r w:rsidR="003A0804" w:rsidRPr="00B74D3E">
        <w:rPr>
          <w:rFonts w:ascii="Times New Roman" w:hAnsi="Times New Roman" w:cs="Times New Roman"/>
        </w:rPr>
        <w:t>(total time of swing and stance phases)</w:t>
      </w:r>
      <w:r w:rsidR="002C3093">
        <w:rPr>
          <w:rFonts w:ascii="Times New Roman" w:hAnsi="Times New Roman" w:cs="Times New Roman"/>
        </w:rPr>
        <w:t>,</w:t>
      </w:r>
      <w:r w:rsidR="003A0804">
        <w:rPr>
          <w:rFonts w:ascii="Times New Roman" w:hAnsi="Times New Roman" w:cs="Times New Roman"/>
        </w:rPr>
        <w:t xml:space="preserve"> and duty factor (the proportion of the stride that is the stance phase),</w:t>
      </w:r>
      <w:r w:rsidR="002C3093">
        <w:rPr>
          <w:rFonts w:ascii="Times New Roman" w:hAnsi="Times New Roman" w:cs="Times New Roman"/>
        </w:rPr>
        <w:t xml:space="preserve"> with increased stride length, decreased stride duration, and decreased</w:t>
      </w:r>
      <w:r w:rsidR="003A0804">
        <w:rPr>
          <w:rFonts w:ascii="Times New Roman" w:hAnsi="Times New Roman" w:cs="Times New Roman"/>
        </w:rPr>
        <w:t xml:space="preserve"> duty factor</w:t>
      </w:r>
      <w:r w:rsidR="002C3093">
        <w:rPr>
          <w:rFonts w:ascii="Times New Roman" w:hAnsi="Times New Roman" w:cs="Times New Roman"/>
        </w:rPr>
        <w:t xml:space="preserve"> correlating with increased velocity during locomotion</w:t>
      </w:r>
      <w:r>
        <w:rPr>
          <w:rFonts w:ascii="Times New Roman" w:hAnsi="Times New Roman" w:cs="Times New Roman"/>
        </w:rPr>
        <w:t xml:space="preserve"> </w:t>
      </w:r>
      <w:r>
        <w:rPr>
          <w:rFonts w:ascii="Times New Roman" w:hAnsi="Times New Roman" w:cs="Times New Roman"/>
        </w:rPr>
        <w:lastRenderedPageBreak/>
        <w:t>(</w:t>
      </w:r>
      <w:proofErr w:type="spellStart"/>
      <w:r>
        <w:rPr>
          <w:rFonts w:ascii="Times New Roman" w:hAnsi="Times New Roman" w:cs="Times New Roman"/>
        </w:rPr>
        <w:t>Sukhanov</w:t>
      </w:r>
      <w:proofErr w:type="spellEnd"/>
      <w:r>
        <w:rPr>
          <w:rFonts w:ascii="Times New Roman" w:hAnsi="Times New Roman" w:cs="Times New Roman"/>
        </w:rPr>
        <w:t xml:space="preserve">, 1974). </w:t>
      </w:r>
      <w:r w:rsidR="002C3093">
        <w:rPr>
          <w:rFonts w:ascii="Times New Roman" w:hAnsi="Times New Roman" w:cs="Times New Roman"/>
        </w:rPr>
        <w:t xml:space="preserve">This model has been corroborated by studies of lizard locomotion, which have shown that </w:t>
      </w:r>
      <w:r>
        <w:rPr>
          <w:rFonts w:ascii="Times New Roman" w:hAnsi="Times New Roman" w:cs="Times New Roman"/>
        </w:rPr>
        <w:t>a</w:t>
      </w:r>
      <w:r w:rsidRPr="00B74D3E">
        <w:rPr>
          <w:rFonts w:ascii="Times New Roman" w:hAnsi="Times New Roman" w:cs="Times New Roman"/>
        </w:rPr>
        <w:t xml:space="preserve">s speed increases, an individual’s stride duration decreases and its stride </w:t>
      </w:r>
      <w:proofErr w:type="gramStart"/>
      <w:r w:rsidRPr="00B74D3E">
        <w:rPr>
          <w:rFonts w:ascii="Times New Roman" w:hAnsi="Times New Roman" w:cs="Times New Roman"/>
        </w:rPr>
        <w:t>length  increases</w:t>
      </w:r>
      <w:proofErr w:type="gramEnd"/>
      <w:r w:rsidRPr="00B74D3E">
        <w:rPr>
          <w:rFonts w:ascii="Times New Roman" w:hAnsi="Times New Roman" w:cs="Times New Roman"/>
        </w:rPr>
        <w:t xml:space="preserve"> (Reilly &amp; </w:t>
      </w:r>
      <w:proofErr w:type="spellStart"/>
      <w:r w:rsidRPr="00B74D3E">
        <w:rPr>
          <w:rFonts w:ascii="Times New Roman" w:hAnsi="Times New Roman" w:cs="Times New Roman"/>
        </w:rPr>
        <w:t>Delancy</w:t>
      </w:r>
      <w:proofErr w:type="spellEnd"/>
      <w:r w:rsidRPr="00B74D3E">
        <w:rPr>
          <w:rFonts w:ascii="Times New Roman" w:hAnsi="Times New Roman" w:cs="Times New Roman"/>
        </w:rPr>
        <w:t xml:space="preserve">, 1997; </w:t>
      </w:r>
      <w:proofErr w:type="spellStart"/>
      <w:r w:rsidRPr="00B74D3E">
        <w:rPr>
          <w:rFonts w:ascii="Times New Roman" w:hAnsi="Times New Roman" w:cs="Times New Roman"/>
        </w:rPr>
        <w:t>Fieler</w:t>
      </w:r>
      <w:proofErr w:type="spellEnd"/>
      <w:r w:rsidRPr="00B74D3E">
        <w:rPr>
          <w:rFonts w:ascii="Times New Roman" w:hAnsi="Times New Roman" w:cs="Times New Roman"/>
        </w:rPr>
        <w:t xml:space="preserve"> &amp; Jayne, 1998; Bergmann and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 Additionally, the proportion of time that the foot is in contact with the ground also decreases at increased speeds (</w:t>
      </w:r>
      <w:proofErr w:type="spellStart"/>
      <w:r w:rsidRPr="00B74D3E">
        <w:rPr>
          <w:rFonts w:ascii="Times New Roman" w:hAnsi="Times New Roman" w:cs="Times New Roman"/>
        </w:rPr>
        <w:t>Relliy</w:t>
      </w:r>
      <w:proofErr w:type="spellEnd"/>
      <w:r w:rsidRPr="00B74D3E">
        <w:rPr>
          <w:rFonts w:ascii="Times New Roman" w:hAnsi="Times New Roman" w:cs="Times New Roman"/>
        </w:rPr>
        <w:t xml:space="preserve"> &amp; </w:t>
      </w:r>
      <w:proofErr w:type="spellStart"/>
      <w:r w:rsidRPr="00B74D3E">
        <w:rPr>
          <w:rFonts w:ascii="Times New Roman" w:hAnsi="Times New Roman" w:cs="Times New Roman"/>
        </w:rPr>
        <w:t>Delancy</w:t>
      </w:r>
      <w:proofErr w:type="spellEnd"/>
      <w:r w:rsidRPr="00B74D3E">
        <w:rPr>
          <w:rFonts w:ascii="Times New Roman" w:hAnsi="Times New Roman" w:cs="Times New Roman"/>
        </w:rPr>
        <w:t xml:space="preserve">, 1997; </w:t>
      </w:r>
      <w:proofErr w:type="spellStart"/>
      <w:r w:rsidRPr="00B74D3E">
        <w:rPr>
          <w:rFonts w:ascii="Times New Roman" w:hAnsi="Times New Roman" w:cs="Times New Roman"/>
        </w:rPr>
        <w:t>Fieler</w:t>
      </w:r>
      <w:proofErr w:type="spellEnd"/>
      <w:r w:rsidRPr="00B74D3E">
        <w:rPr>
          <w:rFonts w:ascii="Times New Roman" w:hAnsi="Times New Roman" w:cs="Times New Roman"/>
        </w:rPr>
        <w:t xml:space="preserve"> &amp; Jayne, 1998; but see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2010). </w:t>
      </w:r>
      <w:r>
        <w:rPr>
          <w:rFonts w:ascii="Times New Roman" w:hAnsi="Times New Roman" w:cs="Times New Roman"/>
        </w:rPr>
        <w:t>In limbed squamates, h</w:t>
      </w:r>
      <w:r w:rsidRPr="00B74D3E">
        <w:rPr>
          <w:rFonts w:ascii="Times New Roman" w:hAnsi="Times New Roman" w:cs="Times New Roman"/>
        </w:rPr>
        <w:t>ind limbs are the source of propulsion during locomotion (</w:t>
      </w:r>
      <w:proofErr w:type="spellStart"/>
      <w:r>
        <w:rPr>
          <w:rFonts w:ascii="Times New Roman" w:hAnsi="Times New Roman" w:cs="Times New Roman"/>
        </w:rPr>
        <w:t>Losos</w:t>
      </w:r>
      <w:proofErr w:type="spellEnd"/>
      <w:r>
        <w:rPr>
          <w:rFonts w:ascii="Times New Roman" w:hAnsi="Times New Roman" w:cs="Times New Roman"/>
        </w:rPr>
        <w:t xml:space="preserve">, 1990a; </w:t>
      </w:r>
      <w:r w:rsidRPr="00B74D3E">
        <w:rPr>
          <w:rFonts w:ascii="Times New Roman" w:hAnsi="Times New Roman" w:cs="Times New Roman"/>
        </w:rPr>
        <w:t>Russel &amp; Bauer, 2008) and larger species or species with longer limbs relative to body size reach higher velocities than their congeners with smaller hind limbs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1990a, 1990b; Bauwens et al., 1995; </w:t>
      </w:r>
      <w:proofErr w:type="spellStart"/>
      <w:r w:rsidRPr="00B74D3E">
        <w:rPr>
          <w:rFonts w:ascii="Times New Roman" w:hAnsi="Times New Roman" w:cs="Times New Roman"/>
        </w:rPr>
        <w:t>Calsbeek</w:t>
      </w:r>
      <w:proofErr w:type="spellEnd"/>
      <w:r w:rsidRPr="00B74D3E">
        <w:rPr>
          <w:rFonts w:ascii="Times New Roman" w:hAnsi="Times New Roman" w:cs="Times New Roman"/>
        </w:rPr>
        <w:t xml:space="preserve">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2007; Bergman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2010). </w:t>
      </w:r>
      <w:r>
        <w:rPr>
          <w:rFonts w:ascii="Times New Roman" w:hAnsi="Times New Roman" w:cs="Times New Roman"/>
        </w:rPr>
        <w:t>T</w:t>
      </w:r>
      <w:r w:rsidRPr="00B74D3E">
        <w:rPr>
          <w:rFonts w:ascii="Times New Roman" w:hAnsi="Times New Roman" w:cs="Times New Roman"/>
        </w:rPr>
        <w:t xml:space="preserve">hese results indicate that the relative hind limb length compared to body size is advantageous for the evolution of higher sprint speeds in lizards. </w:t>
      </w:r>
    </w:p>
    <w:p w14:paraId="3F466260" w14:textId="51DA7292"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However, numerous morphological studies of elongate-bodied </w:t>
      </w:r>
      <w:r>
        <w:rPr>
          <w:rFonts w:ascii="Times New Roman" w:hAnsi="Times New Roman" w:cs="Times New Roman"/>
        </w:rPr>
        <w:t>squamates</w:t>
      </w:r>
      <w:r w:rsidRPr="00B74D3E">
        <w:rPr>
          <w:rFonts w:ascii="Times New Roman" w:hAnsi="Times New Roman" w:cs="Times New Roman"/>
        </w:rPr>
        <w:t xml:space="preserve"> show that as the body lengthens the relative limb length</w:t>
      </w:r>
      <w:r>
        <w:rPr>
          <w:rFonts w:ascii="Times New Roman" w:hAnsi="Times New Roman" w:cs="Times New Roman"/>
        </w:rPr>
        <w:t>s</w:t>
      </w:r>
      <w:r w:rsidRPr="00B74D3E">
        <w:rPr>
          <w:rFonts w:ascii="Times New Roman" w:hAnsi="Times New Roman" w:cs="Times New Roman"/>
        </w:rPr>
        <w:t xml:space="preserve"> decrease (</w:t>
      </w:r>
      <w:proofErr w:type="spellStart"/>
      <w:r w:rsidRPr="00B74D3E">
        <w:rPr>
          <w:rFonts w:ascii="Times New Roman" w:hAnsi="Times New Roman" w:cs="Times New Roman"/>
        </w:rPr>
        <w:t>Lande</w:t>
      </w:r>
      <w:proofErr w:type="spellEnd"/>
      <w:r w:rsidRPr="00B74D3E">
        <w:rPr>
          <w:rFonts w:ascii="Times New Roman" w:hAnsi="Times New Roman" w:cs="Times New Roman"/>
        </w:rPr>
        <w:t>, 1978; Greer &amp; Wadswort</w:t>
      </w:r>
      <w:r>
        <w:rPr>
          <w:rFonts w:ascii="Times New Roman" w:hAnsi="Times New Roman" w:cs="Times New Roman"/>
        </w:rPr>
        <w:t>h</w:t>
      </w:r>
      <w:r w:rsidRPr="00B74D3E">
        <w:rPr>
          <w:rFonts w:ascii="Times New Roman" w:hAnsi="Times New Roman" w:cs="Times New Roman"/>
        </w:rPr>
        <w:t xml:space="preserve">, 2003; Wiens et al., 2006;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 Siler &amp; Brown, 2011). This fact then raises the question of if and how</w:t>
      </w:r>
      <w:r>
        <w:rPr>
          <w:rFonts w:ascii="Times New Roman" w:hAnsi="Times New Roman" w:cs="Times New Roman"/>
        </w:rPr>
        <w:t xml:space="preserve"> limb-reduced</w:t>
      </w:r>
      <w:r w:rsidRPr="00B74D3E">
        <w:rPr>
          <w:rFonts w:ascii="Times New Roman" w:hAnsi="Times New Roman" w:cs="Times New Roman"/>
        </w:rPr>
        <w:t xml:space="preserve"> elongate-bodied species maintain the same level of locomotor performance as </w:t>
      </w:r>
      <w:r>
        <w:rPr>
          <w:rFonts w:ascii="Times New Roman" w:hAnsi="Times New Roman" w:cs="Times New Roman"/>
        </w:rPr>
        <w:t xml:space="preserve">sympatric </w:t>
      </w:r>
      <w:r w:rsidRPr="00B74D3E">
        <w:rPr>
          <w:rFonts w:ascii="Times New Roman" w:hAnsi="Times New Roman" w:cs="Times New Roman"/>
        </w:rPr>
        <w:t xml:space="preserve">fully limbed </w:t>
      </w:r>
      <w:r>
        <w:rPr>
          <w:rFonts w:ascii="Times New Roman" w:hAnsi="Times New Roman" w:cs="Times New Roman"/>
        </w:rPr>
        <w:t>stocky</w:t>
      </w:r>
      <w:r w:rsidRPr="00B74D3E">
        <w:rPr>
          <w:rFonts w:ascii="Times New Roman" w:hAnsi="Times New Roman" w:cs="Times New Roman"/>
        </w:rPr>
        <w:t>-bodied species</w:t>
      </w:r>
      <w:r>
        <w:rPr>
          <w:rFonts w:ascii="Times New Roman" w:hAnsi="Times New Roman" w:cs="Times New Roman"/>
        </w:rPr>
        <w:t xml:space="preserve"> that may be subject to similar predation pressures and resource limitations.</w:t>
      </w:r>
      <w:r w:rsidRPr="00B74D3E">
        <w:rPr>
          <w:rFonts w:ascii="Times New Roman" w:hAnsi="Times New Roman" w:cs="Times New Roman"/>
        </w:rPr>
        <w:t xml:space="preserve"> </w:t>
      </w:r>
      <w:r w:rsidR="003A0804">
        <w:rPr>
          <w:rFonts w:ascii="Times New Roman" w:hAnsi="Times New Roman" w:cs="Times New Roman"/>
        </w:rPr>
        <w:t>The second kinematic model of locomotion in limbed squamates suggest that increased trunk length leads to increased axial bending during locomotion (</w:t>
      </w:r>
      <w:proofErr w:type="spellStart"/>
      <w:r w:rsidR="003A0804">
        <w:rPr>
          <w:rFonts w:ascii="Times New Roman" w:hAnsi="Times New Roman" w:cs="Times New Roman"/>
        </w:rPr>
        <w:t>Sukhanov</w:t>
      </w:r>
      <w:proofErr w:type="spellEnd"/>
      <w:r w:rsidR="003A0804">
        <w:rPr>
          <w:rFonts w:ascii="Times New Roman" w:hAnsi="Times New Roman" w:cs="Times New Roman"/>
        </w:rPr>
        <w:t>, 1974). Furthermore, it has been observed that a</w:t>
      </w:r>
      <w:r>
        <w:rPr>
          <w:rFonts w:ascii="Times New Roman" w:hAnsi="Times New Roman" w:cs="Times New Roman"/>
        </w:rPr>
        <w:t>t higher speeds, lizards increase axial bending, with more elongate-bodied species bending their bodies more than stocky-bodied species (</w:t>
      </w:r>
      <w:proofErr w:type="spellStart"/>
      <w:r>
        <w:rPr>
          <w:rFonts w:ascii="Times New Roman" w:hAnsi="Times New Roman" w:cs="Times New Roman"/>
        </w:rPr>
        <w:t>Sukhanov</w:t>
      </w:r>
      <w:proofErr w:type="spellEnd"/>
      <w:r>
        <w:rPr>
          <w:rFonts w:ascii="Times New Roman" w:hAnsi="Times New Roman" w:cs="Times New Roman"/>
        </w:rPr>
        <w:t>, 1974) as their locomotion transitions from limbed- to undulatory locomotion (</w:t>
      </w:r>
      <w:proofErr w:type="spellStart"/>
      <w:r>
        <w:rPr>
          <w:rFonts w:ascii="Times New Roman" w:hAnsi="Times New Roman" w:cs="Times New Roman"/>
        </w:rPr>
        <w:t>Gans</w:t>
      </w:r>
      <w:proofErr w:type="spellEnd"/>
      <w:r>
        <w:rPr>
          <w:rFonts w:ascii="Times New Roman" w:hAnsi="Times New Roman" w:cs="Times New Roman"/>
        </w:rPr>
        <w:t xml:space="preserve">, 1986; </w:t>
      </w:r>
      <w:proofErr w:type="spellStart"/>
      <w:r>
        <w:rPr>
          <w:rFonts w:ascii="Times New Roman" w:hAnsi="Times New Roman" w:cs="Times New Roman"/>
        </w:rPr>
        <w:t>Gans</w:t>
      </w:r>
      <w:proofErr w:type="spellEnd"/>
      <w:r>
        <w:rPr>
          <w:rFonts w:ascii="Times New Roman" w:hAnsi="Times New Roman" w:cs="Times New Roman"/>
        </w:rPr>
        <w:t xml:space="preserve"> &amp; </w:t>
      </w:r>
      <w:proofErr w:type="spellStart"/>
      <w:r>
        <w:rPr>
          <w:rFonts w:ascii="Times New Roman" w:hAnsi="Times New Roman" w:cs="Times New Roman"/>
        </w:rPr>
        <w:t>Fusari</w:t>
      </w:r>
      <w:proofErr w:type="spellEnd"/>
      <w:r>
        <w:rPr>
          <w:rFonts w:ascii="Times New Roman" w:hAnsi="Times New Roman" w:cs="Times New Roman"/>
        </w:rPr>
        <w:t xml:space="preserve">, 1994; Morinaga &amp; Bergmann, 2019). </w:t>
      </w:r>
      <w:r w:rsidRPr="00B74D3E">
        <w:rPr>
          <w:rFonts w:ascii="Times New Roman" w:hAnsi="Times New Roman" w:cs="Times New Roman"/>
        </w:rPr>
        <w:t xml:space="preserve">Ritter (1992) found that </w:t>
      </w:r>
      <w:r>
        <w:rPr>
          <w:rFonts w:ascii="Times New Roman" w:hAnsi="Times New Roman" w:cs="Times New Roman"/>
        </w:rPr>
        <w:t>stocky-bod</w:t>
      </w:r>
      <w:r w:rsidRPr="00B74D3E">
        <w:rPr>
          <w:rFonts w:ascii="Times New Roman" w:hAnsi="Times New Roman" w:cs="Times New Roman"/>
        </w:rPr>
        <w:t xml:space="preserve">ied species bent their bodies laterally via standing (discreet) waves </w:t>
      </w:r>
      <w:r w:rsidRPr="00B74D3E">
        <w:rPr>
          <w:rFonts w:ascii="Times New Roman" w:hAnsi="Times New Roman" w:cs="Times New Roman"/>
        </w:rPr>
        <w:lastRenderedPageBreak/>
        <w:t xml:space="preserve">of lateral flexion at lower </w:t>
      </w:r>
      <w:r>
        <w:rPr>
          <w:rFonts w:ascii="Times New Roman" w:hAnsi="Times New Roman" w:cs="Times New Roman"/>
        </w:rPr>
        <w:t xml:space="preserve">forward </w:t>
      </w:r>
      <w:r w:rsidRPr="00B74D3E">
        <w:rPr>
          <w:rFonts w:ascii="Times New Roman" w:hAnsi="Times New Roman" w:cs="Times New Roman"/>
        </w:rPr>
        <w:t>velocities and switched to travelling (continuous) waves of lateral flexion at higher forward velocities, whereas species with more elongate bodies and relatively shorter limbs always locomoted with traveling waves of lateral flexion regardless of the forward velocity.</w:t>
      </w:r>
      <w:r>
        <w:rPr>
          <w:rFonts w:ascii="Times New Roman" w:hAnsi="Times New Roman" w:cs="Times New Roman"/>
        </w:rPr>
        <w:t xml:space="preserve"> However, although elongate-bodied species bend their bodies more than stock</w:t>
      </w:r>
      <w:r w:rsidR="003A0804">
        <w:rPr>
          <w:rFonts w:ascii="Times New Roman" w:hAnsi="Times New Roman" w:cs="Times New Roman"/>
        </w:rPr>
        <w:t xml:space="preserve">y </w:t>
      </w:r>
      <w:r>
        <w:rPr>
          <w:rFonts w:ascii="Times New Roman" w:hAnsi="Times New Roman" w:cs="Times New Roman"/>
        </w:rPr>
        <w:t xml:space="preserve">bodied species, they do not attain higher maximum velocities than stocky-bodied species (Bergmann &amp; </w:t>
      </w:r>
      <w:proofErr w:type="spellStart"/>
      <w:r>
        <w:rPr>
          <w:rFonts w:ascii="Times New Roman" w:hAnsi="Times New Roman" w:cs="Times New Roman"/>
        </w:rPr>
        <w:t>Irschick</w:t>
      </w:r>
      <w:proofErr w:type="spellEnd"/>
      <w:r>
        <w:rPr>
          <w:rFonts w:ascii="Times New Roman" w:hAnsi="Times New Roman" w:cs="Times New Roman"/>
        </w:rPr>
        <w:t xml:space="preserve">, 2010) nor is the energetic cost of locomotion decreased (Walton et al., 1990). This then suggests that undulation has evolved to maintain locomotor performance in elongate-bodied species instead of facilitating the evolution of an elongate body. In limbed species, </w:t>
      </w:r>
      <w:r w:rsidRPr="00B74D3E">
        <w:rPr>
          <w:rFonts w:ascii="Times New Roman" w:hAnsi="Times New Roman" w:cs="Times New Roman"/>
        </w:rPr>
        <w:t xml:space="preserve">undulation of the </w:t>
      </w:r>
      <w:proofErr w:type="gramStart"/>
      <w:r w:rsidRPr="00B74D3E">
        <w:rPr>
          <w:rFonts w:ascii="Times New Roman" w:hAnsi="Times New Roman" w:cs="Times New Roman"/>
        </w:rPr>
        <w:t>body  increases</w:t>
      </w:r>
      <w:proofErr w:type="gramEnd"/>
      <w:r w:rsidRPr="00B74D3E">
        <w:rPr>
          <w:rFonts w:ascii="Times New Roman" w:hAnsi="Times New Roman" w:cs="Times New Roman"/>
        </w:rPr>
        <w:t xml:space="preserve"> stride length (Russel &amp; Bauer, 2008) by contributing to pelvic rotation (</w:t>
      </w:r>
      <w:proofErr w:type="spellStart"/>
      <w:r w:rsidRPr="00B74D3E">
        <w:rPr>
          <w:rFonts w:ascii="Times New Roman" w:hAnsi="Times New Roman" w:cs="Times New Roman"/>
        </w:rPr>
        <w:t>Fieler</w:t>
      </w:r>
      <w:proofErr w:type="spellEnd"/>
      <w:r w:rsidRPr="00B74D3E">
        <w:rPr>
          <w:rFonts w:ascii="Times New Roman" w:hAnsi="Times New Roman" w:cs="Times New Roman"/>
        </w:rPr>
        <w:t xml:space="preserve"> &amp; Jayne, 1998), and may therefore provide a mechanism by which elongate-bodied species can maintain locomotor performance at levels similar to less elongate species</w:t>
      </w:r>
      <w:r w:rsidR="003A0804">
        <w:rPr>
          <w:rFonts w:ascii="Times New Roman" w:hAnsi="Times New Roman" w:cs="Times New Roman"/>
        </w:rPr>
        <w:t>.</w:t>
      </w:r>
      <w:r w:rsidRPr="00B74D3E">
        <w:rPr>
          <w:rFonts w:ascii="Times New Roman" w:hAnsi="Times New Roman" w:cs="Times New Roman"/>
        </w:rPr>
        <w:t xml:space="preserve"> Therefore, the general picture that has emerged over the last three decades of research into the mechanics of locomotion in lizards is a trade-off between relative hind limb length and relative body elongation in which species rely on either hind limb propulsion or axial bending to locomote.</w:t>
      </w:r>
    </w:p>
    <w:p w14:paraId="0A38C0D7" w14:textId="77777777" w:rsidR="007375C0" w:rsidRPr="00B74D3E" w:rsidRDefault="007375C0" w:rsidP="007375C0">
      <w:pPr>
        <w:spacing w:line="480" w:lineRule="auto"/>
        <w:ind w:firstLine="360"/>
        <w:rPr>
          <w:rFonts w:ascii="Times New Roman" w:hAnsi="Times New Roman" w:cs="Times New Roman"/>
        </w:rPr>
      </w:pPr>
      <w:r>
        <w:rPr>
          <w:rFonts w:ascii="Times New Roman" w:hAnsi="Times New Roman" w:cs="Times New Roman"/>
        </w:rPr>
        <w:t>H</w:t>
      </w:r>
      <w:r w:rsidRPr="00B74D3E">
        <w:rPr>
          <w:rFonts w:ascii="Times New Roman" w:hAnsi="Times New Roman" w:cs="Times New Roman"/>
        </w:rPr>
        <w:t xml:space="preserve">ere we further investigate this biomechanics trade-off in </w:t>
      </w:r>
      <w:r>
        <w:rPr>
          <w:rFonts w:ascii="Times New Roman" w:hAnsi="Times New Roman" w:cs="Times New Roman"/>
        </w:rPr>
        <w:t>three</w:t>
      </w:r>
      <w:r w:rsidRPr="00B74D3E">
        <w:rPr>
          <w:rFonts w:ascii="Times New Roman" w:hAnsi="Times New Roman" w:cs="Times New Roman"/>
        </w:rPr>
        <w:t xml:space="preserve"> terrestrial co-distributed skink species found in Southeast Asia, with the goal of contributing to </w:t>
      </w:r>
      <w:r>
        <w:rPr>
          <w:rFonts w:ascii="Times New Roman" w:hAnsi="Times New Roman" w:cs="Times New Roman"/>
        </w:rPr>
        <w:t>a</w:t>
      </w:r>
      <w:r w:rsidRPr="00B74D3E">
        <w:rPr>
          <w:rFonts w:ascii="Times New Roman" w:hAnsi="Times New Roman" w:cs="Times New Roman"/>
        </w:rPr>
        <w:t xml:space="preserve"> broader understanding of locomotion </w:t>
      </w:r>
      <w:r>
        <w:rPr>
          <w:rFonts w:ascii="Times New Roman" w:hAnsi="Times New Roman" w:cs="Times New Roman"/>
        </w:rPr>
        <w:t>squamates</w:t>
      </w:r>
      <w:r w:rsidRPr="00B74D3E">
        <w:rPr>
          <w:rFonts w:ascii="Times New Roman" w:hAnsi="Times New Roman" w:cs="Times New Roman"/>
        </w:rPr>
        <w:t xml:space="preserve">. These </w:t>
      </w:r>
      <w:r>
        <w:rPr>
          <w:rFonts w:ascii="Times New Roman" w:hAnsi="Times New Roman" w:cs="Times New Roman"/>
        </w:rPr>
        <w:t>three</w:t>
      </w:r>
      <w:r w:rsidRPr="00B74D3E">
        <w:rPr>
          <w:rFonts w:ascii="Times New Roman" w:hAnsi="Times New Roman" w:cs="Times New Roman"/>
        </w:rPr>
        <w:t xml:space="preserve"> species </w:t>
      </w:r>
      <w:r>
        <w:rPr>
          <w:rFonts w:ascii="Times New Roman" w:hAnsi="Times New Roman" w:cs="Times New Roman"/>
        </w:rPr>
        <w:t xml:space="preserve">have </w:t>
      </w:r>
      <w:r w:rsidRPr="00B74D3E">
        <w:rPr>
          <w:rFonts w:ascii="Times New Roman" w:hAnsi="Times New Roman" w:cs="Times New Roman"/>
        </w:rPr>
        <w:t>similar maximum body sizes (max SVL) but exhibit different degrees of relative hind</w:t>
      </w:r>
      <w:r>
        <w:rPr>
          <w:rFonts w:ascii="Times New Roman" w:hAnsi="Times New Roman" w:cs="Times New Roman"/>
        </w:rPr>
        <w:t xml:space="preserve"> </w:t>
      </w:r>
      <w:r w:rsidRPr="00B74D3E">
        <w:rPr>
          <w:rFonts w:ascii="Times New Roman" w:hAnsi="Times New Roman" w:cs="Times New Roman"/>
        </w:rPr>
        <w:t xml:space="preserve">limb lengths and body elongation, reported here as the average ratios of hind limb length to body size (HLL/SVL), trunk length to body size (AGD/SVL), and midbody width to body size (MW/SVL): </w:t>
      </w:r>
      <w:r w:rsidRPr="00B74D3E">
        <w:rPr>
          <w:rFonts w:ascii="Times New Roman" w:hAnsi="Times New Roman" w:cs="Times New Roman"/>
          <w:i/>
          <w:iCs/>
        </w:rPr>
        <w:t>Eutropis macularia</w:t>
      </w:r>
      <w:r w:rsidRPr="00B74D3E">
        <w:rPr>
          <w:rFonts w:ascii="Times New Roman" w:hAnsi="Times New Roman" w:cs="Times New Roman"/>
        </w:rPr>
        <w:t xml:space="preserve"> is a </w:t>
      </w:r>
      <w:r>
        <w:rPr>
          <w:rFonts w:ascii="Times New Roman" w:hAnsi="Times New Roman" w:cs="Times New Roman"/>
        </w:rPr>
        <w:t>stocky-bod</w:t>
      </w:r>
      <w:r w:rsidRPr="00B74D3E">
        <w:rPr>
          <w:rFonts w:ascii="Times New Roman" w:hAnsi="Times New Roman" w:cs="Times New Roman"/>
        </w:rPr>
        <w:t xml:space="preserve">ied species (max SVL = 62–65 mm, HLL/SVL = 0.2, AGD/SVL  = 0.5, MW/SVL = 0.2; Fig. 1A) found in mixed deciduous and dry dipterocarp habitats; </w:t>
      </w:r>
      <w:r w:rsidRPr="00B74D3E">
        <w:rPr>
          <w:rFonts w:ascii="Times New Roman" w:hAnsi="Times New Roman" w:cs="Times New Roman"/>
          <w:i/>
          <w:iCs/>
        </w:rPr>
        <w:t>Sphenomorphus maculatus</w:t>
      </w:r>
      <w:r w:rsidRPr="00B74D3E">
        <w:rPr>
          <w:rFonts w:ascii="Times New Roman" w:hAnsi="Times New Roman" w:cs="Times New Roman"/>
        </w:rPr>
        <w:t xml:space="preserve"> is a </w:t>
      </w:r>
      <w:r w:rsidRPr="00B74D3E">
        <w:rPr>
          <w:rFonts w:ascii="Times New Roman" w:hAnsi="Times New Roman" w:cs="Times New Roman"/>
        </w:rPr>
        <w:lastRenderedPageBreak/>
        <w:t xml:space="preserve">relatively longer-limbed species (max SVL = 67 mm, HLL/SVL = 0.3, AGD/SVL = 0.5, MW/SVL = 0.1; Fig. 1B) found in forested areas, most often in rocky habitats at the edge of streams; and </w:t>
      </w:r>
      <w:r w:rsidRPr="00B74D3E">
        <w:rPr>
          <w:rFonts w:ascii="Times New Roman" w:hAnsi="Times New Roman" w:cs="Times New Roman"/>
          <w:i/>
          <w:iCs/>
        </w:rPr>
        <w:t>Subdoluseps bowringii</w:t>
      </w:r>
      <w:r w:rsidRPr="00B74D3E">
        <w:rPr>
          <w:rFonts w:ascii="Times New Roman" w:hAnsi="Times New Roman" w:cs="Times New Roman"/>
        </w:rPr>
        <w:t xml:space="preserve"> and </w:t>
      </w:r>
      <w:r w:rsidRPr="00B74D3E">
        <w:rPr>
          <w:rFonts w:ascii="Times New Roman" w:hAnsi="Times New Roman" w:cs="Times New Roman"/>
          <w:i/>
          <w:iCs/>
        </w:rPr>
        <w:t xml:space="preserve">Sub. frontoparietale </w:t>
      </w:r>
      <w:r w:rsidRPr="00B74D3E">
        <w:rPr>
          <w:rFonts w:ascii="Times New Roman" w:hAnsi="Times New Roman" w:cs="Times New Roman"/>
        </w:rPr>
        <w:t>are elongate-bodied short-limbed semi</w:t>
      </w:r>
      <w:r>
        <w:rPr>
          <w:rFonts w:ascii="Times New Roman" w:hAnsi="Times New Roman" w:cs="Times New Roman"/>
        </w:rPr>
        <w:t>-</w:t>
      </w:r>
      <w:r w:rsidRPr="00B74D3E">
        <w:rPr>
          <w:rFonts w:ascii="Times New Roman" w:hAnsi="Times New Roman" w:cs="Times New Roman"/>
        </w:rPr>
        <w:t xml:space="preserve">fossorial sister species (max SVL = 57 mm, HLL/SVL = 0.1, AGD/SVL = 0.6, MW/SVL = 0.1; Fig. 1C) found in leaf litter in mixed deciduous and dry dipterocarp habitats, with </w:t>
      </w:r>
      <w:r w:rsidRPr="00B74D3E">
        <w:rPr>
          <w:rFonts w:ascii="Times New Roman" w:hAnsi="Times New Roman" w:cs="Times New Roman"/>
          <w:i/>
          <w:iCs/>
        </w:rPr>
        <w:t>Sub. bowringii</w:t>
      </w:r>
      <w:r w:rsidRPr="00B74D3E">
        <w:rPr>
          <w:rFonts w:ascii="Times New Roman" w:hAnsi="Times New Roman" w:cs="Times New Roman"/>
        </w:rPr>
        <w:t xml:space="preserve"> widespread throughout Southeast Asia and </w:t>
      </w:r>
      <w:r w:rsidRPr="00B74D3E">
        <w:rPr>
          <w:rFonts w:ascii="Times New Roman" w:hAnsi="Times New Roman" w:cs="Times New Roman"/>
          <w:i/>
          <w:iCs/>
        </w:rPr>
        <w:t>Sub. frontoparietale</w:t>
      </w:r>
      <w:r w:rsidRPr="00B74D3E">
        <w:rPr>
          <w:rFonts w:ascii="Times New Roman" w:hAnsi="Times New Roman" w:cs="Times New Roman"/>
        </w:rPr>
        <w:t xml:space="preserve"> restricted to a single region in central Thailand (Das, 2010; </w:t>
      </w:r>
      <w:proofErr w:type="spellStart"/>
      <w:r w:rsidRPr="00B74D3E">
        <w:rPr>
          <w:rFonts w:ascii="Times New Roman" w:hAnsi="Times New Roman" w:cs="Times New Roman"/>
        </w:rPr>
        <w:t>Grismer</w:t>
      </w:r>
      <w:proofErr w:type="spellEnd"/>
      <w:r w:rsidRPr="00B74D3E">
        <w:rPr>
          <w:rFonts w:ascii="Times New Roman" w:hAnsi="Times New Roman" w:cs="Times New Roman"/>
        </w:rPr>
        <w:t>, 2011; Chan-</w:t>
      </w:r>
      <w:proofErr w:type="spellStart"/>
      <w:r w:rsidRPr="00B74D3E">
        <w:rPr>
          <w:rFonts w:ascii="Times New Roman" w:hAnsi="Times New Roman" w:cs="Times New Roman"/>
        </w:rPr>
        <w:t>ard</w:t>
      </w:r>
      <w:proofErr w:type="spellEnd"/>
      <w:r w:rsidRPr="00B74D3E">
        <w:rPr>
          <w:rFonts w:ascii="Times New Roman" w:hAnsi="Times New Roman" w:cs="Times New Roman"/>
        </w:rPr>
        <w:t xml:space="preserve"> et al., 2015). </w:t>
      </w:r>
      <w:r>
        <w:rPr>
          <w:rFonts w:ascii="Times New Roman" w:hAnsi="Times New Roman" w:cs="Times New Roman"/>
        </w:rPr>
        <w:t xml:space="preserve">Given their status as sister species (Freitas et al., 2019) and their almost identical morphologies, we treat </w:t>
      </w:r>
      <w:r>
        <w:rPr>
          <w:rFonts w:ascii="Times New Roman" w:hAnsi="Times New Roman" w:cs="Times New Roman"/>
          <w:i/>
          <w:iCs/>
        </w:rPr>
        <w:t xml:space="preserve">Subdoluseps bowringii </w:t>
      </w:r>
      <w:r>
        <w:rPr>
          <w:rFonts w:ascii="Times New Roman" w:hAnsi="Times New Roman" w:cs="Times New Roman"/>
        </w:rPr>
        <w:t xml:space="preserve">and </w:t>
      </w:r>
      <w:r>
        <w:rPr>
          <w:rFonts w:ascii="Times New Roman" w:hAnsi="Times New Roman" w:cs="Times New Roman"/>
          <w:i/>
          <w:iCs/>
        </w:rPr>
        <w:t xml:space="preserve">Subdoluseps frontoparietale </w:t>
      </w:r>
      <w:r>
        <w:rPr>
          <w:rFonts w:ascii="Times New Roman" w:hAnsi="Times New Roman" w:cs="Times New Roman"/>
        </w:rPr>
        <w:t xml:space="preserve">as a single species. </w:t>
      </w:r>
      <w:r w:rsidRPr="00B74D3E">
        <w:rPr>
          <w:rFonts w:ascii="Times New Roman" w:hAnsi="Times New Roman" w:cs="Times New Roman"/>
        </w:rPr>
        <w:t xml:space="preserve">These </w:t>
      </w:r>
      <w:r>
        <w:rPr>
          <w:rFonts w:ascii="Times New Roman" w:hAnsi="Times New Roman" w:cs="Times New Roman"/>
        </w:rPr>
        <w:t xml:space="preserve">three </w:t>
      </w:r>
      <w:r w:rsidRPr="00B74D3E">
        <w:rPr>
          <w:rFonts w:ascii="Times New Roman" w:hAnsi="Times New Roman" w:cs="Times New Roman"/>
        </w:rPr>
        <w:t xml:space="preserve">species are </w:t>
      </w:r>
      <w:r>
        <w:rPr>
          <w:rFonts w:ascii="Times New Roman" w:hAnsi="Times New Roman" w:cs="Times New Roman"/>
        </w:rPr>
        <w:t xml:space="preserve">diurnal ecological </w:t>
      </w:r>
      <w:r w:rsidRPr="00B74D3E">
        <w:rPr>
          <w:rFonts w:ascii="Times New Roman" w:hAnsi="Times New Roman" w:cs="Times New Roman"/>
        </w:rPr>
        <w:t>generalist</w:t>
      </w:r>
      <w:r>
        <w:rPr>
          <w:rFonts w:ascii="Times New Roman" w:hAnsi="Times New Roman" w:cs="Times New Roman"/>
        </w:rPr>
        <w:t xml:space="preserve">s, found across multiple pristine and disturbed habitat types and presumably feeding on a wide variety of invertebrates </w:t>
      </w:r>
      <w:r w:rsidRPr="00B74D3E">
        <w:rPr>
          <w:rFonts w:ascii="Times New Roman" w:hAnsi="Times New Roman" w:cs="Times New Roman"/>
        </w:rPr>
        <w:t xml:space="preserve">(Das, 2010; </w:t>
      </w:r>
      <w:proofErr w:type="spellStart"/>
      <w:r w:rsidRPr="00B74D3E">
        <w:rPr>
          <w:rFonts w:ascii="Times New Roman" w:hAnsi="Times New Roman" w:cs="Times New Roman"/>
        </w:rPr>
        <w:t>Grismer</w:t>
      </w:r>
      <w:proofErr w:type="spellEnd"/>
      <w:r w:rsidRPr="00B74D3E">
        <w:rPr>
          <w:rFonts w:ascii="Times New Roman" w:hAnsi="Times New Roman" w:cs="Times New Roman"/>
        </w:rPr>
        <w:t>, 2011; Chan-</w:t>
      </w:r>
      <w:proofErr w:type="spellStart"/>
      <w:r w:rsidRPr="00B74D3E">
        <w:rPr>
          <w:rFonts w:ascii="Times New Roman" w:hAnsi="Times New Roman" w:cs="Times New Roman"/>
        </w:rPr>
        <w:t>ard</w:t>
      </w:r>
      <w:proofErr w:type="spellEnd"/>
      <w:r w:rsidRPr="00B74D3E">
        <w:rPr>
          <w:rFonts w:ascii="Times New Roman" w:hAnsi="Times New Roman" w:cs="Times New Roman"/>
        </w:rPr>
        <w:t xml:space="preserve"> et al., 2015)</w:t>
      </w:r>
      <w:r>
        <w:rPr>
          <w:rFonts w:ascii="Times New Roman" w:hAnsi="Times New Roman" w:cs="Times New Roman"/>
        </w:rPr>
        <w:t>, a</w:t>
      </w:r>
      <w:r w:rsidRPr="00B74D3E">
        <w:rPr>
          <w:rFonts w:ascii="Times New Roman" w:hAnsi="Times New Roman" w:cs="Times New Roman"/>
        </w:rPr>
        <w:t xml:space="preserve">nd </w:t>
      </w:r>
      <w:r>
        <w:rPr>
          <w:rFonts w:ascii="Times New Roman" w:hAnsi="Times New Roman" w:cs="Times New Roman"/>
        </w:rPr>
        <w:t xml:space="preserve">were </w:t>
      </w:r>
      <w:r w:rsidRPr="00B74D3E">
        <w:rPr>
          <w:rFonts w:ascii="Times New Roman" w:hAnsi="Times New Roman" w:cs="Times New Roman"/>
        </w:rPr>
        <w:t>seen being active most often in the mornings and afternoons</w:t>
      </w:r>
      <w:r>
        <w:rPr>
          <w:rFonts w:ascii="Times New Roman" w:hAnsi="Times New Roman" w:cs="Times New Roman"/>
        </w:rPr>
        <w:t xml:space="preserve"> (</w:t>
      </w:r>
      <w:r w:rsidRPr="00B74D3E">
        <w:rPr>
          <w:rFonts w:ascii="Times New Roman" w:hAnsi="Times New Roman" w:cs="Times New Roman"/>
        </w:rPr>
        <w:t>ESF pers. observation)</w:t>
      </w:r>
      <w:r>
        <w:rPr>
          <w:rFonts w:ascii="Times New Roman" w:hAnsi="Times New Roman" w:cs="Times New Roman"/>
        </w:rPr>
        <w:t xml:space="preserve">. </w:t>
      </w:r>
      <w:r w:rsidRPr="00B74D3E">
        <w:rPr>
          <w:rFonts w:ascii="Times New Roman" w:hAnsi="Times New Roman" w:cs="Times New Roman"/>
        </w:rPr>
        <w:t>The differences in body shape and relative limb sizes across these sympatric species makes them an ideal group to study diversity in locomot</w:t>
      </w:r>
      <w:r>
        <w:rPr>
          <w:rFonts w:ascii="Times New Roman" w:hAnsi="Times New Roman" w:cs="Times New Roman"/>
        </w:rPr>
        <w:t xml:space="preserve">or kinematics and performance </w:t>
      </w:r>
      <w:r w:rsidRPr="00B74D3E">
        <w:rPr>
          <w:rFonts w:ascii="Times New Roman" w:hAnsi="Times New Roman" w:cs="Times New Roman"/>
        </w:rPr>
        <w:t xml:space="preserve">relative to diversity in morphology. Therefore, we examine </w:t>
      </w:r>
      <w:r>
        <w:rPr>
          <w:rFonts w:ascii="Times New Roman" w:hAnsi="Times New Roman" w:cs="Times New Roman"/>
        </w:rPr>
        <w:t>inter- and intraspecific</w:t>
      </w:r>
      <w:r w:rsidRPr="00B74D3E">
        <w:rPr>
          <w:rFonts w:ascii="Times New Roman" w:hAnsi="Times New Roman" w:cs="Times New Roman"/>
        </w:rPr>
        <w:t xml:space="preserve"> locomotor performance and kinematics of these species to answer the following question</w:t>
      </w:r>
      <w:r>
        <w:rPr>
          <w:rFonts w:ascii="Times New Roman" w:hAnsi="Times New Roman" w:cs="Times New Roman"/>
        </w:rPr>
        <w:t>s</w:t>
      </w:r>
      <w:r w:rsidRPr="00B74D3E">
        <w:rPr>
          <w:rFonts w:ascii="Times New Roman" w:hAnsi="Times New Roman" w:cs="Times New Roman"/>
        </w:rPr>
        <w:t xml:space="preserve">: </w:t>
      </w:r>
      <w:r>
        <w:rPr>
          <w:rFonts w:ascii="Times New Roman" w:hAnsi="Times New Roman" w:cs="Times New Roman"/>
        </w:rPr>
        <w:t xml:space="preserve">(1) How do these species differ across morphospace? (2) Do differences in morphology between species result in differences in locomotor performance? (3) Do species with different morphologies differ in their locomotor kinematics? And (4) do intraspecific differences in performance and locomotion correspond with body size? In our interspecific comparisons, </w:t>
      </w:r>
      <w:r w:rsidRPr="00B74D3E">
        <w:rPr>
          <w:rFonts w:ascii="Times New Roman" w:hAnsi="Times New Roman" w:cs="Times New Roman"/>
        </w:rPr>
        <w:t xml:space="preserve">we expect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xml:space="preserve">. </w:t>
      </w:r>
      <w:proofErr w:type="spellStart"/>
      <w:r w:rsidRPr="00B74D3E">
        <w:rPr>
          <w:rFonts w:ascii="Times New Roman" w:hAnsi="Times New Roman" w:cs="Times New Roman"/>
          <w:i/>
          <w:iCs/>
        </w:rPr>
        <w:t>macuatus</w:t>
      </w:r>
      <w:proofErr w:type="spellEnd"/>
      <w:r w:rsidRPr="00B74D3E">
        <w:rPr>
          <w:rFonts w:ascii="Times New Roman" w:hAnsi="Times New Roman" w:cs="Times New Roman"/>
          <w:i/>
          <w:iCs/>
        </w:rPr>
        <w:t xml:space="preserve"> </w:t>
      </w:r>
      <w:r w:rsidRPr="00B74D3E">
        <w:rPr>
          <w:rFonts w:ascii="Times New Roman" w:hAnsi="Times New Roman" w:cs="Times New Roman"/>
        </w:rPr>
        <w:t xml:space="preserve">to reach higher velocities than </w:t>
      </w:r>
      <w:r w:rsidRPr="00B74D3E">
        <w:rPr>
          <w:rFonts w:ascii="Times New Roman" w:hAnsi="Times New Roman" w:cs="Times New Roman"/>
          <w:i/>
          <w:iCs/>
        </w:rPr>
        <w:t>E. macularia</w:t>
      </w:r>
      <w:r w:rsidRPr="00B74D3E">
        <w:rPr>
          <w:rFonts w:ascii="Times New Roman" w:hAnsi="Times New Roman" w:cs="Times New Roman"/>
        </w:rPr>
        <w:t xml:space="preserve">, </w:t>
      </w:r>
      <w:r>
        <w:rPr>
          <w:rFonts w:ascii="Times New Roman" w:hAnsi="Times New Roman" w:cs="Times New Roman"/>
        </w:rPr>
        <w:t xml:space="preserve">and </w:t>
      </w:r>
      <w:r w:rsidRPr="00B74D3E">
        <w:rPr>
          <w:rFonts w:ascii="Times New Roman" w:hAnsi="Times New Roman" w:cs="Times New Roman"/>
          <w:i/>
          <w:iCs/>
        </w:rPr>
        <w:t>Sub. bowringii</w:t>
      </w:r>
      <w:r>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due to its relatively longer hind limbs</w:t>
      </w:r>
      <w:r>
        <w:rPr>
          <w:rFonts w:ascii="Times New Roman" w:hAnsi="Times New Roman" w:cs="Times New Roman"/>
        </w:rPr>
        <w:t xml:space="preserve"> W</w:t>
      </w:r>
      <w:r w:rsidRPr="00B74D3E">
        <w:rPr>
          <w:rFonts w:ascii="Times New Roman" w:hAnsi="Times New Roman" w:cs="Times New Roman"/>
        </w:rPr>
        <w:t xml:space="preserve">e expect that the more elongate species, </w:t>
      </w:r>
      <w:r w:rsidRPr="00B74D3E">
        <w:rPr>
          <w:rFonts w:ascii="Times New Roman" w:hAnsi="Times New Roman" w:cs="Times New Roman"/>
          <w:i/>
          <w:iCs/>
        </w:rPr>
        <w:t>Sub. bowringii</w:t>
      </w:r>
      <w:r>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will rely more on axial bending than limb propulsion during locomotion whereas </w:t>
      </w:r>
      <w:r w:rsidRPr="00B74D3E">
        <w:rPr>
          <w:rFonts w:ascii="Times New Roman" w:hAnsi="Times New Roman" w:cs="Times New Roman"/>
          <w:i/>
          <w:iCs/>
        </w:rPr>
        <w:lastRenderedPageBreak/>
        <w:t xml:space="preserve">E. macularia </w:t>
      </w:r>
      <w:r w:rsidRPr="00B74D3E">
        <w:rPr>
          <w:rFonts w:ascii="Times New Roman" w:hAnsi="Times New Roman" w:cs="Times New Roman"/>
        </w:rPr>
        <w:t xml:space="preserve">and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w:t>
      </w:r>
      <w:r>
        <w:rPr>
          <w:rFonts w:ascii="Times New Roman" w:hAnsi="Times New Roman" w:cs="Times New Roman"/>
        </w:rPr>
        <w:t xml:space="preserve">rely more on their limbs during locomotion, as exhibited through significant correlations between their limb biomechanics and performance. In our intraspecific comparisons, we expect that larger individuals will reach higher velocities than smaller individuals, but kinematics will not differ significantly across body sizes. </w:t>
      </w:r>
    </w:p>
    <w:p w14:paraId="3E4AA1EA" w14:textId="77777777" w:rsidR="007375C0" w:rsidRPr="00B74D3E" w:rsidRDefault="007375C0" w:rsidP="007375C0">
      <w:pPr>
        <w:spacing w:line="480" w:lineRule="auto"/>
        <w:rPr>
          <w:rFonts w:ascii="Times New Roman" w:hAnsi="Times New Roman" w:cs="Times New Roman"/>
        </w:rPr>
      </w:pPr>
    </w:p>
    <w:p w14:paraId="172E0508" w14:textId="77777777" w:rsidR="00A144D8" w:rsidRDefault="00A144D8" w:rsidP="007375C0">
      <w:pPr>
        <w:spacing w:line="480" w:lineRule="auto"/>
        <w:jc w:val="center"/>
        <w:rPr>
          <w:rFonts w:ascii="Times New Roman" w:hAnsi="Times New Roman" w:cs="Times New Roman"/>
        </w:rPr>
      </w:pPr>
    </w:p>
    <w:p w14:paraId="5032757C" w14:textId="14D7002A" w:rsidR="007375C0" w:rsidRPr="00B74D3E" w:rsidRDefault="007375C0" w:rsidP="007375C0">
      <w:pPr>
        <w:spacing w:line="480" w:lineRule="auto"/>
        <w:jc w:val="center"/>
        <w:rPr>
          <w:rFonts w:ascii="Times New Roman" w:hAnsi="Times New Roman" w:cs="Times New Roman"/>
        </w:rPr>
      </w:pPr>
      <w:r w:rsidRPr="00B74D3E">
        <w:rPr>
          <w:rFonts w:ascii="Times New Roman" w:hAnsi="Times New Roman" w:cs="Times New Roman"/>
        </w:rPr>
        <w:t>MATERIALS AND METHODS</w:t>
      </w:r>
    </w:p>
    <w:p w14:paraId="3AD1E9F8"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Specimen collection</w:t>
      </w:r>
    </w:p>
    <w:p w14:paraId="2209935B" w14:textId="77777777" w:rsidR="007375C0" w:rsidRDefault="007375C0" w:rsidP="007375C0">
      <w:pPr>
        <w:spacing w:line="480" w:lineRule="auto"/>
        <w:rPr>
          <w:rFonts w:ascii="Times New Roman" w:hAnsi="Times New Roman" w:cs="Times New Roman"/>
        </w:rPr>
      </w:pPr>
      <w:r w:rsidRPr="00B74D3E">
        <w:rPr>
          <w:rFonts w:ascii="Times New Roman" w:hAnsi="Times New Roman" w:cs="Times New Roman"/>
        </w:rPr>
        <w:t>Field work was conducted in central and southern Thailand from July–November by ESF and AA under Thailand National Research Council permit to ESF (NRC) 54/60 and University of Oklahoma IACUC protocol R17-019</w:t>
      </w:r>
      <w:r>
        <w:rPr>
          <w:rFonts w:ascii="Times New Roman" w:hAnsi="Times New Roman" w:cs="Times New Roman"/>
        </w:rPr>
        <w:t xml:space="preserve"> (see Table S1 for locality and voucher information)</w:t>
      </w:r>
      <w:r w:rsidRPr="00B74D3E">
        <w:rPr>
          <w:rFonts w:ascii="Times New Roman" w:hAnsi="Times New Roman" w:cs="Times New Roman"/>
        </w:rPr>
        <w:t xml:space="preserve">. A total of 101 </w:t>
      </w:r>
      <w:r>
        <w:rPr>
          <w:rFonts w:ascii="Times New Roman" w:hAnsi="Times New Roman" w:cs="Times New Roman"/>
        </w:rPr>
        <w:t xml:space="preserve">juvenile and adult </w:t>
      </w:r>
      <w:r w:rsidRPr="00B74D3E">
        <w:rPr>
          <w:rFonts w:ascii="Times New Roman" w:hAnsi="Times New Roman" w:cs="Times New Roman"/>
        </w:rPr>
        <w:t xml:space="preserve">skinks representing four species, </w:t>
      </w:r>
      <w:r w:rsidRPr="00B74D3E">
        <w:rPr>
          <w:rFonts w:ascii="Times New Roman" w:hAnsi="Times New Roman" w:cs="Times New Roman"/>
          <w:i/>
          <w:iCs/>
        </w:rPr>
        <w:t xml:space="preserve">Eutropis macularia </w:t>
      </w:r>
      <w:r w:rsidRPr="00B74D3E">
        <w:rPr>
          <w:rFonts w:ascii="Times New Roman" w:hAnsi="Times New Roman" w:cs="Times New Roman"/>
        </w:rPr>
        <w:t xml:space="preserve">(n=32), </w:t>
      </w:r>
      <w:r w:rsidRPr="00B74D3E">
        <w:rPr>
          <w:rFonts w:ascii="Times New Roman" w:hAnsi="Times New Roman" w:cs="Times New Roman"/>
          <w:i/>
          <w:iCs/>
        </w:rPr>
        <w:t xml:space="preserve">Sphenomorphus maculatus </w:t>
      </w:r>
      <w:r w:rsidRPr="00B74D3E">
        <w:rPr>
          <w:rFonts w:ascii="Times New Roman" w:hAnsi="Times New Roman" w:cs="Times New Roman"/>
        </w:rPr>
        <w:t xml:space="preserve">(n=32), </w:t>
      </w:r>
      <w:r w:rsidRPr="00B74D3E">
        <w:rPr>
          <w:rFonts w:ascii="Times New Roman" w:hAnsi="Times New Roman" w:cs="Times New Roman"/>
          <w:i/>
          <w:iCs/>
        </w:rPr>
        <w:t>Subdoluseps bowringii</w:t>
      </w:r>
      <w:r w:rsidRPr="00B74D3E">
        <w:rPr>
          <w:rFonts w:ascii="Times New Roman" w:hAnsi="Times New Roman" w:cs="Times New Roman"/>
        </w:rPr>
        <w:t xml:space="preserve"> (n=32), and </w:t>
      </w:r>
      <w:r w:rsidRPr="00B74D3E">
        <w:rPr>
          <w:rFonts w:ascii="Times New Roman" w:hAnsi="Times New Roman" w:cs="Times New Roman"/>
          <w:i/>
          <w:iCs/>
        </w:rPr>
        <w:t xml:space="preserve">Sub. frontoparietale </w:t>
      </w:r>
      <w:r w:rsidRPr="00B74D3E">
        <w:rPr>
          <w:rFonts w:ascii="Times New Roman" w:hAnsi="Times New Roman" w:cs="Times New Roman"/>
        </w:rPr>
        <w:t xml:space="preserve">(n=5) were caught using pitfall traps or by hand. Locomotion trials were conducted at </w:t>
      </w:r>
      <w:proofErr w:type="spellStart"/>
      <w:r w:rsidRPr="00B74D3E">
        <w:rPr>
          <w:rFonts w:ascii="Times New Roman" w:hAnsi="Times New Roman" w:cs="Times New Roman"/>
        </w:rPr>
        <w:t>Sakaerat</w:t>
      </w:r>
      <w:proofErr w:type="spellEnd"/>
      <w:r w:rsidRPr="00B74D3E">
        <w:rPr>
          <w:rFonts w:ascii="Times New Roman" w:hAnsi="Times New Roman" w:cs="Times New Roman"/>
        </w:rPr>
        <w:t xml:space="preserve"> Environmental Research Station (SERS) in Nakhon Ratchasima Province, Thailand, and individuals not collected at SERS were transported to the field station within three days of capture. During the course of the trials, individuals were stored outside on a covered patio in plastic containers with leaves and substrate to allow them to hide, and they were fed a selection of </w:t>
      </w:r>
      <w:r>
        <w:rPr>
          <w:rFonts w:ascii="Times New Roman" w:hAnsi="Times New Roman" w:cs="Times New Roman"/>
        </w:rPr>
        <w:t xml:space="preserve">wild-caught </w:t>
      </w:r>
      <w:r w:rsidRPr="00B74D3E">
        <w:rPr>
          <w:rFonts w:ascii="Times New Roman" w:hAnsi="Times New Roman" w:cs="Times New Roman"/>
        </w:rPr>
        <w:t>termites and ants</w:t>
      </w:r>
      <w:r>
        <w:rPr>
          <w:rFonts w:ascii="Times New Roman" w:hAnsi="Times New Roman" w:cs="Times New Roman"/>
        </w:rPr>
        <w:t xml:space="preserve"> </w:t>
      </w:r>
      <w:r w:rsidRPr="00B74D3E">
        <w:rPr>
          <w:rFonts w:ascii="Times New Roman" w:hAnsi="Times New Roman" w:cs="Times New Roman"/>
        </w:rPr>
        <w:t xml:space="preserve">every other day. Individuals used in the locomotion trials were kept a maximum of seven days before either being vouchered (n=43) or released at the point of capture (n=58). Individuals that were vouchered were euthanized by being submerged in a jar with aqueous </w:t>
      </w:r>
      <w:proofErr w:type="spellStart"/>
      <w:r w:rsidRPr="00B74D3E">
        <w:rPr>
          <w:rFonts w:ascii="Times New Roman" w:hAnsi="Times New Roman" w:cs="Times New Roman"/>
        </w:rPr>
        <w:t>chloretone</w:t>
      </w:r>
      <w:proofErr w:type="spellEnd"/>
      <w:r w:rsidRPr="00B74D3E">
        <w:rPr>
          <w:rFonts w:ascii="Times New Roman" w:hAnsi="Times New Roman" w:cs="Times New Roman"/>
        </w:rPr>
        <w:t xml:space="preserve"> (Simmons, 20</w:t>
      </w:r>
      <w:r>
        <w:rPr>
          <w:rFonts w:ascii="Times New Roman" w:hAnsi="Times New Roman" w:cs="Times New Roman"/>
        </w:rPr>
        <w:t>15</w:t>
      </w:r>
      <w:r w:rsidRPr="00B74D3E">
        <w:rPr>
          <w:rFonts w:ascii="Times New Roman" w:hAnsi="Times New Roman" w:cs="Times New Roman"/>
        </w:rPr>
        <w:t xml:space="preserve">), fixed in 10% formalin, and are accessioned and </w:t>
      </w:r>
      <w:r w:rsidRPr="00B74D3E">
        <w:rPr>
          <w:rFonts w:ascii="Times New Roman" w:hAnsi="Times New Roman" w:cs="Times New Roman"/>
        </w:rPr>
        <w:lastRenderedPageBreak/>
        <w:t xml:space="preserve">stored in 70% ethanol at the Sam Noble Oklahoma Museum of Natural History (SNOMNH) or Zoological Museum of </w:t>
      </w:r>
      <w:proofErr w:type="spellStart"/>
      <w:r w:rsidRPr="00B74D3E">
        <w:rPr>
          <w:rFonts w:ascii="Times New Roman" w:hAnsi="Times New Roman" w:cs="Times New Roman"/>
        </w:rPr>
        <w:t>Kasetsart</w:t>
      </w:r>
      <w:proofErr w:type="spellEnd"/>
      <w:r w:rsidRPr="00B74D3E">
        <w:rPr>
          <w:rFonts w:ascii="Times New Roman" w:hAnsi="Times New Roman" w:cs="Times New Roman"/>
        </w:rPr>
        <w:t xml:space="preserve"> University (ZMKU). </w:t>
      </w:r>
    </w:p>
    <w:p w14:paraId="6466CFBD" w14:textId="77777777" w:rsidR="007375C0" w:rsidRPr="00B74D3E" w:rsidRDefault="007375C0" w:rsidP="007375C0">
      <w:pPr>
        <w:spacing w:line="480" w:lineRule="auto"/>
        <w:rPr>
          <w:rFonts w:ascii="Times New Roman" w:hAnsi="Times New Roman" w:cs="Times New Roman"/>
        </w:rPr>
      </w:pPr>
    </w:p>
    <w:p w14:paraId="573C8304"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Body measurements</w:t>
      </w:r>
    </w:p>
    <w:p w14:paraId="477B05DF" w14:textId="7609C70E" w:rsidR="007375C0" w:rsidRDefault="007375C0" w:rsidP="007375C0">
      <w:pPr>
        <w:spacing w:line="480" w:lineRule="auto"/>
        <w:rPr>
          <w:rFonts w:ascii="Times New Roman" w:hAnsi="Times New Roman" w:cs="Times New Roman"/>
        </w:rPr>
      </w:pPr>
      <w:r w:rsidRPr="00B74D3E">
        <w:rPr>
          <w:rFonts w:ascii="Times New Roman" w:hAnsi="Times New Roman" w:cs="Times New Roman"/>
        </w:rPr>
        <w:t>To compare kinematics and performance across species we took the following ten body measurements with digital calipers accurate to 0.1 mm: snout–vent length (SVL), axilla–groin distance (AGD), midbody width (MW), head length (HL), head width (HW), fore-limb length (FLL), thigh length (</w:t>
      </w:r>
      <w:proofErr w:type="spellStart"/>
      <w:r w:rsidRPr="00B74D3E">
        <w:rPr>
          <w:rFonts w:ascii="Times New Roman" w:hAnsi="Times New Roman" w:cs="Times New Roman"/>
        </w:rPr>
        <w:t>ThighL</w:t>
      </w:r>
      <w:proofErr w:type="spellEnd"/>
      <w:r w:rsidRPr="00B74D3E">
        <w:rPr>
          <w:rFonts w:ascii="Times New Roman" w:hAnsi="Times New Roman" w:cs="Times New Roman"/>
        </w:rPr>
        <w:t>), shin length (</w:t>
      </w:r>
      <w:proofErr w:type="spellStart"/>
      <w:r w:rsidRPr="00B74D3E">
        <w:rPr>
          <w:rFonts w:ascii="Times New Roman" w:hAnsi="Times New Roman" w:cs="Times New Roman"/>
        </w:rPr>
        <w:t>ShinL</w:t>
      </w:r>
      <w:proofErr w:type="spellEnd"/>
      <w:r w:rsidRPr="00B74D3E">
        <w:rPr>
          <w:rFonts w:ascii="Times New Roman" w:hAnsi="Times New Roman" w:cs="Times New Roman"/>
        </w:rPr>
        <w:t xml:space="preserve">), Finger III length (Fin3L), and Toe IV length (Toe4L) (Fig. 1;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w:t>
      </w:r>
      <w:r>
        <w:rPr>
          <w:rFonts w:ascii="Times New Roman" w:hAnsi="Times New Roman" w:cs="Times New Roman"/>
        </w:rPr>
        <w:t>;</w:t>
      </w:r>
      <w:r w:rsidRPr="00B74D3E">
        <w:rPr>
          <w:rFonts w:ascii="Times New Roman" w:hAnsi="Times New Roman" w:cs="Times New Roman"/>
        </w:rPr>
        <w:t xml:space="preserve"> see Freitas et al., 2019 for detailed definitions of SVL, MW, HL, and HW). We also examined lizards’ tails to determine if the tail was original, regenerated (regrown fully or partially), or autotomized (stubby). Whenever possible, all handed measurements were taken on the right side of the individual. Individuals that were not vouchered (n=58) were measured by ESF before being released, and they were released at least 12 hours post-measuring to allow them to recuperate from the stress of being handled. For live individuals, each morphological character was measured in triplicate, and the average value of all three measurements was used in subsequent analyses. For vouchered specimens, measurements were taken at the SNOMNH or ZMKU by ESF. Several vouchered individuals were not able to be measured (n=11 [10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1 </w:t>
      </w:r>
      <w:r w:rsidRPr="00B74D3E">
        <w:rPr>
          <w:rFonts w:ascii="Times New Roman" w:hAnsi="Times New Roman" w:cs="Times New Roman"/>
          <w:i/>
          <w:iCs/>
        </w:rPr>
        <w:t>Sub. bowringii</w:t>
      </w:r>
      <w:r w:rsidRPr="00B74D3E">
        <w:rPr>
          <w:rFonts w:ascii="Times New Roman" w:hAnsi="Times New Roman" w:cs="Times New Roman"/>
        </w:rPr>
        <w:t>, all adults]), and so these were included in our locomotor analyses but excluded from analyses that included morphological variables.</w:t>
      </w:r>
    </w:p>
    <w:p w14:paraId="559D188C" w14:textId="041E277B" w:rsidR="007375C0" w:rsidRPr="00B74D3E" w:rsidRDefault="007375C0" w:rsidP="007375C0">
      <w:pPr>
        <w:spacing w:line="480" w:lineRule="auto"/>
        <w:rPr>
          <w:rFonts w:ascii="Times New Roman" w:hAnsi="Times New Roman" w:cs="Times New Roman"/>
        </w:rPr>
      </w:pPr>
    </w:p>
    <w:p w14:paraId="79E38DE6" w14:textId="21786642" w:rsidR="00374E6D" w:rsidRDefault="00374E6D" w:rsidP="007375C0">
      <w:pPr>
        <w:spacing w:line="480" w:lineRule="auto"/>
        <w:rPr>
          <w:rFonts w:ascii="Times New Roman" w:hAnsi="Times New Roman" w:cs="Times New Roman"/>
        </w:rPr>
      </w:pPr>
    </w:p>
    <w:p w14:paraId="47EA6C44" w14:textId="00E4DEA0" w:rsidR="006D57D1" w:rsidRDefault="003A0804" w:rsidP="00855887">
      <w:pPr>
        <w:spacing w:line="48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0704" behindDoc="0" locked="0" layoutInCell="1" allowOverlap="1" wp14:anchorId="7DB2A635" wp14:editId="41D29DB8">
                <wp:simplePos x="0" y="0"/>
                <wp:positionH relativeFrom="column">
                  <wp:posOffset>9525</wp:posOffset>
                </wp:positionH>
                <wp:positionV relativeFrom="paragraph">
                  <wp:posOffset>6517005</wp:posOffset>
                </wp:positionV>
                <wp:extent cx="6196330" cy="991870"/>
                <wp:effectExtent l="0" t="0" r="1270" b="0"/>
                <wp:wrapSquare wrapText="bothSides"/>
                <wp:docPr id="74" name="Text Box 74"/>
                <wp:cNvGraphicFramePr/>
                <a:graphic xmlns:a="http://schemas.openxmlformats.org/drawingml/2006/main">
                  <a:graphicData uri="http://schemas.microsoft.com/office/word/2010/wordprocessingShape">
                    <wps:wsp>
                      <wps:cNvSpPr txBox="1"/>
                      <wps:spPr>
                        <a:xfrm>
                          <a:off x="0" y="0"/>
                          <a:ext cx="6196330" cy="991870"/>
                        </a:xfrm>
                        <a:prstGeom prst="rect">
                          <a:avLst/>
                        </a:prstGeom>
                        <a:solidFill>
                          <a:schemeClr val="lt1"/>
                        </a:solidFill>
                        <a:ln w="6350">
                          <a:noFill/>
                        </a:ln>
                      </wps:spPr>
                      <wps:txbx>
                        <w:txbxContent>
                          <w:p w14:paraId="00FF7A90" w14:textId="77777777" w:rsidR="00FC7B8D" w:rsidRPr="00374E6D" w:rsidRDefault="00FC7B8D" w:rsidP="006D57D1">
                            <w:pPr>
                              <w:jc w:val="both"/>
                              <w:rPr>
                                <w:rFonts w:ascii="Times New Roman" w:hAnsi="Times New Roman" w:cs="Times New Roman"/>
                                <w:sz w:val="20"/>
                                <w:szCs w:val="20"/>
                              </w:rPr>
                            </w:pPr>
                            <w:r w:rsidRPr="00374E6D">
                              <w:rPr>
                                <w:rFonts w:ascii="Times New Roman" w:hAnsi="Times New Roman" w:cs="Times New Roman"/>
                                <w:b/>
                                <w:bCs/>
                                <w:sz w:val="20"/>
                                <w:szCs w:val="20"/>
                              </w:rPr>
                              <w:t xml:space="preserve">Figure 1. </w:t>
                            </w:r>
                            <w:r w:rsidRPr="00374E6D">
                              <w:rPr>
                                <w:rFonts w:ascii="Times New Roman" w:hAnsi="Times New Roman" w:cs="Times New Roman"/>
                                <w:sz w:val="20"/>
                                <w:szCs w:val="20"/>
                              </w:rPr>
                              <w:t xml:space="preserve">Illustrations of the three species of skink and all morphological and biomechanics measurements used in this study. White circles indicate where the painted points were located on the body. A) </w:t>
                            </w:r>
                            <w:r w:rsidRPr="00374E6D">
                              <w:rPr>
                                <w:rFonts w:ascii="Times New Roman" w:hAnsi="Times New Roman" w:cs="Times New Roman"/>
                                <w:i/>
                                <w:iCs/>
                                <w:sz w:val="20"/>
                                <w:szCs w:val="20"/>
                              </w:rPr>
                              <w:t>Eutropis macularia</w:t>
                            </w:r>
                            <w:r w:rsidRPr="00374E6D">
                              <w:rPr>
                                <w:rFonts w:ascii="Times New Roman" w:hAnsi="Times New Roman" w:cs="Times New Roman"/>
                                <w:sz w:val="20"/>
                                <w:szCs w:val="20"/>
                              </w:rPr>
                              <w:t xml:space="preserve">: AGD = axilla–groin distance, HL = head length, HW = head width, MW = midbody width, SVL = snout–vent length. B) </w:t>
                            </w:r>
                            <w:r w:rsidRPr="00374E6D">
                              <w:rPr>
                                <w:rFonts w:ascii="Times New Roman" w:hAnsi="Times New Roman" w:cs="Times New Roman"/>
                                <w:i/>
                                <w:iCs/>
                                <w:sz w:val="20"/>
                                <w:szCs w:val="20"/>
                              </w:rPr>
                              <w:t>Sphenomorphus maculatus</w:t>
                            </w:r>
                            <w:r w:rsidRPr="00374E6D">
                              <w:rPr>
                                <w:rFonts w:ascii="Times New Roman" w:hAnsi="Times New Roman" w:cs="Times New Roman"/>
                                <w:sz w:val="20"/>
                                <w:szCs w:val="20"/>
                              </w:rPr>
                              <w:t xml:space="preserve">: Fin3L = finger 3 length, FLL = fore-limb length, ShinL = shin length, ThighL = thigh length, Toe4L = toe 4 length. C) </w:t>
                            </w:r>
                            <w:r w:rsidRPr="00374E6D">
                              <w:rPr>
                                <w:rFonts w:ascii="Times New Roman" w:hAnsi="Times New Roman" w:cs="Times New Roman"/>
                                <w:i/>
                                <w:iCs/>
                                <w:sz w:val="20"/>
                                <w:szCs w:val="20"/>
                              </w:rPr>
                              <w:t>Subdoluseps bowringii</w:t>
                            </w:r>
                            <w:r w:rsidRPr="00374E6D">
                              <w:rPr>
                                <w:rFonts w:ascii="Times New Roman" w:hAnsi="Times New Roman" w:cs="Times New Roman"/>
                                <w:sz w:val="20"/>
                                <w:szCs w:val="20"/>
                              </w:rPr>
                              <w:t>-</w:t>
                            </w:r>
                            <w:r w:rsidRPr="00374E6D">
                              <w:rPr>
                                <w:rFonts w:ascii="Times New Roman" w:hAnsi="Times New Roman" w:cs="Times New Roman"/>
                                <w:i/>
                                <w:iCs/>
                                <w:sz w:val="20"/>
                                <w:szCs w:val="20"/>
                              </w:rPr>
                              <w:t>frontoparietale</w:t>
                            </w:r>
                            <w:r w:rsidRPr="00374E6D">
                              <w:rPr>
                                <w:rFonts w:ascii="Times New Roman" w:hAnsi="Times New Roman" w:cs="Times New Roman"/>
                                <w:sz w:val="20"/>
                                <w:szCs w:val="20"/>
                              </w:rPr>
                              <w:t xml:space="preserve">: AX angle = axial angle, FL angles = fore-limb protraction and retraction angles, HL angles = hind limb protraction and retraction angles. </w:t>
                            </w:r>
                          </w:p>
                          <w:p w14:paraId="640D8927" w14:textId="77777777" w:rsidR="00FC7B8D" w:rsidRDefault="00FC7B8D" w:rsidP="006D5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2A635" id="Text Box 74" o:spid="_x0000_s1071" type="#_x0000_t202" style="position:absolute;left:0;text-align:left;margin-left:.75pt;margin-top:513.15pt;width:487.9pt;height:78.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" fillcolor="white [3201]" stroked="f" strokeweight=".5pt">
                <v:textbox>
                  <w:txbxContent>
                    <w:p w14:paraId="00FF7A90" w14:textId="77777777" w:rsidR="00FC7B8D" w:rsidRPr="00374E6D" w:rsidRDefault="00FC7B8D" w:rsidP="006D57D1">
                      <w:pPr>
                        <w:jc w:val="both"/>
                        <w:rPr>
                          <w:rFonts w:ascii="Times New Roman" w:hAnsi="Times New Roman" w:cs="Times New Roman"/>
                          <w:sz w:val="20"/>
                          <w:szCs w:val="20"/>
                        </w:rPr>
                      </w:pPr>
                      <w:r w:rsidRPr="00374E6D">
                        <w:rPr>
                          <w:rFonts w:ascii="Times New Roman" w:hAnsi="Times New Roman" w:cs="Times New Roman"/>
                          <w:b/>
                          <w:bCs/>
                          <w:sz w:val="20"/>
                          <w:szCs w:val="20"/>
                        </w:rPr>
                        <w:t xml:space="preserve">Figure 1. </w:t>
                      </w:r>
                      <w:r w:rsidRPr="00374E6D">
                        <w:rPr>
                          <w:rFonts w:ascii="Times New Roman" w:hAnsi="Times New Roman" w:cs="Times New Roman"/>
                          <w:sz w:val="20"/>
                          <w:szCs w:val="20"/>
                        </w:rPr>
                        <w:t xml:space="preserve">Illustrations of the three species of skink and all morphological and biomechanics measurements used in this study. White circles indicate where the painted points were located on the body. A) </w:t>
                      </w:r>
                      <w:r w:rsidRPr="00374E6D">
                        <w:rPr>
                          <w:rFonts w:ascii="Times New Roman" w:hAnsi="Times New Roman" w:cs="Times New Roman"/>
                          <w:i/>
                          <w:iCs/>
                          <w:sz w:val="20"/>
                          <w:szCs w:val="20"/>
                        </w:rPr>
                        <w:t>Eutropis macularia</w:t>
                      </w:r>
                      <w:r w:rsidRPr="00374E6D">
                        <w:rPr>
                          <w:rFonts w:ascii="Times New Roman" w:hAnsi="Times New Roman" w:cs="Times New Roman"/>
                          <w:sz w:val="20"/>
                          <w:szCs w:val="20"/>
                        </w:rPr>
                        <w:t xml:space="preserve">: AGD = axilla–groin distance, HL = head length, HW = head width, MW = midbody width, SVL = snout–vent length. B) </w:t>
                      </w:r>
                      <w:r w:rsidRPr="00374E6D">
                        <w:rPr>
                          <w:rFonts w:ascii="Times New Roman" w:hAnsi="Times New Roman" w:cs="Times New Roman"/>
                          <w:i/>
                          <w:iCs/>
                          <w:sz w:val="20"/>
                          <w:szCs w:val="20"/>
                        </w:rPr>
                        <w:t>Sphenomorphus maculatus</w:t>
                      </w:r>
                      <w:r w:rsidRPr="00374E6D">
                        <w:rPr>
                          <w:rFonts w:ascii="Times New Roman" w:hAnsi="Times New Roman" w:cs="Times New Roman"/>
                          <w:sz w:val="20"/>
                          <w:szCs w:val="20"/>
                        </w:rPr>
                        <w:t xml:space="preserve">: Fin3L = finger 3 length, FLL = fore-limb length, ShinL = shin length, ThighL = thigh length, Toe4L = toe 4 length. C) </w:t>
                      </w:r>
                      <w:r w:rsidRPr="00374E6D">
                        <w:rPr>
                          <w:rFonts w:ascii="Times New Roman" w:hAnsi="Times New Roman" w:cs="Times New Roman"/>
                          <w:i/>
                          <w:iCs/>
                          <w:sz w:val="20"/>
                          <w:szCs w:val="20"/>
                        </w:rPr>
                        <w:t>Subdoluseps bowringii</w:t>
                      </w:r>
                      <w:r w:rsidRPr="00374E6D">
                        <w:rPr>
                          <w:rFonts w:ascii="Times New Roman" w:hAnsi="Times New Roman" w:cs="Times New Roman"/>
                          <w:sz w:val="20"/>
                          <w:szCs w:val="20"/>
                        </w:rPr>
                        <w:t>-</w:t>
                      </w:r>
                      <w:r w:rsidRPr="00374E6D">
                        <w:rPr>
                          <w:rFonts w:ascii="Times New Roman" w:hAnsi="Times New Roman" w:cs="Times New Roman"/>
                          <w:i/>
                          <w:iCs/>
                          <w:sz w:val="20"/>
                          <w:szCs w:val="20"/>
                        </w:rPr>
                        <w:t>frontoparietale</w:t>
                      </w:r>
                      <w:r w:rsidRPr="00374E6D">
                        <w:rPr>
                          <w:rFonts w:ascii="Times New Roman" w:hAnsi="Times New Roman" w:cs="Times New Roman"/>
                          <w:sz w:val="20"/>
                          <w:szCs w:val="20"/>
                        </w:rPr>
                        <w:t xml:space="preserve">: AX angle = axial angle, FL angles = fore-limb protraction and retraction angles, HL angles = hind limb protraction and retraction angles. </w:t>
                      </w:r>
                    </w:p>
                    <w:p w14:paraId="640D8927" w14:textId="77777777" w:rsidR="00FC7B8D" w:rsidRDefault="00FC7B8D" w:rsidP="006D57D1"/>
                  </w:txbxContent>
                </v:textbox>
                <w10:wrap type="square"/>
              </v:shape>
            </w:pict>
          </mc:Fallback>
        </mc:AlternateContent>
      </w:r>
      <w:r>
        <w:rPr>
          <w:rFonts w:ascii="Times New Roman" w:hAnsi="Times New Roman" w:cs="Times New Roman"/>
          <w:noProof/>
        </w:rPr>
        <w:drawing>
          <wp:inline distT="0" distB="0" distL="0" distR="0" wp14:anchorId="53FE584B" wp14:editId="15DA56AD">
            <wp:extent cx="6138153" cy="6401593"/>
            <wp:effectExtent l="0" t="0" r="0" b="0"/>
            <wp:docPr id="72" name="Picture 72" descr="A picture containing object, laptop, fireworks,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ocomotion_Figure1_Measurements_v1.png"/>
                    <pic:cNvPicPr/>
                  </pic:nvPicPr>
                  <pic:blipFill>
                    <a:blip r:embed="rId40">
                      <a:extLst>
                        <a:ext uri="{28A0092B-C50C-407E-A947-70E740481C1C}">
                          <a14:useLocalDpi xmlns:a14="http://schemas.microsoft.com/office/drawing/2010/main" val="0"/>
                        </a:ext>
                      </a:extLst>
                    </a:blip>
                    <a:stretch>
                      <a:fillRect/>
                    </a:stretch>
                  </pic:blipFill>
                  <pic:spPr>
                    <a:xfrm>
                      <a:off x="0" y="0"/>
                      <a:ext cx="6141859" cy="6405458"/>
                    </a:xfrm>
                    <a:prstGeom prst="rect">
                      <a:avLst/>
                    </a:prstGeom>
                  </pic:spPr>
                </pic:pic>
              </a:graphicData>
            </a:graphic>
          </wp:inline>
        </w:drawing>
      </w:r>
    </w:p>
    <w:p w14:paraId="6DFAAF30" w14:textId="3A94FE19" w:rsidR="006D57D1" w:rsidRDefault="006D57D1" w:rsidP="007375C0">
      <w:pPr>
        <w:spacing w:line="480" w:lineRule="auto"/>
        <w:rPr>
          <w:rFonts w:ascii="Times New Roman" w:hAnsi="Times New Roman" w:cs="Times New Roman"/>
        </w:rPr>
      </w:pPr>
    </w:p>
    <w:p w14:paraId="6A274E9B" w14:textId="77777777" w:rsidR="006D57D1" w:rsidRDefault="006D57D1" w:rsidP="007375C0">
      <w:pPr>
        <w:spacing w:line="480" w:lineRule="auto"/>
        <w:rPr>
          <w:rFonts w:ascii="Times New Roman" w:hAnsi="Times New Roman" w:cs="Times New Roman"/>
        </w:rPr>
      </w:pPr>
    </w:p>
    <w:p w14:paraId="17432786" w14:textId="451FA5C5" w:rsidR="006D57D1" w:rsidRDefault="006D57D1" w:rsidP="007375C0">
      <w:pPr>
        <w:spacing w:line="480" w:lineRule="auto"/>
        <w:rPr>
          <w:rFonts w:ascii="Times New Roman" w:hAnsi="Times New Roman" w:cs="Times New Roman"/>
        </w:rPr>
        <w:sectPr w:rsidR="006D57D1" w:rsidSect="008554B1">
          <w:pgSz w:w="12240" w:h="15840"/>
          <w:pgMar w:top="1440" w:right="1440" w:bottom="1440" w:left="1440" w:header="720" w:footer="720" w:gutter="0"/>
          <w:cols w:space="720"/>
          <w:docGrid w:linePitch="360"/>
        </w:sectPr>
      </w:pPr>
    </w:p>
    <w:p w14:paraId="09B64381" w14:textId="77777777" w:rsidR="003A0804" w:rsidRPr="00B74D3E" w:rsidRDefault="003A0804" w:rsidP="003A0804">
      <w:pPr>
        <w:spacing w:line="480" w:lineRule="auto"/>
        <w:jc w:val="center"/>
        <w:rPr>
          <w:rFonts w:ascii="Times New Roman" w:hAnsi="Times New Roman" w:cs="Times New Roman"/>
          <w:smallCaps/>
        </w:rPr>
      </w:pPr>
      <w:r w:rsidRPr="00B74D3E">
        <w:rPr>
          <w:rFonts w:ascii="Times New Roman" w:hAnsi="Times New Roman" w:cs="Times New Roman"/>
          <w:smallCaps/>
        </w:rPr>
        <w:lastRenderedPageBreak/>
        <w:t>Locomotion trials</w:t>
      </w:r>
    </w:p>
    <w:p w14:paraId="18D98B1B" w14:textId="7B412748" w:rsidR="007375C0" w:rsidRPr="00B74D3E" w:rsidRDefault="003A0804" w:rsidP="007375C0">
      <w:pPr>
        <w:spacing w:line="480" w:lineRule="auto"/>
        <w:rPr>
          <w:rFonts w:ascii="Times New Roman" w:hAnsi="Times New Roman" w:cs="Times New Roman"/>
        </w:rPr>
      </w:pPr>
      <w:r w:rsidRPr="00B74D3E">
        <w:rPr>
          <w:rFonts w:ascii="Times New Roman" w:hAnsi="Times New Roman" w:cs="Times New Roman"/>
        </w:rPr>
        <w:t xml:space="preserve">All locomotion trials were conducted between 1100 and 1700 </w:t>
      </w:r>
      <w:proofErr w:type="spellStart"/>
      <w:r w:rsidRPr="00B74D3E">
        <w:rPr>
          <w:rFonts w:ascii="Times New Roman" w:hAnsi="Times New Roman" w:cs="Times New Roman"/>
        </w:rPr>
        <w:t>hr</w:t>
      </w:r>
      <w:proofErr w:type="spellEnd"/>
      <w:r w:rsidRPr="00B74D3E">
        <w:rPr>
          <w:rFonts w:ascii="Times New Roman" w:hAnsi="Times New Roman" w:cs="Times New Roman"/>
        </w:rPr>
        <w:t xml:space="preserve"> outdoors on a covered patio at SERS from July–November 2017. White dots were painted on the dorsal side of each individual along the midline of the body at the occiput, pectoral and pelvic girdles, midbody (halfway between the pectoral and pelvic girdles), opposite the cloaca, and on each elbow and knee (Fig. 1) using a washable non-toxic paint pen to track the </w:t>
      </w:r>
      <w:proofErr w:type="spellStart"/>
      <w:r w:rsidRPr="00B74D3E">
        <w:rPr>
          <w:rFonts w:ascii="Times New Roman" w:hAnsi="Times New Roman" w:cs="Times New Roman"/>
        </w:rPr>
        <w:t>xy</w:t>
      </w:r>
      <w:proofErr w:type="spellEnd"/>
      <w:r w:rsidRPr="00B74D3E">
        <w:rPr>
          <w:rFonts w:ascii="Times New Roman" w:hAnsi="Times New Roman" w:cs="Times New Roman"/>
        </w:rPr>
        <w:t xml:space="preserve"> coordinates of these landmarks during the trials (Bergman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 The instantaneous temperature and relative humidity were measured immediately after each trial using a Kestrel 3500 meter. Prior to November, trials wer</w:t>
      </w:r>
      <w:r>
        <w:rPr>
          <w:rFonts w:ascii="Times New Roman" w:hAnsi="Times New Roman" w:cs="Times New Roman"/>
        </w:rPr>
        <w:t xml:space="preserve">e </w:t>
      </w:r>
      <w:r w:rsidR="00A144D8" w:rsidRPr="00B74D3E">
        <w:rPr>
          <w:rFonts w:ascii="Times New Roman" w:hAnsi="Times New Roman" w:cs="Times New Roman"/>
        </w:rPr>
        <w:t xml:space="preserve">conducted only after ambient temperature reached 27ºC following the protocol of Bergmann &amp; </w:t>
      </w:r>
      <w:proofErr w:type="spellStart"/>
      <w:r w:rsidR="00A144D8" w:rsidRPr="00B74D3E">
        <w:rPr>
          <w:rFonts w:ascii="Times New Roman" w:hAnsi="Times New Roman" w:cs="Times New Roman"/>
        </w:rPr>
        <w:t>Irschick</w:t>
      </w:r>
      <w:proofErr w:type="spellEnd"/>
      <w:r w:rsidR="00A144D8" w:rsidRPr="00B74D3E">
        <w:rPr>
          <w:rFonts w:ascii="Times New Roman" w:hAnsi="Times New Roman" w:cs="Times New Roman"/>
        </w:rPr>
        <w:t xml:space="preserve"> (2010). In November, the temperature decreased, and trials were performed at ambient </w:t>
      </w:r>
      <w:r w:rsidR="007375C0" w:rsidRPr="00B74D3E">
        <w:rPr>
          <w:rFonts w:ascii="Times New Roman" w:hAnsi="Times New Roman" w:cs="Times New Roman"/>
        </w:rPr>
        <w:t xml:space="preserve">temperatures of 20–24ºC; however, all three species were still active in the forest around SERS at this time (ESF pers. obs.), and so temperatures never fell below the thermal </w:t>
      </w:r>
      <w:r w:rsidR="007375C0">
        <w:rPr>
          <w:rFonts w:ascii="Times New Roman" w:hAnsi="Times New Roman" w:cs="Times New Roman"/>
        </w:rPr>
        <w:t>threshold</w:t>
      </w:r>
      <w:r w:rsidR="007375C0" w:rsidRPr="00B74D3E">
        <w:rPr>
          <w:rFonts w:ascii="Times New Roman" w:hAnsi="Times New Roman" w:cs="Times New Roman"/>
        </w:rPr>
        <w:t xml:space="preserve"> of the lizards. Therefore, we felt justified in conducting experiments </w:t>
      </w:r>
      <w:r w:rsidR="007375C0" w:rsidRPr="00B74D3E">
        <w:rPr>
          <w:rFonts w:ascii="Times New Roman" w:hAnsi="Times New Roman" w:cs="Times New Roman"/>
          <w:i/>
          <w:iCs/>
        </w:rPr>
        <w:t>in situ</w:t>
      </w:r>
      <w:r w:rsidR="007375C0" w:rsidRPr="00B74D3E">
        <w:rPr>
          <w:rFonts w:ascii="Times New Roman" w:hAnsi="Times New Roman" w:cs="Times New Roman"/>
        </w:rPr>
        <w:t xml:space="preserve"> rather than transferring individuals to a more controlled environment for locomotor data collection. Correlation analyses of ambient temperature and relative humidity against maximum velocity and maximum acceleration (see methods below) indicated that the decrease in temperature did not affect the results of the trials (temperature-maximum velocity r</w:t>
      </w:r>
      <w:r w:rsidR="007375C0" w:rsidRPr="00B74D3E">
        <w:rPr>
          <w:rFonts w:ascii="Times New Roman" w:hAnsi="Times New Roman" w:cs="Times New Roman"/>
          <w:vertAlign w:val="superscript"/>
        </w:rPr>
        <w:t>2</w:t>
      </w:r>
      <w:r w:rsidR="007375C0" w:rsidRPr="00B74D3E">
        <w:rPr>
          <w:rFonts w:ascii="Times New Roman" w:hAnsi="Times New Roman" w:cs="Times New Roman"/>
        </w:rPr>
        <w:t xml:space="preserve"> = -0.15; temperature-maximum acceleration r</w:t>
      </w:r>
      <w:r w:rsidR="007375C0" w:rsidRPr="00B74D3E">
        <w:rPr>
          <w:rFonts w:ascii="Times New Roman" w:hAnsi="Times New Roman" w:cs="Times New Roman"/>
          <w:vertAlign w:val="superscript"/>
        </w:rPr>
        <w:t>2</w:t>
      </w:r>
      <w:r w:rsidR="007375C0" w:rsidRPr="00B74D3E">
        <w:rPr>
          <w:rFonts w:ascii="Times New Roman" w:hAnsi="Times New Roman" w:cs="Times New Roman"/>
        </w:rPr>
        <w:t xml:space="preserve"> = -0.06; relative humidity-maximum velocity r</w:t>
      </w:r>
      <w:r w:rsidR="007375C0" w:rsidRPr="00B74D3E">
        <w:rPr>
          <w:rFonts w:ascii="Times New Roman" w:hAnsi="Times New Roman" w:cs="Times New Roman"/>
          <w:vertAlign w:val="superscript"/>
        </w:rPr>
        <w:t>2</w:t>
      </w:r>
      <w:r w:rsidR="007375C0" w:rsidRPr="00B74D3E">
        <w:rPr>
          <w:rFonts w:ascii="Times New Roman" w:hAnsi="Times New Roman" w:cs="Times New Roman"/>
        </w:rPr>
        <w:t xml:space="preserve"> = 0.13, relative humidity-maximum acceleration r</w:t>
      </w:r>
      <w:r w:rsidR="007375C0" w:rsidRPr="00B74D3E">
        <w:rPr>
          <w:rFonts w:ascii="Times New Roman" w:hAnsi="Times New Roman" w:cs="Times New Roman"/>
          <w:vertAlign w:val="superscript"/>
        </w:rPr>
        <w:t>2</w:t>
      </w:r>
      <w:r w:rsidR="007375C0" w:rsidRPr="00B74D3E">
        <w:rPr>
          <w:rFonts w:ascii="Times New Roman" w:hAnsi="Times New Roman" w:cs="Times New Roman"/>
        </w:rPr>
        <w:t xml:space="preserve"> = 0.13).</w:t>
      </w:r>
    </w:p>
    <w:p w14:paraId="6CBA4028"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Locomotion trials were conducted on a one meter long portable track built by PJB that was 15 cm wide with 15 cm tall clear plexiglass sides. </w:t>
      </w:r>
      <w:r>
        <w:rPr>
          <w:rFonts w:ascii="Times New Roman" w:hAnsi="Times New Roman" w:cs="Times New Roman"/>
        </w:rPr>
        <w:t>The soil substrate</w:t>
      </w:r>
      <w:r w:rsidRPr="00B74D3E">
        <w:rPr>
          <w:rFonts w:ascii="Times New Roman" w:hAnsi="Times New Roman" w:cs="Times New Roman"/>
        </w:rPr>
        <w:t xml:space="preserve"> used in the trials was collected from SERS, air dried for three days, and sifted using a #60 sieve from the Student 6-Screen Sieve Set (Forestry Suppliers) to a particle size of 0.423 mm so that the substrate was </w:t>
      </w:r>
      <w:r w:rsidRPr="00B74D3E">
        <w:rPr>
          <w:rFonts w:ascii="Times New Roman" w:hAnsi="Times New Roman" w:cs="Times New Roman"/>
        </w:rPr>
        <w:lastRenderedPageBreak/>
        <w:t>standardized across trials. When not in use, the substrate was stored in an airtight plastic fish bag to prevent it from humidifying. The track was filled with substrate to a depth of approximately 5 mm.</w:t>
      </w:r>
    </w:p>
    <w:p w14:paraId="403C24F5"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Each individual was filmed running on the track with a Casio </w:t>
      </w:r>
      <w:proofErr w:type="spellStart"/>
      <w:r w:rsidRPr="00B74D3E">
        <w:rPr>
          <w:rFonts w:ascii="Times New Roman" w:hAnsi="Times New Roman" w:cs="Times New Roman"/>
        </w:rPr>
        <w:t>Exilim</w:t>
      </w:r>
      <w:proofErr w:type="spellEnd"/>
      <w:r w:rsidRPr="00B74D3E">
        <w:rPr>
          <w:rFonts w:ascii="Times New Roman" w:hAnsi="Times New Roman" w:cs="Times New Roman"/>
        </w:rPr>
        <w:t xml:space="preserve"> 12-megapixel high-speed digital camera at a frame rate of 240 frames per second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2010). Lizards were motivated to run by a tap on the tail or by drumming our fingers on the edge of the track to startle them. Three trials were taken of each individual to account for differences in behavior and performance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et al., 2002;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2010). The order of individuals was randomized for each trial and all individuals received a minimum of ten minutes rest between trials. Because most trials included multiple runs by the lizard, videos were trimmed to include only a single run. An ideal run was one in which the lizard accelerated from a stopped position and ran in a straight line for at least two fore-limb and hind limb stride cycles. </w:t>
      </w:r>
    </w:p>
    <w:p w14:paraId="5E62B088"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It should be noted that an individual’s locomotor performance on the track is not identical with their performance in </w:t>
      </w:r>
      <w:r>
        <w:rPr>
          <w:rFonts w:ascii="Times New Roman" w:hAnsi="Times New Roman" w:cs="Times New Roman"/>
        </w:rPr>
        <w:t>nature</w:t>
      </w:r>
      <w:r w:rsidRPr="00B74D3E">
        <w:rPr>
          <w:rFonts w:ascii="Times New Roman" w:hAnsi="Times New Roman" w:cs="Times New Roman"/>
        </w:rPr>
        <w:t xml:space="preserve"> given the homogenous conditions on the track versus the heterogenous conditions in the wild</w:t>
      </w:r>
      <w:r>
        <w:rPr>
          <w:rFonts w:ascii="Times New Roman" w:hAnsi="Times New Roman" w:cs="Times New Roman"/>
        </w:rPr>
        <w:t xml:space="preserve"> (</w:t>
      </w:r>
      <w:proofErr w:type="spellStart"/>
      <w:r>
        <w:rPr>
          <w:rFonts w:ascii="Times New Roman" w:hAnsi="Times New Roman" w:cs="Times New Roman"/>
        </w:rPr>
        <w:t>Irschick</w:t>
      </w:r>
      <w:proofErr w:type="spellEnd"/>
      <w:r>
        <w:rPr>
          <w:rFonts w:ascii="Times New Roman" w:hAnsi="Times New Roman" w:cs="Times New Roman"/>
        </w:rPr>
        <w:t xml:space="preserve"> &amp; </w:t>
      </w:r>
      <w:proofErr w:type="spellStart"/>
      <w:r>
        <w:rPr>
          <w:rFonts w:ascii="Times New Roman" w:hAnsi="Times New Roman" w:cs="Times New Roman"/>
        </w:rPr>
        <w:t>Losos</w:t>
      </w:r>
      <w:proofErr w:type="spellEnd"/>
      <w:r>
        <w:rPr>
          <w:rFonts w:ascii="Times New Roman" w:hAnsi="Times New Roman" w:cs="Times New Roman"/>
        </w:rPr>
        <w:t>, 1998)</w:t>
      </w:r>
      <w:r w:rsidRPr="00B74D3E">
        <w:rPr>
          <w:rFonts w:ascii="Times New Roman" w:hAnsi="Times New Roman" w:cs="Times New Roman"/>
        </w:rPr>
        <w:t xml:space="preserve">. Furthermore, most individuals did not appear to demonstrate the same maximum velocity on the track as they did in the wild (ESF pers. obs.; </w:t>
      </w:r>
      <w:r>
        <w:rPr>
          <w:rFonts w:ascii="Times New Roman" w:hAnsi="Times New Roman" w:cs="Times New Roman"/>
        </w:rPr>
        <w:t xml:space="preserve">Garland Jr. &amp; </w:t>
      </w:r>
      <w:proofErr w:type="spellStart"/>
      <w:r>
        <w:rPr>
          <w:rFonts w:ascii="Times New Roman" w:hAnsi="Times New Roman" w:cs="Times New Roman"/>
        </w:rPr>
        <w:t>Losos</w:t>
      </w:r>
      <w:proofErr w:type="spellEnd"/>
      <w:r>
        <w:rPr>
          <w:rFonts w:ascii="Times New Roman" w:hAnsi="Times New Roman" w:cs="Times New Roman"/>
        </w:rPr>
        <w:t xml:space="preserve">, 1994;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et al., 2002)</w:t>
      </w:r>
      <w:r>
        <w:rPr>
          <w:rFonts w:ascii="Times New Roman" w:hAnsi="Times New Roman" w:cs="Times New Roman"/>
        </w:rPr>
        <w:t>, and videos were not eliminated from analyses if the individual appeared to perform at a suboptimal speed because removal of these videos would have decreased our sample size</w:t>
      </w:r>
      <w:r w:rsidRPr="00B74D3E">
        <w:rPr>
          <w:rFonts w:ascii="Times New Roman" w:hAnsi="Times New Roman" w:cs="Times New Roman"/>
        </w:rPr>
        <w:t xml:space="preserve">. Therefore, </w:t>
      </w:r>
      <w:r>
        <w:rPr>
          <w:rFonts w:ascii="Times New Roman" w:hAnsi="Times New Roman" w:cs="Times New Roman"/>
        </w:rPr>
        <w:t xml:space="preserve">the </w:t>
      </w:r>
      <w:r w:rsidRPr="00B74D3E">
        <w:rPr>
          <w:rFonts w:ascii="Times New Roman" w:hAnsi="Times New Roman" w:cs="Times New Roman"/>
        </w:rPr>
        <w:t>measurements of maximum velocity and acceleration</w:t>
      </w:r>
      <w:r>
        <w:rPr>
          <w:rFonts w:ascii="Times New Roman" w:hAnsi="Times New Roman" w:cs="Times New Roman"/>
        </w:rPr>
        <w:t xml:space="preserve"> obtained in this study</w:t>
      </w:r>
      <w:r w:rsidRPr="00B74D3E">
        <w:rPr>
          <w:rFonts w:ascii="Times New Roman" w:hAnsi="Times New Roman" w:cs="Times New Roman"/>
        </w:rPr>
        <w:t xml:space="preserve"> should not be considered as the maximum performance ability for each species</w:t>
      </w:r>
      <w:r>
        <w:rPr>
          <w:rFonts w:ascii="Times New Roman" w:hAnsi="Times New Roman" w:cs="Times New Roman"/>
        </w:rPr>
        <w:t xml:space="preserve"> either in a laboratory or natural setting</w:t>
      </w:r>
      <w:r w:rsidRPr="00B74D3E">
        <w:rPr>
          <w:rFonts w:ascii="Times New Roman" w:hAnsi="Times New Roman" w:cs="Times New Roman"/>
        </w:rPr>
        <w:t xml:space="preserve">. However, we are confident that the data we present are true representations of the results of the trials and therefore </w:t>
      </w:r>
      <w:r w:rsidRPr="00B74D3E">
        <w:rPr>
          <w:rFonts w:ascii="Times New Roman" w:hAnsi="Times New Roman" w:cs="Times New Roman"/>
        </w:rPr>
        <w:lastRenderedPageBreak/>
        <w:t>point to accurate, albeit simplified, similarities and differences between species</w:t>
      </w:r>
      <w:r>
        <w:rPr>
          <w:rFonts w:ascii="Times New Roman" w:hAnsi="Times New Roman" w:cs="Times New Roman"/>
        </w:rPr>
        <w:t xml:space="preserve"> (</w:t>
      </w:r>
      <w:proofErr w:type="spellStart"/>
      <w:r>
        <w:rPr>
          <w:rFonts w:ascii="Times New Roman" w:hAnsi="Times New Roman" w:cs="Times New Roman"/>
        </w:rPr>
        <w:t>Irschick</w:t>
      </w:r>
      <w:proofErr w:type="spellEnd"/>
      <w:r>
        <w:rPr>
          <w:rFonts w:ascii="Times New Roman" w:hAnsi="Times New Roman" w:cs="Times New Roman"/>
        </w:rPr>
        <w:t xml:space="preserve"> &amp; </w:t>
      </w:r>
      <w:proofErr w:type="spellStart"/>
      <w:r>
        <w:rPr>
          <w:rFonts w:ascii="Times New Roman" w:hAnsi="Times New Roman" w:cs="Times New Roman"/>
        </w:rPr>
        <w:t>Losos</w:t>
      </w:r>
      <w:proofErr w:type="spellEnd"/>
      <w:r>
        <w:rPr>
          <w:rFonts w:ascii="Times New Roman" w:hAnsi="Times New Roman" w:cs="Times New Roman"/>
        </w:rPr>
        <w:t>, 1998)</w:t>
      </w:r>
      <w:r w:rsidRPr="00B74D3E">
        <w:rPr>
          <w:rFonts w:ascii="Times New Roman" w:hAnsi="Times New Roman" w:cs="Times New Roman"/>
        </w:rPr>
        <w:t>.</w:t>
      </w:r>
    </w:p>
    <w:p w14:paraId="0B1B2FF8" w14:textId="77777777" w:rsidR="007375C0" w:rsidRPr="00B74D3E" w:rsidRDefault="007375C0" w:rsidP="007375C0">
      <w:pPr>
        <w:spacing w:line="480" w:lineRule="auto"/>
        <w:jc w:val="center"/>
        <w:rPr>
          <w:rFonts w:ascii="Times New Roman" w:hAnsi="Times New Roman" w:cs="Times New Roman"/>
          <w:smallCaps/>
        </w:rPr>
      </w:pPr>
    </w:p>
    <w:p w14:paraId="2D0BF96A" w14:textId="749983B4"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 xml:space="preserve">Video digitization and </w:t>
      </w:r>
      <w:r w:rsidR="00B15252">
        <w:rPr>
          <w:rFonts w:ascii="Times New Roman" w:hAnsi="Times New Roman" w:cs="Times New Roman"/>
          <w:smallCaps/>
        </w:rPr>
        <w:t>m</w:t>
      </w:r>
      <w:r w:rsidRPr="00B74D3E">
        <w:rPr>
          <w:rFonts w:ascii="Times New Roman" w:hAnsi="Times New Roman" w:cs="Times New Roman"/>
          <w:smallCaps/>
        </w:rPr>
        <w:t>easurement</w:t>
      </w:r>
      <w:r w:rsidR="00B15252">
        <w:rPr>
          <w:rFonts w:ascii="Times New Roman" w:hAnsi="Times New Roman" w:cs="Times New Roman"/>
          <w:smallCaps/>
        </w:rPr>
        <w:t>s</w:t>
      </w:r>
      <w:r w:rsidRPr="00B74D3E">
        <w:rPr>
          <w:rFonts w:ascii="Times New Roman" w:hAnsi="Times New Roman" w:cs="Times New Roman"/>
          <w:smallCaps/>
        </w:rPr>
        <w:t xml:space="preserve"> of locomotor variables</w:t>
      </w:r>
    </w:p>
    <w:p w14:paraId="3F6C1373"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The painted points on each individual were digitized in </w:t>
      </w:r>
      <w:proofErr w:type="spellStart"/>
      <w:r w:rsidRPr="00B74D3E">
        <w:rPr>
          <w:rFonts w:ascii="Times New Roman" w:hAnsi="Times New Roman" w:cs="Times New Roman"/>
        </w:rPr>
        <w:t>MatLab</w:t>
      </w:r>
      <w:proofErr w:type="spellEnd"/>
      <w:r w:rsidRPr="00B74D3E">
        <w:rPr>
          <w:rFonts w:ascii="Times New Roman" w:hAnsi="Times New Roman" w:cs="Times New Roman"/>
        </w:rPr>
        <w:t xml:space="preserve"> 2019b (MathWorks, Inc.) using the environment DLTdv5 designed by Tyson Hedrick (2010; see Hedrick, 2008) to get the </w:t>
      </w:r>
      <w:proofErr w:type="spellStart"/>
      <w:r w:rsidRPr="00B74D3E">
        <w:rPr>
          <w:rFonts w:ascii="Times New Roman" w:hAnsi="Times New Roman" w:cs="Times New Roman"/>
        </w:rPr>
        <w:t>xy</w:t>
      </w:r>
      <w:proofErr w:type="spellEnd"/>
      <w:r w:rsidRPr="00B74D3E">
        <w:rPr>
          <w:rFonts w:ascii="Times New Roman" w:hAnsi="Times New Roman" w:cs="Times New Roman"/>
        </w:rPr>
        <w:t xml:space="preserve"> coordinates of each point over the course of the run. The resulting coordinate data were smoothed using a sixth-level smoothing spline in the </w:t>
      </w:r>
      <w:proofErr w:type="spellStart"/>
      <w:r w:rsidRPr="00B74D3E">
        <w:rPr>
          <w:rFonts w:ascii="Times New Roman" w:hAnsi="Times New Roman" w:cs="Times New Roman"/>
        </w:rPr>
        <w:t>MatLab</w:t>
      </w:r>
      <w:proofErr w:type="spellEnd"/>
      <w:r w:rsidRPr="00B74D3E">
        <w:rPr>
          <w:rFonts w:ascii="Times New Roman" w:hAnsi="Times New Roman" w:cs="Times New Roman"/>
        </w:rPr>
        <w:t xml:space="preserve"> Curve Fitting Toolbox on the second derivative (acceleration) of the </w:t>
      </w:r>
      <w:proofErr w:type="spellStart"/>
      <w:r w:rsidRPr="00B74D3E">
        <w:rPr>
          <w:rFonts w:ascii="Times New Roman" w:hAnsi="Times New Roman" w:cs="Times New Roman"/>
        </w:rPr>
        <w:t>xy</w:t>
      </w:r>
      <w:proofErr w:type="spellEnd"/>
      <w:r w:rsidRPr="00B74D3E">
        <w:rPr>
          <w:rFonts w:ascii="Times New Roman" w:hAnsi="Times New Roman" w:cs="Times New Roman"/>
        </w:rPr>
        <w:t xml:space="preserve"> coordinates (Bergmann &amp; </w:t>
      </w:r>
      <w:proofErr w:type="spellStart"/>
      <w:r w:rsidRPr="00B74D3E">
        <w:rPr>
          <w:rFonts w:ascii="Times New Roman" w:hAnsi="Times New Roman" w:cs="Times New Roman"/>
        </w:rPr>
        <w:t>Irschick</w:t>
      </w:r>
      <w:proofErr w:type="spellEnd"/>
      <w:r w:rsidRPr="00B74D3E">
        <w:rPr>
          <w:rFonts w:ascii="Times New Roman" w:hAnsi="Times New Roman" w:cs="Times New Roman"/>
        </w:rPr>
        <w:t xml:space="preserve">, 2010) to remove noise associated with stochastic error in the digitization process. We calculated the run maximum velocity from the occiput point and selected the run with the highest maximum velocity for subsequent analyses to avoid </w:t>
      </w:r>
      <w:proofErr w:type="spellStart"/>
      <w:r w:rsidRPr="00B74D3E">
        <w:rPr>
          <w:rFonts w:ascii="Times New Roman" w:hAnsi="Times New Roman" w:cs="Times New Roman"/>
        </w:rPr>
        <w:t>pseudoreplication</w:t>
      </w:r>
      <w:proofErr w:type="spellEnd"/>
      <w:r w:rsidRPr="00B74D3E">
        <w:rPr>
          <w:rFonts w:ascii="Times New Roman" w:hAnsi="Times New Roman" w:cs="Times New Roman"/>
        </w:rPr>
        <w:t xml:space="preserve"> from using all three runs for each individual in analyses.</w:t>
      </w:r>
    </w:p>
    <w:p w14:paraId="3033089B"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For the best run, we collected the following 18 performance and kinematic measurements for a single hind limb stride</w:t>
      </w:r>
      <w:r>
        <w:rPr>
          <w:rFonts w:ascii="Times New Roman" w:hAnsi="Times New Roman" w:cs="Times New Roman"/>
        </w:rPr>
        <w:t xml:space="preserve"> following Bergmann &amp; </w:t>
      </w:r>
      <w:proofErr w:type="spellStart"/>
      <w:r>
        <w:rPr>
          <w:rFonts w:ascii="Times New Roman" w:hAnsi="Times New Roman" w:cs="Times New Roman"/>
        </w:rPr>
        <w:t>Irschick</w:t>
      </w:r>
      <w:proofErr w:type="spellEnd"/>
      <w:r>
        <w:rPr>
          <w:rFonts w:ascii="Times New Roman" w:hAnsi="Times New Roman" w:cs="Times New Roman"/>
        </w:rPr>
        <w:t xml:space="preserve"> (2010)</w:t>
      </w:r>
      <w:r w:rsidRPr="00B74D3E">
        <w:rPr>
          <w:rFonts w:ascii="Times New Roman" w:hAnsi="Times New Roman" w:cs="Times New Roman"/>
        </w:rPr>
        <w:t xml:space="preserve">. A hind limb stride includes both the </w:t>
      </w:r>
      <w:r>
        <w:rPr>
          <w:rFonts w:ascii="Times New Roman" w:hAnsi="Times New Roman" w:cs="Times New Roman"/>
        </w:rPr>
        <w:t>hind limb</w:t>
      </w:r>
      <w:r w:rsidRPr="00B74D3E">
        <w:rPr>
          <w:rFonts w:ascii="Times New Roman" w:hAnsi="Times New Roman" w:cs="Times New Roman"/>
        </w:rPr>
        <w:t xml:space="preserve"> swing and stance (step) and is defined as beginning at the video frame in which the entire foot (including toes) lifted off the substrate until the following frame that the foot lifted off the substrate: maximum velocity of the midbody point (in meters per second,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maximum acceleration of the midbody point (in meters per second squared,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minimum acceleration of the midbody point (which is the maximum negative acceleration, in meters per second squared, </w:t>
      </w:r>
      <w:proofErr w:type="spellStart"/>
      <w:r w:rsidRPr="00B74D3E">
        <w:rPr>
          <w:rFonts w:ascii="Times New Roman" w:hAnsi="Times New Roman" w:cs="Times New Roman"/>
        </w:rPr>
        <w:t>MinAcc</w:t>
      </w:r>
      <w:proofErr w:type="spellEnd"/>
      <w:r w:rsidRPr="00B74D3E">
        <w:rPr>
          <w:rFonts w:ascii="Times New Roman" w:hAnsi="Times New Roman" w:cs="Times New Roman"/>
        </w:rPr>
        <w:t xml:space="preserve">), stride length (distance the midbody point traveled in meters, </w:t>
      </w:r>
      <w:proofErr w:type="spellStart"/>
      <w:r w:rsidRPr="00B74D3E">
        <w:rPr>
          <w:rFonts w:ascii="Times New Roman" w:hAnsi="Times New Roman" w:cs="Times New Roman"/>
        </w:rPr>
        <w:t>StrideL</w:t>
      </w:r>
      <w:proofErr w:type="spellEnd"/>
      <w:r w:rsidRPr="00B74D3E">
        <w:rPr>
          <w:rFonts w:ascii="Times New Roman" w:hAnsi="Times New Roman" w:cs="Times New Roman"/>
        </w:rPr>
        <w:t xml:space="preserve">), stride duration (time stride lasted in seconds,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step duration (time that foot was in contact with the substrate in seconds, </w:t>
      </w:r>
      <w:proofErr w:type="spellStart"/>
      <w:r w:rsidRPr="00B74D3E">
        <w:rPr>
          <w:rFonts w:ascii="Times New Roman" w:hAnsi="Times New Roman" w:cs="Times New Roman"/>
        </w:rPr>
        <w:t>StepDur</w:t>
      </w:r>
      <w:proofErr w:type="spellEnd"/>
      <w:r w:rsidRPr="00B74D3E">
        <w:rPr>
          <w:rFonts w:ascii="Times New Roman" w:hAnsi="Times New Roman" w:cs="Times New Roman"/>
        </w:rPr>
        <w:t xml:space="preserve">), duty factor (the proportion of the </w:t>
      </w:r>
      <w:r w:rsidRPr="00B74D3E">
        <w:rPr>
          <w:rFonts w:ascii="Times New Roman" w:hAnsi="Times New Roman" w:cs="Times New Roman"/>
        </w:rPr>
        <w:lastRenderedPageBreak/>
        <w:t xml:space="preserve">stride that was the step,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maximum velocity axial angle (measured as the angle formed from the pectoral, midbody, and pelvic points at the instantaneous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MaxVAx</w:t>
      </w:r>
      <w:proofErr w:type="spellEnd"/>
      <w:r w:rsidRPr="00B74D3E">
        <w:rPr>
          <w:rFonts w:ascii="Times New Roman" w:hAnsi="Times New Roman" w:cs="Times New Roman"/>
        </w:rPr>
        <w:t xml:space="preserve">), maximum acceleration axial angle (measured as the angle formed from the pectoral, midbody, and pelvic points at the instantaneous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MaxAccAx</w:t>
      </w:r>
      <w:proofErr w:type="spellEnd"/>
      <w:r w:rsidRPr="00B74D3E">
        <w:rPr>
          <w:rFonts w:ascii="Times New Roman" w:hAnsi="Times New Roman" w:cs="Times New Roman"/>
        </w:rPr>
        <w:t xml:space="preserve">), minimum axial angle (measured as the smallest angle formed from the pectoral, midbody, and pelvic points, </w:t>
      </w:r>
      <w:proofErr w:type="spellStart"/>
      <w:r w:rsidRPr="00B74D3E">
        <w:rPr>
          <w:rFonts w:ascii="Times New Roman" w:hAnsi="Times New Roman" w:cs="Times New Roman"/>
        </w:rPr>
        <w:t>MinAx</w:t>
      </w:r>
      <w:proofErr w:type="spellEnd"/>
      <w:r w:rsidRPr="00B74D3E">
        <w:rPr>
          <w:rFonts w:ascii="Times New Roman" w:hAnsi="Times New Roman" w:cs="Times New Roman"/>
        </w:rPr>
        <w:t xml:space="preserve">), hind limb protraction angle (measured as the angle formed from the vent, pelvic, and knee points when hind limb reached its maximum forward extension,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hind limb protraction velocity (instantaneous velocity in meters per second at point of maximum hind limb protraction, </w:t>
      </w:r>
      <w:proofErr w:type="spellStart"/>
      <w:r w:rsidRPr="00B74D3E">
        <w:rPr>
          <w:rFonts w:ascii="Times New Roman" w:hAnsi="Times New Roman" w:cs="Times New Roman"/>
        </w:rPr>
        <w:t>HLProV</w:t>
      </w:r>
      <w:proofErr w:type="spellEnd"/>
      <w:r w:rsidRPr="00B74D3E">
        <w:rPr>
          <w:rFonts w:ascii="Times New Roman" w:hAnsi="Times New Roman" w:cs="Times New Roman"/>
        </w:rPr>
        <w:t xml:space="preserve">), hind limb protraction acceleration (instantaneous acceleration in meters per second squared at point of maximum hind limb protraction,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hind limb retraction angle (measured as the angle formed from the vent, pelvic, and knee points when hind limb reached its maximum backwards extension, </w:t>
      </w:r>
      <w:proofErr w:type="spellStart"/>
      <w:r w:rsidRPr="00B74D3E">
        <w:rPr>
          <w:rFonts w:ascii="Times New Roman" w:hAnsi="Times New Roman" w:cs="Times New Roman"/>
        </w:rPr>
        <w:t>HLRetr</w:t>
      </w:r>
      <w:proofErr w:type="spellEnd"/>
      <w:r w:rsidRPr="00B74D3E">
        <w:rPr>
          <w:rFonts w:ascii="Times New Roman" w:hAnsi="Times New Roman" w:cs="Times New Roman"/>
        </w:rPr>
        <w:t>), hind limb retraction velocity (instantaneous velocity in meters per second at point of maximum hind limb retraction (</w:t>
      </w:r>
      <w:proofErr w:type="spellStart"/>
      <w:r w:rsidRPr="00B74D3E">
        <w:rPr>
          <w:rFonts w:ascii="Times New Roman" w:hAnsi="Times New Roman" w:cs="Times New Roman"/>
        </w:rPr>
        <w:t>HLRetrV</w:t>
      </w:r>
      <w:proofErr w:type="spellEnd"/>
      <w:r w:rsidRPr="00B74D3E">
        <w:rPr>
          <w:rFonts w:ascii="Times New Roman" w:hAnsi="Times New Roman" w:cs="Times New Roman"/>
        </w:rPr>
        <w:t xml:space="preserve">), hind limb retraction acceleration (instantaneous acceleration in meters per second squared, </w:t>
      </w:r>
      <w:proofErr w:type="spellStart"/>
      <w:r w:rsidRPr="00B74D3E">
        <w:rPr>
          <w:rFonts w:ascii="Times New Roman" w:hAnsi="Times New Roman" w:cs="Times New Roman"/>
        </w:rPr>
        <w:t>HLRetrAcc</w:t>
      </w:r>
      <w:proofErr w:type="spellEnd"/>
      <w:r w:rsidRPr="00B74D3E">
        <w:rPr>
          <w:rFonts w:ascii="Times New Roman" w:hAnsi="Times New Roman" w:cs="Times New Roman"/>
        </w:rPr>
        <w:t xml:space="preserve">), fore-limb protraction angle (measured as the angle formed from the occiput, pectoral, and elbow points when fore-limb reached its maximum forward extension,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and fore-limb retraction (measured as the angle formed from the occiput, pectoral, and elbow points when fore-limb reached its maximum backwards extension,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Fig. 1). Whenever possible, the hind limb stride cycle involved the animal’s right hind limb, and all protraction and retraction angles were measured using the limbs on the right side of the body; however, in the videos in which the stride cycle of the left hind limb was analyzed </w:t>
      </w:r>
      <w:r>
        <w:rPr>
          <w:rFonts w:ascii="Times New Roman" w:hAnsi="Times New Roman" w:cs="Times New Roman"/>
        </w:rPr>
        <w:t xml:space="preserve">due to visibility issues </w:t>
      </w:r>
      <w:r w:rsidRPr="00B74D3E">
        <w:rPr>
          <w:rFonts w:ascii="Times New Roman" w:hAnsi="Times New Roman" w:cs="Times New Roman"/>
        </w:rPr>
        <w:t xml:space="preserve">(n=3), protraction and retraction angles were measured for the left limbs. All velocities and accelerations were measured in </w:t>
      </w:r>
      <w:proofErr w:type="spellStart"/>
      <w:r w:rsidRPr="00B74D3E">
        <w:rPr>
          <w:rFonts w:ascii="Times New Roman" w:hAnsi="Times New Roman" w:cs="Times New Roman"/>
        </w:rPr>
        <w:t>MatLab</w:t>
      </w:r>
      <w:proofErr w:type="spellEnd"/>
      <w:r w:rsidRPr="00B74D3E">
        <w:rPr>
          <w:rFonts w:ascii="Times New Roman" w:hAnsi="Times New Roman" w:cs="Times New Roman"/>
        </w:rPr>
        <w:t xml:space="preserve"> by calculating the first and second derivative of the </w:t>
      </w:r>
      <w:proofErr w:type="spellStart"/>
      <w:r w:rsidRPr="00B74D3E">
        <w:rPr>
          <w:rFonts w:ascii="Times New Roman" w:hAnsi="Times New Roman" w:cs="Times New Roman"/>
        </w:rPr>
        <w:t>xy</w:t>
      </w:r>
      <w:proofErr w:type="spellEnd"/>
      <w:r w:rsidRPr="00B74D3E">
        <w:rPr>
          <w:rFonts w:ascii="Times New Roman" w:hAnsi="Times New Roman" w:cs="Times New Roman"/>
        </w:rPr>
        <w:t xml:space="preserve"> coordinates, respectively, and all </w:t>
      </w:r>
      <w:r w:rsidRPr="00B74D3E">
        <w:rPr>
          <w:rFonts w:ascii="Times New Roman" w:hAnsi="Times New Roman" w:cs="Times New Roman"/>
        </w:rPr>
        <w:lastRenderedPageBreak/>
        <w:t xml:space="preserve">angles were measured using ImageJ. </w:t>
      </w:r>
      <w:proofErr w:type="spellStart"/>
      <w:r w:rsidRPr="00B74D3E">
        <w:rPr>
          <w:rFonts w:ascii="Times New Roman" w:hAnsi="Times New Roman" w:cs="Times New Roman"/>
        </w:rPr>
        <w:t>StrideL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StepDur</w:t>
      </w:r>
      <w:proofErr w:type="spellEnd"/>
      <w:r w:rsidRPr="00B74D3E">
        <w:rPr>
          <w:rFonts w:ascii="Times New Roman" w:hAnsi="Times New Roman" w:cs="Times New Roman"/>
        </w:rPr>
        <w:t xml:space="preserve"> were calculated by manually determining the relevant start and end frames in ImageJ and then using time and distance measurements calculated from </w:t>
      </w:r>
      <w:proofErr w:type="spellStart"/>
      <w:r w:rsidRPr="00B74D3E">
        <w:rPr>
          <w:rFonts w:ascii="Times New Roman" w:hAnsi="Times New Roman" w:cs="Times New Roman"/>
        </w:rPr>
        <w:t>xy</w:t>
      </w:r>
      <w:proofErr w:type="spellEnd"/>
      <w:r w:rsidRPr="00B74D3E">
        <w:rPr>
          <w:rFonts w:ascii="Times New Roman" w:hAnsi="Times New Roman" w:cs="Times New Roman"/>
        </w:rPr>
        <w:t xml:space="preserve"> coordinates in </w:t>
      </w:r>
      <w:proofErr w:type="spellStart"/>
      <w:r w:rsidRPr="00B74D3E">
        <w:rPr>
          <w:rFonts w:ascii="Times New Roman" w:hAnsi="Times New Roman" w:cs="Times New Roman"/>
        </w:rPr>
        <w:t>MatLab</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was calculated by dividing </w:t>
      </w:r>
      <w:proofErr w:type="spellStart"/>
      <w:r w:rsidRPr="00B74D3E">
        <w:rPr>
          <w:rFonts w:ascii="Times New Roman" w:hAnsi="Times New Roman" w:cs="Times New Roman"/>
        </w:rPr>
        <w:t>StepDur</w:t>
      </w:r>
      <w:proofErr w:type="spellEnd"/>
      <w:r w:rsidRPr="00B74D3E">
        <w:rPr>
          <w:rFonts w:ascii="Times New Roman" w:hAnsi="Times New Roman" w:cs="Times New Roman"/>
        </w:rPr>
        <w:t xml:space="preserve"> by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As a note: because of the way limb angles were measured, higher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angles indicate the limb was closer to the body whereas higher </w:t>
      </w:r>
      <w:proofErr w:type="spellStart"/>
      <w:r w:rsidRPr="00B74D3E">
        <w:rPr>
          <w:rFonts w:ascii="Times New Roman" w:hAnsi="Times New Roman" w:cs="Times New Roman"/>
        </w:rPr>
        <w:t>HLRetr</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angles indicate the limb was farther from the body. We define the following groups of locomotor characters: performance comprises all maximum velocity and acceleration locomotor </w:t>
      </w:r>
      <w:r>
        <w:rPr>
          <w:rFonts w:ascii="Times New Roman" w:hAnsi="Times New Roman" w:cs="Times New Roman"/>
        </w:rPr>
        <w:t>variables</w:t>
      </w:r>
      <w:r w:rsidRPr="00B74D3E">
        <w:rPr>
          <w:rFonts w:ascii="Times New Roman" w:hAnsi="Times New Roman" w:cs="Times New Roman"/>
        </w:rPr>
        <w:t xml:space="preserve"> (n=7</w:t>
      </w:r>
      <w:r>
        <w:rPr>
          <w:rFonts w:ascii="Times New Roman" w:hAnsi="Times New Roman" w:cs="Times New Roman"/>
        </w:rPr>
        <w:t xml:space="preserve"> variables</w:t>
      </w:r>
      <w:r w:rsidRPr="00B74D3E">
        <w:rPr>
          <w:rFonts w:ascii="Times New Roman" w:hAnsi="Times New Roman" w:cs="Times New Roman"/>
        </w:rPr>
        <w:t>), stride mechanics comprises all locomotor characters involving the description of the stride (n=4), and biomechanics comprises all body angle locomotor characters (n=7).</w:t>
      </w:r>
    </w:p>
    <w:p w14:paraId="30DDF661" w14:textId="77777777" w:rsidR="007375C0" w:rsidRPr="00B74D3E" w:rsidRDefault="007375C0" w:rsidP="007375C0">
      <w:pPr>
        <w:spacing w:line="480" w:lineRule="auto"/>
        <w:ind w:firstLine="360"/>
        <w:rPr>
          <w:rFonts w:ascii="Times New Roman" w:hAnsi="Times New Roman" w:cs="Times New Roman"/>
        </w:rPr>
      </w:pPr>
    </w:p>
    <w:p w14:paraId="4E41B96F"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Justification for not applying phylogenetic corrections to our data</w:t>
      </w:r>
    </w:p>
    <w:p w14:paraId="4A73BB21"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Phylogenetic corrections are used to correct for the process of evolution when comparing species’ traits and can be explained as follows: one of the assumptions of all univariate and multivariate statistical analyses is that the residual errors of data from different treatments are independent (</w:t>
      </w:r>
      <w:proofErr w:type="spellStart"/>
      <w:r w:rsidRPr="00B74D3E">
        <w:rPr>
          <w:rFonts w:ascii="Times New Roman" w:hAnsi="Times New Roman" w:cs="Times New Roman"/>
        </w:rPr>
        <w:t>Tabachnik</w:t>
      </w:r>
      <w:proofErr w:type="spellEnd"/>
      <w:r w:rsidRPr="00B74D3E">
        <w:rPr>
          <w:rFonts w:ascii="Times New Roman" w:hAnsi="Times New Roman" w:cs="Times New Roman"/>
        </w:rPr>
        <w:t xml:space="preserve"> &amp; Fidel, 2014), meaning that data for one observation is not dependent on or influenced by data from another observation. This assumption does not always hold true for trait data from separate species because species are descended from a common ancestor and therefore are not independent (</w:t>
      </w:r>
      <w:proofErr w:type="spellStart"/>
      <w:r w:rsidRPr="00B74D3E">
        <w:rPr>
          <w:rFonts w:ascii="Times New Roman" w:hAnsi="Times New Roman" w:cs="Times New Roman"/>
        </w:rPr>
        <w:t>Felsenstein</w:t>
      </w:r>
      <w:proofErr w:type="spellEnd"/>
      <w:r w:rsidRPr="00B74D3E">
        <w:rPr>
          <w:rFonts w:ascii="Times New Roman" w:hAnsi="Times New Roman" w:cs="Times New Roman"/>
        </w:rPr>
        <w:t xml:space="preserve">, 1985). For example, the evolution of a snake-like morphology in two sister species of the skink genus </w:t>
      </w:r>
      <w:r w:rsidRPr="00B74D3E">
        <w:rPr>
          <w:rFonts w:ascii="Times New Roman" w:hAnsi="Times New Roman" w:cs="Times New Roman"/>
          <w:i/>
          <w:iCs/>
        </w:rPr>
        <w:t>Brachymeles</w:t>
      </w:r>
      <w:r w:rsidRPr="00B74D3E">
        <w:rPr>
          <w:rFonts w:ascii="Times New Roman" w:hAnsi="Times New Roman" w:cs="Times New Roman"/>
        </w:rPr>
        <w:t xml:space="preserve"> (Siler et al., 2011) is likely to have occurred in the common ancestor of those species, and not independently in the two terminal branches leading from the ancestor to the species. For species that are more distantly related, such as a snake-like skink in the genus </w:t>
      </w:r>
      <w:r w:rsidRPr="00B74D3E">
        <w:rPr>
          <w:rFonts w:ascii="Times New Roman" w:hAnsi="Times New Roman" w:cs="Times New Roman"/>
          <w:i/>
          <w:iCs/>
        </w:rPr>
        <w:t>Brachymeles</w:t>
      </w:r>
      <w:r w:rsidRPr="00B74D3E">
        <w:rPr>
          <w:rFonts w:ascii="Times New Roman" w:hAnsi="Times New Roman" w:cs="Times New Roman"/>
        </w:rPr>
        <w:t xml:space="preserve"> and a snake-like skink in the genus </w:t>
      </w:r>
      <w:r w:rsidRPr="00B74D3E">
        <w:rPr>
          <w:rFonts w:ascii="Times New Roman" w:hAnsi="Times New Roman" w:cs="Times New Roman"/>
          <w:i/>
          <w:iCs/>
        </w:rPr>
        <w:lastRenderedPageBreak/>
        <w:t xml:space="preserve">Scelotes </w:t>
      </w:r>
      <w:r w:rsidRPr="00B74D3E">
        <w:rPr>
          <w:rFonts w:ascii="Times New Roman" w:hAnsi="Times New Roman" w:cs="Times New Roman"/>
        </w:rPr>
        <w:t>(Whiting et al., 2003), the evolution of a snake-like morphology may still be dependent on the starting point that existed in the common ancestor of the genera. A number of methods have been proposed to correct for the non-independence of species’ traits including phylogenetic independent contrasts (</w:t>
      </w:r>
      <w:proofErr w:type="spellStart"/>
      <w:r w:rsidRPr="00B74D3E">
        <w:rPr>
          <w:rFonts w:ascii="Times New Roman" w:hAnsi="Times New Roman" w:cs="Times New Roman"/>
        </w:rPr>
        <w:t>Felsenstein</w:t>
      </w:r>
      <w:proofErr w:type="spellEnd"/>
      <w:r w:rsidRPr="00B74D3E">
        <w:rPr>
          <w:rFonts w:ascii="Times New Roman" w:hAnsi="Times New Roman" w:cs="Times New Roman"/>
        </w:rPr>
        <w:t>, 1985) and phylogenetic least squares (</w:t>
      </w:r>
      <w:proofErr w:type="spellStart"/>
      <w:r w:rsidRPr="00B74D3E">
        <w:rPr>
          <w:rFonts w:ascii="Times New Roman" w:hAnsi="Times New Roman" w:cs="Times New Roman"/>
        </w:rPr>
        <w:t>Grafen</w:t>
      </w:r>
      <w:proofErr w:type="spellEnd"/>
      <w:r w:rsidRPr="00B74D3E">
        <w:rPr>
          <w:rFonts w:ascii="Times New Roman" w:hAnsi="Times New Roman" w:cs="Times New Roman"/>
        </w:rPr>
        <w:t xml:space="preserve">, 1989), and these techniques are used widely in the literature when comparing locomotion and morphological data across multiple species (e.g. Garland Jr. &amp;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1994; Bauwens et al., 1995; Bergmann &amp; </w:t>
      </w:r>
      <w:proofErr w:type="spellStart"/>
      <w:r w:rsidRPr="00B74D3E">
        <w:rPr>
          <w:rFonts w:ascii="Times New Roman" w:hAnsi="Times New Roman" w:cs="Times New Roman"/>
        </w:rPr>
        <w:t>Irshick</w:t>
      </w:r>
      <w:proofErr w:type="spellEnd"/>
      <w:r w:rsidRPr="00B74D3E">
        <w:rPr>
          <w:rFonts w:ascii="Times New Roman" w:hAnsi="Times New Roman" w:cs="Times New Roman"/>
        </w:rPr>
        <w:t xml:space="preserve">, 2010). </w:t>
      </w:r>
    </w:p>
    <w:p w14:paraId="54DEB8BA"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However, implementing phylogenetic corrections is not without its own statistical and assumptive shortfalls (e.g. </w:t>
      </w:r>
      <w:proofErr w:type="spellStart"/>
      <w:r w:rsidRPr="00B74D3E">
        <w:rPr>
          <w:rFonts w:ascii="Times New Roman" w:hAnsi="Times New Roman" w:cs="Times New Roman"/>
        </w:rPr>
        <w:t>Westoby</w:t>
      </w:r>
      <w:proofErr w:type="spellEnd"/>
      <w:r w:rsidRPr="00B74D3E">
        <w:rPr>
          <w:rFonts w:ascii="Times New Roman" w:hAnsi="Times New Roman" w:cs="Times New Roman"/>
        </w:rPr>
        <w:t xml:space="preserve"> et al., 1995; </w:t>
      </w:r>
      <w:proofErr w:type="spellStart"/>
      <w:r w:rsidRPr="00B74D3E">
        <w:rPr>
          <w:rFonts w:ascii="Times New Roman" w:hAnsi="Times New Roman" w:cs="Times New Roman"/>
        </w:rPr>
        <w:t>Losos</w:t>
      </w:r>
      <w:proofErr w:type="spellEnd"/>
      <w:r w:rsidRPr="00B74D3E">
        <w:rPr>
          <w:rFonts w:ascii="Times New Roman" w:hAnsi="Times New Roman" w:cs="Times New Roman"/>
        </w:rPr>
        <w:t>, 2011; Cooper et al., 2016; Uyeda et al., 2018). These shortfalls include the assumption that trait evolution is constant across clades and that we know the underlying evolutionary model of the characters in question (</w:t>
      </w:r>
      <w:proofErr w:type="spellStart"/>
      <w:r w:rsidRPr="00B74D3E">
        <w:rPr>
          <w:rFonts w:ascii="Times New Roman" w:hAnsi="Times New Roman" w:cs="Times New Roman"/>
        </w:rPr>
        <w:t>Losos</w:t>
      </w:r>
      <w:proofErr w:type="spellEnd"/>
      <w:r w:rsidRPr="00B74D3E">
        <w:rPr>
          <w:rFonts w:ascii="Times New Roman" w:hAnsi="Times New Roman" w:cs="Times New Roman"/>
        </w:rPr>
        <w:t xml:space="preserve">, 2011). These assumptions are unlikely to hold for the species used in our analyses given the large amount of time that they have been evolving independently. In a time-calibrated phylogeny of lygosomine skinks, Skinner et al. (2011) recovered the ancestor of </w:t>
      </w:r>
      <w:r w:rsidRPr="00B74D3E">
        <w:rPr>
          <w:rFonts w:ascii="Times New Roman" w:hAnsi="Times New Roman" w:cs="Times New Roman"/>
          <w:i/>
          <w:iCs/>
        </w:rPr>
        <w:t xml:space="preserve">Eutropis </w:t>
      </w:r>
      <w:r w:rsidRPr="00B74D3E">
        <w:rPr>
          <w:rFonts w:ascii="Times New Roman" w:hAnsi="Times New Roman" w:cs="Times New Roman"/>
        </w:rPr>
        <w:t xml:space="preserve">and </w:t>
      </w:r>
      <w:r w:rsidRPr="00B74D3E">
        <w:rPr>
          <w:rFonts w:ascii="Times New Roman" w:hAnsi="Times New Roman" w:cs="Times New Roman"/>
          <w:i/>
          <w:iCs/>
        </w:rPr>
        <w:t xml:space="preserve">Subdoluseps </w:t>
      </w:r>
      <w:r w:rsidRPr="00B74D3E">
        <w:rPr>
          <w:rFonts w:ascii="Times New Roman" w:hAnsi="Times New Roman" w:cs="Times New Roman"/>
        </w:rPr>
        <w:t>as occurring 68.2 million years ago (</w:t>
      </w:r>
      <w:proofErr w:type="spellStart"/>
      <w:r w:rsidRPr="00B74D3E">
        <w:rPr>
          <w:rFonts w:ascii="Times New Roman" w:hAnsi="Times New Roman" w:cs="Times New Roman"/>
        </w:rPr>
        <w:t>mya</w:t>
      </w:r>
      <w:proofErr w:type="spellEnd"/>
      <w:r w:rsidRPr="00B74D3E">
        <w:rPr>
          <w:rFonts w:ascii="Times New Roman" w:hAnsi="Times New Roman" w:cs="Times New Roman"/>
        </w:rPr>
        <w:t xml:space="preserve">) and the ancestor of </w:t>
      </w:r>
      <w:r w:rsidRPr="00B74D3E">
        <w:rPr>
          <w:rFonts w:ascii="Times New Roman" w:hAnsi="Times New Roman" w:cs="Times New Roman"/>
          <w:i/>
          <w:iCs/>
        </w:rPr>
        <w:t xml:space="preserve">Sphenomorphus </w:t>
      </w:r>
      <w:r w:rsidRPr="00B74D3E">
        <w:rPr>
          <w:rFonts w:ascii="Times New Roman" w:hAnsi="Times New Roman" w:cs="Times New Roman"/>
        </w:rPr>
        <w:t xml:space="preserve">and </w:t>
      </w:r>
      <w:r w:rsidRPr="00B74D3E">
        <w:rPr>
          <w:rFonts w:ascii="Times New Roman" w:hAnsi="Times New Roman" w:cs="Times New Roman"/>
          <w:i/>
          <w:iCs/>
        </w:rPr>
        <w:t>Eutropis</w:t>
      </w:r>
      <w:r w:rsidRPr="00B74D3E">
        <w:rPr>
          <w:rFonts w:ascii="Times New Roman" w:hAnsi="Times New Roman" w:cs="Times New Roman"/>
        </w:rPr>
        <w:t>-</w:t>
      </w:r>
      <w:r w:rsidRPr="00B74D3E">
        <w:rPr>
          <w:rFonts w:ascii="Times New Roman" w:hAnsi="Times New Roman" w:cs="Times New Roman"/>
          <w:i/>
          <w:iCs/>
        </w:rPr>
        <w:t xml:space="preserve">Subdoluseps </w:t>
      </w:r>
      <w:r w:rsidRPr="00B74D3E">
        <w:rPr>
          <w:rFonts w:ascii="Times New Roman" w:hAnsi="Times New Roman" w:cs="Times New Roman"/>
        </w:rPr>
        <w:t xml:space="preserve">as occurring 81.5 </w:t>
      </w:r>
      <w:proofErr w:type="spellStart"/>
      <w:r w:rsidRPr="00B74D3E">
        <w:rPr>
          <w:rFonts w:ascii="Times New Roman" w:hAnsi="Times New Roman" w:cs="Times New Roman"/>
        </w:rPr>
        <w:t>mya</w:t>
      </w:r>
      <w:proofErr w:type="spellEnd"/>
      <w:r w:rsidRPr="00B74D3E">
        <w:rPr>
          <w:rFonts w:ascii="Times New Roman" w:hAnsi="Times New Roman" w:cs="Times New Roman"/>
        </w:rPr>
        <w:t xml:space="preserve"> (and see Freitas et al., prev. chapter for an explanation of why these dates may be underestimates). This suggests that species in these clades have been evolving independently from each other since before the extinction of the dinosaurs, making assumptions of evolutionary rate constancy unlikely to hold true.</w:t>
      </w:r>
    </w:p>
    <w:p w14:paraId="7F61AC4E"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 xml:space="preserve">Furthermore, our primary goal in this study was to understand how body elongation and limb reduction, on the path towards becoming “snake-like”, affects locomotor performance in scincid lizards. Therefore, we are not addressing questions on how morphology and locomotion are </w:t>
      </w:r>
      <w:r w:rsidRPr="00B74D3E">
        <w:rPr>
          <w:rFonts w:ascii="Times New Roman" w:hAnsi="Times New Roman" w:cs="Times New Roman"/>
        </w:rPr>
        <w:lastRenderedPageBreak/>
        <w:t>correlated across the skink phylogeny (Garland Jr. et al., 1992), and so correcting for phylogenetic signal in these morphological and locomotor traits is not necessary.</w:t>
      </w:r>
    </w:p>
    <w:p w14:paraId="611C2C63" w14:textId="77777777" w:rsidR="007375C0" w:rsidRPr="00B74D3E" w:rsidRDefault="007375C0" w:rsidP="007375C0">
      <w:pPr>
        <w:spacing w:line="480" w:lineRule="auto"/>
        <w:rPr>
          <w:rFonts w:ascii="Times New Roman" w:hAnsi="Times New Roman" w:cs="Times New Roman"/>
        </w:rPr>
      </w:pPr>
    </w:p>
    <w:p w14:paraId="10DFBC24"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Principal components analysis of morphology and locomotor variables</w:t>
      </w:r>
    </w:p>
    <w:p w14:paraId="72417350"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Phylogenetic analyses reveal that </w:t>
      </w:r>
      <w:r w:rsidRPr="00B74D3E">
        <w:rPr>
          <w:rFonts w:ascii="Times New Roman" w:hAnsi="Times New Roman" w:cs="Times New Roman"/>
          <w:i/>
          <w:iCs/>
        </w:rPr>
        <w:t xml:space="preserve">Subdoluseps bowringii </w:t>
      </w:r>
      <w:r w:rsidRPr="00B74D3E">
        <w:rPr>
          <w:rFonts w:ascii="Times New Roman" w:hAnsi="Times New Roman" w:cs="Times New Roman"/>
        </w:rPr>
        <w:t xml:space="preserve">and </w:t>
      </w:r>
      <w:r w:rsidRPr="00B74D3E">
        <w:rPr>
          <w:rFonts w:ascii="Times New Roman" w:hAnsi="Times New Roman" w:cs="Times New Roman"/>
          <w:i/>
          <w:iCs/>
        </w:rPr>
        <w:t>Sub. frontoparietale</w:t>
      </w:r>
      <w:r w:rsidRPr="00B74D3E">
        <w:rPr>
          <w:rFonts w:ascii="Times New Roman" w:hAnsi="Times New Roman" w:cs="Times New Roman"/>
        </w:rPr>
        <w:t xml:space="preserve"> are </w:t>
      </w:r>
      <w:r>
        <w:rPr>
          <w:rFonts w:ascii="Times New Roman" w:hAnsi="Times New Roman" w:cs="Times New Roman"/>
        </w:rPr>
        <w:t>not reciprocally monophyletic</w:t>
      </w:r>
      <w:r w:rsidRPr="00B74D3E">
        <w:rPr>
          <w:rFonts w:ascii="Times New Roman" w:hAnsi="Times New Roman" w:cs="Times New Roman"/>
        </w:rPr>
        <w:t xml:space="preserve"> </w:t>
      </w:r>
      <w:r>
        <w:rPr>
          <w:rFonts w:ascii="Times New Roman" w:hAnsi="Times New Roman" w:cs="Times New Roman"/>
        </w:rPr>
        <w:t xml:space="preserve">and may form a species complex </w:t>
      </w:r>
      <w:r w:rsidRPr="00B74D3E">
        <w:rPr>
          <w:rFonts w:ascii="Times New Roman" w:hAnsi="Times New Roman" w:cs="Times New Roman"/>
        </w:rPr>
        <w:t>(Freitas et al., 2019), and preliminary principal components analysis (PCA) of the</w:t>
      </w:r>
      <w:r>
        <w:rPr>
          <w:rFonts w:ascii="Times New Roman" w:hAnsi="Times New Roman" w:cs="Times New Roman"/>
        </w:rPr>
        <w:t>se</w:t>
      </w:r>
      <w:r w:rsidRPr="00B74D3E">
        <w:rPr>
          <w:rFonts w:ascii="Times New Roman" w:hAnsi="Times New Roman" w:cs="Times New Roman"/>
        </w:rPr>
        <w:t xml:space="preserve"> species suggest that they do not differ in morphospace. Therefore, we conducted all subsequent statistical analyses of morphological and locomotor variables on these two species combined as a single “species</w:t>
      </w:r>
      <w:r>
        <w:rPr>
          <w:rFonts w:ascii="Times New Roman" w:hAnsi="Times New Roman" w:cs="Times New Roman"/>
        </w:rPr>
        <w:t>.</w:t>
      </w:r>
      <w:r w:rsidRPr="00B74D3E">
        <w:rPr>
          <w:rFonts w:ascii="Times New Roman" w:hAnsi="Times New Roman" w:cs="Times New Roman"/>
        </w:rPr>
        <w:t xml:space="preserve">” Prior to statistical analyses, we examined Pearson correlation matrices of the locomotor characters for multicollinearity, combining data from all species together, using the </w:t>
      </w:r>
      <w:proofErr w:type="spellStart"/>
      <w:proofErr w:type="gramStart"/>
      <w:r w:rsidRPr="00B74D3E">
        <w:rPr>
          <w:rFonts w:ascii="Times New Roman" w:hAnsi="Times New Roman" w:cs="Times New Roman"/>
        </w:rPr>
        <w:t>corrplot.mixed</w:t>
      </w:r>
      <w:proofErr w:type="spellEnd"/>
      <w:proofErr w:type="gramEnd"/>
      <w:r w:rsidRPr="00B74D3E">
        <w:rPr>
          <w:rFonts w:ascii="Times New Roman" w:hAnsi="Times New Roman" w:cs="Times New Roman"/>
        </w:rPr>
        <w:t xml:space="preserve"> graphing function in the R v3.6.2 (R Core Team, 2019) package </w:t>
      </w:r>
      <w:proofErr w:type="spellStart"/>
      <w:r w:rsidRPr="00B74D3E">
        <w:rPr>
          <w:rFonts w:ascii="Times New Roman" w:hAnsi="Times New Roman" w:cs="Times New Roman"/>
        </w:rPr>
        <w:t>corrplot</w:t>
      </w:r>
      <w:proofErr w:type="spellEnd"/>
      <w:r w:rsidRPr="00B74D3E">
        <w:rPr>
          <w:rFonts w:ascii="Times New Roman" w:hAnsi="Times New Roman" w:cs="Times New Roman"/>
        </w:rPr>
        <w:t xml:space="preserve"> v0.84 (Wei and </w:t>
      </w:r>
      <w:proofErr w:type="spellStart"/>
      <w:r w:rsidRPr="00B74D3E">
        <w:rPr>
          <w:rFonts w:ascii="Times New Roman" w:hAnsi="Times New Roman" w:cs="Times New Roman"/>
        </w:rPr>
        <w:t>Simko</w:t>
      </w:r>
      <w:proofErr w:type="spellEnd"/>
      <w:r w:rsidRPr="00B74D3E">
        <w:rPr>
          <w:rFonts w:ascii="Times New Roman" w:hAnsi="Times New Roman" w:cs="Times New Roman"/>
        </w:rPr>
        <w:t>, 2017). We considered characters with r</w:t>
      </w:r>
      <w:r w:rsidRPr="00B74D3E">
        <w:rPr>
          <w:rFonts w:ascii="Times New Roman" w:hAnsi="Times New Roman" w:cs="Times New Roman"/>
          <w:vertAlign w:val="superscript"/>
        </w:rPr>
        <w:t xml:space="preserve">2 </w:t>
      </w:r>
      <w:r w:rsidRPr="00B74D3E">
        <w:rPr>
          <w:rFonts w:ascii="Times New Roman" w:hAnsi="Times New Roman" w:cs="Times New Roman"/>
        </w:rPr>
        <w:t xml:space="preserve">≥ </w:t>
      </w:r>
      <w:r w:rsidRPr="00B74D3E">
        <w:rPr>
          <w:rFonts w:ascii="Times New Roman" w:eastAsiaTheme="minorEastAsia" w:hAnsi="Times New Roman" w:cs="Times New Roman"/>
          <w:iCs/>
        </w:rPr>
        <w:t xml:space="preserve">0.7 as multicollinear. </w:t>
      </w:r>
      <w:r w:rsidRPr="00B74D3E">
        <w:rPr>
          <w:rFonts w:ascii="Times New Roman" w:hAnsi="Times New Roman" w:cs="Times New Roman"/>
        </w:rPr>
        <w:t xml:space="preserve">For the locomotor characters, the velocity values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HLProV</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HLRetrV</w:t>
      </w:r>
      <w:proofErr w:type="spellEnd"/>
      <w:r w:rsidRPr="00B74D3E">
        <w:rPr>
          <w:rFonts w:ascii="Times New Roman" w:hAnsi="Times New Roman" w:cs="Times New Roman"/>
        </w:rPr>
        <w:t xml:space="preserve"> were highly correlated (</w:t>
      </w:r>
      <w:proofErr w:type="spellStart"/>
      <w:r w:rsidRPr="00B74D3E">
        <w:rPr>
          <w:rFonts w:ascii="Times New Roman" w:hAnsi="Times New Roman" w:cs="Times New Roman"/>
        </w:rPr>
        <w:t>MaxV-HLProV</w:t>
      </w:r>
      <w:proofErr w:type="spellEnd"/>
      <w:r w:rsidRPr="00B74D3E">
        <w:rPr>
          <w:rFonts w:ascii="Times New Roman" w:hAnsi="Times New Roman" w:cs="Times New Roman"/>
        </w:rPr>
        <w:t xml:space="preserve"> r</w:t>
      </w:r>
      <w:r w:rsidRPr="00B74D3E">
        <w:rPr>
          <w:rFonts w:ascii="Times New Roman" w:hAnsi="Times New Roman" w:cs="Times New Roman"/>
          <w:vertAlign w:val="superscript"/>
        </w:rPr>
        <w:t>2</w:t>
      </w:r>
      <w:r w:rsidRPr="00B74D3E">
        <w:rPr>
          <w:rFonts w:ascii="Times New Roman" w:hAnsi="Times New Roman" w:cs="Times New Roman"/>
        </w:rPr>
        <w:t xml:space="preserve"> = 0.89; </w:t>
      </w:r>
      <w:proofErr w:type="spellStart"/>
      <w:r w:rsidRPr="00B74D3E">
        <w:rPr>
          <w:rFonts w:ascii="Times New Roman" w:hAnsi="Times New Roman" w:cs="Times New Roman"/>
        </w:rPr>
        <w:t>MaxV-HLRetrV</w:t>
      </w:r>
      <w:proofErr w:type="spellEnd"/>
      <w:r w:rsidRPr="00B74D3E">
        <w:rPr>
          <w:rFonts w:ascii="Times New Roman" w:hAnsi="Times New Roman" w:cs="Times New Roman"/>
        </w:rPr>
        <w:t xml:space="preserve"> r</w:t>
      </w:r>
      <w:r w:rsidRPr="00B74D3E">
        <w:rPr>
          <w:rFonts w:ascii="Times New Roman" w:hAnsi="Times New Roman" w:cs="Times New Roman"/>
          <w:vertAlign w:val="superscript"/>
        </w:rPr>
        <w:t>2</w:t>
      </w:r>
      <w:r w:rsidRPr="00B74D3E">
        <w:rPr>
          <w:rFonts w:ascii="Times New Roman" w:hAnsi="Times New Roman" w:cs="Times New Roman"/>
        </w:rPr>
        <w:t xml:space="preserve"> = 0.88; </w:t>
      </w:r>
      <w:proofErr w:type="spellStart"/>
      <w:r w:rsidRPr="00B74D3E">
        <w:rPr>
          <w:rFonts w:ascii="Times New Roman" w:hAnsi="Times New Roman" w:cs="Times New Roman"/>
        </w:rPr>
        <w:t>HLProV-HLRetrV</w:t>
      </w:r>
      <w:proofErr w:type="spellEnd"/>
      <w:r w:rsidRPr="00B74D3E">
        <w:rPr>
          <w:rFonts w:ascii="Times New Roman" w:hAnsi="Times New Roman" w:cs="Times New Roman"/>
        </w:rPr>
        <w:t xml:space="preserve"> r</w:t>
      </w:r>
      <w:r w:rsidRPr="00B74D3E">
        <w:rPr>
          <w:rFonts w:ascii="Times New Roman" w:hAnsi="Times New Roman" w:cs="Times New Roman"/>
          <w:vertAlign w:val="superscript"/>
        </w:rPr>
        <w:t>2</w:t>
      </w:r>
      <w:r w:rsidRPr="00B74D3E">
        <w:rPr>
          <w:rFonts w:ascii="Times New Roman" w:hAnsi="Times New Roman" w:cs="Times New Roman"/>
        </w:rPr>
        <w:t xml:space="preserve"> = 0.77), and the stride value </w:t>
      </w:r>
      <w:proofErr w:type="spellStart"/>
      <w:r w:rsidRPr="00B74D3E">
        <w:rPr>
          <w:rFonts w:ascii="Times New Roman" w:hAnsi="Times New Roman" w:cs="Times New Roman"/>
        </w:rPr>
        <w:t>StepDur</w:t>
      </w:r>
      <w:proofErr w:type="spellEnd"/>
      <w:r w:rsidRPr="00B74D3E">
        <w:rPr>
          <w:rFonts w:ascii="Times New Roman" w:hAnsi="Times New Roman" w:cs="Times New Roman"/>
        </w:rPr>
        <w:t xml:space="preserve"> was highly correlated with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StrideDur-StepDur</w:t>
      </w:r>
      <w:proofErr w:type="spellEnd"/>
      <w:r w:rsidRPr="00B74D3E">
        <w:rPr>
          <w:rFonts w:ascii="Times New Roman" w:hAnsi="Times New Roman" w:cs="Times New Roman"/>
        </w:rPr>
        <w:t xml:space="preserve"> r</w:t>
      </w:r>
      <w:r w:rsidRPr="00B74D3E">
        <w:rPr>
          <w:rFonts w:ascii="Times New Roman" w:hAnsi="Times New Roman" w:cs="Times New Roman"/>
          <w:vertAlign w:val="superscript"/>
        </w:rPr>
        <w:t>2</w:t>
      </w:r>
      <w:r w:rsidRPr="00B74D3E">
        <w:rPr>
          <w:rFonts w:ascii="Times New Roman" w:hAnsi="Times New Roman" w:cs="Times New Roman"/>
        </w:rPr>
        <w:t xml:space="preserve"> = 0.95; </w:t>
      </w:r>
      <w:proofErr w:type="spellStart"/>
      <w:r w:rsidRPr="00B74D3E">
        <w:rPr>
          <w:rFonts w:ascii="Times New Roman" w:hAnsi="Times New Roman" w:cs="Times New Roman"/>
        </w:rPr>
        <w:t>StepDur-DutyF</w:t>
      </w:r>
      <w:proofErr w:type="spellEnd"/>
      <w:r w:rsidRPr="00B74D3E">
        <w:rPr>
          <w:rFonts w:ascii="Times New Roman" w:hAnsi="Times New Roman" w:cs="Times New Roman"/>
        </w:rPr>
        <w:t xml:space="preserve"> r</w:t>
      </w:r>
      <w:r w:rsidRPr="00B74D3E">
        <w:rPr>
          <w:rFonts w:ascii="Times New Roman" w:hAnsi="Times New Roman" w:cs="Times New Roman"/>
          <w:vertAlign w:val="superscript"/>
        </w:rPr>
        <w:t>2</w:t>
      </w:r>
      <w:r w:rsidRPr="00B74D3E">
        <w:rPr>
          <w:rFonts w:ascii="Times New Roman" w:hAnsi="Times New Roman" w:cs="Times New Roman"/>
        </w:rPr>
        <w:t xml:space="preserve"> = 0.74), and so we removed </w:t>
      </w:r>
      <w:proofErr w:type="spellStart"/>
      <w:r w:rsidRPr="00B74D3E">
        <w:rPr>
          <w:rFonts w:ascii="Times New Roman" w:hAnsi="Times New Roman" w:cs="Times New Roman"/>
        </w:rPr>
        <w:t>HLProV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HLRetrV</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StepDur</w:t>
      </w:r>
      <w:proofErr w:type="spellEnd"/>
      <w:r w:rsidRPr="00B74D3E">
        <w:rPr>
          <w:rFonts w:ascii="Times New Roman" w:hAnsi="Times New Roman" w:cs="Times New Roman"/>
        </w:rPr>
        <w:t xml:space="preserve"> from all subsequent statistical analyses. Morphological variables are generally highly colinear, and so we removed SVL from all statistical analyses.</w:t>
      </w:r>
    </w:p>
    <w:p w14:paraId="53F1B3C8"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To investigate morphological and locomotor similarities and differences between species, we used PCA to explore intra- and interspecific distribution of species in multivariate space for morphology, locomotion (all locomotor variables combined), performance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stride mechanics (</w:t>
      </w:r>
      <w:proofErr w:type="spellStart"/>
      <w:r w:rsidRPr="00B74D3E">
        <w:rPr>
          <w:rFonts w:ascii="Times New Roman" w:hAnsi="Times New Roman" w:cs="Times New Roman"/>
        </w:rPr>
        <w:t>StideL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and </w:t>
      </w:r>
      <w:r w:rsidRPr="00B74D3E">
        <w:rPr>
          <w:rFonts w:ascii="Times New Roman" w:hAnsi="Times New Roman" w:cs="Times New Roman"/>
        </w:rPr>
        <w:lastRenderedPageBreak/>
        <w:t>biomechanics (</w:t>
      </w:r>
      <w:proofErr w:type="spellStart"/>
      <w:r w:rsidRPr="00B74D3E">
        <w:rPr>
          <w:rFonts w:ascii="Times New Roman" w:hAnsi="Times New Roman" w:cs="Times New Roman"/>
        </w:rPr>
        <w:t>MaxVAx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PCA is a dimension-reduction technique that returns a set of independent components that describe the strength and direction of correlation between raw variables and is therefore a useful tool in which to evaluate which variables in a multivariate dataset are the most important to the process under study. We ran the PCAs in R using the command </w:t>
      </w:r>
      <w:proofErr w:type="spellStart"/>
      <w:r w:rsidRPr="00B74D3E">
        <w:rPr>
          <w:rFonts w:ascii="Times New Roman" w:hAnsi="Times New Roman" w:cs="Times New Roman"/>
        </w:rPr>
        <w:t>prcomp</w:t>
      </w:r>
      <w:proofErr w:type="spellEnd"/>
      <w:r w:rsidRPr="00B74D3E">
        <w:rPr>
          <w:rFonts w:ascii="Times New Roman" w:hAnsi="Times New Roman" w:cs="Times New Roman"/>
        </w:rPr>
        <w:t xml:space="preserve"> in the stats v3.6.2 package (R Core Team, 2019). For the morphology PCA, we size-size corrected all individuals within each species to remove the disproportionately large effect of body size on the variance, so that we could include juveniles and adults in the same analysis. Therefore, we size-corrected each measurement against the species-specific mean SVL and applied a character-specific regression coefficient to transform the value using the equation:</w:t>
      </w:r>
    </w:p>
    <w:p w14:paraId="7A8AD2E6" w14:textId="77777777" w:rsidR="007375C0" w:rsidRPr="004369DC" w:rsidRDefault="007375C0" w:rsidP="007375C0">
      <w:pPr>
        <w:spacing w:line="480" w:lineRule="auto"/>
        <w:jc w:val="center"/>
        <w:rPr>
          <w:rFonts w:ascii="Times New Roman" w:hAnsi="Times New Roman" w:cs="Times New Roman"/>
          <w:lang w:val="sv-SE"/>
        </w:rPr>
      </w:pPr>
      <w:proofErr w:type="spellStart"/>
      <w:r w:rsidRPr="004369DC">
        <w:rPr>
          <w:rFonts w:ascii="Times New Roman" w:hAnsi="Times New Roman" w:cs="Times New Roman"/>
          <w:lang w:val="sv-SE"/>
        </w:rPr>
        <w:t>X</w:t>
      </w:r>
      <w:r w:rsidRPr="004369DC">
        <w:rPr>
          <w:rFonts w:ascii="Times New Roman" w:hAnsi="Times New Roman" w:cs="Times New Roman"/>
          <w:vertAlign w:val="subscript"/>
          <w:lang w:val="sv-SE"/>
        </w:rPr>
        <w:t>adj</w:t>
      </w:r>
      <w:proofErr w:type="spellEnd"/>
      <w:r w:rsidRPr="004369DC">
        <w:rPr>
          <w:rFonts w:ascii="Times New Roman" w:hAnsi="Times New Roman" w:cs="Times New Roman"/>
          <w:lang w:val="sv-SE"/>
        </w:rPr>
        <w:t>=log</w:t>
      </w:r>
      <w:r w:rsidRPr="004369DC">
        <w:rPr>
          <w:rFonts w:ascii="Times New Roman" w:hAnsi="Times New Roman" w:cs="Times New Roman"/>
          <w:vertAlign w:val="subscript"/>
          <w:lang w:val="sv-SE"/>
        </w:rPr>
        <w:t>10</w:t>
      </w:r>
      <w:r w:rsidRPr="004369DC">
        <w:rPr>
          <w:rFonts w:ascii="Times New Roman" w:hAnsi="Times New Roman" w:cs="Times New Roman"/>
          <w:lang w:val="sv-SE"/>
        </w:rPr>
        <w:t>(X)-</w:t>
      </w:r>
      <w:r w:rsidRPr="00B74D3E">
        <w:rPr>
          <w:rFonts w:ascii="Times New Roman" w:hAnsi="Times New Roman" w:cs="Times New Roman"/>
        </w:rPr>
        <w:t>β</w:t>
      </w:r>
      <w:r w:rsidRPr="004369DC">
        <w:rPr>
          <w:rFonts w:ascii="Times New Roman" w:hAnsi="Times New Roman" w:cs="Times New Roman"/>
          <w:lang w:val="sv-SE"/>
        </w:rPr>
        <w:t>[log</w:t>
      </w:r>
      <w:r w:rsidRPr="004369DC">
        <w:rPr>
          <w:rFonts w:ascii="Times New Roman" w:hAnsi="Times New Roman" w:cs="Times New Roman"/>
          <w:vertAlign w:val="subscript"/>
          <w:lang w:val="sv-SE"/>
        </w:rPr>
        <w:t>10</w:t>
      </w:r>
      <w:r w:rsidRPr="004369DC">
        <w:rPr>
          <w:rFonts w:ascii="Times New Roman" w:hAnsi="Times New Roman" w:cs="Times New Roman"/>
          <w:lang w:val="sv-SE"/>
        </w:rPr>
        <w:t>(SVL)-log</w:t>
      </w:r>
      <w:r w:rsidRPr="004369DC">
        <w:rPr>
          <w:rFonts w:ascii="Times New Roman" w:hAnsi="Times New Roman" w:cs="Times New Roman"/>
          <w:vertAlign w:val="subscript"/>
          <w:lang w:val="sv-SE"/>
        </w:rPr>
        <w:t>10</w:t>
      </w:r>
      <w:r w:rsidRPr="004369DC">
        <w:rPr>
          <w:rFonts w:ascii="Times New Roman" w:hAnsi="Times New Roman" w:cs="Times New Roman"/>
          <w:lang w:val="sv-SE"/>
        </w:rPr>
        <w:t>(</w:t>
      </w:r>
      <w:proofErr w:type="spellStart"/>
      <w:r w:rsidRPr="004369DC">
        <w:rPr>
          <w:rFonts w:ascii="Times New Roman" w:hAnsi="Times New Roman" w:cs="Times New Roman"/>
          <w:lang w:val="sv-SE"/>
        </w:rPr>
        <w:t>SVL</w:t>
      </w:r>
      <w:r w:rsidRPr="004369DC">
        <w:rPr>
          <w:rFonts w:ascii="Times New Roman" w:hAnsi="Times New Roman" w:cs="Times New Roman"/>
          <w:vertAlign w:val="subscript"/>
          <w:lang w:val="sv-SE"/>
        </w:rPr>
        <w:t>mean</w:t>
      </w:r>
      <w:proofErr w:type="spellEnd"/>
      <w:r w:rsidRPr="004369DC">
        <w:rPr>
          <w:rFonts w:ascii="Times New Roman" w:hAnsi="Times New Roman" w:cs="Times New Roman"/>
          <w:lang w:val="sv-SE"/>
        </w:rPr>
        <w:t>)]</w:t>
      </w:r>
    </w:p>
    <w:p w14:paraId="3AC9BA31"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where X is the original value of the character, </w:t>
      </w:r>
      <w:proofErr w:type="spellStart"/>
      <w:r w:rsidRPr="00B74D3E">
        <w:rPr>
          <w:rFonts w:ascii="Times New Roman" w:hAnsi="Times New Roman" w:cs="Times New Roman"/>
        </w:rPr>
        <w:t>X</w:t>
      </w:r>
      <w:r w:rsidRPr="00B74D3E">
        <w:rPr>
          <w:rFonts w:ascii="Times New Roman" w:hAnsi="Times New Roman" w:cs="Times New Roman"/>
          <w:vertAlign w:val="subscript"/>
        </w:rPr>
        <w:t>adj</w:t>
      </w:r>
      <w:proofErr w:type="spellEnd"/>
      <w:r w:rsidRPr="00B74D3E">
        <w:rPr>
          <w:rFonts w:ascii="Times New Roman" w:hAnsi="Times New Roman" w:cs="Times New Roman"/>
        </w:rPr>
        <w:t xml:space="preserve"> is the size-corrected value of the character, </w:t>
      </w:r>
      <w:proofErr w:type="spellStart"/>
      <w:r w:rsidRPr="00B74D3E">
        <w:rPr>
          <w:rFonts w:ascii="Times New Roman" w:hAnsi="Times New Roman" w:cs="Times New Roman"/>
        </w:rPr>
        <w:t>SVL</w:t>
      </w:r>
      <w:r w:rsidRPr="00B74D3E">
        <w:rPr>
          <w:rFonts w:ascii="Times New Roman" w:hAnsi="Times New Roman" w:cs="Times New Roman"/>
          <w:vertAlign w:val="subscript"/>
        </w:rPr>
        <w:t>mean</w:t>
      </w:r>
      <w:proofErr w:type="spellEnd"/>
      <w:r w:rsidRPr="00B74D3E">
        <w:rPr>
          <w:rFonts w:ascii="Times New Roman" w:hAnsi="Times New Roman" w:cs="Times New Roman"/>
        </w:rPr>
        <w:t xml:space="preserve"> is the average SVL across all individuals, and β is the species-specific linear regression coefficient calculated from log</w:t>
      </w:r>
      <w:r w:rsidRPr="00B74D3E">
        <w:rPr>
          <w:rFonts w:ascii="Times New Roman" w:hAnsi="Times New Roman" w:cs="Times New Roman"/>
          <w:vertAlign w:val="subscript"/>
        </w:rPr>
        <w:t>10</w:t>
      </w:r>
      <w:r w:rsidRPr="00B74D3E">
        <w:rPr>
          <w:rFonts w:ascii="Times New Roman" w:hAnsi="Times New Roman" w:cs="Times New Roman"/>
        </w:rPr>
        <w:t>(X) against log</w:t>
      </w:r>
      <w:r w:rsidRPr="00B74D3E">
        <w:rPr>
          <w:rFonts w:ascii="Times New Roman" w:hAnsi="Times New Roman" w:cs="Times New Roman"/>
          <w:vertAlign w:val="subscript"/>
        </w:rPr>
        <w:t>10</w:t>
      </w:r>
      <w:r w:rsidRPr="00B74D3E">
        <w:rPr>
          <w:rFonts w:ascii="Times New Roman" w:hAnsi="Times New Roman" w:cs="Times New Roman"/>
        </w:rPr>
        <w:t xml:space="preserve">(SVL) (Thorpe, 1975; </w:t>
      </w:r>
      <w:proofErr w:type="spellStart"/>
      <w:r w:rsidRPr="00B74D3E">
        <w:rPr>
          <w:rFonts w:ascii="Times New Roman" w:hAnsi="Times New Roman" w:cs="Times New Roman"/>
        </w:rPr>
        <w:t>Lleonart</w:t>
      </w:r>
      <w:proofErr w:type="spellEnd"/>
      <w:r w:rsidRPr="00B74D3E">
        <w:rPr>
          <w:rFonts w:ascii="Times New Roman" w:hAnsi="Times New Roman" w:cs="Times New Roman"/>
        </w:rPr>
        <w:t xml:space="preserve">, 2000) using the command </w:t>
      </w:r>
      <w:proofErr w:type="spellStart"/>
      <w:r w:rsidRPr="00B74D3E">
        <w:rPr>
          <w:rFonts w:ascii="Times New Roman" w:hAnsi="Times New Roman" w:cs="Times New Roman"/>
        </w:rPr>
        <w:t>lm</w:t>
      </w:r>
      <w:proofErr w:type="spellEnd"/>
      <w:r w:rsidRPr="00B74D3E">
        <w:rPr>
          <w:rFonts w:ascii="Times New Roman" w:hAnsi="Times New Roman" w:cs="Times New Roman"/>
        </w:rPr>
        <w:t xml:space="preserve"> in the stats package in R. We also ran PCAs of each species individually using log</w:t>
      </w:r>
      <w:r w:rsidRPr="00B74D3E">
        <w:rPr>
          <w:rFonts w:ascii="Times New Roman" w:hAnsi="Times New Roman" w:cs="Times New Roman"/>
          <w:vertAlign w:val="subscript"/>
        </w:rPr>
        <w:t>10</w:t>
      </w:r>
      <w:r w:rsidRPr="00B74D3E">
        <w:rPr>
          <w:rFonts w:ascii="Times New Roman" w:hAnsi="Times New Roman" w:cs="Times New Roman"/>
        </w:rPr>
        <w:t xml:space="preserve">-transformed measurements without a size correction to examine if juveniles and adults cluster differently in morphospace. The results of the species-specific morphology PCAs suggested that the majority of variation between adults and juveniles is in body size, and so we broke species into three separate age classes—hatchlings (&lt;31 mm), juveniles (31–45 mm and adults (&gt;45 mm) to facilitate data exploration in the locomotor PCAs. Although both </w:t>
      </w:r>
      <w:r w:rsidRPr="00B74D3E">
        <w:rPr>
          <w:rFonts w:ascii="Times New Roman" w:hAnsi="Times New Roman" w:cs="Times New Roman"/>
          <w:i/>
          <w:iCs/>
        </w:rPr>
        <w:t xml:space="preserve">E. macularia </w:t>
      </w:r>
      <w:r w:rsidRPr="00B74D3E">
        <w:rPr>
          <w:rFonts w:ascii="Times New Roman" w:hAnsi="Times New Roman" w:cs="Times New Roman"/>
        </w:rPr>
        <w:t xml:space="preserve">and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xml:space="preserve">. maculatus </w:t>
      </w:r>
      <w:r w:rsidRPr="00B74D3E">
        <w:rPr>
          <w:rFonts w:ascii="Times New Roman" w:hAnsi="Times New Roman" w:cs="Times New Roman"/>
        </w:rPr>
        <w:t xml:space="preserve">reach larger adult sizes than </w:t>
      </w:r>
      <w:proofErr w:type="spellStart"/>
      <w:r w:rsidRPr="00B74D3E">
        <w:rPr>
          <w:rFonts w:ascii="Times New Roman" w:hAnsi="Times New Roman" w:cs="Times New Roman"/>
          <w:i/>
          <w:iCs/>
        </w:rPr>
        <w:t>Sub.bowringii</w:t>
      </w:r>
      <w:proofErr w:type="spellEnd"/>
      <w:r w:rsidRPr="00B74D3E">
        <w:rPr>
          <w:rFonts w:ascii="Times New Roman" w:hAnsi="Times New Roman" w:cs="Times New Roman"/>
        </w:rPr>
        <w:t>-</w:t>
      </w:r>
      <w:r w:rsidRPr="00B74D3E">
        <w:rPr>
          <w:rFonts w:ascii="Times New Roman" w:hAnsi="Times New Roman" w:cs="Times New Roman"/>
          <w:i/>
          <w:iCs/>
        </w:rPr>
        <w:t xml:space="preserve">frontoparietale </w:t>
      </w:r>
      <w:r w:rsidRPr="00B74D3E">
        <w:rPr>
          <w:rFonts w:ascii="Times New Roman" w:hAnsi="Times New Roman" w:cs="Times New Roman"/>
        </w:rPr>
        <w:t xml:space="preserve">(62–65 mm, 67 mm, and 57 mm, respectively; </w:t>
      </w:r>
      <w:proofErr w:type="spellStart"/>
      <w:r w:rsidRPr="00B74D3E">
        <w:rPr>
          <w:rFonts w:ascii="Times New Roman" w:hAnsi="Times New Roman" w:cs="Times New Roman"/>
        </w:rPr>
        <w:t>Grismer</w:t>
      </w:r>
      <w:proofErr w:type="spellEnd"/>
      <w:r w:rsidRPr="00B74D3E">
        <w:rPr>
          <w:rFonts w:ascii="Times New Roman" w:hAnsi="Times New Roman" w:cs="Times New Roman"/>
        </w:rPr>
        <w:t xml:space="preserve">, 2011), their minimum adult sizes are not recorded, and so we designated the size bins equally for exploratory analyses, based on personal </w:t>
      </w:r>
      <w:r w:rsidRPr="00B74D3E">
        <w:rPr>
          <w:rFonts w:ascii="Times New Roman" w:hAnsi="Times New Roman" w:cs="Times New Roman"/>
        </w:rPr>
        <w:lastRenderedPageBreak/>
        <w:t xml:space="preserve">observations of live animals by ESF. We used these age class bins as well as bins for the tail status of the individuals (whole, regenerated, or autotomized) to examine if size or tail status had different distributions in locomotor space, and we also used bins for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to explore the effect of speed on the distribution of stride mechanics and biomechanics in multivariate space. All PCAs on morphological and locomotor variables were conducted on the correlation matrix, implemented by setting scale=T. In the results (below), we report any principal components loadings with values ≥ 0.3.</w:t>
      </w:r>
    </w:p>
    <w:p w14:paraId="67F8AE5C" w14:textId="77777777" w:rsidR="007375C0" w:rsidRPr="00B74D3E" w:rsidRDefault="007375C0" w:rsidP="007375C0">
      <w:pPr>
        <w:spacing w:line="480" w:lineRule="auto"/>
        <w:rPr>
          <w:rFonts w:ascii="Times New Roman" w:hAnsi="Times New Roman" w:cs="Times New Roman"/>
          <w:smallCaps/>
        </w:rPr>
      </w:pPr>
    </w:p>
    <w:p w14:paraId="4A45E0FA"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Analysis of covariance of locomotor variables by species and axilla–groin distance</w:t>
      </w:r>
    </w:p>
    <w:p w14:paraId="75D4C3B0"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To determine if </w:t>
      </w:r>
      <w:r w:rsidRPr="00B74D3E">
        <w:rPr>
          <w:rFonts w:ascii="Times New Roman" w:hAnsi="Times New Roman" w:cs="Times New Roman"/>
          <w:i/>
          <w:iCs/>
        </w:rPr>
        <w:t>E. macularia</w:t>
      </w:r>
      <w:r w:rsidRPr="00B74D3E">
        <w:rPr>
          <w:rFonts w:ascii="Times New Roman" w:hAnsi="Times New Roman" w:cs="Times New Roman"/>
        </w:rPr>
        <w:t xml:space="preserve">,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and </w:t>
      </w:r>
      <w:r w:rsidRPr="00B74D3E">
        <w:rPr>
          <w:rFonts w:ascii="Times New Roman" w:hAnsi="Times New Roman" w:cs="Times New Roman"/>
          <w:i/>
          <w:iCs/>
        </w:rPr>
        <w:t xml:space="preserve">Sub. bowringii-frontoparietale </w:t>
      </w:r>
      <w:r w:rsidRPr="00B74D3E">
        <w:rPr>
          <w:rFonts w:ascii="Times New Roman" w:hAnsi="Times New Roman" w:cs="Times New Roman"/>
        </w:rPr>
        <w:t>differ significantly across each locomotor variable, we conducted analysis of covariance (ANCOVA) for each locomotor variable</w:t>
      </w:r>
      <w:r>
        <w:rPr>
          <w:rFonts w:ascii="Times New Roman" w:hAnsi="Times New Roman" w:cs="Times New Roman"/>
        </w:rPr>
        <w:t>,</w:t>
      </w:r>
      <w:r w:rsidRPr="00B74D3E">
        <w:rPr>
          <w:rFonts w:ascii="Times New Roman" w:hAnsi="Times New Roman" w:cs="Times New Roman"/>
        </w:rPr>
        <w:t xml:space="preserve"> grouping by species. We included AGD as a covariate to examine if body size (proxy for age, see above) affects locomotion. We first set orthogonal contrast</w:t>
      </w:r>
      <w:r>
        <w:rPr>
          <w:rFonts w:ascii="Times New Roman" w:hAnsi="Times New Roman" w:cs="Times New Roman"/>
        </w:rPr>
        <w:t>s</w:t>
      </w:r>
      <w:r w:rsidRPr="00B74D3E">
        <w:rPr>
          <w:rFonts w:ascii="Times New Roman" w:hAnsi="Times New Roman" w:cs="Times New Roman"/>
        </w:rPr>
        <w:t xml:space="preserve"> in R from the default </w:t>
      </w:r>
      <w:proofErr w:type="spellStart"/>
      <w:proofErr w:type="gramStart"/>
      <w:r w:rsidRPr="00B74D3E">
        <w:rPr>
          <w:rFonts w:ascii="Times New Roman" w:hAnsi="Times New Roman" w:cs="Times New Roman"/>
        </w:rPr>
        <w:t>contr.treatment</w:t>
      </w:r>
      <w:proofErr w:type="spellEnd"/>
      <w:proofErr w:type="gramEnd"/>
      <w:r w:rsidRPr="00B74D3E">
        <w:rPr>
          <w:rFonts w:ascii="Times New Roman" w:hAnsi="Times New Roman" w:cs="Times New Roman"/>
        </w:rPr>
        <w:t xml:space="preserve"> to </w:t>
      </w:r>
      <w:proofErr w:type="spellStart"/>
      <w:r w:rsidRPr="00B74D3E">
        <w:rPr>
          <w:rFonts w:ascii="Times New Roman" w:hAnsi="Times New Roman" w:cs="Times New Roman"/>
        </w:rPr>
        <w:t>contr.sum</w:t>
      </w:r>
      <w:proofErr w:type="spellEnd"/>
      <w:r w:rsidRPr="00B74D3E">
        <w:rPr>
          <w:rFonts w:ascii="Times New Roman" w:hAnsi="Times New Roman" w:cs="Times New Roman"/>
        </w:rPr>
        <w:t xml:space="preserve"> using the options command from the base R package. We then used the command </w:t>
      </w:r>
      <w:proofErr w:type="spellStart"/>
      <w:r w:rsidRPr="00B74D3E">
        <w:rPr>
          <w:rFonts w:ascii="Times New Roman" w:hAnsi="Times New Roman" w:cs="Times New Roman"/>
        </w:rPr>
        <w:t>lm</w:t>
      </w:r>
      <w:proofErr w:type="spellEnd"/>
      <w:r w:rsidRPr="00B74D3E">
        <w:rPr>
          <w:rFonts w:ascii="Times New Roman" w:hAnsi="Times New Roman" w:cs="Times New Roman"/>
        </w:rPr>
        <w:t xml:space="preserve"> in the stats package in R to generate linear models of each response variable against the predictor variables species and AGD, including a species-by-AGD interaction term with the following model in R:</w:t>
      </w:r>
    </w:p>
    <w:p w14:paraId="7E643437" w14:textId="77777777" w:rsidR="007375C0" w:rsidRPr="00B74D3E" w:rsidRDefault="007375C0" w:rsidP="007375C0">
      <w:pPr>
        <w:spacing w:line="480" w:lineRule="auto"/>
        <w:jc w:val="center"/>
        <w:rPr>
          <w:rFonts w:ascii="Times New Roman" w:hAnsi="Times New Roman" w:cs="Times New Roman"/>
        </w:rPr>
      </w:pPr>
      <w:r w:rsidRPr="00B74D3E">
        <w:rPr>
          <w:rFonts w:ascii="Times New Roman" w:hAnsi="Times New Roman" w:cs="Times New Roman"/>
        </w:rPr>
        <w:t xml:space="preserve">locomotor variable ~ species + AGD + </w:t>
      </w:r>
      <w:proofErr w:type="spellStart"/>
      <w:proofErr w:type="gramStart"/>
      <w:r w:rsidRPr="00B74D3E">
        <w:rPr>
          <w:rFonts w:ascii="Times New Roman" w:hAnsi="Times New Roman" w:cs="Times New Roman"/>
        </w:rPr>
        <w:t>species:AGD</w:t>
      </w:r>
      <w:proofErr w:type="spellEnd"/>
      <w:proofErr w:type="gramEnd"/>
    </w:p>
    <w:p w14:paraId="653416CB"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After running each model, we checked the residuals for normality and homoscedasticity using plots of the residuals versus fitted values, quantile-quantile plots, histograms, and density plots; residuals did not deviate significantly from assumptions except for </w:t>
      </w:r>
      <w:proofErr w:type="spellStart"/>
      <w:r w:rsidRPr="00B74D3E">
        <w:rPr>
          <w:rFonts w:ascii="Times New Roman" w:hAnsi="Times New Roman" w:cs="Times New Roman"/>
        </w:rPr>
        <w:t>FLRetr</w:t>
      </w:r>
      <w:proofErr w:type="spellEnd"/>
      <w:r w:rsidRPr="00B74D3E">
        <w:rPr>
          <w:rFonts w:ascii="Times New Roman" w:hAnsi="Times New Roman" w:cs="Times New Roman"/>
        </w:rPr>
        <w:t>, so we reran the model using log</w:t>
      </w:r>
      <w:r w:rsidRPr="00B74D3E">
        <w:rPr>
          <w:rFonts w:ascii="Times New Roman" w:hAnsi="Times New Roman" w:cs="Times New Roman"/>
          <w:vertAlign w:val="subscript"/>
        </w:rPr>
        <w:t>10</w:t>
      </w:r>
      <w:r w:rsidRPr="00B74D3E">
        <w:rPr>
          <w:rFonts w:ascii="Times New Roman" w:hAnsi="Times New Roman" w:cs="Times New Roman"/>
        </w:rPr>
        <w:t xml:space="preserve">-transformed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values. A p value of p ≤ </w:t>
      </w:r>
      <w:r w:rsidRPr="00B74D3E">
        <w:rPr>
          <w:rFonts w:ascii="Times New Roman" w:eastAsiaTheme="minorEastAsia" w:hAnsi="Times New Roman" w:cs="Times New Roman"/>
        </w:rPr>
        <w:t xml:space="preserve">0.05 was considered significant. For variables that were significantly different across species, we conducted a Tukey’s post-hoc </w:t>
      </w:r>
      <w:r w:rsidRPr="00B74D3E">
        <w:rPr>
          <w:rFonts w:ascii="Times New Roman" w:eastAsiaTheme="minorEastAsia" w:hAnsi="Times New Roman" w:cs="Times New Roman"/>
        </w:rPr>
        <w:lastRenderedPageBreak/>
        <w:t xml:space="preserve">test on the model results using the command </w:t>
      </w:r>
      <w:proofErr w:type="spellStart"/>
      <w:r w:rsidRPr="00B74D3E">
        <w:rPr>
          <w:rFonts w:ascii="Times New Roman" w:eastAsiaTheme="minorEastAsia" w:hAnsi="Times New Roman" w:cs="Times New Roman"/>
        </w:rPr>
        <w:t>glht</w:t>
      </w:r>
      <w:proofErr w:type="spellEnd"/>
      <w:r w:rsidRPr="00B74D3E">
        <w:rPr>
          <w:rFonts w:ascii="Times New Roman" w:eastAsiaTheme="minorEastAsia" w:hAnsi="Times New Roman" w:cs="Times New Roman"/>
        </w:rPr>
        <w:t xml:space="preserve"> in the R package </w:t>
      </w:r>
      <w:proofErr w:type="spellStart"/>
      <w:r w:rsidRPr="00B74D3E">
        <w:rPr>
          <w:rFonts w:ascii="Times New Roman" w:eastAsiaTheme="minorEastAsia" w:hAnsi="Times New Roman" w:cs="Times New Roman"/>
        </w:rPr>
        <w:t>multcomp</w:t>
      </w:r>
      <w:proofErr w:type="spellEnd"/>
      <w:r w:rsidRPr="00B74D3E">
        <w:rPr>
          <w:rFonts w:ascii="Times New Roman" w:eastAsiaTheme="minorEastAsia" w:hAnsi="Times New Roman" w:cs="Times New Roman"/>
        </w:rPr>
        <w:t xml:space="preserve"> v1.4-12 (</w:t>
      </w:r>
      <w:proofErr w:type="spellStart"/>
      <w:r w:rsidRPr="00B74D3E">
        <w:rPr>
          <w:rFonts w:ascii="Times New Roman" w:eastAsiaTheme="minorEastAsia" w:hAnsi="Times New Roman" w:cs="Times New Roman"/>
        </w:rPr>
        <w:t>Hothorn</w:t>
      </w:r>
      <w:proofErr w:type="spellEnd"/>
      <w:r w:rsidRPr="00B74D3E">
        <w:rPr>
          <w:rFonts w:ascii="Times New Roman" w:eastAsiaTheme="minorEastAsia" w:hAnsi="Times New Roman" w:cs="Times New Roman"/>
        </w:rPr>
        <w:t xml:space="preserve"> et al., 2008).</w:t>
      </w:r>
    </w:p>
    <w:p w14:paraId="1A5B4A7B" w14:textId="77777777" w:rsidR="007375C0" w:rsidRPr="00B74D3E" w:rsidRDefault="007375C0" w:rsidP="007375C0">
      <w:pPr>
        <w:spacing w:line="480" w:lineRule="auto"/>
        <w:ind w:firstLine="360"/>
        <w:rPr>
          <w:rFonts w:ascii="Times New Roman" w:hAnsi="Times New Roman" w:cs="Times New Roman"/>
        </w:rPr>
      </w:pPr>
    </w:p>
    <w:p w14:paraId="3B451744"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Canonical correlations of morphology and locomotor variables</w:t>
      </w:r>
    </w:p>
    <w:p w14:paraId="649A6996" w14:textId="77777777" w:rsidR="007375C0" w:rsidRPr="00B74D3E"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To investigate if the degree of body elongation affects locomotion, we ran combined species canonical correlation analyses (CCAs) of size-corrected morphological variables (see above) against locomotor variables. Because we are primarily interested in the correlation of limb and body measurements with locomotion, we removed HW and HL from this analysis. Given the large number of morphological and locomotor characters measured and our low sample size for each species, we were not able to conduct analyses on the complete morphological dataset against the complete locomotor dataset. Therefore, we ran CCAs on the following data subsets: morphology (AGD, FLL, Fin3L, </w:t>
      </w:r>
      <w:proofErr w:type="spellStart"/>
      <w:r w:rsidRPr="00B74D3E">
        <w:rPr>
          <w:rFonts w:ascii="Times New Roman" w:hAnsi="Times New Roman" w:cs="Times New Roman"/>
        </w:rPr>
        <w:t>ThighL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ShinL</w:t>
      </w:r>
      <w:proofErr w:type="spellEnd"/>
      <w:r w:rsidRPr="00B74D3E">
        <w:rPr>
          <w:rFonts w:ascii="Times New Roman" w:hAnsi="Times New Roman" w:cs="Times New Roman"/>
        </w:rPr>
        <w:t>, Toe4L, MW, excluding head size) against kinematics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morphology against stride mechanics (</w:t>
      </w:r>
      <w:proofErr w:type="spellStart"/>
      <w:r w:rsidRPr="00B74D3E">
        <w:rPr>
          <w:rFonts w:ascii="Times New Roman" w:hAnsi="Times New Roman" w:cs="Times New Roman"/>
        </w:rPr>
        <w:t>StrideL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DutyF</w:t>
      </w:r>
      <w:proofErr w:type="spellEnd"/>
      <w:r w:rsidRPr="00B74D3E">
        <w:rPr>
          <w:rFonts w:ascii="Times New Roman" w:hAnsi="Times New Roman" w:cs="Times New Roman"/>
        </w:rPr>
        <w:t>), morphology against axial biomechanics (</w:t>
      </w:r>
      <w:proofErr w:type="spellStart"/>
      <w:r w:rsidRPr="00B74D3E">
        <w:rPr>
          <w:rFonts w:ascii="Times New Roman" w:hAnsi="Times New Roman" w:cs="Times New Roman"/>
        </w:rPr>
        <w:t>MaxVAx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MinAx</w:t>
      </w:r>
      <w:proofErr w:type="spellEnd"/>
      <w:r w:rsidRPr="00B74D3E">
        <w:rPr>
          <w:rFonts w:ascii="Times New Roman" w:hAnsi="Times New Roman" w:cs="Times New Roman"/>
        </w:rPr>
        <w:t>), and morphology against limb biomechanics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FLRetr</w:t>
      </w:r>
      <w:proofErr w:type="spellEnd"/>
      <w:r w:rsidRPr="00B74D3E">
        <w:rPr>
          <w:rFonts w:ascii="Times New Roman" w:hAnsi="Times New Roman" w:cs="Times New Roman"/>
        </w:rPr>
        <w:t>).</w:t>
      </w:r>
    </w:p>
    <w:p w14:paraId="12D19030"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Additionally, we were interested in investigating if species were using their morphologies differently when locomoting, and so we ran species-specific CCAs on the same above data subsets</w:t>
      </w:r>
      <w:r>
        <w:rPr>
          <w:rFonts w:ascii="Times New Roman" w:hAnsi="Times New Roman" w:cs="Times New Roman"/>
        </w:rPr>
        <w:t xml:space="preserve"> without size-correcting the morphological variables</w:t>
      </w:r>
      <w:r w:rsidRPr="00B74D3E">
        <w:rPr>
          <w:rFonts w:ascii="Times New Roman" w:hAnsi="Times New Roman" w:cs="Times New Roman"/>
        </w:rPr>
        <w:t xml:space="preserve">. We were also interested in investigating how performance and stride mechanics are correlated within species and if either or both were also correlated with biomechanics, and so we conducted species-specific CCAs testing performance against stride mechanics, performance against axial biomechanics, performance against limb biomechanics, stride mechanics against axial biomechanics, stride mechanics </w:t>
      </w:r>
      <w:r w:rsidRPr="00B74D3E">
        <w:rPr>
          <w:rFonts w:ascii="Times New Roman" w:hAnsi="Times New Roman" w:cs="Times New Roman"/>
        </w:rPr>
        <w:lastRenderedPageBreak/>
        <w:t xml:space="preserve">against limb biomechanics, and axial biomechanics against limb biomechanics. Previous studies have indicated that individuals perform differently before and after tail </w:t>
      </w:r>
      <w:proofErr w:type="spellStart"/>
      <w:r w:rsidRPr="00B74D3E">
        <w:rPr>
          <w:rFonts w:ascii="Times New Roman" w:hAnsi="Times New Roman" w:cs="Times New Roman"/>
        </w:rPr>
        <w:t>autotomization</w:t>
      </w:r>
      <w:proofErr w:type="spellEnd"/>
      <w:r w:rsidRPr="00B74D3E">
        <w:rPr>
          <w:rFonts w:ascii="Times New Roman" w:hAnsi="Times New Roman" w:cs="Times New Roman"/>
        </w:rPr>
        <w:t xml:space="preserve"> (reviewed in</w:t>
      </w:r>
      <w:r w:rsidRPr="00B74D3E">
        <w:rPr>
          <w:rFonts w:ascii="Times New Roman" w:hAnsi="Times New Roman" w:cs="Times New Roman"/>
          <w:b/>
          <w:bCs/>
        </w:rPr>
        <w:t xml:space="preserve"> </w:t>
      </w:r>
      <w:r w:rsidRPr="00B74D3E">
        <w:rPr>
          <w:rFonts w:ascii="Times New Roman" w:hAnsi="Times New Roman" w:cs="Times New Roman"/>
        </w:rPr>
        <w:t>McElroy &amp; Bergmann, 2013). Although the direction of performance change is not consistent across taxonomic groups, all studies investigating tail autonomy and performance in skinks suggested that performance declined after tails were lost. Therefore, to avoid any confounding effects of tail status, we excluded individuals with autotomized tails from the CCA analyses</w:t>
      </w:r>
      <w:r>
        <w:rPr>
          <w:rFonts w:ascii="Times New Roman" w:hAnsi="Times New Roman" w:cs="Times New Roman"/>
        </w:rPr>
        <w:t xml:space="preserve"> (n=17)</w:t>
      </w:r>
      <w:r w:rsidRPr="00B74D3E">
        <w:rPr>
          <w:rFonts w:ascii="Times New Roman" w:hAnsi="Times New Roman" w:cs="Times New Roman"/>
        </w:rPr>
        <w:t>, including only individuals with whole or regenerated tails</w:t>
      </w:r>
      <w:r>
        <w:rPr>
          <w:rFonts w:ascii="Times New Roman" w:hAnsi="Times New Roman" w:cs="Times New Roman"/>
        </w:rPr>
        <w:t xml:space="preserve"> (n=84)</w:t>
      </w:r>
      <w:r w:rsidRPr="00B74D3E">
        <w:rPr>
          <w:rFonts w:ascii="Times New Roman" w:hAnsi="Times New Roman" w:cs="Times New Roman"/>
        </w:rPr>
        <w:t>.</w:t>
      </w:r>
    </w:p>
    <w:p w14:paraId="0C953C1C" w14:textId="77777777" w:rsidR="007375C0" w:rsidRPr="00B74D3E" w:rsidRDefault="007375C0" w:rsidP="007375C0">
      <w:pPr>
        <w:spacing w:line="480" w:lineRule="auto"/>
        <w:ind w:firstLine="360"/>
        <w:rPr>
          <w:rFonts w:ascii="Times New Roman" w:hAnsi="Times New Roman" w:cs="Times New Roman"/>
        </w:rPr>
      </w:pPr>
      <w:r w:rsidRPr="00B74D3E">
        <w:rPr>
          <w:rFonts w:ascii="Times New Roman" w:hAnsi="Times New Roman" w:cs="Times New Roman"/>
        </w:rPr>
        <w:t>Prior to running the CCA analyses, we examined histogram, density, and Q-Q plots of each locomotor character for the combined species dataset and for each morphological and locomotor character for each species-specific dataset to check for deviations from a normal distribution. Characters that were not normally distributed were log</w:t>
      </w:r>
      <w:r w:rsidRPr="00B74D3E">
        <w:rPr>
          <w:rFonts w:ascii="Times New Roman" w:hAnsi="Times New Roman" w:cs="Times New Roman"/>
          <w:vertAlign w:val="subscript"/>
        </w:rPr>
        <w:t>10</w:t>
      </w:r>
      <w:r w:rsidRPr="00B74D3E">
        <w:rPr>
          <w:rFonts w:ascii="Times New Roman" w:hAnsi="Times New Roman" w:cs="Times New Roman"/>
        </w:rPr>
        <w:t>-transformed before analyses. Because all acceleration characters had negative values, we added 10 to each value before log</w:t>
      </w:r>
      <w:r w:rsidRPr="00B74D3E">
        <w:rPr>
          <w:rFonts w:ascii="Times New Roman" w:hAnsi="Times New Roman" w:cs="Times New Roman"/>
          <w:vertAlign w:val="subscript"/>
        </w:rPr>
        <w:t>10</w:t>
      </w:r>
      <w:r w:rsidRPr="00B74D3E">
        <w:rPr>
          <w:rFonts w:ascii="Times New Roman" w:hAnsi="Times New Roman" w:cs="Times New Roman"/>
        </w:rPr>
        <w:t>-transforming.</w:t>
      </w:r>
    </w:p>
    <w:p w14:paraId="542FBA43" w14:textId="77777777" w:rsidR="007375C0" w:rsidRPr="00B74D3E" w:rsidRDefault="007375C0" w:rsidP="007375C0">
      <w:pPr>
        <w:spacing w:line="480" w:lineRule="auto"/>
        <w:ind w:firstLine="360"/>
        <w:rPr>
          <w:rFonts w:ascii="Times New Roman" w:eastAsiaTheme="minorEastAsia" w:hAnsi="Times New Roman" w:cs="Times New Roman"/>
        </w:rPr>
      </w:pPr>
      <w:r w:rsidRPr="00B74D3E">
        <w:rPr>
          <w:rFonts w:ascii="Times New Roman" w:hAnsi="Times New Roman" w:cs="Times New Roman"/>
        </w:rPr>
        <w:t xml:space="preserve">We ran CCA using the cc command in the R package CCA v1.2 (González &amp; </w:t>
      </w:r>
      <w:proofErr w:type="spellStart"/>
      <w:r w:rsidRPr="00B74D3E">
        <w:rPr>
          <w:rFonts w:ascii="Times New Roman" w:hAnsi="Times New Roman" w:cs="Times New Roman"/>
        </w:rPr>
        <w:t>Déjean</w:t>
      </w:r>
      <w:proofErr w:type="spellEnd"/>
      <w:r w:rsidRPr="00B74D3E">
        <w:rPr>
          <w:rFonts w:ascii="Times New Roman" w:hAnsi="Times New Roman" w:cs="Times New Roman"/>
        </w:rPr>
        <w:t xml:space="preserve">, 2012). To check if the first canonical variate was significant, we calculated Wilk’s Lambda, which was then used to calculate the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 statistic (as in </w:t>
      </w:r>
      <w:proofErr w:type="spellStart"/>
      <w:r w:rsidRPr="00B74D3E">
        <w:rPr>
          <w:rFonts w:ascii="Times New Roman" w:hAnsi="Times New Roman" w:cs="Times New Roman"/>
        </w:rPr>
        <w:t>Tabachnik</w:t>
      </w:r>
      <w:proofErr w:type="spellEnd"/>
      <w:r w:rsidRPr="00B74D3E">
        <w:rPr>
          <w:rFonts w:ascii="Times New Roman" w:hAnsi="Times New Roman" w:cs="Times New Roman"/>
        </w:rPr>
        <w:t xml:space="preserve"> &amp; Fidel, 2014). The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 statistic was used to determine p, with a p ≤ </w:t>
      </w:r>
      <w:r w:rsidRPr="00B74D3E">
        <w:rPr>
          <w:rFonts w:ascii="Times New Roman" w:eastAsiaTheme="minorEastAsia" w:hAnsi="Times New Roman" w:cs="Times New Roman"/>
        </w:rPr>
        <w:t>0.05 considered significant. For all significant CCAs, we analyzed how much variance from the raw or log-transformed variables was captured by the first canonical variate, and we performed a redundancy analysis (</w:t>
      </w:r>
      <w:proofErr w:type="spellStart"/>
      <w:r w:rsidRPr="00B74D3E">
        <w:rPr>
          <w:rFonts w:ascii="Times New Roman" w:eastAsiaTheme="minorEastAsia" w:hAnsi="Times New Roman" w:cs="Times New Roman"/>
        </w:rPr>
        <w:t>Rotenberry</w:t>
      </w:r>
      <w:proofErr w:type="spellEnd"/>
      <w:r w:rsidRPr="00B74D3E">
        <w:rPr>
          <w:rFonts w:ascii="Times New Roman" w:eastAsiaTheme="minorEastAsia" w:hAnsi="Times New Roman" w:cs="Times New Roman"/>
        </w:rPr>
        <w:t xml:space="preserve"> et al., 1996) to analyze how much variance the first canonical variate captured from its opposite raw or log-transformed variables. Loadings for significant CCAs were considered important if they had a value </w:t>
      </w:r>
      <w:r w:rsidRPr="00B74D3E">
        <w:rPr>
          <w:rFonts w:ascii="Times New Roman" w:hAnsi="Times New Roman" w:cs="Times New Roman"/>
        </w:rPr>
        <w:t>≥</w:t>
      </w:r>
      <w:r w:rsidRPr="00B74D3E">
        <w:rPr>
          <w:rFonts w:ascii="Times New Roman" w:eastAsiaTheme="minorEastAsia" w:hAnsi="Times New Roman" w:cs="Times New Roman"/>
        </w:rPr>
        <w:t>0.3 (</w:t>
      </w:r>
      <w:proofErr w:type="spellStart"/>
      <w:r w:rsidRPr="00B74D3E">
        <w:rPr>
          <w:rFonts w:ascii="Times New Roman" w:eastAsiaTheme="minorEastAsia" w:hAnsi="Times New Roman" w:cs="Times New Roman"/>
        </w:rPr>
        <w:t>Tabachnik</w:t>
      </w:r>
      <w:proofErr w:type="spellEnd"/>
      <w:r w:rsidRPr="00B74D3E">
        <w:rPr>
          <w:rFonts w:ascii="Times New Roman" w:eastAsiaTheme="minorEastAsia" w:hAnsi="Times New Roman" w:cs="Times New Roman"/>
        </w:rPr>
        <w:t xml:space="preserve"> &amp; Fidel, 2014)</w:t>
      </w:r>
      <w:r>
        <w:rPr>
          <w:rFonts w:ascii="Times New Roman" w:eastAsiaTheme="minorEastAsia" w:hAnsi="Times New Roman" w:cs="Times New Roman"/>
        </w:rPr>
        <w:t>.</w:t>
      </w:r>
    </w:p>
    <w:p w14:paraId="4609901B" w14:textId="77777777" w:rsidR="007375C0" w:rsidRPr="00B74D3E" w:rsidRDefault="007375C0" w:rsidP="007375C0">
      <w:pPr>
        <w:spacing w:line="480" w:lineRule="auto"/>
        <w:rPr>
          <w:rFonts w:ascii="Times New Roman" w:hAnsi="Times New Roman" w:cs="Times New Roman"/>
        </w:rPr>
      </w:pPr>
    </w:p>
    <w:p w14:paraId="77EA27A2" w14:textId="77777777" w:rsidR="007375C0" w:rsidRPr="00B74D3E" w:rsidRDefault="007375C0" w:rsidP="007375C0">
      <w:pPr>
        <w:spacing w:line="480" w:lineRule="auto"/>
        <w:jc w:val="center"/>
        <w:rPr>
          <w:rFonts w:ascii="Times New Roman" w:hAnsi="Times New Roman" w:cs="Times New Roman"/>
        </w:rPr>
      </w:pPr>
      <w:r w:rsidRPr="00B74D3E">
        <w:rPr>
          <w:rFonts w:ascii="Times New Roman" w:hAnsi="Times New Roman" w:cs="Times New Roman"/>
        </w:rPr>
        <w:lastRenderedPageBreak/>
        <w:t>RESULTS</w:t>
      </w:r>
    </w:p>
    <w:p w14:paraId="6CFF6B28" w14:textId="77777777"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Morphological principal components analysis</w:t>
      </w:r>
    </w:p>
    <w:p w14:paraId="7626F880" w14:textId="54423BE6" w:rsidR="00891B4D"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Results from the combined-species, size-corrected morphological PCA indicate that all three species are separated in morphospace by body size and body elongation (Fig. 2; Table 1). The first principal component (PC1) accounts for 79.5% of the variance and loads most heavily on all characters excluding MW, but with AGD negatively correlated with all other body measurements. This PC1 loading pattern suggests that as relative AGD (body elongation) increases, other measurements of body size decrease. The second principal component (PC2) accounts for 9.2% of the variance and loads most heavily on negative MW and positive Toe4L. </w:t>
      </w:r>
    </w:p>
    <w:p w14:paraId="4DA82136" w14:textId="0C00C0EC" w:rsidR="00891B4D" w:rsidRDefault="00891B4D" w:rsidP="007375C0">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48F94EAE" wp14:editId="5F8546A0">
                <wp:simplePos x="0" y="0"/>
                <wp:positionH relativeFrom="column">
                  <wp:posOffset>1398649</wp:posOffset>
                </wp:positionH>
                <wp:positionV relativeFrom="paragraph">
                  <wp:posOffset>25576</wp:posOffset>
                </wp:positionV>
                <wp:extent cx="3618230" cy="514985"/>
                <wp:effectExtent l="0" t="0" r="1270" b="5715"/>
                <wp:wrapNone/>
                <wp:docPr id="78" name="Text Box 78"/>
                <wp:cNvGraphicFramePr/>
                <a:graphic xmlns:a="http://schemas.openxmlformats.org/drawingml/2006/main">
                  <a:graphicData uri="http://schemas.microsoft.com/office/word/2010/wordprocessingShape">
                    <wps:wsp>
                      <wps:cNvSpPr txBox="1"/>
                      <wps:spPr>
                        <a:xfrm>
                          <a:off x="0" y="0"/>
                          <a:ext cx="3618230" cy="514985"/>
                        </a:xfrm>
                        <a:prstGeom prst="rect">
                          <a:avLst/>
                        </a:prstGeom>
                        <a:solidFill>
                          <a:schemeClr val="lt1"/>
                        </a:solidFill>
                        <a:ln w="6350">
                          <a:noFill/>
                        </a:ln>
                      </wps:spPr>
                      <wps:txbx>
                        <w:txbxContent>
                          <w:p w14:paraId="007C5AEF" w14:textId="77777777" w:rsidR="00FC7B8D" w:rsidRPr="009D38A2" w:rsidRDefault="00FC7B8D" w:rsidP="009D38A2">
                            <w:pPr>
                              <w:jc w:val="both"/>
                              <w:rPr>
                                <w:rFonts w:ascii="Times New Roman" w:hAnsi="Times New Roman" w:cs="Times New Roman"/>
                                <w:sz w:val="20"/>
                                <w:szCs w:val="20"/>
                              </w:rPr>
                            </w:pPr>
                            <w:r w:rsidRPr="009D38A2">
                              <w:rPr>
                                <w:rFonts w:ascii="Times New Roman" w:hAnsi="Times New Roman" w:cs="Times New Roman"/>
                                <w:b/>
                                <w:bCs/>
                                <w:sz w:val="20"/>
                                <w:szCs w:val="20"/>
                              </w:rPr>
                              <w:t>Table 1.</w:t>
                            </w:r>
                            <w:r w:rsidRPr="009D38A2">
                              <w:rPr>
                                <w:rFonts w:ascii="Times New Roman" w:hAnsi="Times New Roman" w:cs="Times New Roman"/>
                                <w:sz w:val="20"/>
                                <w:szCs w:val="20"/>
                              </w:rPr>
                              <w:t xml:space="preserve"> Results of the combined species morphological PCA. Loadings used in interpretation are bolded. Character definitions are in the text. </w:t>
                            </w:r>
                          </w:p>
                          <w:p w14:paraId="3578E5E7"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94EAE" id="Text Box 78" o:spid="_x0000_s1072" type="#_x0000_t202" style="position:absolute;margin-left:110.15pt;margin-top:2pt;width:284.9pt;height:40.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" fillcolor="white [3201]" stroked="f" strokeweight=".5pt">
                <v:textbox>
                  <w:txbxContent>
                    <w:p w14:paraId="007C5AEF" w14:textId="77777777" w:rsidR="00FC7B8D" w:rsidRPr="009D38A2" w:rsidRDefault="00FC7B8D" w:rsidP="009D38A2">
                      <w:pPr>
                        <w:jc w:val="both"/>
                        <w:rPr>
                          <w:rFonts w:ascii="Times New Roman" w:hAnsi="Times New Roman" w:cs="Times New Roman"/>
                          <w:sz w:val="20"/>
                          <w:szCs w:val="20"/>
                        </w:rPr>
                      </w:pPr>
                      <w:r w:rsidRPr="009D38A2">
                        <w:rPr>
                          <w:rFonts w:ascii="Times New Roman" w:hAnsi="Times New Roman" w:cs="Times New Roman"/>
                          <w:b/>
                          <w:bCs/>
                          <w:sz w:val="20"/>
                          <w:szCs w:val="20"/>
                        </w:rPr>
                        <w:t>Table 1.</w:t>
                      </w:r>
                      <w:r w:rsidRPr="009D38A2">
                        <w:rPr>
                          <w:rFonts w:ascii="Times New Roman" w:hAnsi="Times New Roman" w:cs="Times New Roman"/>
                          <w:sz w:val="20"/>
                          <w:szCs w:val="20"/>
                        </w:rPr>
                        <w:t xml:space="preserve"> Results of the combined species morphological PCA. Loadings used in interpretation are bolded. Character definitions are in the text. </w:t>
                      </w:r>
                    </w:p>
                    <w:p w14:paraId="3578E5E7" w14:textId="77777777" w:rsidR="00FC7B8D" w:rsidRDefault="00FC7B8D"/>
                  </w:txbxContent>
                </v:textbox>
              </v:shape>
            </w:pict>
          </mc:Fallback>
        </mc:AlternateContent>
      </w:r>
    </w:p>
    <w:tbl>
      <w:tblPr>
        <w:tblStyle w:val="TableGrid"/>
        <w:tblpPr w:leftFromText="187" w:rightFromText="187" w:vertAnchor="page" w:horzAnchor="page" w:tblpX="3708" w:tblpY="736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057"/>
        <w:gridCol w:w="236"/>
        <w:gridCol w:w="1152"/>
        <w:gridCol w:w="250"/>
      </w:tblGrid>
      <w:tr w:rsidR="00891B4D" w:rsidRPr="006E7E20" w14:paraId="79AA702A" w14:textId="77777777" w:rsidTr="00891B4D">
        <w:trPr>
          <w:trHeight w:val="288"/>
        </w:trPr>
        <w:tc>
          <w:tcPr>
            <w:tcW w:w="2880" w:type="dxa"/>
            <w:tcBorders>
              <w:bottom w:val="single" w:sz="4" w:space="0" w:color="auto"/>
            </w:tcBorders>
            <w:shd w:val="clear" w:color="auto" w:fill="D9D9D9" w:themeFill="background1" w:themeFillShade="D9"/>
          </w:tcPr>
          <w:p w14:paraId="2E97BCBF" w14:textId="77777777" w:rsidR="00891B4D" w:rsidRPr="006E7E20" w:rsidRDefault="00891B4D" w:rsidP="00891B4D">
            <w:pPr>
              <w:rPr>
                <w:rFonts w:ascii="Times New Roman" w:hAnsi="Times New Roman" w:cs="Times New Roman"/>
                <w:b/>
                <w:bCs/>
                <w:sz w:val="22"/>
                <w:szCs w:val="22"/>
              </w:rPr>
            </w:pPr>
            <w:r>
              <w:rPr>
                <w:rFonts w:ascii="Times New Roman" w:hAnsi="Times New Roman" w:cs="Times New Roman"/>
                <w:b/>
                <w:bCs/>
                <w:sz w:val="22"/>
                <w:szCs w:val="22"/>
              </w:rPr>
              <w:t>Morphology</w:t>
            </w:r>
          </w:p>
        </w:tc>
        <w:tc>
          <w:tcPr>
            <w:tcW w:w="1293" w:type="dxa"/>
            <w:gridSpan w:val="2"/>
            <w:tcBorders>
              <w:bottom w:val="single" w:sz="4" w:space="0" w:color="auto"/>
            </w:tcBorders>
            <w:shd w:val="clear" w:color="auto" w:fill="D9D9D9" w:themeFill="background1" w:themeFillShade="D9"/>
          </w:tcPr>
          <w:p w14:paraId="0E30B186" w14:textId="77777777" w:rsidR="00891B4D" w:rsidRPr="006E7E20" w:rsidRDefault="00891B4D" w:rsidP="00891B4D">
            <w:pPr>
              <w:jc w:val="center"/>
              <w:rPr>
                <w:rFonts w:ascii="Times New Roman" w:hAnsi="Times New Roman" w:cs="Times New Roman"/>
                <w:b/>
                <w:bCs/>
                <w:sz w:val="22"/>
                <w:szCs w:val="22"/>
              </w:rPr>
            </w:pPr>
            <w:r w:rsidRPr="006E7E20">
              <w:rPr>
                <w:rFonts w:ascii="Times New Roman" w:hAnsi="Times New Roman" w:cs="Times New Roman"/>
                <w:b/>
                <w:bCs/>
                <w:sz w:val="22"/>
                <w:szCs w:val="22"/>
              </w:rPr>
              <w:t>PC1</w:t>
            </w:r>
          </w:p>
        </w:tc>
        <w:tc>
          <w:tcPr>
            <w:tcW w:w="1402" w:type="dxa"/>
            <w:gridSpan w:val="2"/>
            <w:tcBorders>
              <w:bottom w:val="single" w:sz="4" w:space="0" w:color="auto"/>
            </w:tcBorders>
            <w:shd w:val="clear" w:color="auto" w:fill="D9D9D9" w:themeFill="background1" w:themeFillShade="D9"/>
          </w:tcPr>
          <w:p w14:paraId="7D1715C0" w14:textId="77777777" w:rsidR="00891B4D" w:rsidRPr="006E7E20" w:rsidRDefault="00891B4D" w:rsidP="00891B4D">
            <w:pPr>
              <w:jc w:val="center"/>
              <w:rPr>
                <w:rFonts w:ascii="Times New Roman" w:hAnsi="Times New Roman" w:cs="Times New Roman"/>
                <w:b/>
                <w:bCs/>
                <w:sz w:val="22"/>
                <w:szCs w:val="22"/>
              </w:rPr>
            </w:pPr>
            <w:r w:rsidRPr="006E7E20">
              <w:rPr>
                <w:rFonts w:ascii="Times New Roman" w:hAnsi="Times New Roman" w:cs="Times New Roman"/>
                <w:b/>
                <w:bCs/>
                <w:sz w:val="22"/>
                <w:szCs w:val="22"/>
              </w:rPr>
              <w:t>PC2</w:t>
            </w:r>
          </w:p>
        </w:tc>
      </w:tr>
      <w:tr w:rsidR="00891B4D" w:rsidRPr="006E7E20" w14:paraId="28470641" w14:textId="77777777" w:rsidTr="00891B4D">
        <w:trPr>
          <w:trHeight w:val="288"/>
        </w:trPr>
        <w:tc>
          <w:tcPr>
            <w:tcW w:w="2880" w:type="dxa"/>
            <w:tcBorders>
              <w:top w:val="single" w:sz="4" w:space="0" w:color="auto"/>
              <w:bottom w:val="nil"/>
            </w:tcBorders>
          </w:tcPr>
          <w:p w14:paraId="1A9E008F"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Variance (%)</w:t>
            </w:r>
          </w:p>
        </w:tc>
        <w:tc>
          <w:tcPr>
            <w:tcW w:w="1057" w:type="dxa"/>
            <w:tcBorders>
              <w:top w:val="single" w:sz="4" w:space="0" w:color="auto"/>
              <w:bottom w:val="nil"/>
            </w:tcBorders>
          </w:tcPr>
          <w:p w14:paraId="3A8826D2"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sz w:val="22"/>
                <w:szCs w:val="22"/>
              </w:rPr>
              <w:t>79.5</w:t>
            </w:r>
          </w:p>
        </w:tc>
        <w:tc>
          <w:tcPr>
            <w:tcW w:w="236" w:type="dxa"/>
            <w:tcBorders>
              <w:top w:val="single" w:sz="4" w:space="0" w:color="auto"/>
              <w:bottom w:val="nil"/>
            </w:tcBorders>
          </w:tcPr>
          <w:p w14:paraId="14461AF6" w14:textId="77777777" w:rsidR="00891B4D" w:rsidRPr="006E7E20" w:rsidRDefault="00891B4D" w:rsidP="00891B4D">
            <w:pPr>
              <w:jc w:val="center"/>
              <w:rPr>
                <w:rFonts w:ascii="Times New Roman" w:hAnsi="Times New Roman" w:cs="Times New Roman"/>
                <w:sz w:val="22"/>
                <w:szCs w:val="22"/>
              </w:rPr>
            </w:pPr>
          </w:p>
        </w:tc>
        <w:tc>
          <w:tcPr>
            <w:tcW w:w="1152" w:type="dxa"/>
            <w:tcBorders>
              <w:top w:val="single" w:sz="4" w:space="0" w:color="auto"/>
              <w:bottom w:val="nil"/>
            </w:tcBorders>
          </w:tcPr>
          <w:p w14:paraId="60850C95"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sz w:val="22"/>
                <w:szCs w:val="22"/>
              </w:rPr>
              <w:t>9.2</w:t>
            </w:r>
          </w:p>
        </w:tc>
        <w:tc>
          <w:tcPr>
            <w:tcW w:w="250" w:type="dxa"/>
            <w:tcBorders>
              <w:top w:val="single" w:sz="4" w:space="0" w:color="auto"/>
              <w:bottom w:val="nil"/>
            </w:tcBorders>
          </w:tcPr>
          <w:p w14:paraId="6B409953" w14:textId="77777777" w:rsidR="00891B4D" w:rsidRPr="006E7E20" w:rsidRDefault="00891B4D" w:rsidP="00891B4D">
            <w:pPr>
              <w:rPr>
                <w:rFonts w:ascii="Times New Roman" w:hAnsi="Times New Roman" w:cs="Times New Roman"/>
                <w:sz w:val="22"/>
                <w:szCs w:val="22"/>
              </w:rPr>
            </w:pPr>
          </w:p>
        </w:tc>
      </w:tr>
      <w:tr w:rsidR="00891B4D" w:rsidRPr="006E7E20" w14:paraId="28C2C2E5" w14:textId="77777777" w:rsidTr="00891B4D">
        <w:trPr>
          <w:trHeight w:val="288"/>
        </w:trPr>
        <w:tc>
          <w:tcPr>
            <w:tcW w:w="2880" w:type="dxa"/>
            <w:tcBorders>
              <w:top w:val="nil"/>
            </w:tcBorders>
          </w:tcPr>
          <w:p w14:paraId="47C7C441"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Cumulative Variance (%)</w:t>
            </w:r>
          </w:p>
        </w:tc>
        <w:tc>
          <w:tcPr>
            <w:tcW w:w="1057" w:type="dxa"/>
            <w:tcBorders>
              <w:top w:val="nil"/>
            </w:tcBorders>
          </w:tcPr>
          <w:p w14:paraId="55C0C6E1"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sz w:val="22"/>
                <w:szCs w:val="22"/>
              </w:rPr>
              <w:t>79.5</w:t>
            </w:r>
          </w:p>
        </w:tc>
        <w:tc>
          <w:tcPr>
            <w:tcW w:w="236" w:type="dxa"/>
            <w:tcBorders>
              <w:top w:val="nil"/>
            </w:tcBorders>
          </w:tcPr>
          <w:p w14:paraId="5F9A9AB3" w14:textId="77777777" w:rsidR="00891B4D" w:rsidRPr="006E7E20" w:rsidRDefault="00891B4D" w:rsidP="00891B4D">
            <w:pPr>
              <w:jc w:val="center"/>
              <w:rPr>
                <w:rFonts w:ascii="Times New Roman" w:hAnsi="Times New Roman" w:cs="Times New Roman"/>
                <w:sz w:val="22"/>
                <w:szCs w:val="22"/>
              </w:rPr>
            </w:pPr>
          </w:p>
        </w:tc>
        <w:tc>
          <w:tcPr>
            <w:tcW w:w="1152" w:type="dxa"/>
            <w:tcBorders>
              <w:top w:val="nil"/>
            </w:tcBorders>
          </w:tcPr>
          <w:p w14:paraId="492DB39F"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sz w:val="22"/>
                <w:szCs w:val="22"/>
              </w:rPr>
              <w:t>88.7</w:t>
            </w:r>
          </w:p>
        </w:tc>
        <w:tc>
          <w:tcPr>
            <w:tcW w:w="250" w:type="dxa"/>
            <w:tcBorders>
              <w:top w:val="nil"/>
            </w:tcBorders>
          </w:tcPr>
          <w:p w14:paraId="7950B87E" w14:textId="77777777" w:rsidR="00891B4D" w:rsidRPr="006E7E20" w:rsidRDefault="00891B4D" w:rsidP="00891B4D">
            <w:pPr>
              <w:rPr>
                <w:rFonts w:ascii="Times New Roman" w:hAnsi="Times New Roman" w:cs="Times New Roman"/>
                <w:sz w:val="22"/>
                <w:szCs w:val="22"/>
              </w:rPr>
            </w:pPr>
          </w:p>
        </w:tc>
      </w:tr>
      <w:tr w:rsidR="00891B4D" w:rsidRPr="006E7E20" w14:paraId="7E6E1105" w14:textId="77777777" w:rsidTr="00891B4D">
        <w:trPr>
          <w:trHeight w:val="288"/>
        </w:trPr>
        <w:tc>
          <w:tcPr>
            <w:tcW w:w="2880" w:type="dxa"/>
          </w:tcPr>
          <w:p w14:paraId="52BB8E40"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AGD</w:t>
            </w:r>
          </w:p>
        </w:tc>
        <w:tc>
          <w:tcPr>
            <w:tcW w:w="1057" w:type="dxa"/>
          </w:tcPr>
          <w:p w14:paraId="004D1CE6"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-0.312</w:t>
            </w:r>
          </w:p>
        </w:tc>
        <w:tc>
          <w:tcPr>
            <w:tcW w:w="236" w:type="dxa"/>
          </w:tcPr>
          <w:p w14:paraId="295A4965" w14:textId="77777777" w:rsidR="00891B4D" w:rsidRPr="006E7E20" w:rsidRDefault="00891B4D" w:rsidP="00891B4D">
            <w:pPr>
              <w:rPr>
                <w:rFonts w:ascii="Times New Roman" w:hAnsi="Times New Roman" w:cs="Times New Roman"/>
                <w:color w:val="000000"/>
                <w:sz w:val="22"/>
                <w:szCs w:val="22"/>
              </w:rPr>
            </w:pPr>
          </w:p>
        </w:tc>
        <w:tc>
          <w:tcPr>
            <w:tcW w:w="1152" w:type="dxa"/>
          </w:tcPr>
          <w:p w14:paraId="07BE771F"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0.251</w:t>
            </w:r>
          </w:p>
        </w:tc>
        <w:tc>
          <w:tcPr>
            <w:tcW w:w="250" w:type="dxa"/>
          </w:tcPr>
          <w:p w14:paraId="30EC9071" w14:textId="77777777" w:rsidR="00891B4D" w:rsidRPr="006E7E20" w:rsidRDefault="00891B4D" w:rsidP="00891B4D">
            <w:pPr>
              <w:rPr>
                <w:rFonts w:ascii="Times New Roman" w:hAnsi="Times New Roman" w:cs="Times New Roman"/>
                <w:color w:val="000000"/>
                <w:sz w:val="22"/>
                <w:szCs w:val="22"/>
              </w:rPr>
            </w:pPr>
          </w:p>
        </w:tc>
      </w:tr>
      <w:tr w:rsidR="00891B4D" w:rsidRPr="006E7E20" w14:paraId="225EBDAA" w14:textId="77777777" w:rsidTr="00891B4D">
        <w:trPr>
          <w:trHeight w:val="288"/>
        </w:trPr>
        <w:tc>
          <w:tcPr>
            <w:tcW w:w="2880" w:type="dxa"/>
          </w:tcPr>
          <w:p w14:paraId="5F8FE214"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HL</w:t>
            </w:r>
          </w:p>
        </w:tc>
        <w:tc>
          <w:tcPr>
            <w:tcW w:w="1057" w:type="dxa"/>
          </w:tcPr>
          <w:p w14:paraId="2DE0FD72"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0.328</w:t>
            </w:r>
          </w:p>
        </w:tc>
        <w:tc>
          <w:tcPr>
            <w:tcW w:w="236" w:type="dxa"/>
          </w:tcPr>
          <w:p w14:paraId="2B67D2A3" w14:textId="77777777" w:rsidR="00891B4D" w:rsidRPr="006E7E20" w:rsidRDefault="00891B4D" w:rsidP="00891B4D">
            <w:pPr>
              <w:rPr>
                <w:rFonts w:ascii="Times New Roman" w:hAnsi="Times New Roman" w:cs="Times New Roman"/>
                <w:color w:val="000000"/>
                <w:sz w:val="22"/>
                <w:szCs w:val="22"/>
              </w:rPr>
            </w:pPr>
          </w:p>
        </w:tc>
        <w:tc>
          <w:tcPr>
            <w:tcW w:w="1152" w:type="dxa"/>
          </w:tcPr>
          <w:p w14:paraId="490870FC"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-0.173</w:t>
            </w:r>
          </w:p>
        </w:tc>
        <w:tc>
          <w:tcPr>
            <w:tcW w:w="250" w:type="dxa"/>
          </w:tcPr>
          <w:p w14:paraId="63E34F1B" w14:textId="77777777" w:rsidR="00891B4D" w:rsidRPr="006E7E20" w:rsidRDefault="00891B4D" w:rsidP="00891B4D">
            <w:pPr>
              <w:rPr>
                <w:rFonts w:ascii="Times New Roman" w:hAnsi="Times New Roman" w:cs="Times New Roman"/>
                <w:color w:val="000000"/>
                <w:sz w:val="22"/>
                <w:szCs w:val="22"/>
              </w:rPr>
            </w:pPr>
          </w:p>
        </w:tc>
      </w:tr>
      <w:tr w:rsidR="00891B4D" w:rsidRPr="006E7E20" w14:paraId="7B5F9CC2" w14:textId="77777777" w:rsidTr="00891B4D">
        <w:trPr>
          <w:trHeight w:val="288"/>
        </w:trPr>
        <w:tc>
          <w:tcPr>
            <w:tcW w:w="2880" w:type="dxa"/>
          </w:tcPr>
          <w:p w14:paraId="279EEA17"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HW</w:t>
            </w:r>
          </w:p>
        </w:tc>
        <w:tc>
          <w:tcPr>
            <w:tcW w:w="1057" w:type="dxa"/>
          </w:tcPr>
          <w:p w14:paraId="16874B33"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0.351</w:t>
            </w:r>
          </w:p>
        </w:tc>
        <w:tc>
          <w:tcPr>
            <w:tcW w:w="236" w:type="dxa"/>
          </w:tcPr>
          <w:p w14:paraId="5F5CAB02" w14:textId="77777777" w:rsidR="00891B4D" w:rsidRPr="006E7E20" w:rsidRDefault="00891B4D" w:rsidP="00891B4D">
            <w:pPr>
              <w:rPr>
                <w:rFonts w:ascii="Times New Roman" w:hAnsi="Times New Roman" w:cs="Times New Roman"/>
                <w:color w:val="000000"/>
                <w:sz w:val="22"/>
                <w:szCs w:val="22"/>
              </w:rPr>
            </w:pPr>
          </w:p>
        </w:tc>
        <w:tc>
          <w:tcPr>
            <w:tcW w:w="1152" w:type="dxa"/>
          </w:tcPr>
          <w:p w14:paraId="01195082"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-0.085</w:t>
            </w:r>
          </w:p>
        </w:tc>
        <w:tc>
          <w:tcPr>
            <w:tcW w:w="250" w:type="dxa"/>
          </w:tcPr>
          <w:p w14:paraId="43324A77" w14:textId="77777777" w:rsidR="00891B4D" w:rsidRPr="006E7E20" w:rsidRDefault="00891B4D" w:rsidP="00891B4D">
            <w:pPr>
              <w:rPr>
                <w:rFonts w:ascii="Times New Roman" w:hAnsi="Times New Roman" w:cs="Times New Roman"/>
                <w:color w:val="000000"/>
                <w:sz w:val="22"/>
                <w:szCs w:val="22"/>
              </w:rPr>
            </w:pPr>
          </w:p>
        </w:tc>
      </w:tr>
      <w:tr w:rsidR="00891B4D" w:rsidRPr="006E7E20" w14:paraId="60C4BF27" w14:textId="77777777" w:rsidTr="00891B4D">
        <w:trPr>
          <w:trHeight w:val="288"/>
        </w:trPr>
        <w:tc>
          <w:tcPr>
            <w:tcW w:w="2880" w:type="dxa"/>
          </w:tcPr>
          <w:p w14:paraId="1E0DA881"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FLL</w:t>
            </w:r>
          </w:p>
        </w:tc>
        <w:tc>
          <w:tcPr>
            <w:tcW w:w="1057" w:type="dxa"/>
          </w:tcPr>
          <w:p w14:paraId="0D06113E"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0.363</w:t>
            </w:r>
          </w:p>
        </w:tc>
        <w:tc>
          <w:tcPr>
            <w:tcW w:w="236" w:type="dxa"/>
          </w:tcPr>
          <w:p w14:paraId="3CD029BA" w14:textId="77777777" w:rsidR="00891B4D" w:rsidRPr="006E7E20" w:rsidRDefault="00891B4D" w:rsidP="00891B4D">
            <w:pPr>
              <w:rPr>
                <w:rFonts w:ascii="Times New Roman" w:hAnsi="Times New Roman" w:cs="Times New Roman"/>
                <w:color w:val="000000"/>
                <w:sz w:val="22"/>
                <w:szCs w:val="22"/>
              </w:rPr>
            </w:pPr>
          </w:p>
        </w:tc>
        <w:tc>
          <w:tcPr>
            <w:tcW w:w="1152" w:type="dxa"/>
          </w:tcPr>
          <w:p w14:paraId="18DD92E0"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0.015</w:t>
            </w:r>
          </w:p>
        </w:tc>
        <w:tc>
          <w:tcPr>
            <w:tcW w:w="250" w:type="dxa"/>
          </w:tcPr>
          <w:p w14:paraId="075847BD" w14:textId="77777777" w:rsidR="00891B4D" w:rsidRPr="006E7E20" w:rsidRDefault="00891B4D" w:rsidP="00891B4D">
            <w:pPr>
              <w:rPr>
                <w:rFonts w:ascii="Times New Roman" w:hAnsi="Times New Roman" w:cs="Times New Roman"/>
                <w:color w:val="000000"/>
                <w:sz w:val="22"/>
                <w:szCs w:val="22"/>
              </w:rPr>
            </w:pPr>
          </w:p>
        </w:tc>
      </w:tr>
      <w:tr w:rsidR="00891B4D" w:rsidRPr="006E7E20" w14:paraId="224579B0" w14:textId="77777777" w:rsidTr="00891B4D">
        <w:trPr>
          <w:trHeight w:val="288"/>
        </w:trPr>
        <w:tc>
          <w:tcPr>
            <w:tcW w:w="2880" w:type="dxa"/>
          </w:tcPr>
          <w:p w14:paraId="76E61C6C"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Fin3L</w:t>
            </w:r>
          </w:p>
        </w:tc>
        <w:tc>
          <w:tcPr>
            <w:tcW w:w="1057" w:type="dxa"/>
          </w:tcPr>
          <w:p w14:paraId="74DD5298"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0.354</w:t>
            </w:r>
          </w:p>
        </w:tc>
        <w:tc>
          <w:tcPr>
            <w:tcW w:w="236" w:type="dxa"/>
          </w:tcPr>
          <w:p w14:paraId="69B678B1" w14:textId="77777777" w:rsidR="00891B4D" w:rsidRPr="006E7E20" w:rsidRDefault="00891B4D" w:rsidP="00891B4D">
            <w:pPr>
              <w:rPr>
                <w:rFonts w:ascii="Times New Roman" w:hAnsi="Times New Roman" w:cs="Times New Roman"/>
                <w:color w:val="000000"/>
                <w:sz w:val="22"/>
                <w:szCs w:val="22"/>
              </w:rPr>
            </w:pPr>
          </w:p>
        </w:tc>
        <w:tc>
          <w:tcPr>
            <w:tcW w:w="1152" w:type="dxa"/>
          </w:tcPr>
          <w:p w14:paraId="184118A9"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0.177</w:t>
            </w:r>
          </w:p>
        </w:tc>
        <w:tc>
          <w:tcPr>
            <w:tcW w:w="250" w:type="dxa"/>
          </w:tcPr>
          <w:p w14:paraId="145BD6A0" w14:textId="77777777" w:rsidR="00891B4D" w:rsidRPr="006E7E20" w:rsidRDefault="00891B4D" w:rsidP="00891B4D">
            <w:pPr>
              <w:rPr>
                <w:rFonts w:ascii="Times New Roman" w:hAnsi="Times New Roman" w:cs="Times New Roman"/>
                <w:color w:val="000000"/>
                <w:sz w:val="22"/>
                <w:szCs w:val="22"/>
              </w:rPr>
            </w:pPr>
          </w:p>
        </w:tc>
      </w:tr>
      <w:tr w:rsidR="00891B4D" w:rsidRPr="006E7E20" w14:paraId="6E46C752" w14:textId="77777777" w:rsidTr="00891B4D">
        <w:trPr>
          <w:trHeight w:val="288"/>
        </w:trPr>
        <w:tc>
          <w:tcPr>
            <w:tcW w:w="2880" w:type="dxa"/>
          </w:tcPr>
          <w:p w14:paraId="5E5A2C4D" w14:textId="77777777" w:rsidR="00891B4D" w:rsidRPr="006E7E20" w:rsidRDefault="00891B4D" w:rsidP="00891B4D">
            <w:pPr>
              <w:ind w:firstLine="344"/>
              <w:rPr>
                <w:rFonts w:ascii="Times New Roman" w:hAnsi="Times New Roman" w:cs="Times New Roman"/>
                <w:sz w:val="22"/>
                <w:szCs w:val="22"/>
              </w:rPr>
            </w:pPr>
            <w:proofErr w:type="spellStart"/>
            <w:r w:rsidRPr="006E7E20">
              <w:rPr>
                <w:rFonts w:ascii="Times New Roman" w:hAnsi="Times New Roman" w:cs="Times New Roman"/>
                <w:sz w:val="22"/>
                <w:szCs w:val="22"/>
              </w:rPr>
              <w:t>ThighL</w:t>
            </w:r>
            <w:proofErr w:type="spellEnd"/>
          </w:p>
        </w:tc>
        <w:tc>
          <w:tcPr>
            <w:tcW w:w="1057" w:type="dxa"/>
          </w:tcPr>
          <w:p w14:paraId="44627E3C"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0.350</w:t>
            </w:r>
          </w:p>
        </w:tc>
        <w:tc>
          <w:tcPr>
            <w:tcW w:w="236" w:type="dxa"/>
          </w:tcPr>
          <w:p w14:paraId="11918BBB" w14:textId="77777777" w:rsidR="00891B4D" w:rsidRPr="006E7E20" w:rsidRDefault="00891B4D" w:rsidP="00891B4D">
            <w:pPr>
              <w:rPr>
                <w:rFonts w:ascii="Times New Roman" w:hAnsi="Times New Roman" w:cs="Times New Roman"/>
                <w:color w:val="000000"/>
                <w:sz w:val="22"/>
                <w:szCs w:val="22"/>
              </w:rPr>
            </w:pPr>
          </w:p>
        </w:tc>
        <w:tc>
          <w:tcPr>
            <w:tcW w:w="1152" w:type="dxa"/>
          </w:tcPr>
          <w:p w14:paraId="17AA46CC"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0.244</w:t>
            </w:r>
          </w:p>
        </w:tc>
        <w:tc>
          <w:tcPr>
            <w:tcW w:w="250" w:type="dxa"/>
          </w:tcPr>
          <w:p w14:paraId="7A6ACCFC" w14:textId="77777777" w:rsidR="00891B4D" w:rsidRPr="006E7E20" w:rsidRDefault="00891B4D" w:rsidP="00891B4D">
            <w:pPr>
              <w:rPr>
                <w:rFonts w:ascii="Times New Roman" w:hAnsi="Times New Roman" w:cs="Times New Roman"/>
                <w:color w:val="000000"/>
                <w:sz w:val="22"/>
                <w:szCs w:val="22"/>
              </w:rPr>
            </w:pPr>
          </w:p>
        </w:tc>
      </w:tr>
      <w:tr w:rsidR="00891B4D" w:rsidRPr="006E7E20" w14:paraId="599E6F12" w14:textId="77777777" w:rsidTr="00891B4D">
        <w:trPr>
          <w:trHeight w:val="288"/>
        </w:trPr>
        <w:tc>
          <w:tcPr>
            <w:tcW w:w="2880" w:type="dxa"/>
          </w:tcPr>
          <w:p w14:paraId="2C5984A9" w14:textId="77777777" w:rsidR="00891B4D" w:rsidRPr="006E7E20" w:rsidRDefault="00891B4D" w:rsidP="00891B4D">
            <w:pPr>
              <w:ind w:firstLine="344"/>
              <w:rPr>
                <w:rFonts w:ascii="Times New Roman" w:hAnsi="Times New Roman" w:cs="Times New Roman"/>
                <w:sz w:val="22"/>
                <w:szCs w:val="22"/>
              </w:rPr>
            </w:pPr>
            <w:proofErr w:type="spellStart"/>
            <w:r w:rsidRPr="006E7E20">
              <w:rPr>
                <w:rFonts w:ascii="Times New Roman" w:hAnsi="Times New Roman" w:cs="Times New Roman"/>
                <w:sz w:val="22"/>
                <w:szCs w:val="22"/>
              </w:rPr>
              <w:t>ShinL</w:t>
            </w:r>
            <w:proofErr w:type="spellEnd"/>
          </w:p>
        </w:tc>
        <w:tc>
          <w:tcPr>
            <w:tcW w:w="1057" w:type="dxa"/>
          </w:tcPr>
          <w:p w14:paraId="01430238"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0.358</w:t>
            </w:r>
          </w:p>
        </w:tc>
        <w:tc>
          <w:tcPr>
            <w:tcW w:w="236" w:type="dxa"/>
          </w:tcPr>
          <w:p w14:paraId="02B8C204" w14:textId="77777777" w:rsidR="00891B4D" w:rsidRPr="006E7E20" w:rsidRDefault="00891B4D" w:rsidP="00891B4D">
            <w:pPr>
              <w:rPr>
                <w:rFonts w:ascii="Times New Roman" w:hAnsi="Times New Roman" w:cs="Times New Roman"/>
                <w:color w:val="000000"/>
                <w:sz w:val="22"/>
                <w:szCs w:val="22"/>
              </w:rPr>
            </w:pPr>
          </w:p>
        </w:tc>
        <w:tc>
          <w:tcPr>
            <w:tcW w:w="1152" w:type="dxa"/>
          </w:tcPr>
          <w:p w14:paraId="04F7B241" w14:textId="77777777" w:rsidR="00891B4D" w:rsidRPr="006E7E20" w:rsidRDefault="00891B4D" w:rsidP="00891B4D">
            <w:pPr>
              <w:jc w:val="right"/>
              <w:rPr>
                <w:rFonts w:ascii="Times New Roman" w:hAnsi="Times New Roman" w:cs="Times New Roman"/>
                <w:sz w:val="22"/>
                <w:szCs w:val="22"/>
              </w:rPr>
            </w:pPr>
            <w:r w:rsidRPr="006E7E20">
              <w:rPr>
                <w:rFonts w:ascii="Times New Roman" w:hAnsi="Times New Roman" w:cs="Times New Roman"/>
                <w:color w:val="000000"/>
                <w:sz w:val="22"/>
                <w:szCs w:val="22"/>
              </w:rPr>
              <w:t>0.173</w:t>
            </w:r>
          </w:p>
        </w:tc>
        <w:tc>
          <w:tcPr>
            <w:tcW w:w="250" w:type="dxa"/>
          </w:tcPr>
          <w:p w14:paraId="2D7E1954" w14:textId="77777777" w:rsidR="00891B4D" w:rsidRPr="006E7E20" w:rsidRDefault="00891B4D" w:rsidP="00891B4D">
            <w:pPr>
              <w:rPr>
                <w:rFonts w:ascii="Times New Roman" w:hAnsi="Times New Roman" w:cs="Times New Roman"/>
                <w:color w:val="000000"/>
                <w:sz w:val="22"/>
                <w:szCs w:val="22"/>
              </w:rPr>
            </w:pPr>
          </w:p>
        </w:tc>
      </w:tr>
      <w:tr w:rsidR="00891B4D" w:rsidRPr="006E7E20" w14:paraId="22A77FD7" w14:textId="77777777" w:rsidTr="00891B4D">
        <w:trPr>
          <w:trHeight w:val="288"/>
        </w:trPr>
        <w:tc>
          <w:tcPr>
            <w:tcW w:w="2880" w:type="dxa"/>
          </w:tcPr>
          <w:p w14:paraId="2E17F82E"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Toe4L</w:t>
            </w:r>
          </w:p>
        </w:tc>
        <w:tc>
          <w:tcPr>
            <w:tcW w:w="1057" w:type="dxa"/>
          </w:tcPr>
          <w:p w14:paraId="6898D31A" w14:textId="77777777" w:rsidR="00891B4D" w:rsidRPr="006E7E20" w:rsidRDefault="00891B4D" w:rsidP="00891B4D">
            <w:pPr>
              <w:jc w:val="right"/>
              <w:rPr>
                <w:rFonts w:ascii="Times New Roman" w:hAnsi="Times New Roman" w:cs="Times New Roman"/>
                <w:b/>
                <w:bCs/>
                <w:color w:val="000000"/>
                <w:sz w:val="22"/>
                <w:szCs w:val="22"/>
              </w:rPr>
            </w:pPr>
            <w:r w:rsidRPr="006E7E20">
              <w:rPr>
                <w:rFonts w:ascii="Times New Roman" w:hAnsi="Times New Roman" w:cs="Times New Roman"/>
                <w:b/>
                <w:bCs/>
                <w:color w:val="000000"/>
                <w:sz w:val="22"/>
                <w:szCs w:val="22"/>
              </w:rPr>
              <w:t>0.331</w:t>
            </w:r>
          </w:p>
        </w:tc>
        <w:tc>
          <w:tcPr>
            <w:tcW w:w="236" w:type="dxa"/>
          </w:tcPr>
          <w:p w14:paraId="49E776D8" w14:textId="77777777" w:rsidR="00891B4D" w:rsidRPr="006E7E20" w:rsidRDefault="00891B4D" w:rsidP="00891B4D">
            <w:pPr>
              <w:rPr>
                <w:rFonts w:ascii="Times New Roman" w:hAnsi="Times New Roman" w:cs="Times New Roman"/>
                <w:color w:val="000000"/>
                <w:sz w:val="22"/>
                <w:szCs w:val="22"/>
              </w:rPr>
            </w:pPr>
          </w:p>
        </w:tc>
        <w:tc>
          <w:tcPr>
            <w:tcW w:w="1152" w:type="dxa"/>
          </w:tcPr>
          <w:p w14:paraId="4FC7139C" w14:textId="77777777" w:rsidR="00891B4D" w:rsidRPr="006E7E20" w:rsidRDefault="00891B4D" w:rsidP="00891B4D">
            <w:pPr>
              <w:jc w:val="right"/>
              <w:rPr>
                <w:rFonts w:ascii="Times New Roman" w:hAnsi="Times New Roman" w:cs="Times New Roman"/>
                <w:b/>
                <w:bCs/>
                <w:sz w:val="22"/>
                <w:szCs w:val="22"/>
              </w:rPr>
            </w:pPr>
            <w:r w:rsidRPr="006E7E20">
              <w:rPr>
                <w:rFonts w:ascii="Times New Roman" w:hAnsi="Times New Roman" w:cs="Times New Roman"/>
                <w:b/>
                <w:bCs/>
                <w:color w:val="000000"/>
                <w:sz w:val="22"/>
                <w:szCs w:val="22"/>
              </w:rPr>
              <w:t>0.399</w:t>
            </w:r>
          </w:p>
        </w:tc>
        <w:tc>
          <w:tcPr>
            <w:tcW w:w="250" w:type="dxa"/>
          </w:tcPr>
          <w:p w14:paraId="23482B07" w14:textId="77777777" w:rsidR="00891B4D" w:rsidRPr="006E7E20" w:rsidRDefault="00891B4D" w:rsidP="00891B4D">
            <w:pPr>
              <w:rPr>
                <w:rFonts w:ascii="Times New Roman" w:hAnsi="Times New Roman" w:cs="Times New Roman"/>
                <w:color w:val="000000"/>
                <w:sz w:val="22"/>
                <w:szCs w:val="22"/>
              </w:rPr>
            </w:pPr>
          </w:p>
        </w:tc>
      </w:tr>
      <w:tr w:rsidR="00891B4D" w:rsidRPr="006E7E20" w14:paraId="7A7C0354" w14:textId="77777777" w:rsidTr="00891B4D">
        <w:trPr>
          <w:trHeight w:val="288"/>
        </w:trPr>
        <w:tc>
          <w:tcPr>
            <w:tcW w:w="2880" w:type="dxa"/>
          </w:tcPr>
          <w:p w14:paraId="0EE01BD9" w14:textId="77777777" w:rsidR="00891B4D" w:rsidRPr="006E7E20" w:rsidRDefault="00891B4D" w:rsidP="00891B4D">
            <w:pPr>
              <w:ind w:firstLine="344"/>
              <w:rPr>
                <w:rFonts w:ascii="Times New Roman" w:hAnsi="Times New Roman" w:cs="Times New Roman"/>
                <w:sz w:val="22"/>
                <w:szCs w:val="22"/>
              </w:rPr>
            </w:pPr>
            <w:r w:rsidRPr="006E7E20">
              <w:rPr>
                <w:rFonts w:ascii="Times New Roman" w:hAnsi="Times New Roman" w:cs="Times New Roman"/>
                <w:sz w:val="22"/>
                <w:szCs w:val="22"/>
              </w:rPr>
              <w:t>MW</w:t>
            </w:r>
          </w:p>
        </w:tc>
        <w:tc>
          <w:tcPr>
            <w:tcW w:w="1057" w:type="dxa"/>
          </w:tcPr>
          <w:p w14:paraId="469904E9" w14:textId="77777777" w:rsidR="00891B4D" w:rsidRPr="006E7E20" w:rsidRDefault="00891B4D" w:rsidP="00891B4D">
            <w:pPr>
              <w:jc w:val="right"/>
              <w:rPr>
                <w:rFonts w:ascii="Times New Roman" w:hAnsi="Times New Roman" w:cs="Times New Roman"/>
                <w:color w:val="000000"/>
                <w:sz w:val="22"/>
                <w:szCs w:val="22"/>
              </w:rPr>
            </w:pPr>
            <w:r w:rsidRPr="006E7E20">
              <w:rPr>
                <w:rFonts w:ascii="Times New Roman" w:hAnsi="Times New Roman" w:cs="Times New Roman"/>
                <w:color w:val="000000"/>
                <w:sz w:val="22"/>
                <w:szCs w:val="22"/>
              </w:rPr>
              <w:t>0.232</w:t>
            </w:r>
          </w:p>
        </w:tc>
        <w:tc>
          <w:tcPr>
            <w:tcW w:w="236" w:type="dxa"/>
          </w:tcPr>
          <w:p w14:paraId="775E3782" w14:textId="77777777" w:rsidR="00891B4D" w:rsidRPr="006E7E20" w:rsidRDefault="00891B4D" w:rsidP="00891B4D">
            <w:pPr>
              <w:rPr>
                <w:rFonts w:ascii="Times New Roman" w:hAnsi="Times New Roman" w:cs="Times New Roman"/>
                <w:color w:val="000000"/>
                <w:sz w:val="22"/>
                <w:szCs w:val="22"/>
              </w:rPr>
            </w:pPr>
          </w:p>
        </w:tc>
        <w:tc>
          <w:tcPr>
            <w:tcW w:w="1152" w:type="dxa"/>
          </w:tcPr>
          <w:p w14:paraId="74846066" w14:textId="77777777" w:rsidR="00891B4D" w:rsidRPr="006E7E20" w:rsidRDefault="00891B4D" w:rsidP="00891B4D">
            <w:pPr>
              <w:jc w:val="right"/>
              <w:rPr>
                <w:rFonts w:ascii="Times New Roman" w:hAnsi="Times New Roman" w:cs="Times New Roman"/>
                <w:b/>
                <w:bCs/>
                <w:sz w:val="22"/>
                <w:szCs w:val="22"/>
              </w:rPr>
            </w:pPr>
            <w:r w:rsidRPr="006E7E20">
              <w:rPr>
                <w:rFonts w:ascii="Times New Roman" w:hAnsi="Times New Roman" w:cs="Times New Roman"/>
                <w:b/>
                <w:bCs/>
                <w:color w:val="000000"/>
                <w:sz w:val="22"/>
                <w:szCs w:val="22"/>
              </w:rPr>
              <w:t>-0.787</w:t>
            </w:r>
          </w:p>
        </w:tc>
        <w:tc>
          <w:tcPr>
            <w:tcW w:w="250" w:type="dxa"/>
          </w:tcPr>
          <w:p w14:paraId="157311BC" w14:textId="77777777" w:rsidR="00891B4D" w:rsidRPr="006E7E20" w:rsidRDefault="00891B4D" w:rsidP="00891B4D">
            <w:pPr>
              <w:rPr>
                <w:rFonts w:ascii="Times New Roman" w:hAnsi="Times New Roman" w:cs="Times New Roman"/>
                <w:color w:val="000000"/>
                <w:sz w:val="22"/>
                <w:szCs w:val="22"/>
              </w:rPr>
            </w:pPr>
          </w:p>
        </w:tc>
      </w:tr>
    </w:tbl>
    <w:p w14:paraId="44778057" w14:textId="11147B34" w:rsidR="00891B4D" w:rsidRDefault="00891B4D" w:rsidP="007375C0">
      <w:pPr>
        <w:spacing w:line="480" w:lineRule="auto"/>
        <w:rPr>
          <w:rFonts w:ascii="Times New Roman" w:hAnsi="Times New Roman" w:cs="Times New Roman"/>
        </w:rPr>
      </w:pPr>
    </w:p>
    <w:p w14:paraId="094FC391" w14:textId="77777777" w:rsidR="00891B4D" w:rsidRDefault="00891B4D" w:rsidP="007375C0">
      <w:pPr>
        <w:spacing w:line="480" w:lineRule="auto"/>
        <w:rPr>
          <w:rFonts w:ascii="Times New Roman" w:hAnsi="Times New Roman" w:cs="Times New Roman"/>
        </w:rPr>
      </w:pPr>
    </w:p>
    <w:p w14:paraId="449F0266" w14:textId="77777777" w:rsidR="00891B4D" w:rsidRDefault="00891B4D" w:rsidP="007375C0">
      <w:pPr>
        <w:spacing w:line="480" w:lineRule="auto"/>
        <w:rPr>
          <w:rFonts w:ascii="Times New Roman" w:hAnsi="Times New Roman" w:cs="Times New Roman"/>
        </w:rPr>
      </w:pPr>
    </w:p>
    <w:p w14:paraId="62F743AF" w14:textId="77777777" w:rsidR="00891B4D" w:rsidRDefault="00891B4D" w:rsidP="007375C0">
      <w:pPr>
        <w:spacing w:line="480" w:lineRule="auto"/>
        <w:rPr>
          <w:rFonts w:ascii="Times New Roman" w:hAnsi="Times New Roman" w:cs="Times New Roman"/>
        </w:rPr>
      </w:pPr>
    </w:p>
    <w:p w14:paraId="045C036E" w14:textId="77777777" w:rsidR="00891B4D" w:rsidRDefault="00891B4D" w:rsidP="007375C0">
      <w:pPr>
        <w:spacing w:line="480" w:lineRule="auto"/>
        <w:rPr>
          <w:rFonts w:ascii="Times New Roman" w:hAnsi="Times New Roman" w:cs="Times New Roman"/>
        </w:rPr>
      </w:pPr>
    </w:p>
    <w:p w14:paraId="63858D12" w14:textId="77777777" w:rsidR="00891B4D" w:rsidRDefault="00891B4D" w:rsidP="007375C0">
      <w:pPr>
        <w:spacing w:line="480" w:lineRule="auto"/>
        <w:rPr>
          <w:rFonts w:ascii="Times New Roman" w:hAnsi="Times New Roman" w:cs="Times New Roman"/>
        </w:rPr>
      </w:pPr>
    </w:p>
    <w:p w14:paraId="35BAA41D" w14:textId="77777777" w:rsidR="00891B4D" w:rsidRDefault="00891B4D" w:rsidP="007375C0">
      <w:pPr>
        <w:spacing w:line="480" w:lineRule="auto"/>
        <w:rPr>
          <w:rFonts w:ascii="Times New Roman" w:hAnsi="Times New Roman" w:cs="Times New Roman"/>
        </w:rPr>
      </w:pPr>
    </w:p>
    <w:p w14:paraId="51547CDB" w14:textId="77777777" w:rsidR="00891B4D" w:rsidRDefault="00891B4D" w:rsidP="007375C0">
      <w:pPr>
        <w:spacing w:line="480" w:lineRule="auto"/>
        <w:rPr>
          <w:rFonts w:ascii="Times New Roman" w:hAnsi="Times New Roman" w:cs="Times New Roman"/>
        </w:rPr>
      </w:pPr>
    </w:p>
    <w:p w14:paraId="3EC041DF" w14:textId="4999A56C" w:rsidR="007375C0" w:rsidRDefault="007375C0" w:rsidP="007375C0">
      <w:pPr>
        <w:spacing w:line="480" w:lineRule="auto"/>
        <w:rPr>
          <w:rFonts w:ascii="Times New Roman" w:hAnsi="Times New Roman" w:cs="Times New Roman"/>
        </w:rPr>
      </w:pPr>
      <w:r w:rsidRPr="00B74D3E">
        <w:rPr>
          <w:rFonts w:ascii="Times New Roman" w:hAnsi="Times New Roman" w:cs="Times New Roman"/>
        </w:rPr>
        <w:t xml:space="preserve">Altogether, the results suggest that </w:t>
      </w:r>
      <w:r w:rsidRPr="00B74D3E">
        <w:rPr>
          <w:rFonts w:ascii="Times New Roman" w:hAnsi="Times New Roman" w:cs="Times New Roman"/>
          <w:i/>
          <w:iCs/>
        </w:rPr>
        <w:t>Subdoluseps bowringii</w:t>
      </w:r>
      <w:r w:rsidRPr="00B74D3E">
        <w:rPr>
          <w:rFonts w:ascii="Times New Roman" w:hAnsi="Times New Roman" w:cs="Times New Roman"/>
        </w:rPr>
        <w:t>-</w:t>
      </w:r>
      <w:r w:rsidRPr="00B74D3E">
        <w:rPr>
          <w:rFonts w:ascii="Times New Roman" w:hAnsi="Times New Roman" w:cs="Times New Roman"/>
          <w:i/>
          <w:iCs/>
        </w:rPr>
        <w:t xml:space="preserve">frontoparietale </w:t>
      </w:r>
      <w:r w:rsidRPr="00B74D3E">
        <w:rPr>
          <w:rFonts w:ascii="Times New Roman" w:hAnsi="Times New Roman" w:cs="Times New Roman"/>
        </w:rPr>
        <w:t xml:space="preserve">is more elongate than </w:t>
      </w:r>
      <w:r w:rsidRPr="00B74D3E">
        <w:rPr>
          <w:rFonts w:ascii="Times New Roman" w:hAnsi="Times New Roman" w:cs="Times New Roman"/>
          <w:i/>
          <w:iCs/>
        </w:rPr>
        <w:t xml:space="preserve">Eutropis macularia </w:t>
      </w:r>
      <w:r w:rsidRPr="00B74D3E">
        <w:rPr>
          <w:rFonts w:ascii="Times New Roman" w:hAnsi="Times New Roman" w:cs="Times New Roman"/>
        </w:rPr>
        <w:t xml:space="preserve">and </w:t>
      </w:r>
      <w:r w:rsidRPr="00B74D3E">
        <w:rPr>
          <w:rFonts w:ascii="Times New Roman" w:hAnsi="Times New Roman" w:cs="Times New Roman"/>
          <w:i/>
          <w:iCs/>
        </w:rPr>
        <w:t>Sphenomorphus maculatus</w:t>
      </w:r>
      <w:r w:rsidRPr="00B74D3E">
        <w:rPr>
          <w:rFonts w:ascii="Times New Roman" w:hAnsi="Times New Roman" w:cs="Times New Roman"/>
        </w:rPr>
        <w:t xml:space="preserve"> whereas </w:t>
      </w:r>
      <w:r w:rsidRPr="00B74D3E">
        <w:rPr>
          <w:rFonts w:ascii="Times New Roman" w:hAnsi="Times New Roman" w:cs="Times New Roman"/>
          <w:i/>
          <w:iCs/>
        </w:rPr>
        <w:t xml:space="preserve">E. macularia </w:t>
      </w:r>
      <w:r w:rsidRPr="00B74D3E">
        <w:rPr>
          <w:rFonts w:ascii="Times New Roman" w:hAnsi="Times New Roman" w:cs="Times New Roman"/>
        </w:rPr>
        <w:t xml:space="preserve">and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are similar in body size but differ in midbody width and the length of Toe IV (Fig. 2). Species-specific PCAs were not size-corrected and, as expected, body size has a disproportionately large effect on the variance, with PC1 representing size</w:t>
      </w:r>
      <w:r>
        <w:rPr>
          <w:rFonts w:ascii="Times New Roman" w:hAnsi="Times New Roman" w:cs="Times New Roman"/>
        </w:rPr>
        <w:t xml:space="preserve"> (as in </w:t>
      </w:r>
      <w:proofErr w:type="spellStart"/>
      <w:r>
        <w:rPr>
          <w:rFonts w:ascii="Times New Roman" w:hAnsi="Times New Roman" w:cs="Times New Roman"/>
        </w:rPr>
        <w:t>Losos</w:t>
      </w:r>
      <w:proofErr w:type="spellEnd"/>
      <w:r>
        <w:rPr>
          <w:rFonts w:ascii="Times New Roman" w:hAnsi="Times New Roman" w:cs="Times New Roman"/>
        </w:rPr>
        <w:t>, 1990b)</w:t>
      </w:r>
      <w:r w:rsidRPr="00B74D3E">
        <w:rPr>
          <w:rFonts w:ascii="Times New Roman" w:hAnsi="Times New Roman" w:cs="Times New Roman"/>
        </w:rPr>
        <w:t xml:space="preserve">. For </w:t>
      </w:r>
      <w:r w:rsidRPr="00B74D3E">
        <w:rPr>
          <w:rFonts w:ascii="Times New Roman" w:hAnsi="Times New Roman" w:cs="Times New Roman"/>
          <w:i/>
          <w:iCs/>
        </w:rPr>
        <w:t>E. macularia</w:t>
      </w:r>
      <w:r w:rsidRPr="00B74D3E">
        <w:rPr>
          <w:rFonts w:ascii="Times New Roman" w:hAnsi="Times New Roman" w:cs="Times New Roman"/>
        </w:rPr>
        <w:t xml:space="preserve">, PC1 </w:t>
      </w:r>
    </w:p>
    <w:p w14:paraId="36D774B4" w14:textId="5E972401" w:rsidR="007607B3" w:rsidRDefault="000775E7" w:rsidP="00391844">
      <w:pPr>
        <w:spacing w:line="48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2752" behindDoc="0" locked="0" layoutInCell="1" allowOverlap="1" wp14:anchorId="528C2BBF" wp14:editId="1D77B46F">
                <wp:simplePos x="0" y="0"/>
                <wp:positionH relativeFrom="column">
                  <wp:posOffset>2976664</wp:posOffset>
                </wp:positionH>
                <wp:positionV relativeFrom="paragraph">
                  <wp:posOffset>5894962</wp:posOffset>
                </wp:positionV>
                <wp:extent cx="3170839" cy="2558374"/>
                <wp:effectExtent l="0" t="0" r="4445" b="0"/>
                <wp:wrapNone/>
                <wp:docPr id="80" name="Text Box 80"/>
                <wp:cNvGraphicFramePr/>
                <a:graphic xmlns:a="http://schemas.openxmlformats.org/drawingml/2006/main">
                  <a:graphicData uri="http://schemas.microsoft.com/office/word/2010/wordprocessingShape">
                    <wps:wsp>
                      <wps:cNvSpPr txBox="1"/>
                      <wps:spPr>
                        <a:xfrm>
                          <a:off x="0" y="0"/>
                          <a:ext cx="3170839" cy="2558374"/>
                        </a:xfrm>
                        <a:prstGeom prst="rect">
                          <a:avLst/>
                        </a:prstGeom>
                        <a:solidFill>
                          <a:schemeClr val="lt1"/>
                        </a:solidFill>
                        <a:ln w="6350">
                          <a:noFill/>
                        </a:ln>
                      </wps:spPr>
                      <wps:txbx>
                        <w:txbxContent>
                          <w:p w14:paraId="7A45119A" w14:textId="7AEE248B" w:rsidR="00FC7B8D" w:rsidRPr="007607B3" w:rsidRDefault="00FC7B8D" w:rsidP="007607B3">
                            <w:pPr>
                              <w:jc w:val="both"/>
                              <w:rPr>
                                <w:rFonts w:ascii="Times New Roman" w:hAnsi="Times New Roman" w:cs="Times New Roman"/>
                                <w:sz w:val="20"/>
                                <w:szCs w:val="20"/>
                              </w:rPr>
                            </w:pPr>
                            <w:r w:rsidRPr="007607B3">
                              <w:rPr>
                                <w:rFonts w:ascii="Times New Roman" w:hAnsi="Times New Roman" w:cs="Times New Roman"/>
                                <w:b/>
                                <w:bCs/>
                                <w:sz w:val="20"/>
                                <w:szCs w:val="20"/>
                              </w:rPr>
                              <w:t>Figure 2.</w:t>
                            </w:r>
                            <w:r w:rsidRPr="007607B3">
                              <w:rPr>
                                <w:rFonts w:ascii="Times New Roman" w:hAnsi="Times New Roman" w:cs="Times New Roman"/>
                                <w:sz w:val="20"/>
                                <w:szCs w:val="20"/>
                              </w:rPr>
                              <w:t xml:space="preserve"> Results of the morphological PCAs for the species used in this study. A) Combined-species PCA of size-corrected morphological characters showing the distribution of </w:t>
                            </w:r>
                            <w:r w:rsidRPr="007607B3">
                              <w:rPr>
                                <w:rFonts w:ascii="Times New Roman" w:hAnsi="Times New Roman" w:cs="Times New Roman"/>
                                <w:i/>
                                <w:iCs/>
                                <w:sz w:val="20"/>
                                <w:szCs w:val="20"/>
                              </w:rPr>
                              <w:t>Eutropis macularia</w:t>
                            </w:r>
                            <w:r w:rsidRPr="007607B3">
                              <w:rPr>
                                <w:rFonts w:ascii="Times New Roman" w:hAnsi="Times New Roman" w:cs="Times New Roman"/>
                                <w:sz w:val="20"/>
                                <w:szCs w:val="20"/>
                              </w:rPr>
                              <w:t xml:space="preserve"> (orange triangles), </w:t>
                            </w:r>
                            <w:r w:rsidRPr="007607B3">
                              <w:rPr>
                                <w:rFonts w:ascii="Times New Roman" w:hAnsi="Times New Roman" w:cs="Times New Roman"/>
                                <w:i/>
                                <w:iCs/>
                                <w:sz w:val="20"/>
                                <w:szCs w:val="20"/>
                              </w:rPr>
                              <w:t xml:space="preserve">Sphenomorphus maculatus </w:t>
                            </w:r>
                            <w:r w:rsidRPr="007607B3">
                              <w:rPr>
                                <w:rFonts w:ascii="Times New Roman" w:hAnsi="Times New Roman" w:cs="Times New Roman"/>
                                <w:sz w:val="20"/>
                                <w:szCs w:val="20"/>
                              </w:rPr>
                              <w:t xml:space="preserve">(green triangles), and </w:t>
                            </w:r>
                            <w:r w:rsidRPr="007607B3">
                              <w:rPr>
                                <w:rFonts w:ascii="Times New Roman" w:hAnsi="Times New Roman" w:cs="Times New Roman"/>
                                <w:i/>
                                <w:iCs/>
                                <w:sz w:val="20"/>
                                <w:szCs w:val="20"/>
                              </w:rPr>
                              <w:t xml:space="preserve">Subdoluseps bowringii </w:t>
                            </w:r>
                            <w:r w:rsidRPr="007607B3">
                              <w:rPr>
                                <w:rFonts w:ascii="Times New Roman" w:hAnsi="Times New Roman" w:cs="Times New Roman"/>
                                <w:sz w:val="20"/>
                                <w:szCs w:val="20"/>
                              </w:rPr>
                              <w:t xml:space="preserve">(purple triangles) in morphospace. The black arrows at the top of the graph are the biplot of loadings for all significant morphological character along principal component 1 (PC1) and principal component 2 (PC2). The percent values for PC1 and PC2 indicate the percent of variance explained by each component. </w:t>
                            </w:r>
                            <w:r>
                              <w:rPr>
                                <w:rFonts w:ascii="Times New Roman" w:hAnsi="Times New Roman" w:cs="Times New Roman"/>
                                <w:sz w:val="20"/>
                                <w:szCs w:val="20"/>
                              </w:rPr>
                              <w:t>Character definitions are in the text</w:t>
                            </w:r>
                            <w:r w:rsidRPr="007607B3">
                              <w:rPr>
                                <w:rFonts w:ascii="Times New Roman" w:hAnsi="Times New Roman" w:cs="Times New Roman"/>
                                <w:sz w:val="20"/>
                                <w:szCs w:val="20"/>
                              </w:rPr>
                              <w:t xml:space="preserve"> B) Species-specific PCAs using non-size-corrected morphological characters. Each circle is shaded according to the raw SVL value, with more shading indicating a larger individual. The percent values for PC1 indicate the percent of variance explained by the component.</w:t>
                            </w:r>
                          </w:p>
                          <w:p w14:paraId="06DA8BF4"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C2BBF" id="Text Box 80" o:spid="_x0000_s1073" type="#_x0000_t202" style="position:absolute;left:0;text-align:left;margin-left:234.4pt;margin-top:464.15pt;width:249.65pt;height:201.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" fillcolor="white [3201]" stroked="f" strokeweight=".5pt">
                <v:textbox>
                  <w:txbxContent>
                    <w:p w14:paraId="7A45119A" w14:textId="7AEE248B" w:rsidR="00FC7B8D" w:rsidRPr="007607B3" w:rsidRDefault="00FC7B8D" w:rsidP="007607B3">
                      <w:pPr>
                        <w:jc w:val="both"/>
                        <w:rPr>
                          <w:rFonts w:ascii="Times New Roman" w:hAnsi="Times New Roman" w:cs="Times New Roman"/>
                          <w:sz w:val="20"/>
                          <w:szCs w:val="20"/>
                        </w:rPr>
                      </w:pPr>
                      <w:r w:rsidRPr="007607B3">
                        <w:rPr>
                          <w:rFonts w:ascii="Times New Roman" w:hAnsi="Times New Roman" w:cs="Times New Roman"/>
                          <w:b/>
                          <w:bCs/>
                          <w:sz w:val="20"/>
                          <w:szCs w:val="20"/>
                        </w:rPr>
                        <w:t>Figure 2.</w:t>
                      </w:r>
                      <w:r w:rsidRPr="007607B3">
                        <w:rPr>
                          <w:rFonts w:ascii="Times New Roman" w:hAnsi="Times New Roman" w:cs="Times New Roman"/>
                          <w:sz w:val="20"/>
                          <w:szCs w:val="20"/>
                        </w:rPr>
                        <w:t xml:space="preserve"> Results of the morphological PCAs for the species used in this study. A) Combined-species PCA of size-corrected morphological characters showing the distribution of </w:t>
                      </w:r>
                      <w:r w:rsidRPr="007607B3">
                        <w:rPr>
                          <w:rFonts w:ascii="Times New Roman" w:hAnsi="Times New Roman" w:cs="Times New Roman"/>
                          <w:i/>
                          <w:iCs/>
                          <w:sz w:val="20"/>
                          <w:szCs w:val="20"/>
                        </w:rPr>
                        <w:t>Eutropis macularia</w:t>
                      </w:r>
                      <w:r w:rsidRPr="007607B3">
                        <w:rPr>
                          <w:rFonts w:ascii="Times New Roman" w:hAnsi="Times New Roman" w:cs="Times New Roman"/>
                          <w:sz w:val="20"/>
                          <w:szCs w:val="20"/>
                        </w:rPr>
                        <w:t xml:space="preserve"> (orange triangles), </w:t>
                      </w:r>
                      <w:r w:rsidRPr="007607B3">
                        <w:rPr>
                          <w:rFonts w:ascii="Times New Roman" w:hAnsi="Times New Roman" w:cs="Times New Roman"/>
                          <w:i/>
                          <w:iCs/>
                          <w:sz w:val="20"/>
                          <w:szCs w:val="20"/>
                        </w:rPr>
                        <w:t xml:space="preserve">Sphenomorphus maculatus </w:t>
                      </w:r>
                      <w:r w:rsidRPr="007607B3">
                        <w:rPr>
                          <w:rFonts w:ascii="Times New Roman" w:hAnsi="Times New Roman" w:cs="Times New Roman"/>
                          <w:sz w:val="20"/>
                          <w:szCs w:val="20"/>
                        </w:rPr>
                        <w:t xml:space="preserve">(green triangles), and </w:t>
                      </w:r>
                      <w:r w:rsidRPr="007607B3">
                        <w:rPr>
                          <w:rFonts w:ascii="Times New Roman" w:hAnsi="Times New Roman" w:cs="Times New Roman"/>
                          <w:i/>
                          <w:iCs/>
                          <w:sz w:val="20"/>
                          <w:szCs w:val="20"/>
                        </w:rPr>
                        <w:t xml:space="preserve">Subdoluseps bowringii </w:t>
                      </w:r>
                      <w:r w:rsidRPr="007607B3">
                        <w:rPr>
                          <w:rFonts w:ascii="Times New Roman" w:hAnsi="Times New Roman" w:cs="Times New Roman"/>
                          <w:sz w:val="20"/>
                          <w:szCs w:val="20"/>
                        </w:rPr>
                        <w:t xml:space="preserve">(purple triangles) in morphospace. The black arrows at the top of the graph are the biplot of loadings for all significant morphological character along principal component 1 (PC1) and principal component 2 (PC2). The percent values for PC1 and PC2 indicate the percent of variance explained by each component. </w:t>
                      </w:r>
                      <w:r>
                        <w:rPr>
                          <w:rFonts w:ascii="Times New Roman" w:hAnsi="Times New Roman" w:cs="Times New Roman"/>
                          <w:sz w:val="20"/>
                          <w:szCs w:val="20"/>
                        </w:rPr>
                        <w:t>Character definitions are in the text</w:t>
                      </w:r>
                      <w:r w:rsidRPr="007607B3">
                        <w:rPr>
                          <w:rFonts w:ascii="Times New Roman" w:hAnsi="Times New Roman" w:cs="Times New Roman"/>
                          <w:sz w:val="20"/>
                          <w:szCs w:val="20"/>
                        </w:rPr>
                        <w:t xml:space="preserve"> B) Species-specific PCAs using non-size-corrected morphological characters. Each circle is shaded according to the raw SVL value, with more shading indicating a larger individual. The percent values for PC1 indicate the percent of variance explained by the component.</w:t>
                      </w:r>
                    </w:p>
                    <w:p w14:paraId="06DA8BF4" w14:textId="77777777" w:rsidR="00FC7B8D" w:rsidRDefault="00FC7B8D"/>
                  </w:txbxContent>
                </v:textbox>
              </v:shape>
            </w:pict>
          </mc:Fallback>
        </mc:AlternateContent>
      </w:r>
      <w:r w:rsidR="007607B3">
        <w:rPr>
          <w:rFonts w:ascii="Times New Roman" w:hAnsi="Times New Roman" w:cs="Times New Roman"/>
          <w:noProof/>
        </w:rPr>
        <w:drawing>
          <wp:inline distT="0" distB="0" distL="0" distR="0" wp14:anchorId="6E02CE8C" wp14:editId="5CAF3D8F">
            <wp:extent cx="6002064" cy="7948246"/>
            <wp:effectExtent l="0" t="0" r="5080" b="2540"/>
            <wp:docPr id="79" name="Picture 79" descr="A close up of a light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Locomotion_Figure2_Morpho_PCA_v1.png"/>
                    <pic:cNvPicPr/>
                  </pic:nvPicPr>
                  <pic:blipFill>
                    <a:blip r:embed="rId41">
                      <a:extLst>
                        <a:ext uri="{28A0092B-C50C-407E-A947-70E740481C1C}">
                          <a14:useLocalDpi xmlns:a14="http://schemas.microsoft.com/office/drawing/2010/main" val="0"/>
                        </a:ext>
                      </a:extLst>
                    </a:blip>
                    <a:stretch>
                      <a:fillRect/>
                    </a:stretch>
                  </pic:blipFill>
                  <pic:spPr>
                    <a:xfrm>
                      <a:off x="0" y="0"/>
                      <a:ext cx="6054365" cy="8017505"/>
                    </a:xfrm>
                    <a:prstGeom prst="rect">
                      <a:avLst/>
                    </a:prstGeom>
                  </pic:spPr>
                </pic:pic>
              </a:graphicData>
            </a:graphic>
          </wp:inline>
        </w:drawing>
      </w:r>
    </w:p>
    <w:p w14:paraId="14804272" w14:textId="02A4FC54" w:rsidR="007607B3" w:rsidRDefault="007607B3" w:rsidP="007375C0">
      <w:pPr>
        <w:spacing w:line="480" w:lineRule="auto"/>
        <w:rPr>
          <w:rFonts w:ascii="Times New Roman" w:hAnsi="Times New Roman" w:cs="Times New Roman"/>
        </w:rPr>
        <w:sectPr w:rsidR="007607B3" w:rsidSect="008554B1">
          <w:pgSz w:w="12240" w:h="15840"/>
          <w:pgMar w:top="1440" w:right="1440" w:bottom="1440" w:left="1440" w:header="720" w:footer="720" w:gutter="0"/>
          <w:cols w:space="720"/>
          <w:docGrid w:linePitch="360"/>
        </w:sectPr>
      </w:pPr>
    </w:p>
    <w:p w14:paraId="5DBC1DFB" w14:textId="77777777" w:rsidR="00891B4D" w:rsidRPr="00B74D3E" w:rsidRDefault="00891B4D" w:rsidP="00891B4D">
      <w:pPr>
        <w:spacing w:line="480" w:lineRule="auto"/>
        <w:rPr>
          <w:rFonts w:ascii="Times New Roman" w:hAnsi="Times New Roman" w:cs="Times New Roman"/>
        </w:rPr>
      </w:pPr>
      <w:r w:rsidRPr="00B74D3E">
        <w:rPr>
          <w:rFonts w:ascii="Times New Roman" w:hAnsi="Times New Roman" w:cs="Times New Roman"/>
        </w:rPr>
        <w:lastRenderedPageBreak/>
        <w:t xml:space="preserve">accounts for 90.7% of the variance, for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PC1 accounts for 92.2% of the variance, and for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PC1 accounts for 86.4% of the variance. Across all species-specific PCAs, juveniles differ from adults along PC1 but not PC2, indicating that there is not a large effect of allometric growth on the characters that were included in the analyses (Fig. 2).</w:t>
      </w:r>
    </w:p>
    <w:p w14:paraId="22742BAC" w14:textId="77777777" w:rsidR="00891B4D" w:rsidRDefault="00891B4D" w:rsidP="00834261">
      <w:pPr>
        <w:spacing w:line="480" w:lineRule="auto"/>
        <w:jc w:val="center"/>
        <w:rPr>
          <w:rFonts w:ascii="Times New Roman" w:hAnsi="Times New Roman" w:cs="Times New Roman"/>
          <w:smallCaps/>
        </w:rPr>
      </w:pPr>
    </w:p>
    <w:p w14:paraId="781AD6B8" w14:textId="1BAEF831" w:rsidR="00834261" w:rsidRPr="00B74D3E" w:rsidRDefault="00834261" w:rsidP="00834261">
      <w:pPr>
        <w:spacing w:line="480" w:lineRule="auto"/>
        <w:jc w:val="center"/>
        <w:rPr>
          <w:rFonts w:ascii="Times New Roman" w:hAnsi="Times New Roman" w:cs="Times New Roman"/>
        </w:rPr>
      </w:pPr>
      <w:r w:rsidRPr="00B74D3E">
        <w:rPr>
          <w:rFonts w:ascii="Times New Roman" w:hAnsi="Times New Roman" w:cs="Times New Roman"/>
          <w:smallCaps/>
        </w:rPr>
        <w:t>Locomotor principal components analysis</w:t>
      </w:r>
    </w:p>
    <w:p w14:paraId="0C496247" w14:textId="1DD9F624" w:rsidR="007375C0" w:rsidRPr="00B74D3E" w:rsidRDefault="00834261" w:rsidP="007375C0">
      <w:pPr>
        <w:spacing w:line="480" w:lineRule="auto"/>
        <w:rPr>
          <w:rFonts w:ascii="Times New Roman" w:hAnsi="Times New Roman" w:cs="Times New Roman"/>
        </w:rPr>
      </w:pPr>
      <w:r w:rsidRPr="00B74D3E">
        <w:rPr>
          <w:rFonts w:ascii="Times New Roman" w:hAnsi="Times New Roman" w:cs="Times New Roman"/>
        </w:rPr>
        <w:t>Species-specific locomotor PCAs indicate that neither age nor tail status affected the distribution of locomotor variables in multivariate space. Additionally, species-specific PCAs on stride mechanics and biomechanics (excluding performance) indicate that neither age class, tail status, nor maximum velocity clustered individuals in multivariate stride mechanics + biomechanics</w:t>
      </w:r>
      <w:r>
        <w:rPr>
          <w:rFonts w:ascii="Times New Roman" w:hAnsi="Times New Roman" w:cs="Times New Roman"/>
        </w:rPr>
        <w:t xml:space="preserve"> </w:t>
      </w:r>
      <w:r w:rsidR="007375C0" w:rsidRPr="00B74D3E">
        <w:rPr>
          <w:rFonts w:ascii="Times New Roman" w:hAnsi="Times New Roman" w:cs="Times New Roman"/>
        </w:rPr>
        <w:t>space. Therefore, we conducted the remaining locomotor PCAs on all species combined, including individuals of all age classes, speeds, and tail statuses.</w:t>
      </w:r>
    </w:p>
    <w:p w14:paraId="4226C1FE" w14:textId="4DDD50C6" w:rsidR="00270A9F" w:rsidRDefault="007375C0" w:rsidP="00891B4D">
      <w:pPr>
        <w:spacing w:line="480" w:lineRule="auto"/>
        <w:ind w:firstLine="360"/>
        <w:rPr>
          <w:rFonts w:ascii="Times New Roman" w:hAnsi="Times New Roman" w:cs="Times New Roman"/>
        </w:rPr>
        <w:sectPr w:rsidR="00270A9F" w:rsidSect="008554B1">
          <w:pgSz w:w="12240" w:h="15840"/>
          <w:pgMar w:top="1440" w:right="1440" w:bottom="1440" w:left="1440" w:header="720" w:footer="720" w:gutter="0"/>
          <w:cols w:space="720"/>
          <w:docGrid w:linePitch="360"/>
        </w:sectPr>
      </w:pPr>
      <w:r w:rsidRPr="00B74D3E">
        <w:rPr>
          <w:rFonts w:ascii="Times New Roman" w:hAnsi="Times New Roman" w:cs="Times New Roman"/>
        </w:rPr>
        <w:t xml:space="preserve">The combined-species locomotor PCA indicates that locomotor variables are much less correlated than they are for morphological PCAs (Fig. 3A). PC1 accounts for 20.5% of the variance and loads most heavily on negative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negative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negative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negative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whereas PC2 accounts for 14.7% of the variance and loads most heavily on negative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xml:space="preserve">, negative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negative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and negative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(Fig. 3A; </w:t>
      </w:r>
      <w:r>
        <w:rPr>
          <w:rFonts w:ascii="Times New Roman" w:hAnsi="Times New Roman" w:cs="Times New Roman"/>
        </w:rPr>
        <w:t xml:space="preserve">Table </w:t>
      </w:r>
      <w:r w:rsidR="00A71E84">
        <w:rPr>
          <w:rFonts w:ascii="Times New Roman" w:hAnsi="Times New Roman" w:cs="Times New Roman"/>
        </w:rPr>
        <w:t>2</w:t>
      </w:r>
      <w:r w:rsidRPr="00B74D3E">
        <w:rPr>
          <w:rFonts w:ascii="Times New Roman" w:hAnsi="Times New Roman" w:cs="Times New Roman"/>
        </w:rPr>
        <w:t xml:space="preserve">). Therefore, species are primarily separated by performance and secondarily separated by stride mechanics and biomechanics. Additionally, it appears that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has a smaller distribution in locomotor space than both </w:t>
      </w:r>
      <w:r w:rsidRPr="00B74D3E">
        <w:rPr>
          <w:rFonts w:ascii="Times New Roman" w:hAnsi="Times New Roman" w:cs="Times New Roman"/>
          <w:i/>
          <w:iCs/>
        </w:rPr>
        <w:t xml:space="preserve">E. macularia </w:t>
      </w:r>
      <w:r w:rsidRPr="00B74D3E">
        <w:rPr>
          <w:rFonts w:ascii="Times New Roman" w:hAnsi="Times New Roman" w:cs="Times New Roman"/>
        </w:rPr>
        <w:t xml:space="preserve">and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with the majority of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individuals clustered in the middle </w:t>
      </w:r>
    </w:p>
    <w:p w14:paraId="02B7DC3D" w14:textId="61A55B0A" w:rsidR="00270A9F" w:rsidRDefault="00151F8F" w:rsidP="00270A9F">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3776" behindDoc="0" locked="0" layoutInCell="1" allowOverlap="1" wp14:anchorId="1FA26E78" wp14:editId="498510F3">
                <wp:simplePos x="0" y="0"/>
                <wp:positionH relativeFrom="column">
                  <wp:posOffset>1128409</wp:posOffset>
                </wp:positionH>
                <wp:positionV relativeFrom="paragraph">
                  <wp:posOffset>-77821</wp:posOffset>
                </wp:positionV>
                <wp:extent cx="3764604" cy="398320"/>
                <wp:effectExtent l="0" t="0" r="0" b="0"/>
                <wp:wrapNone/>
                <wp:docPr id="81" name="Text Box 81"/>
                <wp:cNvGraphicFramePr/>
                <a:graphic xmlns:a="http://schemas.openxmlformats.org/drawingml/2006/main">
                  <a:graphicData uri="http://schemas.microsoft.com/office/word/2010/wordprocessingShape">
                    <wps:wsp>
                      <wps:cNvSpPr txBox="1"/>
                      <wps:spPr>
                        <a:xfrm>
                          <a:off x="0" y="0"/>
                          <a:ext cx="3764604" cy="398320"/>
                        </a:xfrm>
                        <a:prstGeom prst="rect">
                          <a:avLst/>
                        </a:prstGeom>
                        <a:solidFill>
                          <a:schemeClr val="lt1"/>
                        </a:solidFill>
                        <a:ln w="6350">
                          <a:noFill/>
                        </a:ln>
                      </wps:spPr>
                      <wps:txbx>
                        <w:txbxContent>
                          <w:p w14:paraId="74DFD8A4" w14:textId="77777777" w:rsidR="00FC7B8D" w:rsidRPr="00A31FDB" w:rsidRDefault="00FC7B8D" w:rsidP="00151F8F">
                            <w:pPr>
                              <w:jc w:val="both"/>
                              <w:rPr>
                                <w:rFonts w:ascii="Times New Roman" w:hAnsi="Times New Roman" w:cs="Times New Roman"/>
                                <w:sz w:val="20"/>
                                <w:szCs w:val="20"/>
                              </w:rPr>
                            </w:pPr>
                            <w:r w:rsidRPr="00A31FDB">
                              <w:rPr>
                                <w:rFonts w:ascii="Times New Roman" w:hAnsi="Times New Roman" w:cs="Times New Roman"/>
                                <w:b/>
                                <w:bCs/>
                                <w:sz w:val="20"/>
                                <w:szCs w:val="20"/>
                              </w:rPr>
                              <w:t>Table 2.</w:t>
                            </w:r>
                            <w:r w:rsidRPr="00A31FDB">
                              <w:rPr>
                                <w:rFonts w:ascii="Times New Roman" w:hAnsi="Times New Roman" w:cs="Times New Roman"/>
                                <w:sz w:val="20"/>
                                <w:szCs w:val="20"/>
                              </w:rPr>
                              <w:t xml:space="preserve"> Results of the combined-species locomotor PCAs. Loadings used in interpretation are bolded. Character definitions are in the text.</w:t>
                            </w:r>
                          </w:p>
                          <w:p w14:paraId="258BDE30"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26E78" id="Text Box 81" o:spid="_x0000_s1074" type="#_x0000_t202" style="position:absolute;margin-left:88.85pt;margin-top:-6.15pt;width:296.45pt;height:31.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" fillcolor="white [3201]" stroked="f" strokeweight=".5pt">
                <v:textbox>
                  <w:txbxContent>
                    <w:p w14:paraId="74DFD8A4" w14:textId="77777777" w:rsidR="00FC7B8D" w:rsidRPr="00A31FDB" w:rsidRDefault="00FC7B8D" w:rsidP="00151F8F">
                      <w:pPr>
                        <w:jc w:val="both"/>
                        <w:rPr>
                          <w:rFonts w:ascii="Times New Roman" w:hAnsi="Times New Roman" w:cs="Times New Roman"/>
                          <w:sz w:val="20"/>
                          <w:szCs w:val="20"/>
                        </w:rPr>
                      </w:pPr>
                      <w:r w:rsidRPr="00A31FDB">
                        <w:rPr>
                          <w:rFonts w:ascii="Times New Roman" w:hAnsi="Times New Roman" w:cs="Times New Roman"/>
                          <w:b/>
                          <w:bCs/>
                          <w:sz w:val="20"/>
                          <w:szCs w:val="20"/>
                        </w:rPr>
                        <w:t>Table 2.</w:t>
                      </w:r>
                      <w:r w:rsidRPr="00A31FDB">
                        <w:rPr>
                          <w:rFonts w:ascii="Times New Roman" w:hAnsi="Times New Roman" w:cs="Times New Roman"/>
                          <w:sz w:val="20"/>
                          <w:szCs w:val="20"/>
                        </w:rPr>
                        <w:t xml:space="preserve"> Results of the combined-species locomotor PCAs. Loadings used in interpretation are bolded. Character definitions are in the text.</w:t>
                      </w:r>
                    </w:p>
                    <w:p w14:paraId="258BDE30" w14:textId="77777777" w:rsidR="00FC7B8D" w:rsidRDefault="00FC7B8D"/>
                  </w:txbxContent>
                </v:textbox>
              </v:shape>
            </w:pict>
          </mc:Fallback>
        </mc:AlternateContent>
      </w:r>
    </w:p>
    <w:tbl>
      <w:tblPr>
        <w:tblStyle w:val="TableGrid"/>
        <w:tblpPr w:leftFromText="180" w:rightFromText="180" w:vertAnchor="page" w:horzAnchor="margin" w:tblpXSpec="center" w:tblpY="203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057"/>
        <w:gridCol w:w="246"/>
        <w:gridCol w:w="374"/>
        <w:gridCol w:w="1152"/>
        <w:gridCol w:w="250"/>
      </w:tblGrid>
      <w:tr w:rsidR="00151F8F" w:rsidRPr="005343D2" w14:paraId="52C6442A" w14:textId="77777777" w:rsidTr="00151F8F">
        <w:trPr>
          <w:trHeight w:val="288"/>
        </w:trPr>
        <w:tc>
          <w:tcPr>
            <w:tcW w:w="2880" w:type="dxa"/>
            <w:tcBorders>
              <w:bottom w:val="single" w:sz="4" w:space="0" w:color="auto"/>
            </w:tcBorders>
            <w:shd w:val="clear" w:color="auto" w:fill="D9D9D9" w:themeFill="background1" w:themeFillShade="D9"/>
          </w:tcPr>
          <w:p w14:paraId="6CF4AFA0" w14:textId="77777777" w:rsidR="00151F8F" w:rsidRPr="005343D2" w:rsidRDefault="00151F8F" w:rsidP="00151F8F">
            <w:pPr>
              <w:rPr>
                <w:rFonts w:ascii="Times New Roman" w:hAnsi="Times New Roman" w:cs="Times New Roman"/>
                <w:b/>
                <w:bCs/>
                <w:sz w:val="22"/>
                <w:szCs w:val="22"/>
              </w:rPr>
            </w:pPr>
            <w:r>
              <w:rPr>
                <w:rFonts w:ascii="Times New Roman" w:hAnsi="Times New Roman" w:cs="Times New Roman"/>
                <w:b/>
                <w:bCs/>
                <w:sz w:val="22"/>
                <w:szCs w:val="22"/>
              </w:rPr>
              <w:t>All Locomotor Characters</w:t>
            </w:r>
          </w:p>
        </w:tc>
        <w:tc>
          <w:tcPr>
            <w:tcW w:w="1677" w:type="dxa"/>
            <w:gridSpan w:val="3"/>
            <w:tcBorders>
              <w:bottom w:val="single" w:sz="4" w:space="0" w:color="auto"/>
            </w:tcBorders>
            <w:shd w:val="clear" w:color="auto" w:fill="D9D9D9" w:themeFill="background1" w:themeFillShade="D9"/>
          </w:tcPr>
          <w:p w14:paraId="020272E2"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PC1</w:t>
            </w:r>
          </w:p>
        </w:tc>
        <w:tc>
          <w:tcPr>
            <w:tcW w:w="1402" w:type="dxa"/>
            <w:gridSpan w:val="2"/>
            <w:tcBorders>
              <w:bottom w:val="single" w:sz="4" w:space="0" w:color="auto"/>
            </w:tcBorders>
            <w:shd w:val="clear" w:color="auto" w:fill="D9D9D9" w:themeFill="background1" w:themeFillShade="D9"/>
          </w:tcPr>
          <w:p w14:paraId="32FDEEFE"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PC2</w:t>
            </w:r>
          </w:p>
        </w:tc>
      </w:tr>
      <w:tr w:rsidR="00151F8F" w:rsidRPr="005343D2" w14:paraId="77C41D9C" w14:textId="77777777" w:rsidTr="00151F8F">
        <w:trPr>
          <w:trHeight w:val="288"/>
        </w:trPr>
        <w:tc>
          <w:tcPr>
            <w:tcW w:w="2880" w:type="dxa"/>
            <w:tcBorders>
              <w:top w:val="single" w:sz="4" w:space="0" w:color="auto"/>
              <w:bottom w:val="nil"/>
            </w:tcBorders>
          </w:tcPr>
          <w:p w14:paraId="1B31F173"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Variance (%)</w:t>
            </w:r>
          </w:p>
        </w:tc>
        <w:tc>
          <w:tcPr>
            <w:tcW w:w="1057" w:type="dxa"/>
            <w:tcBorders>
              <w:top w:val="single" w:sz="4" w:space="0" w:color="auto"/>
              <w:bottom w:val="nil"/>
            </w:tcBorders>
          </w:tcPr>
          <w:p w14:paraId="66089BB9"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20.5</w:t>
            </w:r>
          </w:p>
        </w:tc>
        <w:tc>
          <w:tcPr>
            <w:tcW w:w="246" w:type="dxa"/>
            <w:tcBorders>
              <w:top w:val="single" w:sz="4" w:space="0" w:color="auto"/>
              <w:bottom w:val="nil"/>
            </w:tcBorders>
          </w:tcPr>
          <w:p w14:paraId="734AE4F7"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single" w:sz="4" w:space="0" w:color="auto"/>
              <w:bottom w:val="nil"/>
            </w:tcBorders>
          </w:tcPr>
          <w:p w14:paraId="1B3ED2FD"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14.7</w:t>
            </w:r>
          </w:p>
        </w:tc>
        <w:tc>
          <w:tcPr>
            <w:tcW w:w="250" w:type="dxa"/>
            <w:tcBorders>
              <w:top w:val="single" w:sz="4" w:space="0" w:color="auto"/>
              <w:bottom w:val="nil"/>
            </w:tcBorders>
          </w:tcPr>
          <w:p w14:paraId="5431061B" w14:textId="77777777" w:rsidR="00151F8F" w:rsidRPr="005343D2" w:rsidRDefault="00151F8F" w:rsidP="00151F8F">
            <w:pPr>
              <w:rPr>
                <w:rFonts w:ascii="Times New Roman" w:hAnsi="Times New Roman" w:cs="Times New Roman"/>
                <w:sz w:val="22"/>
                <w:szCs w:val="22"/>
              </w:rPr>
            </w:pPr>
          </w:p>
        </w:tc>
      </w:tr>
      <w:tr w:rsidR="00151F8F" w:rsidRPr="005343D2" w14:paraId="23967F5F" w14:textId="77777777" w:rsidTr="00151F8F">
        <w:trPr>
          <w:trHeight w:val="288"/>
        </w:trPr>
        <w:tc>
          <w:tcPr>
            <w:tcW w:w="2880" w:type="dxa"/>
            <w:tcBorders>
              <w:top w:val="nil"/>
            </w:tcBorders>
          </w:tcPr>
          <w:p w14:paraId="39B0E7C7"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Cumulative Variance (%)</w:t>
            </w:r>
          </w:p>
        </w:tc>
        <w:tc>
          <w:tcPr>
            <w:tcW w:w="1057" w:type="dxa"/>
            <w:tcBorders>
              <w:top w:val="nil"/>
            </w:tcBorders>
          </w:tcPr>
          <w:p w14:paraId="52B88BBE"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20.5</w:t>
            </w:r>
          </w:p>
        </w:tc>
        <w:tc>
          <w:tcPr>
            <w:tcW w:w="246" w:type="dxa"/>
            <w:tcBorders>
              <w:top w:val="nil"/>
            </w:tcBorders>
          </w:tcPr>
          <w:p w14:paraId="0CD5D8AF"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nil"/>
            </w:tcBorders>
          </w:tcPr>
          <w:p w14:paraId="02E67131"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35.2</w:t>
            </w:r>
          </w:p>
        </w:tc>
        <w:tc>
          <w:tcPr>
            <w:tcW w:w="250" w:type="dxa"/>
            <w:tcBorders>
              <w:top w:val="nil"/>
            </w:tcBorders>
          </w:tcPr>
          <w:p w14:paraId="5D912071" w14:textId="77777777" w:rsidR="00151F8F" w:rsidRPr="005343D2" w:rsidRDefault="00151F8F" w:rsidP="00151F8F">
            <w:pPr>
              <w:rPr>
                <w:rFonts w:ascii="Times New Roman" w:hAnsi="Times New Roman" w:cs="Times New Roman"/>
                <w:sz w:val="22"/>
                <w:szCs w:val="22"/>
              </w:rPr>
            </w:pPr>
          </w:p>
        </w:tc>
      </w:tr>
      <w:tr w:rsidR="00151F8F" w:rsidRPr="005343D2" w14:paraId="1823F121" w14:textId="77777777" w:rsidTr="00151F8F">
        <w:trPr>
          <w:trHeight w:val="288"/>
        </w:trPr>
        <w:tc>
          <w:tcPr>
            <w:tcW w:w="2880" w:type="dxa"/>
          </w:tcPr>
          <w:p w14:paraId="5FA134B4"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MaxV</w:t>
            </w:r>
            <w:proofErr w:type="spellEnd"/>
          </w:p>
        </w:tc>
        <w:tc>
          <w:tcPr>
            <w:tcW w:w="1057" w:type="dxa"/>
          </w:tcPr>
          <w:p w14:paraId="466FCB63"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-0.341</w:t>
            </w:r>
          </w:p>
        </w:tc>
        <w:tc>
          <w:tcPr>
            <w:tcW w:w="620" w:type="dxa"/>
            <w:gridSpan w:val="2"/>
          </w:tcPr>
          <w:p w14:paraId="49DA6151" w14:textId="77777777" w:rsidR="00151F8F" w:rsidRPr="005343D2" w:rsidRDefault="00151F8F" w:rsidP="00151F8F">
            <w:pPr>
              <w:rPr>
                <w:rFonts w:ascii="Times New Roman" w:hAnsi="Times New Roman" w:cs="Times New Roman"/>
                <w:color w:val="000000"/>
                <w:sz w:val="22"/>
                <w:szCs w:val="22"/>
              </w:rPr>
            </w:pPr>
          </w:p>
        </w:tc>
        <w:tc>
          <w:tcPr>
            <w:tcW w:w="1152" w:type="dxa"/>
          </w:tcPr>
          <w:p w14:paraId="59D43DC9"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-0.040</w:t>
            </w:r>
          </w:p>
        </w:tc>
        <w:tc>
          <w:tcPr>
            <w:tcW w:w="250" w:type="dxa"/>
          </w:tcPr>
          <w:p w14:paraId="3E532E4C" w14:textId="77777777" w:rsidR="00151F8F" w:rsidRPr="005343D2" w:rsidRDefault="00151F8F" w:rsidP="00151F8F">
            <w:pPr>
              <w:rPr>
                <w:rFonts w:ascii="Times New Roman" w:hAnsi="Times New Roman" w:cs="Times New Roman"/>
                <w:color w:val="000000"/>
                <w:sz w:val="22"/>
                <w:szCs w:val="22"/>
              </w:rPr>
            </w:pPr>
          </w:p>
        </w:tc>
      </w:tr>
      <w:tr w:rsidR="00151F8F" w:rsidRPr="005343D2" w14:paraId="745EF9C3" w14:textId="77777777" w:rsidTr="00151F8F">
        <w:trPr>
          <w:trHeight w:val="288"/>
        </w:trPr>
        <w:tc>
          <w:tcPr>
            <w:tcW w:w="2880" w:type="dxa"/>
          </w:tcPr>
          <w:p w14:paraId="35E63876"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MaxAcc</w:t>
            </w:r>
            <w:proofErr w:type="spellEnd"/>
          </w:p>
        </w:tc>
        <w:tc>
          <w:tcPr>
            <w:tcW w:w="1057" w:type="dxa"/>
          </w:tcPr>
          <w:p w14:paraId="5C10C68E"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-0.430</w:t>
            </w:r>
          </w:p>
        </w:tc>
        <w:tc>
          <w:tcPr>
            <w:tcW w:w="620" w:type="dxa"/>
            <w:gridSpan w:val="2"/>
          </w:tcPr>
          <w:p w14:paraId="0A9E1E90" w14:textId="77777777" w:rsidR="00151F8F" w:rsidRPr="005343D2" w:rsidRDefault="00151F8F" w:rsidP="00151F8F">
            <w:pPr>
              <w:rPr>
                <w:rFonts w:ascii="Times New Roman" w:hAnsi="Times New Roman" w:cs="Times New Roman"/>
                <w:color w:val="000000"/>
                <w:sz w:val="22"/>
                <w:szCs w:val="22"/>
              </w:rPr>
            </w:pPr>
          </w:p>
        </w:tc>
        <w:tc>
          <w:tcPr>
            <w:tcW w:w="1152" w:type="dxa"/>
          </w:tcPr>
          <w:p w14:paraId="6F074025"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-0.240</w:t>
            </w:r>
          </w:p>
        </w:tc>
        <w:tc>
          <w:tcPr>
            <w:tcW w:w="250" w:type="dxa"/>
          </w:tcPr>
          <w:p w14:paraId="0434B060" w14:textId="77777777" w:rsidR="00151F8F" w:rsidRPr="005343D2" w:rsidRDefault="00151F8F" w:rsidP="00151F8F">
            <w:pPr>
              <w:rPr>
                <w:rFonts w:ascii="Times New Roman" w:hAnsi="Times New Roman" w:cs="Times New Roman"/>
                <w:color w:val="000000"/>
                <w:sz w:val="22"/>
                <w:szCs w:val="22"/>
              </w:rPr>
            </w:pPr>
          </w:p>
        </w:tc>
      </w:tr>
      <w:tr w:rsidR="00151F8F" w:rsidRPr="005343D2" w14:paraId="7C3C15EA" w14:textId="77777777" w:rsidTr="00151F8F">
        <w:trPr>
          <w:trHeight w:val="288"/>
        </w:trPr>
        <w:tc>
          <w:tcPr>
            <w:tcW w:w="2880" w:type="dxa"/>
          </w:tcPr>
          <w:p w14:paraId="7AA09217"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MinAcc</w:t>
            </w:r>
            <w:proofErr w:type="spellEnd"/>
          </w:p>
        </w:tc>
        <w:tc>
          <w:tcPr>
            <w:tcW w:w="1057" w:type="dxa"/>
          </w:tcPr>
          <w:p w14:paraId="7D117E0E"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-0.237</w:t>
            </w:r>
          </w:p>
        </w:tc>
        <w:tc>
          <w:tcPr>
            <w:tcW w:w="620" w:type="dxa"/>
            <w:gridSpan w:val="2"/>
          </w:tcPr>
          <w:p w14:paraId="231DC91D" w14:textId="77777777" w:rsidR="00151F8F" w:rsidRPr="005343D2" w:rsidRDefault="00151F8F" w:rsidP="00151F8F">
            <w:pPr>
              <w:rPr>
                <w:rFonts w:ascii="Times New Roman" w:hAnsi="Times New Roman" w:cs="Times New Roman"/>
                <w:color w:val="000000"/>
                <w:sz w:val="22"/>
                <w:szCs w:val="22"/>
              </w:rPr>
            </w:pPr>
          </w:p>
        </w:tc>
        <w:tc>
          <w:tcPr>
            <w:tcW w:w="1152" w:type="dxa"/>
          </w:tcPr>
          <w:p w14:paraId="48B911E9"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-0.269</w:t>
            </w:r>
          </w:p>
        </w:tc>
        <w:tc>
          <w:tcPr>
            <w:tcW w:w="250" w:type="dxa"/>
          </w:tcPr>
          <w:p w14:paraId="7EF0F035" w14:textId="77777777" w:rsidR="00151F8F" w:rsidRPr="005343D2" w:rsidRDefault="00151F8F" w:rsidP="00151F8F">
            <w:pPr>
              <w:rPr>
                <w:rFonts w:ascii="Times New Roman" w:hAnsi="Times New Roman" w:cs="Times New Roman"/>
                <w:color w:val="000000"/>
                <w:sz w:val="22"/>
                <w:szCs w:val="22"/>
              </w:rPr>
            </w:pPr>
          </w:p>
        </w:tc>
      </w:tr>
      <w:tr w:rsidR="00151F8F" w:rsidRPr="005343D2" w14:paraId="0B35DF2A" w14:textId="77777777" w:rsidTr="00151F8F">
        <w:trPr>
          <w:trHeight w:val="288"/>
        </w:trPr>
        <w:tc>
          <w:tcPr>
            <w:tcW w:w="2880" w:type="dxa"/>
          </w:tcPr>
          <w:p w14:paraId="2821AB2B"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HLProAcc</w:t>
            </w:r>
            <w:proofErr w:type="spellEnd"/>
          </w:p>
        </w:tc>
        <w:tc>
          <w:tcPr>
            <w:tcW w:w="1057" w:type="dxa"/>
          </w:tcPr>
          <w:p w14:paraId="2EB05F86"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-0.399</w:t>
            </w:r>
          </w:p>
        </w:tc>
        <w:tc>
          <w:tcPr>
            <w:tcW w:w="620" w:type="dxa"/>
            <w:gridSpan w:val="2"/>
          </w:tcPr>
          <w:p w14:paraId="3F4D556C" w14:textId="77777777" w:rsidR="00151F8F" w:rsidRPr="005343D2" w:rsidRDefault="00151F8F" w:rsidP="00151F8F">
            <w:pPr>
              <w:rPr>
                <w:rFonts w:ascii="Times New Roman" w:hAnsi="Times New Roman" w:cs="Times New Roman"/>
                <w:color w:val="000000"/>
                <w:sz w:val="22"/>
                <w:szCs w:val="22"/>
              </w:rPr>
            </w:pPr>
          </w:p>
        </w:tc>
        <w:tc>
          <w:tcPr>
            <w:tcW w:w="1152" w:type="dxa"/>
          </w:tcPr>
          <w:p w14:paraId="14D2DD7D"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-0.273</w:t>
            </w:r>
          </w:p>
        </w:tc>
        <w:tc>
          <w:tcPr>
            <w:tcW w:w="250" w:type="dxa"/>
          </w:tcPr>
          <w:p w14:paraId="7887C24C" w14:textId="77777777" w:rsidR="00151F8F" w:rsidRPr="005343D2" w:rsidRDefault="00151F8F" w:rsidP="00151F8F">
            <w:pPr>
              <w:rPr>
                <w:rFonts w:ascii="Times New Roman" w:hAnsi="Times New Roman" w:cs="Times New Roman"/>
                <w:color w:val="000000"/>
                <w:sz w:val="22"/>
                <w:szCs w:val="22"/>
              </w:rPr>
            </w:pPr>
          </w:p>
        </w:tc>
      </w:tr>
      <w:tr w:rsidR="00151F8F" w:rsidRPr="005343D2" w14:paraId="753A773E" w14:textId="77777777" w:rsidTr="00151F8F">
        <w:trPr>
          <w:trHeight w:val="288"/>
        </w:trPr>
        <w:tc>
          <w:tcPr>
            <w:tcW w:w="2880" w:type="dxa"/>
          </w:tcPr>
          <w:p w14:paraId="2CBF03FC"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HLRetrAcc</w:t>
            </w:r>
            <w:proofErr w:type="spellEnd"/>
          </w:p>
        </w:tc>
        <w:tc>
          <w:tcPr>
            <w:tcW w:w="1057" w:type="dxa"/>
          </w:tcPr>
          <w:p w14:paraId="37089717"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-0.325</w:t>
            </w:r>
          </w:p>
        </w:tc>
        <w:tc>
          <w:tcPr>
            <w:tcW w:w="620" w:type="dxa"/>
            <w:gridSpan w:val="2"/>
          </w:tcPr>
          <w:p w14:paraId="5F991E34" w14:textId="77777777" w:rsidR="00151F8F" w:rsidRPr="005343D2" w:rsidRDefault="00151F8F" w:rsidP="00151F8F">
            <w:pPr>
              <w:rPr>
                <w:rFonts w:ascii="Times New Roman" w:hAnsi="Times New Roman" w:cs="Times New Roman"/>
                <w:color w:val="000000"/>
                <w:sz w:val="22"/>
                <w:szCs w:val="22"/>
              </w:rPr>
            </w:pPr>
          </w:p>
        </w:tc>
        <w:tc>
          <w:tcPr>
            <w:tcW w:w="1152" w:type="dxa"/>
          </w:tcPr>
          <w:p w14:paraId="10288A5C"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-0.318</w:t>
            </w:r>
          </w:p>
        </w:tc>
        <w:tc>
          <w:tcPr>
            <w:tcW w:w="250" w:type="dxa"/>
          </w:tcPr>
          <w:p w14:paraId="7E509A40" w14:textId="77777777" w:rsidR="00151F8F" w:rsidRPr="005343D2" w:rsidRDefault="00151F8F" w:rsidP="00151F8F">
            <w:pPr>
              <w:rPr>
                <w:rFonts w:ascii="Times New Roman" w:hAnsi="Times New Roman" w:cs="Times New Roman"/>
                <w:color w:val="000000"/>
                <w:sz w:val="22"/>
                <w:szCs w:val="22"/>
              </w:rPr>
            </w:pPr>
          </w:p>
        </w:tc>
      </w:tr>
      <w:tr w:rsidR="00151F8F" w:rsidRPr="005343D2" w14:paraId="396E0648" w14:textId="77777777" w:rsidTr="00151F8F">
        <w:trPr>
          <w:trHeight w:val="288"/>
        </w:trPr>
        <w:tc>
          <w:tcPr>
            <w:tcW w:w="2880" w:type="dxa"/>
          </w:tcPr>
          <w:p w14:paraId="5EFD783D"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StrideL</w:t>
            </w:r>
            <w:proofErr w:type="spellEnd"/>
          </w:p>
        </w:tc>
        <w:tc>
          <w:tcPr>
            <w:tcW w:w="1057" w:type="dxa"/>
          </w:tcPr>
          <w:p w14:paraId="3CFA9999"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0.104</w:t>
            </w:r>
          </w:p>
        </w:tc>
        <w:tc>
          <w:tcPr>
            <w:tcW w:w="620" w:type="dxa"/>
            <w:gridSpan w:val="2"/>
          </w:tcPr>
          <w:p w14:paraId="74E34976" w14:textId="77777777" w:rsidR="00151F8F" w:rsidRPr="005343D2" w:rsidRDefault="00151F8F" w:rsidP="00151F8F">
            <w:pPr>
              <w:rPr>
                <w:rFonts w:ascii="Times New Roman" w:hAnsi="Times New Roman" w:cs="Times New Roman"/>
                <w:color w:val="000000"/>
                <w:sz w:val="22"/>
                <w:szCs w:val="22"/>
              </w:rPr>
            </w:pPr>
          </w:p>
        </w:tc>
        <w:tc>
          <w:tcPr>
            <w:tcW w:w="1152" w:type="dxa"/>
          </w:tcPr>
          <w:p w14:paraId="4E862DA0"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-0.133</w:t>
            </w:r>
          </w:p>
        </w:tc>
        <w:tc>
          <w:tcPr>
            <w:tcW w:w="250" w:type="dxa"/>
          </w:tcPr>
          <w:p w14:paraId="0C913369" w14:textId="77777777" w:rsidR="00151F8F" w:rsidRPr="005343D2" w:rsidRDefault="00151F8F" w:rsidP="00151F8F">
            <w:pPr>
              <w:rPr>
                <w:rFonts w:ascii="Times New Roman" w:hAnsi="Times New Roman" w:cs="Times New Roman"/>
                <w:color w:val="000000"/>
                <w:sz w:val="22"/>
                <w:szCs w:val="22"/>
              </w:rPr>
            </w:pPr>
          </w:p>
        </w:tc>
      </w:tr>
      <w:tr w:rsidR="00151F8F" w:rsidRPr="005343D2" w14:paraId="707D2E0D" w14:textId="77777777" w:rsidTr="00151F8F">
        <w:trPr>
          <w:trHeight w:val="288"/>
        </w:trPr>
        <w:tc>
          <w:tcPr>
            <w:tcW w:w="2880" w:type="dxa"/>
          </w:tcPr>
          <w:p w14:paraId="4CF3C867"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StrideDur</w:t>
            </w:r>
            <w:proofErr w:type="spellEnd"/>
          </w:p>
        </w:tc>
        <w:tc>
          <w:tcPr>
            <w:tcW w:w="1057" w:type="dxa"/>
          </w:tcPr>
          <w:p w14:paraId="3F5C05DD"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0.414</w:t>
            </w:r>
          </w:p>
        </w:tc>
        <w:tc>
          <w:tcPr>
            <w:tcW w:w="620" w:type="dxa"/>
            <w:gridSpan w:val="2"/>
          </w:tcPr>
          <w:p w14:paraId="4859BF15" w14:textId="77777777" w:rsidR="00151F8F" w:rsidRPr="005343D2" w:rsidRDefault="00151F8F" w:rsidP="00151F8F">
            <w:pPr>
              <w:rPr>
                <w:rFonts w:ascii="Times New Roman" w:hAnsi="Times New Roman" w:cs="Times New Roman"/>
                <w:color w:val="000000"/>
                <w:sz w:val="22"/>
                <w:szCs w:val="22"/>
              </w:rPr>
            </w:pPr>
          </w:p>
        </w:tc>
        <w:tc>
          <w:tcPr>
            <w:tcW w:w="1152" w:type="dxa"/>
          </w:tcPr>
          <w:p w14:paraId="360473A1"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-0.222</w:t>
            </w:r>
          </w:p>
        </w:tc>
        <w:tc>
          <w:tcPr>
            <w:tcW w:w="250" w:type="dxa"/>
          </w:tcPr>
          <w:p w14:paraId="63D4A9A6" w14:textId="77777777" w:rsidR="00151F8F" w:rsidRPr="005343D2" w:rsidRDefault="00151F8F" w:rsidP="00151F8F">
            <w:pPr>
              <w:rPr>
                <w:rFonts w:ascii="Times New Roman" w:hAnsi="Times New Roman" w:cs="Times New Roman"/>
                <w:color w:val="000000"/>
                <w:sz w:val="22"/>
                <w:szCs w:val="22"/>
              </w:rPr>
            </w:pPr>
          </w:p>
        </w:tc>
      </w:tr>
      <w:tr w:rsidR="00151F8F" w:rsidRPr="005343D2" w14:paraId="2F5458F7" w14:textId="77777777" w:rsidTr="00151F8F">
        <w:trPr>
          <w:trHeight w:val="288"/>
        </w:trPr>
        <w:tc>
          <w:tcPr>
            <w:tcW w:w="2880" w:type="dxa"/>
          </w:tcPr>
          <w:p w14:paraId="0D5CA661"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DutyF</w:t>
            </w:r>
            <w:proofErr w:type="spellEnd"/>
          </w:p>
        </w:tc>
        <w:tc>
          <w:tcPr>
            <w:tcW w:w="1057" w:type="dxa"/>
          </w:tcPr>
          <w:p w14:paraId="3667A23E"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0.254</w:t>
            </w:r>
          </w:p>
        </w:tc>
        <w:tc>
          <w:tcPr>
            <w:tcW w:w="620" w:type="dxa"/>
            <w:gridSpan w:val="2"/>
          </w:tcPr>
          <w:p w14:paraId="40C7F78B" w14:textId="77777777" w:rsidR="00151F8F" w:rsidRPr="005343D2" w:rsidRDefault="00151F8F" w:rsidP="00151F8F">
            <w:pPr>
              <w:rPr>
                <w:rFonts w:ascii="Times New Roman" w:hAnsi="Times New Roman" w:cs="Times New Roman"/>
                <w:color w:val="000000"/>
                <w:sz w:val="22"/>
                <w:szCs w:val="22"/>
              </w:rPr>
            </w:pPr>
          </w:p>
        </w:tc>
        <w:tc>
          <w:tcPr>
            <w:tcW w:w="1152" w:type="dxa"/>
          </w:tcPr>
          <w:p w14:paraId="5270733A"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-0.419</w:t>
            </w:r>
          </w:p>
        </w:tc>
        <w:tc>
          <w:tcPr>
            <w:tcW w:w="250" w:type="dxa"/>
          </w:tcPr>
          <w:p w14:paraId="3F0148D8" w14:textId="77777777" w:rsidR="00151F8F" w:rsidRPr="005343D2" w:rsidRDefault="00151F8F" w:rsidP="00151F8F">
            <w:pPr>
              <w:rPr>
                <w:rFonts w:ascii="Times New Roman" w:hAnsi="Times New Roman" w:cs="Times New Roman"/>
                <w:color w:val="000000"/>
                <w:sz w:val="22"/>
                <w:szCs w:val="22"/>
              </w:rPr>
            </w:pPr>
          </w:p>
        </w:tc>
      </w:tr>
      <w:tr w:rsidR="00151F8F" w:rsidRPr="005343D2" w14:paraId="14F9C47B" w14:textId="77777777" w:rsidTr="00151F8F">
        <w:trPr>
          <w:trHeight w:val="288"/>
        </w:trPr>
        <w:tc>
          <w:tcPr>
            <w:tcW w:w="2880" w:type="dxa"/>
          </w:tcPr>
          <w:p w14:paraId="51E5D50B"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MaxVAx</w:t>
            </w:r>
            <w:proofErr w:type="spellEnd"/>
          </w:p>
        </w:tc>
        <w:tc>
          <w:tcPr>
            <w:tcW w:w="1057" w:type="dxa"/>
          </w:tcPr>
          <w:p w14:paraId="792AF49D"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0.174</w:t>
            </w:r>
          </w:p>
        </w:tc>
        <w:tc>
          <w:tcPr>
            <w:tcW w:w="620" w:type="dxa"/>
            <w:gridSpan w:val="2"/>
          </w:tcPr>
          <w:p w14:paraId="7FF72145" w14:textId="77777777" w:rsidR="00151F8F" w:rsidRPr="005343D2" w:rsidRDefault="00151F8F" w:rsidP="00151F8F">
            <w:pPr>
              <w:rPr>
                <w:rFonts w:ascii="Times New Roman" w:hAnsi="Times New Roman" w:cs="Times New Roman"/>
                <w:color w:val="000000"/>
                <w:sz w:val="22"/>
                <w:szCs w:val="22"/>
              </w:rPr>
            </w:pPr>
          </w:p>
        </w:tc>
        <w:tc>
          <w:tcPr>
            <w:tcW w:w="1152" w:type="dxa"/>
          </w:tcPr>
          <w:p w14:paraId="46C4462F"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-0.186</w:t>
            </w:r>
          </w:p>
        </w:tc>
        <w:tc>
          <w:tcPr>
            <w:tcW w:w="250" w:type="dxa"/>
          </w:tcPr>
          <w:p w14:paraId="72C54520" w14:textId="77777777" w:rsidR="00151F8F" w:rsidRPr="005343D2" w:rsidRDefault="00151F8F" w:rsidP="00151F8F">
            <w:pPr>
              <w:rPr>
                <w:rFonts w:ascii="Times New Roman" w:hAnsi="Times New Roman" w:cs="Times New Roman"/>
                <w:color w:val="000000"/>
                <w:sz w:val="22"/>
                <w:szCs w:val="22"/>
              </w:rPr>
            </w:pPr>
          </w:p>
        </w:tc>
      </w:tr>
      <w:tr w:rsidR="00151F8F" w:rsidRPr="005343D2" w14:paraId="353E6C90" w14:textId="77777777" w:rsidTr="00151F8F">
        <w:trPr>
          <w:trHeight w:val="288"/>
        </w:trPr>
        <w:tc>
          <w:tcPr>
            <w:tcW w:w="2880" w:type="dxa"/>
            <w:tcBorders>
              <w:bottom w:val="nil"/>
            </w:tcBorders>
          </w:tcPr>
          <w:p w14:paraId="4CF34CDE"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MaxAccAx</w:t>
            </w:r>
            <w:proofErr w:type="spellEnd"/>
          </w:p>
        </w:tc>
        <w:tc>
          <w:tcPr>
            <w:tcW w:w="1057" w:type="dxa"/>
            <w:tcBorders>
              <w:bottom w:val="nil"/>
            </w:tcBorders>
          </w:tcPr>
          <w:p w14:paraId="2CD8C49B"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0.064</w:t>
            </w:r>
          </w:p>
        </w:tc>
        <w:tc>
          <w:tcPr>
            <w:tcW w:w="620" w:type="dxa"/>
            <w:gridSpan w:val="2"/>
            <w:tcBorders>
              <w:bottom w:val="nil"/>
            </w:tcBorders>
          </w:tcPr>
          <w:p w14:paraId="12FB2DA0" w14:textId="77777777" w:rsidR="00151F8F" w:rsidRPr="005343D2" w:rsidRDefault="00151F8F" w:rsidP="00151F8F">
            <w:pPr>
              <w:rPr>
                <w:rFonts w:ascii="Times New Roman" w:hAnsi="Times New Roman" w:cs="Times New Roman"/>
                <w:color w:val="000000"/>
                <w:sz w:val="22"/>
                <w:szCs w:val="22"/>
              </w:rPr>
            </w:pPr>
          </w:p>
        </w:tc>
        <w:tc>
          <w:tcPr>
            <w:tcW w:w="1152" w:type="dxa"/>
            <w:tcBorders>
              <w:bottom w:val="nil"/>
            </w:tcBorders>
          </w:tcPr>
          <w:p w14:paraId="49121942"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-0.199</w:t>
            </w:r>
          </w:p>
        </w:tc>
        <w:tc>
          <w:tcPr>
            <w:tcW w:w="250" w:type="dxa"/>
            <w:tcBorders>
              <w:bottom w:val="nil"/>
            </w:tcBorders>
          </w:tcPr>
          <w:p w14:paraId="565FD36A" w14:textId="77777777" w:rsidR="00151F8F" w:rsidRPr="005343D2" w:rsidRDefault="00151F8F" w:rsidP="00151F8F">
            <w:pPr>
              <w:rPr>
                <w:rFonts w:ascii="Times New Roman" w:hAnsi="Times New Roman" w:cs="Times New Roman"/>
                <w:color w:val="000000"/>
                <w:sz w:val="22"/>
                <w:szCs w:val="22"/>
              </w:rPr>
            </w:pPr>
          </w:p>
        </w:tc>
      </w:tr>
      <w:tr w:rsidR="00151F8F" w:rsidRPr="005343D2" w14:paraId="3BD85EF0" w14:textId="77777777" w:rsidTr="00151F8F">
        <w:trPr>
          <w:trHeight w:val="288"/>
        </w:trPr>
        <w:tc>
          <w:tcPr>
            <w:tcW w:w="2880" w:type="dxa"/>
            <w:tcBorders>
              <w:top w:val="nil"/>
              <w:bottom w:val="nil"/>
            </w:tcBorders>
          </w:tcPr>
          <w:p w14:paraId="36D7AF19"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MinAx</w:t>
            </w:r>
            <w:proofErr w:type="spellEnd"/>
          </w:p>
        </w:tc>
        <w:tc>
          <w:tcPr>
            <w:tcW w:w="1057" w:type="dxa"/>
            <w:tcBorders>
              <w:top w:val="nil"/>
              <w:bottom w:val="nil"/>
            </w:tcBorders>
          </w:tcPr>
          <w:p w14:paraId="0B65234F"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0.253</w:t>
            </w:r>
          </w:p>
        </w:tc>
        <w:tc>
          <w:tcPr>
            <w:tcW w:w="620" w:type="dxa"/>
            <w:gridSpan w:val="2"/>
            <w:tcBorders>
              <w:top w:val="nil"/>
              <w:bottom w:val="nil"/>
            </w:tcBorders>
          </w:tcPr>
          <w:p w14:paraId="42083D47"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bottom w:val="nil"/>
            </w:tcBorders>
          </w:tcPr>
          <w:p w14:paraId="5123B3BE"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-0.221</w:t>
            </w:r>
          </w:p>
        </w:tc>
        <w:tc>
          <w:tcPr>
            <w:tcW w:w="250" w:type="dxa"/>
            <w:tcBorders>
              <w:top w:val="nil"/>
              <w:bottom w:val="nil"/>
            </w:tcBorders>
          </w:tcPr>
          <w:p w14:paraId="61B36FE4" w14:textId="77777777" w:rsidR="00151F8F" w:rsidRPr="005343D2" w:rsidRDefault="00151F8F" w:rsidP="00151F8F">
            <w:pPr>
              <w:rPr>
                <w:rFonts w:ascii="Times New Roman" w:hAnsi="Times New Roman" w:cs="Times New Roman"/>
                <w:color w:val="000000"/>
                <w:sz w:val="22"/>
                <w:szCs w:val="22"/>
              </w:rPr>
            </w:pPr>
          </w:p>
        </w:tc>
      </w:tr>
      <w:tr w:rsidR="00151F8F" w:rsidRPr="005343D2" w14:paraId="447AF755" w14:textId="77777777" w:rsidTr="00151F8F">
        <w:trPr>
          <w:trHeight w:val="288"/>
        </w:trPr>
        <w:tc>
          <w:tcPr>
            <w:tcW w:w="2880" w:type="dxa"/>
            <w:tcBorders>
              <w:top w:val="nil"/>
            </w:tcBorders>
          </w:tcPr>
          <w:p w14:paraId="76BEE03F"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HLPro</w:t>
            </w:r>
            <w:proofErr w:type="spellEnd"/>
          </w:p>
        </w:tc>
        <w:tc>
          <w:tcPr>
            <w:tcW w:w="1057" w:type="dxa"/>
            <w:tcBorders>
              <w:top w:val="nil"/>
            </w:tcBorders>
          </w:tcPr>
          <w:p w14:paraId="13ADC088"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0.150</w:t>
            </w:r>
          </w:p>
        </w:tc>
        <w:tc>
          <w:tcPr>
            <w:tcW w:w="620" w:type="dxa"/>
            <w:gridSpan w:val="2"/>
            <w:tcBorders>
              <w:top w:val="nil"/>
            </w:tcBorders>
          </w:tcPr>
          <w:p w14:paraId="0BBFEDC3"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tcBorders>
          </w:tcPr>
          <w:p w14:paraId="5D1108D6"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-0.399</w:t>
            </w:r>
          </w:p>
        </w:tc>
        <w:tc>
          <w:tcPr>
            <w:tcW w:w="250" w:type="dxa"/>
            <w:tcBorders>
              <w:top w:val="nil"/>
            </w:tcBorders>
          </w:tcPr>
          <w:p w14:paraId="718CE004" w14:textId="77777777" w:rsidR="00151F8F" w:rsidRPr="005343D2" w:rsidRDefault="00151F8F" w:rsidP="00151F8F">
            <w:pPr>
              <w:rPr>
                <w:rFonts w:ascii="Times New Roman" w:hAnsi="Times New Roman" w:cs="Times New Roman"/>
                <w:color w:val="000000"/>
                <w:sz w:val="22"/>
                <w:szCs w:val="22"/>
              </w:rPr>
            </w:pPr>
          </w:p>
        </w:tc>
      </w:tr>
      <w:tr w:rsidR="00151F8F" w:rsidRPr="005343D2" w14:paraId="7372A4F0" w14:textId="77777777" w:rsidTr="00151F8F">
        <w:trPr>
          <w:trHeight w:val="288"/>
        </w:trPr>
        <w:tc>
          <w:tcPr>
            <w:tcW w:w="2880" w:type="dxa"/>
          </w:tcPr>
          <w:p w14:paraId="3C6F57B6"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HLRetr</w:t>
            </w:r>
            <w:proofErr w:type="spellEnd"/>
          </w:p>
        </w:tc>
        <w:tc>
          <w:tcPr>
            <w:tcW w:w="1057" w:type="dxa"/>
          </w:tcPr>
          <w:p w14:paraId="1684C72C"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0.067</w:t>
            </w:r>
          </w:p>
        </w:tc>
        <w:tc>
          <w:tcPr>
            <w:tcW w:w="620" w:type="dxa"/>
            <w:gridSpan w:val="2"/>
          </w:tcPr>
          <w:p w14:paraId="7ED9A598" w14:textId="77777777" w:rsidR="00151F8F" w:rsidRPr="005343D2" w:rsidRDefault="00151F8F" w:rsidP="00151F8F">
            <w:pPr>
              <w:rPr>
                <w:rFonts w:ascii="Times New Roman" w:hAnsi="Times New Roman" w:cs="Times New Roman"/>
                <w:color w:val="000000"/>
                <w:sz w:val="22"/>
                <w:szCs w:val="22"/>
              </w:rPr>
            </w:pPr>
          </w:p>
        </w:tc>
        <w:tc>
          <w:tcPr>
            <w:tcW w:w="1152" w:type="dxa"/>
          </w:tcPr>
          <w:p w14:paraId="7EB2A469"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-0.082</w:t>
            </w:r>
          </w:p>
        </w:tc>
        <w:tc>
          <w:tcPr>
            <w:tcW w:w="250" w:type="dxa"/>
          </w:tcPr>
          <w:p w14:paraId="265A5B70" w14:textId="77777777" w:rsidR="00151F8F" w:rsidRPr="005343D2" w:rsidRDefault="00151F8F" w:rsidP="00151F8F">
            <w:pPr>
              <w:rPr>
                <w:rFonts w:ascii="Times New Roman" w:hAnsi="Times New Roman" w:cs="Times New Roman"/>
                <w:color w:val="000000"/>
                <w:sz w:val="22"/>
                <w:szCs w:val="22"/>
              </w:rPr>
            </w:pPr>
          </w:p>
        </w:tc>
      </w:tr>
      <w:tr w:rsidR="00151F8F" w:rsidRPr="005343D2" w14:paraId="390AA338" w14:textId="77777777" w:rsidTr="00151F8F">
        <w:trPr>
          <w:trHeight w:val="288"/>
        </w:trPr>
        <w:tc>
          <w:tcPr>
            <w:tcW w:w="2880" w:type="dxa"/>
          </w:tcPr>
          <w:p w14:paraId="102E6F72"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FLPro</w:t>
            </w:r>
            <w:proofErr w:type="spellEnd"/>
          </w:p>
        </w:tc>
        <w:tc>
          <w:tcPr>
            <w:tcW w:w="1057" w:type="dxa"/>
          </w:tcPr>
          <w:p w14:paraId="60761D63"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0.073</w:t>
            </w:r>
          </w:p>
        </w:tc>
        <w:tc>
          <w:tcPr>
            <w:tcW w:w="620" w:type="dxa"/>
            <w:gridSpan w:val="2"/>
          </w:tcPr>
          <w:p w14:paraId="2E5248EA" w14:textId="77777777" w:rsidR="00151F8F" w:rsidRPr="005343D2" w:rsidRDefault="00151F8F" w:rsidP="00151F8F">
            <w:pPr>
              <w:rPr>
                <w:rFonts w:ascii="Times New Roman" w:hAnsi="Times New Roman" w:cs="Times New Roman"/>
                <w:color w:val="000000"/>
                <w:sz w:val="22"/>
                <w:szCs w:val="22"/>
              </w:rPr>
            </w:pPr>
          </w:p>
        </w:tc>
        <w:tc>
          <w:tcPr>
            <w:tcW w:w="1152" w:type="dxa"/>
          </w:tcPr>
          <w:p w14:paraId="25C40CB4"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-0.257</w:t>
            </w:r>
          </w:p>
        </w:tc>
        <w:tc>
          <w:tcPr>
            <w:tcW w:w="250" w:type="dxa"/>
          </w:tcPr>
          <w:p w14:paraId="6D282B1B" w14:textId="77777777" w:rsidR="00151F8F" w:rsidRPr="005343D2" w:rsidRDefault="00151F8F" w:rsidP="00151F8F">
            <w:pPr>
              <w:rPr>
                <w:rFonts w:ascii="Times New Roman" w:hAnsi="Times New Roman" w:cs="Times New Roman"/>
                <w:color w:val="000000"/>
                <w:sz w:val="22"/>
                <w:szCs w:val="22"/>
              </w:rPr>
            </w:pPr>
          </w:p>
        </w:tc>
      </w:tr>
      <w:tr w:rsidR="00151F8F" w:rsidRPr="005343D2" w14:paraId="6D575E74" w14:textId="77777777" w:rsidTr="00151F8F">
        <w:trPr>
          <w:trHeight w:val="288"/>
        </w:trPr>
        <w:tc>
          <w:tcPr>
            <w:tcW w:w="2880" w:type="dxa"/>
            <w:tcBorders>
              <w:bottom w:val="nil"/>
            </w:tcBorders>
          </w:tcPr>
          <w:p w14:paraId="68247149"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FLRetr</w:t>
            </w:r>
            <w:proofErr w:type="spellEnd"/>
          </w:p>
        </w:tc>
        <w:tc>
          <w:tcPr>
            <w:tcW w:w="1057" w:type="dxa"/>
            <w:tcBorders>
              <w:bottom w:val="nil"/>
            </w:tcBorders>
          </w:tcPr>
          <w:p w14:paraId="591AE478"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color w:val="000000"/>
                <w:sz w:val="22"/>
                <w:szCs w:val="22"/>
              </w:rPr>
              <w:t>-0.016</w:t>
            </w:r>
          </w:p>
        </w:tc>
        <w:tc>
          <w:tcPr>
            <w:tcW w:w="620" w:type="dxa"/>
            <w:gridSpan w:val="2"/>
            <w:tcBorders>
              <w:bottom w:val="nil"/>
            </w:tcBorders>
          </w:tcPr>
          <w:p w14:paraId="77BBBF75" w14:textId="77777777" w:rsidR="00151F8F" w:rsidRPr="005343D2" w:rsidRDefault="00151F8F" w:rsidP="00151F8F">
            <w:pPr>
              <w:rPr>
                <w:rFonts w:ascii="Times New Roman" w:hAnsi="Times New Roman" w:cs="Times New Roman"/>
                <w:color w:val="000000"/>
                <w:sz w:val="22"/>
                <w:szCs w:val="22"/>
              </w:rPr>
            </w:pPr>
          </w:p>
        </w:tc>
        <w:tc>
          <w:tcPr>
            <w:tcW w:w="1152" w:type="dxa"/>
            <w:tcBorders>
              <w:bottom w:val="nil"/>
            </w:tcBorders>
          </w:tcPr>
          <w:p w14:paraId="78ACF2F9"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-0.310</w:t>
            </w:r>
          </w:p>
        </w:tc>
        <w:tc>
          <w:tcPr>
            <w:tcW w:w="250" w:type="dxa"/>
            <w:tcBorders>
              <w:bottom w:val="nil"/>
            </w:tcBorders>
          </w:tcPr>
          <w:p w14:paraId="1DF223E2" w14:textId="77777777" w:rsidR="00151F8F" w:rsidRPr="005343D2" w:rsidRDefault="00151F8F" w:rsidP="00151F8F">
            <w:pPr>
              <w:rPr>
                <w:rFonts w:ascii="Times New Roman" w:hAnsi="Times New Roman" w:cs="Times New Roman"/>
                <w:color w:val="000000"/>
                <w:sz w:val="22"/>
                <w:szCs w:val="22"/>
              </w:rPr>
            </w:pPr>
          </w:p>
        </w:tc>
      </w:tr>
      <w:tr w:rsidR="00151F8F" w:rsidRPr="005343D2" w14:paraId="2B4C9735" w14:textId="77777777" w:rsidTr="00151F8F">
        <w:trPr>
          <w:trHeight w:val="288"/>
        </w:trPr>
        <w:tc>
          <w:tcPr>
            <w:tcW w:w="2880" w:type="dxa"/>
            <w:tcBorders>
              <w:top w:val="single" w:sz="4" w:space="0" w:color="auto"/>
              <w:bottom w:val="single" w:sz="4" w:space="0" w:color="auto"/>
            </w:tcBorders>
            <w:shd w:val="clear" w:color="auto" w:fill="D9D9D9" w:themeFill="background1" w:themeFillShade="D9"/>
          </w:tcPr>
          <w:p w14:paraId="4BCF81AD" w14:textId="77777777" w:rsidR="00151F8F" w:rsidRPr="005343D2" w:rsidRDefault="00151F8F" w:rsidP="00151F8F">
            <w:pPr>
              <w:rPr>
                <w:rFonts w:ascii="Times New Roman" w:hAnsi="Times New Roman" w:cs="Times New Roman"/>
                <w:sz w:val="22"/>
                <w:szCs w:val="22"/>
              </w:rPr>
            </w:pPr>
            <w:r>
              <w:rPr>
                <w:rFonts w:ascii="Times New Roman" w:hAnsi="Times New Roman" w:cs="Times New Roman"/>
                <w:b/>
                <w:bCs/>
                <w:sz w:val="22"/>
                <w:szCs w:val="22"/>
              </w:rPr>
              <w:t>Performance</w:t>
            </w:r>
          </w:p>
        </w:tc>
        <w:tc>
          <w:tcPr>
            <w:tcW w:w="0" w:type="auto"/>
            <w:gridSpan w:val="3"/>
            <w:tcBorders>
              <w:top w:val="single" w:sz="4" w:space="0" w:color="auto"/>
              <w:bottom w:val="single" w:sz="4" w:space="0" w:color="auto"/>
            </w:tcBorders>
            <w:shd w:val="clear" w:color="auto" w:fill="D9D9D9" w:themeFill="background1" w:themeFillShade="D9"/>
          </w:tcPr>
          <w:p w14:paraId="72AE954C" w14:textId="77777777" w:rsidR="00151F8F" w:rsidRPr="005343D2" w:rsidRDefault="00151F8F" w:rsidP="00151F8F">
            <w:pPr>
              <w:jc w:val="center"/>
              <w:rPr>
                <w:rFonts w:ascii="Times New Roman" w:hAnsi="Times New Roman" w:cs="Times New Roman"/>
                <w:color w:val="000000"/>
                <w:sz w:val="22"/>
                <w:szCs w:val="22"/>
              </w:rPr>
            </w:pPr>
            <w:r w:rsidRPr="005343D2">
              <w:rPr>
                <w:rFonts w:ascii="Times New Roman" w:hAnsi="Times New Roman" w:cs="Times New Roman"/>
                <w:b/>
                <w:bCs/>
                <w:sz w:val="22"/>
                <w:szCs w:val="22"/>
              </w:rPr>
              <w:t>PC1</w:t>
            </w:r>
          </w:p>
        </w:tc>
        <w:tc>
          <w:tcPr>
            <w:tcW w:w="1402" w:type="dxa"/>
            <w:gridSpan w:val="2"/>
            <w:tcBorders>
              <w:top w:val="single" w:sz="4" w:space="0" w:color="auto"/>
              <w:bottom w:val="single" w:sz="4" w:space="0" w:color="auto"/>
            </w:tcBorders>
            <w:shd w:val="clear" w:color="auto" w:fill="D9D9D9" w:themeFill="background1" w:themeFillShade="D9"/>
          </w:tcPr>
          <w:p w14:paraId="2EA28171" w14:textId="77777777" w:rsidR="00151F8F" w:rsidRPr="005343D2" w:rsidRDefault="00151F8F" w:rsidP="00151F8F">
            <w:pPr>
              <w:jc w:val="center"/>
              <w:rPr>
                <w:rFonts w:ascii="Times New Roman" w:hAnsi="Times New Roman" w:cs="Times New Roman"/>
                <w:color w:val="000000"/>
                <w:sz w:val="22"/>
                <w:szCs w:val="22"/>
              </w:rPr>
            </w:pPr>
            <w:r w:rsidRPr="005343D2">
              <w:rPr>
                <w:rFonts w:ascii="Times New Roman" w:hAnsi="Times New Roman" w:cs="Times New Roman"/>
                <w:b/>
                <w:bCs/>
                <w:sz w:val="22"/>
                <w:szCs w:val="22"/>
              </w:rPr>
              <w:t>PC2</w:t>
            </w:r>
          </w:p>
        </w:tc>
      </w:tr>
      <w:tr w:rsidR="00151F8F" w:rsidRPr="005343D2" w14:paraId="50AC3D1C" w14:textId="77777777" w:rsidTr="00151F8F">
        <w:trPr>
          <w:trHeight w:val="288"/>
        </w:trPr>
        <w:tc>
          <w:tcPr>
            <w:tcW w:w="2880" w:type="dxa"/>
            <w:tcBorders>
              <w:top w:val="single" w:sz="4" w:space="0" w:color="auto"/>
            </w:tcBorders>
          </w:tcPr>
          <w:p w14:paraId="345186D9" w14:textId="77777777" w:rsidR="00151F8F" w:rsidRPr="005343D2" w:rsidRDefault="00151F8F" w:rsidP="00151F8F">
            <w:pPr>
              <w:ind w:firstLine="254"/>
              <w:rPr>
                <w:rFonts w:ascii="Times New Roman" w:hAnsi="Times New Roman" w:cs="Times New Roman"/>
                <w:b/>
                <w:bCs/>
                <w:sz w:val="22"/>
                <w:szCs w:val="22"/>
              </w:rPr>
            </w:pPr>
            <w:r w:rsidRPr="005343D2">
              <w:rPr>
                <w:rFonts w:ascii="Times New Roman" w:hAnsi="Times New Roman" w:cs="Times New Roman"/>
                <w:sz w:val="22"/>
                <w:szCs w:val="22"/>
              </w:rPr>
              <w:t>Variance (%)</w:t>
            </w:r>
          </w:p>
        </w:tc>
        <w:tc>
          <w:tcPr>
            <w:tcW w:w="0" w:type="auto"/>
            <w:tcBorders>
              <w:top w:val="single" w:sz="4" w:space="0" w:color="auto"/>
            </w:tcBorders>
          </w:tcPr>
          <w:p w14:paraId="36AF0E52" w14:textId="77777777" w:rsidR="00151F8F" w:rsidRPr="00024507" w:rsidRDefault="00151F8F" w:rsidP="00151F8F">
            <w:pPr>
              <w:jc w:val="right"/>
              <w:rPr>
                <w:rFonts w:ascii="Times New Roman" w:hAnsi="Times New Roman" w:cs="Times New Roman"/>
                <w:sz w:val="22"/>
                <w:szCs w:val="22"/>
              </w:rPr>
            </w:pPr>
            <w:r>
              <w:rPr>
                <w:rFonts w:ascii="Times New Roman" w:hAnsi="Times New Roman" w:cs="Times New Roman"/>
                <w:sz w:val="22"/>
                <w:szCs w:val="22"/>
              </w:rPr>
              <w:t>49.9</w:t>
            </w:r>
          </w:p>
        </w:tc>
        <w:tc>
          <w:tcPr>
            <w:tcW w:w="0" w:type="auto"/>
            <w:gridSpan w:val="2"/>
            <w:tcBorders>
              <w:top w:val="single" w:sz="4" w:space="0" w:color="auto"/>
            </w:tcBorders>
          </w:tcPr>
          <w:p w14:paraId="74C5314F" w14:textId="77777777" w:rsidR="00151F8F" w:rsidRPr="005343D2" w:rsidRDefault="00151F8F" w:rsidP="00151F8F">
            <w:pPr>
              <w:rPr>
                <w:rFonts w:ascii="Times New Roman" w:hAnsi="Times New Roman" w:cs="Times New Roman"/>
                <w:b/>
                <w:bCs/>
                <w:sz w:val="22"/>
                <w:szCs w:val="22"/>
              </w:rPr>
            </w:pPr>
          </w:p>
        </w:tc>
        <w:tc>
          <w:tcPr>
            <w:tcW w:w="0" w:type="auto"/>
            <w:tcBorders>
              <w:top w:val="single" w:sz="4" w:space="0" w:color="auto"/>
            </w:tcBorders>
          </w:tcPr>
          <w:p w14:paraId="4C019584" w14:textId="77777777" w:rsidR="00151F8F" w:rsidRPr="005343D2" w:rsidRDefault="00151F8F" w:rsidP="00151F8F">
            <w:pPr>
              <w:jc w:val="right"/>
              <w:rPr>
                <w:rFonts w:ascii="Times New Roman" w:hAnsi="Times New Roman" w:cs="Times New Roman"/>
                <w:color w:val="000000"/>
                <w:sz w:val="22"/>
                <w:szCs w:val="22"/>
              </w:rPr>
            </w:pPr>
            <w:r>
              <w:rPr>
                <w:rFonts w:ascii="Times New Roman" w:hAnsi="Times New Roman" w:cs="Times New Roman"/>
                <w:color w:val="000000"/>
                <w:sz w:val="22"/>
                <w:szCs w:val="22"/>
              </w:rPr>
              <w:t>26.5</w:t>
            </w:r>
          </w:p>
        </w:tc>
        <w:tc>
          <w:tcPr>
            <w:tcW w:w="250" w:type="dxa"/>
            <w:tcBorders>
              <w:top w:val="single" w:sz="4" w:space="0" w:color="auto"/>
            </w:tcBorders>
          </w:tcPr>
          <w:p w14:paraId="73D1BF7E" w14:textId="77777777" w:rsidR="00151F8F" w:rsidRPr="005343D2" w:rsidRDefault="00151F8F" w:rsidP="00151F8F">
            <w:pPr>
              <w:rPr>
                <w:rFonts w:ascii="Times New Roman" w:hAnsi="Times New Roman" w:cs="Times New Roman"/>
                <w:color w:val="000000"/>
                <w:sz w:val="22"/>
                <w:szCs w:val="22"/>
              </w:rPr>
            </w:pPr>
          </w:p>
        </w:tc>
      </w:tr>
      <w:tr w:rsidR="00151F8F" w:rsidRPr="005343D2" w14:paraId="1CBBA48E" w14:textId="77777777" w:rsidTr="00151F8F">
        <w:trPr>
          <w:trHeight w:val="288"/>
        </w:trPr>
        <w:tc>
          <w:tcPr>
            <w:tcW w:w="2880" w:type="dxa"/>
          </w:tcPr>
          <w:p w14:paraId="7AB12A38"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Cumulative Variance (%)</w:t>
            </w:r>
          </w:p>
        </w:tc>
        <w:tc>
          <w:tcPr>
            <w:tcW w:w="0" w:type="auto"/>
          </w:tcPr>
          <w:p w14:paraId="79AD9862" w14:textId="77777777" w:rsidR="00151F8F" w:rsidRPr="00024507" w:rsidRDefault="00151F8F" w:rsidP="00151F8F">
            <w:pPr>
              <w:jc w:val="right"/>
              <w:rPr>
                <w:rFonts w:ascii="Times New Roman" w:hAnsi="Times New Roman" w:cs="Times New Roman"/>
                <w:sz w:val="22"/>
                <w:szCs w:val="22"/>
              </w:rPr>
            </w:pPr>
            <w:r w:rsidRPr="00024507">
              <w:rPr>
                <w:rFonts w:ascii="Times New Roman" w:hAnsi="Times New Roman" w:cs="Times New Roman"/>
                <w:sz w:val="22"/>
                <w:szCs w:val="22"/>
              </w:rPr>
              <w:t>49.9</w:t>
            </w:r>
          </w:p>
        </w:tc>
        <w:tc>
          <w:tcPr>
            <w:tcW w:w="0" w:type="auto"/>
            <w:gridSpan w:val="2"/>
          </w:tcPr>
          <w:p w14:paraId="13BBD320" w14:textId="77777777" w:rsidR="00151F8F" w:rsidRPr="005343D2" w:rsidRDefault="00151F8F" w:rsidP="00151F8F">
            <w:pPr>
              <w:rPr>
                <w:rFonts w:ascii="Times New Roman" w:hAnsi="Times New Roman" w:cs="Times New Roman"/>
                <w:b/>
                <w:bCs/>
                <w:sz w:val="22"/>
                <w:szCs w:val="22"/>
              </w:rPr>
            </w:pPr>
          </w:p>
        </w:tc>
        <w:tc>
          <w:tcPr>
            <w:tcW w:w="0" w:type="auto"/>
          </w:tcPr>
          <w:p w14:paraId="279F3F47" w14:textId="77777777" w:rsidR="00151F8F" w:rsidRPr="005343D2" w:rsidRDefault="00151F8F" w:rsidP="00151F8F">
            <w:pPr>
              <w:jc w:val="right"/>
              <w:rPr>
                <w:rFonts w:ascii="Times New Roman" w:hAnsi="Times New Roman" w:cs="Times New Roman"/>
                <w:color w:val="000000"/>
                <w:sz w:val="22"/>
                <w:szCs w:val="22"/>
              </w:rPr>
            </w:pPr>
            <w:r>
              <w:rPr>
                <w:rFonts w:ascii="Times New Roman" w:hAnsi="Times New Roman" w:cs="Times New Roman"/>
                <w:color w:val="000000"/>
                <w:sz w:val="22"/>
                <w:szCs w:val="22"/>
              </w:rPr>
              <w:t>76.4</w:t>
            </w:r>
          </w:p>
        </w:tc>
        <w:tc>
          <w:tcPr>
            <w:tcW w:w="250" w:type="dxa"/>
          </w:tcPr>
          <w:p w14:paraId="234B59AA" w14:textId="77777777" w:rsidR="00151F8F" w:rsidRPr="005343D2" w:rsidRDefault="00151F8F" w:rsidP="00151F8F">
            <w:pPr>
              <w:rPr>
                <w:rFonts w:ascii="Times New Roman" w:hAnsi="Times New Roman" w:cs="Times New Roman"/>
                <w:color w:val="000000"/>
                <w:sz w:val="22"/>
                <w:szCs w:val="22"/>
              </w:rPr>
            </w:pPr>
          </w:p>
        </w:tc>
      </w:tr>
      <w:tr w:rsidR="00151F8F" w:rsidRPr="005343D2" w14:paraId="5CCEFA7F" w14:textId="77777777" w:rsidTr="00151F8F">
        <w:trPr>
          <w:trHeight w:val="288"/>
        </w:trPr>
        <w:tc>
          <w:tcPr>
            <w:tcW w:w="2880" w:type="dxa"/>
          </w:tcPr>
          <w:p w14:paraId="65A48E3C"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MaxV</w:t>
            </w:r>
            <w:proofErr w:type="spellEnd"/>
          </w:p>
        </w:tc>
        <w:tc>
          <w:tcPr>
            <w:tcW w:w="0" w:type="auto"/>
          </w:tcPr>
          <w:p w14:paraId="74F18BE7"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0.356</w:t>
            </w:r>
          </w:p>
        </w:tc>
        <w:tc>
          <w:tcPr>
            <w:tcW w:w="0" w:type="auto"/>
            <w:gridSpan w:val="2"/>
          </w:tcPr>
          <w:p w14:paraId="719123A3" w14:textId="77777777" w:rsidR="00151F8F" w:rsidRPr="005343D2" w:rsidRDefault="00151F8F" w:rsidP="00151F8F">
            <w:pPr>
              <w:rPr>
                <w:rFonts w:ascii="Times New Roman" w:hAnsi="Times New Roman" w:cs="Times New Roman"/>
                <w:b/>
                <w:bCs/>
                <w:sz w:val="22"/>
                <w:szCs w:val="22"/>
              </w:rPr>
            </w:pPr>
          </w:p>
        </w:tc>
        <w:tc>
          <w:tcPr>
            <w:tcW w:w="0" w:type="auto"/>
          </w:tcPr>
          <w:p w14:paraId="681114D4"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0.558</w:t>
            </w:r>
          </w:p>
        </w:tc>
        <w:tc>
          <w:tcPr>
            <w:tcW w:w="250" w:type="dxa"/>
          </w:tcPr>
          <w:p w14:paraId="72590984" w14:textId="77777777" w:rsidR="00151F8F" w:rsidRPr="005343D2" w:rsidRDefault="00151F8F" w:rsidP="00151F8F">
            <w:pPr>
              <w:rPr>
                <w:rFonts w:ascii="Times New Roman" w:hAnsi="Times New Roman" w:cs="Times New Roman"/>
                <w:color w:val="000000"/>
                <w:sz w:val="22"/>
                <w:szCs w:val="22"/>
              </w:rPr>
            </w:pPr>
          </w:p>
        </w:tc>
      </w:tr>
      <w:tr w:rsidR="00151F8F" w:rsidRPr="005343D2" w14:paraId="06217082" w14:textId="77777777" w:rsidTr="00151F8F">
        <w:trPr>
          <w:trHeight w:val="288"/>
        </w:trPr>
        <w:tc>
          <w:tcPr>
            <w:tcW w:w="2880" w:type="dxa"/>
          </w:tcPr>
          <w:p w14:paraId="0B6CC98F"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MaxAcc</w:t>
            </w:r>
            <w:proofErr w:type="spellEnd"/>
          </w:p>
        </w:tc>
        <w:tc>
          <w:tcPr>
            <w:tcW w:w="0" w:type="auto"/>
          </w:tcPr>
          <w:p w14:paraId="677D2A3F"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0.543</w:t>
            </w:r>
          </w:p>
        </w:tc>
        <w:tc>
          <w:tcPr>
            <w:tcW w:w="0" w:type="auto"/>
            <w:gridSpan w:val="2"/>
          </w:tcPr>
          <w:p w14:paraId="47CA8EAC" w14:textId="77777777" w:rsidR="00151F8F" w:rsidRPr="005343D2" w:rsidRDefault="00151F8F" w:rsidP="00151F8F">
            <w:pPr>
              <w:rPr>
                <w:rFonts w:ascii="Times New Roman" w:hAnsi="Times New Roman" w:cs="Times New Roman"/>
                <w:b/>
                <w:bCs/>
                <w:sz w:val="22"/>
                <w:szCs w:val="22"/>
              </w:rPr>
            </w:pPr>
          </w:p>
        </w:tc>
        <w:tc>
          <w:tcPr>
            <w:tcW w:w="0" w:type="auto"/>
          </w:tcPr>
          <w:p w14:paraId="40D049E1"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0.192</w:t>
            </w:r>
          </w:p>
        </w:tc>
        <w:tc>
          <w:tcPr>
            <w:tcW w:w="250" w:type="dxa"/>
          </w:tcPr>
          <w:p w14:paraId="11AF1E13" w14:textId="77777777" w:rsidR="00151F8F" w:rsidRPr="005343D2" w:rsidRDefault="00151F8F" w:rsidP="00151F8F">
            <w:pPr>
              <w:rPr>
                <w:rFonts w:ascii="Times New Roman" w:hAnsi="Times New Roman" w:cs="Times New Roman"/>
                <w:color w:val="000000"/>
                <w:sz w:val="22"/>
                <w:szCs w:val="22"/>
              </w:rPr>
            </w:pPr>
          </w:p>
        </w:tc>
      </w:tr>
      <w:tr w:rsidR="00151F8F" w:rsidRPr="005343D2" w14:paraId="25643FDC" w14:textId="77777777" w:rsidTr="00151F8F">
        <w:trPr>
          <w:trHeight w:val="288"/>
        </w:trPr>
        <w:tc>
          <w:tcPr>
            <w:tcW w:w="2880" w:type="dxa"/>
          </w:tcPr>
          <w:p w14:paraId="4BE5E825"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MinAcc</w:t>
            </w:r>
            <w:proofErr w:type="spellEnd"/>
          </w:p>
        </w:tc>
        <w:tc>
          <w:tcPr>
            <w:tcW w:w="0" w:type="auto"/>
          </w:tcPr>
          <w:p w14:paraId="4E07A0C4"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color w:val="000000"/>
                <w:sz w:val="22"/>
                <w:szCs w:val="22"/>
              </w:rPr>
              <w:t>0.294</w:t>
            </w:r>
          </w:p>
        </w:tc>
        <w:tc>
          <w:tcPr>
            <w:tcW w:w="0" w:type="auto"/>
            <w:gridSpan w:val="2"/>
          </w:tcPr>
          <w:p w14:paraId="15AF6A6E" w14:textId="77777777" w:rsidR="00151F8F" w:rsidRPr="005343D2" w:rsidRDefault="00151F8F" w:rsidP="00151F8F">
            <w:pPr>
              <w:rPr>
                <w:rFonts w:ascii="Times New Roman" w:hAnsi="Times New Roman" w:cs="Times New Roman"/>
                <w:b/>
                <w:bCs/>
                <w:sz w:val="22"/>
                <w:szCs w:val="22"/>
              </w:rPr>
            </w:pPr>
          </w:p>
        </w:tc>
        <w:tc>
          <w:tcPr>
            <w:tcW w:w="0" w:type="auto"/>
          </w:tcPr>
          <w:p w14:paraId="0592AEAB"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-0.670</w:t>
            </w:r>
          </w:p>
        </w:tc>
        <w:tc>
          <w:tcPr>
            <w:tcW w:w="250" w:type="dxa"/>
          </w:tcPr>
          <w:p w14:paraId="67438C24" w14:textId="77777777" w:rsidR="00151F8F" w:rsidRPr="005343D2" w:rsidRDefault="00151F8F" w:rsidP="00151F8F">
            <w:pPr>
              <w:rPr>
                <w:rFonts w:ascii="Times New Roman" w:hAnsi="Times New Roman" w:cs="Times New Roman"/>
                <w:color w:val="000000"/>
                <w:sz w:val="22"/>
                <w:szCs w:val="22"/>
              </w:rPr>
            </w:pPr>
          </w:p>
        </w:tc>
      </w:tr>
      <w:tr w:rsidR="00151F8F" w:rsidRPr="005343D2" w14:paraId="6F85A557" w14:textId="77777777" w:rsidTr="00151F8F">
        <w:trPr>
          <w:trHeight w:val="288"/>
        </w:trPr>
        <w:tc>
          <w:tcPr>
            <w:tcW w:w="2880" w:type="dxa"/>
            <w:tcBorders>
              <w:bottom w:val="nil"/>
            </w:tcBorders>
          </w:tcPr>
          <w:p w14:paraId="11F29B4A"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HLProAcc</w:t>
            </w:r>
            <w:proofErr w:type="spellEnd"/>
          </w:p>
        </w:tc>
        <w:tc>
          <w:tcPr>
            <w:tcW w:w="0" w:type="auto"/>
            <w:tcBorders>
              <w:bottom w:val="nil"/>
            </w:tcBorders>
          </w:tcPr>
          <w:p w14:paraId="233C1A7C"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b/>
                <w:bCs/>
                <w:color w:val="000000"/>
                <w:sz w:val="22"/>
                <w:szCs w:val="22"/>
              </w:rPr>
              <w:t>0.534</w:t>
            </w:r>
          </w:p>
        </w:tc>
        <w:tc>
          <w:tcPr>
            <w:tcW w:w="0" w:type="auto"/>
            <w:gridSpan w:val="2"/>
            <w:tcBorders>
              <w:bottom w:val="nil"/>
            </w:tcBorders>
          </w:tcPr>
          <w:p w14:paraId="53D0CE27" w14:textId="77777777" w:rsidR="00151F8F" w:rsidRPr="005343D2" w:rsidRDefault="00151F8F" w:rsidP="00151F8F">
            <w:pPr>
              <w:rPr>
                <w:rFonts w:ascii="Times New Roman" w:hAnsi="Times New Roman" w:cs="Times New Roman"/>
                <w:b/>
                <w:bCs/>
                <w:sz w:val="22"/>
                <w:szCs w:val="22"/>
              </w:rPr>
            </w:pPr>
          </w:p>
        </w:tc>
        <w:tc>
          <w:tcPr>
            <w:tcW w:w="0" w:type="auto"/>
            <w:tcBorders>
              <w:bottom w:val="nil"/>
            </w:tcBorders>
          </w:tcPr>
          <w:p w14:paraId="0C819679"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color w:val="000000"/>
                <w:sz w:val="22"/>
                <w:szCs w:val="22"/>
              </w:rPr>
              <w:t>0.161</w:t>
            </w:r>
          </w:p>
        </w:tc>
        <w:tc>
          <w:tcPr>
            <w:tcW w:w="250" w:type="dxa"/>
            <w:tcBorders>
              <w:bottom w:val="nil"/>
            </w:tcBorders>
          </w:tcPr>
          <w:p w14:paraId="62764D70" w14:textId="77777777" w:rsidR="00151F8F" w:rsidRPr="005343D2" w:rsidRDefault="00151F8F" w:rsidP="00151F8F">
            <w:pPr>
              <w:rPr>
                <w:rFonts w:ascii="Times New Roman" w:hAnsi="Times New Roman" w:cs="Times New Roman"/>
                <w:color w:val="000000"/>
                <w:sz w:val="22"/>
                <w:szCs w:val="22"/>
              </w:rPr>
            </w:pPr>
          </w:p>
        </w:tc>
      </w:tr>
      <w:tr w:rsidR="00151F8F" w:rsidRPr="005343D2" w14:paraId="04EB643D" w14:textId="77777777" w:rsidTr="00151F8F">
        <w:trPr>
          <w:trHeight w:val="288"/>
        </w:trPr>
        <w:tc>
          <w:tcPr>
            <w:tcW w:w="2880" w:type="dxa"/>
            <w:tcBorders>
              <w:top w:val="nil"/>
              <w:bottom w:val="single" w:sz="4" w:space="0" w:color="auto"/>
            </w:tcBorders>
          </w:tcPr>
          <w:p w14:paraId="7524EAC5"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HLRetrAcc</w:t>
            </w:r>
            <w:proofErr w:type="spellEnd"/>
          </w:p>
        </w:tc>
        <w:tc>
          <w:tcPr>
            <w:tcW w:w="0" w:type="auto"/>
            <w:tcBorders>
              <w:top w:val="nil"/>
              <w:bottom w:val="single" w:sz="4" w:space="0" w:color="auto"/>
            </w:tcBorders>
          </w:tcPr>
          <w:p w14:paraId="244F84A0"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b/>
                <w:bCs/>
                <w:color w:val="000000"/>
                <w:sz w:val="22"/>
                <w:szCs w:val="22"/>
              </w:rPr>
              <w:t>0.455</w:t>
            </w:r>
          </w:p>
        </w:tc>
        <w:tc>
          <w:tcPr>
            <w:tcW w:w="0" w:type="auto"/>
            <w:gridSpan w:val="2"/>
            <w:tcBorders>
              <w:top w:val="nil"/>
              <w:bottom w:val="single" w:sz="4" w:space="0" w:color="auto"/>
            </w:tcBorders>
          </w:tcPr>
          <w:p w14:paraId="199FA7BF" w14:textId="77777777" w:rsidR="00151F8F" w:rsidRPr="005343D2" w:rsidRDefault="00151F8F" w:rsidP="00151F8F">
            <w:pPr>
              <w:rPr>
                <w:rFonts w:ascii="Times New Roman" w:hAnsi="Times New Roman" w:cs="Times New Roman"/>
                <w:b/>
                <w:bCs/>
                <w:sz w:val="22"/>
                <w:szCs w:val="22"/>
              </w:rPr>
            </w:pPr>
          </w:p>
        </w:tc>
        <w:tc>
          <w:tcPr>
            <w:tcW w:w="0" w:type="auto"/>
            <w:tcBorders>
              <w:top w:val="nil"/>
              <w:bottom w:val="single" w:sz="4" w:space="0" w:color="auto"/>
            </w:tcBorders>
          </w:tcPr>
          <w:p w14:paraId="1CF31804" w14:textId="77777777" w:rsidR="00151F8F" w:rsidRPr="005343D2" w:rsidRDefault="00151F8F" w:rsidP="00151F8F">
            <w:pPr>
              <w:jc w:val="right"/>
              <w:rPr>
                <w:rFonts w:ascii="Times New Roman" w:hAnsi="Times New Roman" w:cs="Times New Roman"/>
                <w:color w:val="000000"/>
                <w:sz w:val="22"/>
                <w:szCs w:val="22"/>
              </w:rPr>
            </w:pPr>
            <w:r w:rsidRPr="005343D2">
              <w:rPr>
                <w:rFonts w:ascii="Times New Roman" w:hAnsi="Times New Roman" w:cs="Times New Roman"/>
                <w:b/>
                <w:bCs/>
                <w:color w:val="000000"/>
                <w:sz w:val="22"/>
                <w:szCs w:val="22"/>
              </w:rPr>
              <w:t>-0.422</w:t>
            </w:r>
          </w:p>
        </w:tc>
        <w:tc>
          <w:tcPr>
            <w:tcW w:w="250" w:type="dxa"/>
            <w:tcBorders>
              <w:top w:val="nil"/>
              <w:bottom w:val="single" w:sz="4" w:space="0" w:color="auto"/>
            </w:tcBorders>
          </w:tcPr>
          <w:p w14:paraId="34ED0BD3" w14:textId="77777777" w:rsidR="00151F8F" w:rsidRPr="005343D2" w:rsidRDefault="00151F8F" w:rsidP="00151F8F">
            <w:pPr>
              <w:rPr>
                <w:rFonts w:ascii="Times New Roman" w:hAnsi="Times New Roman" w:cs="Times New Roman"/>
                <w:color w:val="000000"/>
                <w:sz w:val="22"/>
                <w:szCs w:val="22"/>
              </w:rPr>
            </w:pPr>
          </w:p>
        </w:tc>
      </w:tr>
      <w:tr w:rsidR="00151F8F" w:rsidRPr="005343D2" w14:paraId="38EC58CF" w14:textId="77777777" w:rsidTr="00151F8F">
        <w:trPr>
          <w:trHeight w:val="288"/>
        </w:trPr>
        <w:tc>
          <w:tcPr>
            <w:tcW w:w="2880" w:type="dxa"/>
            <w:tcBorders>
              <w:top w:val="single" w:sz="4" w:space="0" w:color="auto"/>
              <w:bottom w:val="single" w:sz="4" w:space="0" w:color="auto"/>
            </w:tcBorders>
            <w:shd w:val="clear" w:color="auto" w:fill="D9D9D9" w:themeFill="background1" w:themeFillShade="D9"/>
          </w:tcPr>
          <w:p w14:paraId="55712FAE" w14:textId="77777777" w:rsidR="00151F8F" w:rsidRPr="005343D2" w:rsidRDefault="00151F8F" w:rsidP="00151F8F">
            <w:pPr>
              <w:rPr>
                <w:rFonts w:ascii="Times New Roman" w:hAnsi="Times New Roman" w:cs="Times New Roman"/>
                <w:b/>
                <w:bCs/>
                <w:sz w:val="22"/>
                <w:szCs w:val="22"/>
              </w:rPr>
            </w:pPr>
            <w:r w:rsidRPr="005343D2">
              <w:rPr>
                <w:rFonts w:ascii="Times New Roman" w:hAnsi="Times New Roman" w:cs="Times New Roman"/>
                <w:b/>
                <w:bCs/>
                <w:sz w:val="22"/>
                <w:szCs w:val="22"/>
              </w:rPr>
              <w:t>Stride Mechanics</w:t>
            </w:r>
          </w:p>
        </w:tc>
        <w:tc>
          <w:tcPr>
            <w:tcW w:w="1677" w:type="dxa"/>
            <w:gridSpan w:val="3"/>
            <w:tcBorders>
              <w:top w:val="single" w:sz="4" w:space="0" w:color="auto"/>
              <w:bottom w:val="single" w:sz="4" w:space="0" w:color="auto"/>
            </w:tcBorders>
            <w:shd w:val="clear" w:color="auto" w:fill="D9D9D9" w:themeFill="background1" w:themeFillShade="D9"/>
          </w:tcPr>
          <w:p w14:paraId="723F16E6"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PC1</w:t>
            </w:r>
          </w:p>
        </w:tc>
        <w:tc>
          <w:tcPr>
            <w:tcW w:w="1402" w:type="dxa"/>
            <w:gridSpan w:val="2"/>
            <w:tcBorders>
              <w:top w:val="single" w:sz="4" w:space="0" w:color="auto"/>
              <w:bottom w:val="single" w:sz="4" w:space="0" w:color="auto"/>
            </w:tcBorders>
            <w:shd w:val="clear" w:color="auto" w:fill="D9D9D9" w:themeFill="background1" w:themeFillShade="D9"/>
          </w:tcPr>
          <w:p w14:paraId="795E7CF2"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PC2</w:t>
            </w:r>
          </w:p>
        </w:tc>
      </w:tr>
      <w:tr w:rsidR="00151F8F" w:rsidRPr="005343D2" w14:paraId="51628FFF" w14:textId="77777777" w:rsidTr="00151F8F">
        <w:trPr>
          <w:trHeight w:val="288"/>
        </w:trPr>
        <w:tc>
          <w:tcPr>
            <w:tcW w:w="2880" w:type="dxa"/>
            <w:tcBorders>
              <w:top w:val="single" w:sz="4" w:space="0" w:color="auto"/>
              <w:bottom w:val="nil"/>
            </w:tcBorders>
          </w:tcPr>
          <w:p w14:paraId="5E17D1A4"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Variance (%)</w:t>
            </w:r>
          </w:p>
        </w:tc>
        <w:tc>
          <w:tcPr>
            <w:tcW w:w="1057" w:type="dxa"/>
            <w:tcBorders>
              <w:top w:val="single" w:sz="4" w:space="0" w:color="auto"/>
              <w:bottom w:val="nil"/>
            </w:tcBorders>
          </w:tcPr>
          <w:p w14:paraId="52D2759E"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50.6</w:t>
            </w:r>
          </w:p>
        </w:tc>
        <w:tc>
          <w:tcPr>
            <w:tcW w:w="246" w:type="dxa"/>
            <w:tcBorders>
              <w:top w:val="single" w:sz="4" w:space="0" w:color="auto"/>
              <w:bottom w:val="nil"/>
            </w:tcBorders>
          </w:tcPr>
          <w:p w14:paraId="6EF6FD98"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single" w:sz="4" w:space="0" w:color="auto"/>
              <w:bottom w:val="nil"/>
            </w:tcBorders>
          </w:tcPr>
          <w:p w14:paraId="146BB033"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33.4</w:t>
            </w:r>
          </w:p>
        </w:tc>
        <w:tc>
          <w:tcPr>
            <w:tcW w:w="250" w:type="dxa"/>
            <w:tcBorders>
              <w:top w:val="single" w:sz="4" w:space="0" w:color="auto"/>
              <w:bottom w:val="nil"/>
            </w:tcBorders>
          </w:tcPr>
          <w:p w14:paraId="0253514C" w14:textId="77777777" w:rsidR="00151F8F" w:rsidRPr="005343D2" w:rsidRDefault="00151F8F" w:rsidP="00151F8F">
            <w:pPr>
              <w:rPr>
                <w:rFonts w:ascii="Times New Roman" w:hAnsi="Times New Roman" w:cs="Times New Roman"/>
                <w:sz w:val="22"/>
                <w:szCs w:val="22"/>
              </w:rPr>
            </w:pPr>
          </w:p>
        </w:tc>
      </w:tr>
      <w:tr w:rsidR="00151F8F" w:rsidRPr="005343D2" w14:paraId="12844105" w14:textId="77777777" w:rsidTr="00151F8F">
        <w:trPr>
          <w:trHeight w:val="288"/>
        </w:trPr>
        <w:tc>
          <w:tcPr>
            <w:tcW w:w="2880" w:type="dxa"/>
            <w:tcBorders>
              <w:top w:val="nil"/>
            </w:tcBorders>
          </w:tcPr>
          <w:p w14:paraId="4D3B1D1A"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Cumulative Variance (%)</w:t>
            </w:r>
          </w:p>
        </w:tc>
        <w:tc>
          <w:tcPr>
            <w:tcW w:w="1057" w:type="dxa"/>
            <w:tcBorders>
              <w:top w:val="nil"/>
            </w:tcBorders>
          </w:tcPr>
          <w:p w14:paraId="6FD85BC3"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50.6</w:t>
            </w:r>
          </w:p>
        </w:tc>
        <w:tc>
          <w:tcPr>
            <w:tcW w:w="246" w:type="dxa"/>
            <w:tcBorders>
              <w:top w:val="nil"/>
            </w:tcBorders>
          </w:tcPr>
          <w:p w14:paraId="5A454891"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nil"/>
            </w:tcBorders>
          </w:tcPr>
          <w:p w14:paraId="2EFDBEEA"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84.0</w:t>
            </w:r>
          </w:p>
        </w:tc>
        <w:tc>
          <w:tcPr>
            <w:tcW w:w="250" w:type="dxa"/>
            <w:tcBorders>
              <w:top w:val="nil"/>
            </w:tcBorders>
          </w:tcPr>
          <w:p w14:paraId="5791E17C" w14:textId="77777777" w:rsidR="00151F8F" w:rsidRPr="005343D2" w:rsidRDefault="00151F8F" w:rsidP="00151F8F">
            <w:pPr>
              <w:rPr>
                <w:rFonts w:ascii="Times New Roman" w:hAnsi="Times New Roman" w:cs="Times New Roman"/>
                <w:sz w:val="22"/>
                <w:szCs w:val="22"/>
              </w:rPr>
            </w:pPr>
          </w:p>
        </w:tc>
      </w:tr>
      <w:tr w:rsidR="00151F8F" w:rsidRPr="005343D2" w14:paraId="277ABD40" w14:textId="77777777" w:rsidTr="00151F8F">
        <w:trPr>
          <w:trHeight w:val="288"/>
        </w:trPr>
        <w:tc>
          <w:tcPr>
            <w:tcW w:w="2880" w:type="dxa"/>
          </w:tcPr>
          <w:p w14:paraId="76BF10AA"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StrideL</w:t>
            </w:r>
            <w:proofErr w:type="spellEnd"/>
          </w:p>
        </w:tc>
        <w:tc>
          <w:tcPr>
            <w:tcW w:w="1057" w:type="dxa"/>
          </w:tcPr>
          <w:p w14:paraId="1AEF3E46"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0.304</w:t>
            </w:r>
          </w:p>
        </w:tc>
        <w:tc>
          <w:tcPr>
            <w:tcW w:w="620" w:type="dxa"/>
            <w:gridSpan w:val="2"/>
          </w:tcPr>
          <w:p w14:paraId="6734C849" w14:textId="77777777" w:rsidR="00151F8F" w:rsidRPr="005343D2" w:rsidRDefault="00151F8F" w:rsidP="00151F8F">
            <w:pPr>
              <w:rPr>
                <w:rFonts w:ascii="Times New Roman" w:hAnsi="Times New Roman" w:cs="Times New Roman"/>
                <w:color w:val="000000"/>
                <w:sz w:val="22"/>
                <w:szCs w:val="22"/>
              </w:rPr>
            </w:pPr>
          </w:p>
        </w:tc>
        <w:tc>
          <w:tcPr>
            <w:tcW w:w="1152" w:type="dxa"/>
          </w:tcPr>
          <w:p w14:paraId="6EF495F2"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0.901</w:t>
            </w:r>
          </w:p>
        </w:tc>
        <w:tc>
          <w:tcPr>
            <w:tcW w:w="250" w:type="dxa"/>
          </w:tcPr>
          <w:p w14:paraId="382967AA" w14:textId="77777777" w:rsidR="00151F8F" w:rsidRPr="005343D2" w:rsidRDefault="00151F8F" w:rsidP="00151F8F">
            <w:pPr>
              <w:rPr>
                <w:rFonts w:ascii="Times New Roman" w:hAnsi="Times New Roman" w:cs="Times New Roman"/>
                <w:color w:val="000000"/>
                <w:sz w:val="22"/>
                <w:szCs w:val="22"/>
              </w:rPr>
            </w:pPr>
          </w:p>
        </w:tc>
      </w:tr>
      <w:tr w:rsidR="00151F8F" w:rsidRPr="005343D2" w14:paraId="0BB37269" w14:textId="77777777" w:rsidTr="00151F8F">
        <w:trPr>
          <w:trHeight w:val="288"/>
        </w:trPr>
        <w:tc>
          <w:tcPr>
            <w:tcW w:w="2880" w:type="dxa"/>
            <w:tcBorders>
              <w:bottom w:val="nil"/>
            </w:tcBorders>
          </w:tcPr>
          <w:p w14:paraId="2ABB0795"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StrideDur</w:t>
            </w:r>
            <w:proofErr w:type="spellEnd"/>
          </w:p>
        </w:tc>
        <w:tc>
          <w:tcPr>
            <w:tcW w:w="1057" w:type="dxa"/>
            <w:tcBorders>
              <w:bottom w:val="nil"/>
            </w:tcBorders>
          </w:tcPr>
          <w:p w14:paraId="641EB5F8"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0.708</w:t>
            </w:r>
          </w:p>
        </w:tc>
        <w:tc>
          <w:tcPr>
            <w:tcW w:w="620" w:type="dxa"/>
            <w:gridSpan w:val="2"/>
            <w:tcBorders>
              <w:bottom w:val="nil"/>
            </w:tcBorders>
          </w:tcPr>
          <w:p w14:paraId="0937D8F1" w14:textId="77777777" w:rsidR="00151F8F" w:rsidRPr="005343D2" w:rsidRDefault="00151F8F" w:rsidP="00151F8F">
            <w:pPr>
              <w:rPr>
                <w:rFonts w:ascii="Times New Roman" w:hAnsi="Times New Roman" w:cs="Times New Roman"/>
                <w:color w:val="000000"/>
                <w:sz w:val="22"/>
                <w:szCs w:val="22"/>
              </w:rPr>
            </w:pPr>
          </w:p>
        </w:tc>
        <w:tc>
          <w:tcPr>
            <w:tcW w:w="1152" w:type="dxa"/>
            <w:tcBorders>
              <w:bottom w:val="nil"/>
            </w:tcBorders>
          </w:tcPr>
          <w:p w14:paraId="3E8A53F7"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0.004</w:t>
            </w:r>
          </w:p>
        </w:tc>
        <w:tc>
          <w:tcPr>
            <w:tcW w:w="250" w:type="dxa"/>
            <w:tcBorders>
              <w:bottom w:val="nil"/>
            </w:tcBorders>
          </w:tcPr>
          <w:p w14:paraId="5BC41055" w14:textId="77777777" w:rsidR="00151F8F" w:rsidRPr="005343D2" w:rsidRDefault="00151F8F" w:rsidP="00151F8F">
            <w:pPr>
              <w:rPr>
                <w:rFonts w:ascii="Times New Roman" w:hAnsi="Times New Roman" w:cs="Times New Roman"/>
                <w:color w:val="000000"/>
                <w:sz w:val="22"/>
                <w:szCs w:val="22"/>
              </w:rPr>
            </w:pPr>
          </w:p>
        </w:tc>
      </w:tr>
      <w:tr w:rsidR="00151F8F" w:rsidRPr="005343D2" w14:paraId="1556F884" w14:textId="77777777" w:rsidTr="00151F8F">
        <w:trPr>
          <w:trHeight w:val="288"/>
        </w:trPr>
        <w:tc>
          <w:tcPr>
            <w:tcW w:w="2880" w:type="dxa"/>
            <w:tcBorders>
              <w:top w:val="nil"/>
              <w:bottom w:val="single" w:sz="4" w:space="0" w:color="auto"/>
            </w:tcBorders>
          </w:tcPr>
          <w:p w14:paraId="7E38DE56"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DutyF</w:t>
            </w:r>
            <w:proofErr w:type="spellEnd"/>
          </w:p>
        </w:tc>
        <w:tc>
          <w:tcPr>
            <w:tcW w:w="1057" w:type="dxa"/>
            <w:tcBorders>
              <w:top w:val="nil"/>
              <w:bottom w:val="single" w:sz="4" w:space="0" w:color="auto"/>
            </w:tcBorders>
          </w:tcPr>
          <w:p w14:paraId="66B69249" w14:textId="77777777" w:rsidR="00151F8F" w:rsidRPr="005343D2" w:rsidRDefault="00151F8F" w:rsidP="00151F8F">
            <w:pPr>
              <w:jc w:val="right"/>
              <w:rPr>
                <w:rFonts w:ascii="Times New Roman" w:hAnsi="Times New Roman" w:cs="Times New Roman"/>
                <w:b/>
                <w:bCs/>
                <w:color w:val="000000"/>
                <w:sz w:val="22"/>
                <w:szCs w:val="22"/>
              </w:rPr>
            </w:pPr>
            <w:r w:rsidRPr="005343D2">
              <w:rPr>
                <w:rFonts w:ascii="Times New Roman" w:hAnsi="Times New Roman" w:cs="Times New Roman"/>
                <w:b/>
                <w:bCs/>
                <w:color w:val="000000"/>
                <w:sz w:val="22"/>
                <w:szCs w:val="22"/>
              </w:rPr>
              <w:t>0.638</w:t>
            </w:r>
          </w:p>
        </w:tc>
        <w:tc>
          <w:tcPr>
            <w:tcW w:w="620" w:type="dxa"/>
            <w:gridSpan w:val="2"/>
            <w:tcBorders>
              <w:top w:val="nil"/>
              <w:bottom w:val="single" w:sz="4" w:space="0" w:color="auto"/>
            </w:tcBorders>
          </w:tcPr>
          <w:p w14:paraId="0516DCE8"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bottom w:val="single" w:sz="4" w:space="0" w:color="auto"/>
            </w:tcBorders>
          </w:tcPr>
          <w:p w14:paraId="59255059" w14:textId="77777777" w:rsidR="00151F8F" w:rsidRPr="005343D2" w:rsidRDefault="00151F8F" w:rsidP="00151F8F">
            <w:pPr>
              <w:jc w:val="right"/>
              <w:rPr>
                <w:rFonts w:ascii="Times New Roman" w:hAnsi="Times New Roman" w:cs="Times New Roman"/>
                <w:b/>
                <w:bCs/>
                <w:sz w:val="22"/>
                <w:szCs w:val="22"/>
              </w:rPr>
            </w:pPr>
            <w:r w:rsidRPr="005343D2">
              <w:rPr>
                <w:rFonts w:ascii="Times New Roman" w:hAnsi="Times New Roman" w:cs="Times New Roman"/>
                <w:b/>
                <w:bCs/>
                <w:sz w:val="22"/>
                <w:szCs w:val="22"/>
              </w:rPr>
              <w:t>-0.433</w:t>
            </w:r>
          </w:p>
        </w:tc>
        <w:tc>
          <w:tcPr>
            <w:tcW w:w="250" w:type="dxa"/>
            <w:tcBorders>
              <w:top w:val="nil"/>
              <w:bottom w:val="single" w:sz="4" w:space="0" w:color="auto"/>
            </w:tcBorders>
          </w:tcPr>
          <w:p w14:paraId="07885CA6" w14:textId="77777777" w:rsidR="00151F8F" w:rsidRPr="005343D2" w:rsidRDefault="00151F8F" w:rsidP="00151F8F">
            <w:pPr>
              <w:rPr>
                <w:rFonts w:ascii="Times New Roman" w:hAnsi="Times New Roman" w:cs="Times New Roman"/>
                <w:color w:val="000000"/>
                <w:sz w:val="22"/>
                <w:szCs w:val="22"/>
              </w:rPr>
            </w:pPr>
          </w:p>
        </w:tc>
      </w:tr>
      <w:tr w:rsidR="00151F8F" w:rsidRPr="005343D2" w14:paraId="2752FE30" w14:textId="77777777" w:rsidTr="00151F8F">
        <w:trPr>
          <w:trHeight w:val="288"/>
        </w:trPr>
        <w:tc>
          <w:tcPr>
            <w:tcW w:w="2880" w:type="dxa"/>
            <w:tcBorders>
              <w:top w:val="single" w:sz="4" w:space="0" w:color="auto"/>
              <w:bottom w:val="single" w:sz="4" w:space="0" w:color="auto"/>
            </w:tcBorders>
            <w:shd w:val="clear" w:color="auto" w:fill="D9D9D9" w:themeFill="background1" w:themeFillShade="D9"/>
          </w:tcPr>
          <w:p w14:paraId="448899DF" w14:textId="77777777" w:rsidR="00151F8F" w:rsidRPr="005343D2" w:rsidRDefault="00151F8F" w:rsidP="00151F8F">
            <w:pPr>
              <w:rPr>
                <w:rFonts w:ascii="Times New Roman" w:hAnsi="Times New Roman" w:cs="Times New Roman"/>
                <w:b/>
                <w:bCs/>
                <w:sz w:val="22"/>
                <w:szCs w:val="22"/>
              </w:rPr>
            </w:pPr>
            <w:r w:rsidRPr="005343D2">
              <w:rPr>
                <w:rFonts w:ascii="Times New Roman" w:hAnsi="Times New Roman" w:cs="Times New Roman"/>
                <w:b/>
                <w:bCs/>
                <w:sz w:val="22"/>
                <w:szCs w:val="22"/>
              </w:rPr>
              <w:t>Biomechanics</w:t>
            </w:r>
          </w:p>
        </w:tc>
        <w:tc>
          <w:tcPr>
            <w:tcW w:w="1677" w:type="dxa"/>
            <w:gridSpan w:val="3"/>
            <w:tcBorders>
              <w:top w:val="single" w:sz="4" w:space="0" w:color="auto"/>
              <w:bottom w:val="single" w:sz="4" w:space="0" w:color="auto"/>
            </w:tcBorders>
            <w:shd w:val="clear" w:color="auto" w:fill="D9D9D9" w:themeFill="background1" w:themeFillShade="D9"/>
          </w:tcPr>
          <w:p w14:paraId="4783E983"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PC1</w:t>
            </w:r>
          </w:p>
        </w:tc>
        <w:tc>
          <w:tcPr>
            <w:tcW w:w="1402" w:type="dxa"/>
            <w:gridSpan w:val="2"/>
            <w:tcBorders>
              <w:top w:val="single" w:sz="4" w:space="0" w:color="auto"/>
              <w:bottom w:val="single" w:sz="4" w:space="0" w:color="auto"/>
            </w:tcBorders>
            <w:shd w:val="clear" w:color="auto" w:fill="D9D9D9" w:themeFill="background1" w:themeFillShade="D9"/>
          </w:tcPr>
          <w:p w14:paraId="2AA216D7" w14:textId="77777777" w:rsidR="00151F8F" w:rsidRPr="005343D2" w:rsidRDefault="00151F8F" w:rsidP="00151F8F">
            <w:pPr>
              <w:jc w:val="center"/>
              <w:rPr>
                <w:rFonts w:ascii="Times New Roman" w:hAnsi="Times New Roman" w:cs="Times New Roman"/>
                <w:b/>
                <w:bCs/>
                <w:sz w:val="22"/>
                <w:szCs w:val="22"/>
              </w:rPr>
            </w:pPr>
            <w:r w:rsidRPr="005343D2">
              <w:rPr>
                <w:rFonts w:ascii="Times New Roman" w:hAnsi="Times New Roman" w:cs="Times New Roman"/>
                <w:b/>
                <w:bCs/>
                <w:sz w:val="22"/>
                <w:szCs w:val="22"/>
              </w:rPr>
              <w:t>PC2</w:t>
            </w:r>
          </w:p>
        </w:tc>
      </w:tr>
      <w:tr w:rsidR="00151F8F" w:rsidRPr="005343D2" w14:paraId="2E6E1204" w14:textId="77777777" w:rsidTr="00151F8F">
        <w:trPr>
          <w:trHeight w:val="288"/>
        </w:trPr>
        <w:tc>
          <w:tcPr>
            <w:tcW w:w="2880" w:type="dxa"/>
            <w:tcBorders>
              <w:top w:val="single" w:sz="4" w:space="0" w:color="auto"/>
              <w:bottom w:val="nil"/>
            </w:tcBorders>
          </w:tcPr>
          <w:p w14:paraId="35EE473D"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Variance (%)</w:t>
            </w:r>
          </w:p>
        </w:tc>
        <w:tc>
          <w:tcPr>
            <w:tcW w:w="1057" w:type="dxa"/>
            <w:tcBorders>
              <w:top w:val="single" w:sz="4" w:space="0" w:color="auto"/>
              <w:bottom w:val="nil"/>
            </w:tcBorders>
          </w:tcPr>
          <w:p w14:paraId="112FB3CC"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24.1</w:t>
            </w:r>
          </w:p>
        </w:tc>
        <w:tc>
          <w:tcPr>
            <w:tcW w:w="246" w:type="dxa"/>
            <w:tcBorders>
              <w:top w:val="single" w:sz="4" w:space="0" w:color="auto"/>
              <w:bottom w:val="nil"/>
            </w:tcBorders>
          </w:tcPr>
          <w:p w14:paraId="6E115B45"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single" w:sz="4" w:space="0" w:color="auto"/>
              <w:bottom w:val="nil"/>
            </w:tcBorders>
          </w:tcPr>
          <w:p w14:paraId="2AE74ED1"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19.3</w:t>
            </w:r>
          </w:p>
        </w:tc>
        <w:tc>
          <w:tcPr>
            <w:tcW w:w="250" w:type="dxa"/>
            <w:tcBorders>
              <w:top w:val="single" w:sz="4" w:space="0" w:color="auto"/>
              <w:bottom w:val="nil"/>
            </w:tcBorders>
          </w:tcPr>
          <w:p w14:paraId="06C77F5F" w14:textId="77777777" w:rsidR="00151F8F" w:rsidRPr="005343D2" w:rsidRDefault="00151F8F" w:rsidP="00151F8F">
            <w:pPr>
              <w:rPr>
                <w:rFonts w:ascii="Times New Roman" w:hAnsi="Times New Roman" w:cs="Times New Roman"/>
                <w:sz w:val="22"/>
                <w:szCs w:val="22"/>
              </w:rPr>
            </w:pPr>
          </w:p>
        </w:tc>
      </w:tr>
      <w:tr w:rsidR="00151F8F" w:rsidRPr="005343D2" w14:paraId="5D63B0F1" w14:textId="77777777" w:rsidTr="00151F8F">
        <w:trPr>
          <w:trHeight w:val="288"/>
        </w:trPr>
        <w:tc>
          <w:tcPr>
            <w:tcW w:w="2880" w:type="dxa"/>
            <w:tcBorders>
              <w:top w:val="nil"/>
            </w:tcBorders>
          </w:tcPr>
          <w:p w14:paraId="4FB5E743" w14:textId="77777777" w:rsidR="00151F8F" w:rsidRPr="005343D2" w:rsidRDefault="00151F8F" w:rsidP="00151F8F">
            <w:pPr>
              <w:ind w:firstLine="254"/>
              <w:rPr>
                <w:rFonts w:ascii="Times New Roman" w:hAnsi="Times New Roman" w:cs="Times New Roman"/>
                <w:sz w:val="22"/>
                <w:szCs w:val="22"/>
              </w:rPr>
            </w:pPr>
            <w:r w:rsidRPr="005343D2">
              <w:rPr>
                <w:rFonts w:ascii="Times New Roman" w:hAnsi="Times New Roman" w:cs="Times New Roman"/>
                <w:sz w:val="22"/>
                <w:szCs w:val="22"/>
              </w:rPr>
              <w:t>Cumulative Variance (%)</w:t>
            </w:r>
          </w:p>
        </w:tc>
        <w:tc>
          <w:tcPr>
            <w:tcW w:w="1057" w:type="dxa"/>
            <w:tcBorders>
              <w:top w:val="nil"/>
            </w:tcBorders>
          </w:tcPr>
          <w:p w14:paraId="1075DDF1"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24.1</w:t>
            </w:r>
          </w:p>
        </w:tc>
        <w:tc>
          <w:tcPr>
            <w:tcW w:w="246" w:type="dxa"/>
            <w:tcBorders>
              <w:top w:val="nil"/>
            </w:tcBorders>
          </w:tcPr>
          <w:p w14:paraId="14D02FE9" w14:textId="77777777" w:rsidR="00151F8F" w:rsidRPr="005343D2" w:rsidRDefault="00151F8F" w:rsidP="00151F8F">
            <w:pPr>
              <w:jc w:val="center"/>
              <w:rPr>
                <w:rFonts w:ascii="Times New Roman" w:hAnsi="Times New Roman" w:cs="Times New Roman"/>
                <w:sz w:val="22"/>
                <w:szCs w:val="22"/>
              </w:rPr>
            </w:pPr>
          </w:p>
        </w:tc>
        <w:tc>
          <w:tcPr>
            <w:tcW w:w="1526" w:type="dxa"/>
            <w:gridSpan w:val="2"/>
            <w:tcBorders>
              <w:top w:val="nil"/>
            </w:tcBorders>
          </w:tcPr>
          <w:p w14:paraId="11CAAA74" w14:textId="77777777" w:rsidR="00151F8F" w:rsidRPr="005343D2" w:rsidRDefault="00151F8F" w:rsidP="00151F8F">
            <w:pPr>
              <w:jc w:val="right"/>
              <w:rPr>
                <w:rFonts w:ascii="Times New Roman" w:hAnsi="Times New Roman" w:cs="Times New Roman"/>
                <w:sz w:val="22"/>
                <w:szCs w:val="22"/>
              </w:rPr>
            </w:pPr>
            <w:r>
              <w:rPr>
                <w:rFonts w:ascii="Times New Roman" w:hAnsi="Times New Roman" w:cs="Times New Roman"/>
                <w:sz w:val="22"/>
                <w:szCs w:val="22"/>
              </w:rPr>
              <w:t>43.4</w:t>
            </w:r>
          </w:p>
        </w:tc>
        <w:tc>
          <w:tcPr>
            <w:tcW w:w="250" w:type="dxa"/>
            <w:tcBorders>
              <w:top w:val="nil"/>
            </w:tcBorders>
          </w:tcPr>
          <w:p w14:paraId="26F9EF72" w14:textId="77777777" w:rsidR="00151F8F" w:rsidRPr="005343D2" w:rsidRDefault="00151F8F" w:rsidP="00151F8F">
            <w:pPr>
              <w:rPr>
                <w:rFonts w:ascii="Times New Roman" w:hAnsi="Times New Roman" w:cs="Times New Roman"/>
                <w:sz w:val="22"/>
                <w:szCs w:val="22"/>
              </w:rPr>
            </w:pPr>
          </w:p>
        </w:tc>
      </w:tr>
      <w:tr w:rsidR="00151F8F" w:rsidRPr="005343D2" w14:paraId="02293922" w14:textId="77777777" w:rsidTr="00151F8F">
        <w:trPr>
          <w:trHeight w:val="288"/>
        </w:trPr>
        <w:tc>
          <w:tcPr>
            <w:tcW w:w="2880" w:type="dxa"/>
          </w:tcPr>
          <w:p w14:paraId="54880729"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MaxVAx</w:t>
            </w:r>
            <w:proofErr w:type="spellEnd"/>
          </w:p>
        </w:tc>
        <w:tc>
          <w:tcPr>
            <w:tcW w:w="1057" w:type="dxa"/>
          </w:tcPr>
          <w:p w14:paraId="0187822C" w14:textId="77777777" w:rsidR="00151F8F" w:rsidRPr="00434DA6" w:rsidRDefault="00151F8F" w:rsidP="00151F8F">
            <w:pPr>
              <w:jc w:val="right"/>
              <w:rPr>
                <w:rFonts w:ascii="Times New Roman" w:hAnsi="Times New Roman" w:cs="Times New Roman"/>
                <w:b/>
                <w:bCs/>
                <w:color w:val="000000"/>
                <w:sz w:val="22"/>
                <w:szCs w:val="22"/>
              </w:rPr>
            </w:pPr>
            <w:r w:rsidRPr="00434DA6">
              <w:rPr>
                <w:rFonts w:ascii="Times New Roman" w:hAnsi="Times New Roman" w:cs="Times New Roman"/>
                <w:b/>
                <w:bCs/>
                <w:color w:val="000000"/>
                <w:sz w:val="22"/>
                <w:szCs w:val="22"/>
              </w:rPr>
              <w:t>0.390</w:t>
            </w:r>
          </w:p>
        </w:tc>
        <w:tc>
          <w:tcPr>
            <w:tcW w:w="620" w:type="dxa"/>
            <w:gridSpan w:val="2"/>
          </w:tcPr>
          <w:p w14:paraId="46997008" w14:textId="77777777" w:rsidR="00151F8F" w:rsidRPr="005343D2" w:rsidRDefault="00151F8F" w:rsidP="00151F8F">
            <w:pPr>
              <w:rPr>
                <w:rFonts w:ascii="Times New Roman" w:hAnsi="Times New Roman" w:cs="Times New Roman"/>
                <w:color w:val="000000"/>
                <w:sz w:val="22"/>
                <w:szCs w:val="22"/>
              </w:rPr>
            </w:pPr>
          </w:p>
        </w:tc>
        <w:tc>
          <w:tcPr>
            <w:tcW w:w="1152" w:type="dxa"/>
          </w:tcPr>
          <w:p w14:paraId="076BB688" w14:textId="77777777" w:rsidR="00151F8F" w:rsidRPr="005343D2" w:rsidRDefault="00151F8F" w:rsidP="00151F8F">
            <w:pPr>
              <w:jc w:val="right"/>
              <w:rPr>
                <w:rFonts w:ascii="Times New Roman" w:hAnsi="Times New Roman" w:cs="Times New Roman"/>
                <w:sz w:val="22"/>
                <w:szCs w:val="22"/>
              </w:rPr>
            </w:pPr>
            <w:r w:rsidRPr="005343D2">
              <w:rPr>
                <w:rFonts w:ascii="Times New Roman" w:hAnsi="Times New Roman" w:cs="Times New Roman"/>
                <w:sz w:val="22"/>
                <w:szCs w:val="22"/>
              </w:rPr>
              <w:t>-</w:t>
            </w:r>
            <w:r>
              <w:rPr>
                <w:rFonts w:ascii="Times New Roman" w:hAnsi="Times New Roman" w:cs="Times New Roman"/>
                <w:sz w:val="22"/>
                <w:szCs w:val="22"/>
              </w:rPr>
              <w:t>0.173</w:t>
            </w:r>
          </w:p>
        </w:tc>
        <w:tc>
          <w:tcPr>
            <w:tcW w:w="250" w:type="dxa"/>
          </w:tcPr>
          <w:p w14:paraId="4A463342" w14:textId="77777777" w:rsidR="00151F8F" w:rsidRPr="005343D2" w:rsidRDefault="00151F8F" w:rsidP="00151F8F">
            <w:pPr>
              <w:rPr>
                <w:rFonts w:ascii="Times New Roman" w:hAnsi="Times New Roman" w:cs="Times New Roman"/>
                <w:color w:val="000000"/>
                <w:sz w:val="22"/>
                <w:szCs w:val="22"/>
              </w:rPr>
            </w:pPr>
          </w:p>
        </w:tc>
      </w:tr>
      <w:tr w:rsidR="00151F8F" w:rsidRPr="005343D2" w14:paraId="2D56ADF2" w14:textId="77777777" w:rsidTr="00151F8F">
        <w:trPr>
          <w:trHeight w:val="288"/>
        </w:trPr>
        <w:tc>
          <w:tcPr>
            <w:tcW w:w="2880" w:type="dxa"/>
            <w:tcBorders>
              <w:bottom w:val="nil"/>
            </w:tcBorders>
          </w:tcPr>
          <w:p w14:paraId="02816BC7"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MaxAccAx</w:t>
            </w:r>
            <w:proofErr w:type="spellEnd"/>
          </w:p>
        </w:tc>
        <w:tc>
          <w:tcPr>
            <w:tcW w:w="1057" w:type="dxa"/>
            <w:tcBorders>
              <w:bottom w:val="nil"/>
            </w:tcBorders>
          </w:tcPr>
          <w:p w14:paraId="3A105B08" w14:textId="77777777" w:rsidR="00151F8F" w:rsidRPr="008F061B" w:rsidRDefault="00151F8F" w:rsidP="00151F8F">
            <w:pPr>
              <w:jc w:val="right"/>
              <w:rPr>
                <w:rFonts w:ascii="Times New Roman" w:hAnsi="Times New Roman" w:cs="Times New Roman"/>
                <w:b/>
                <w:bCs/>
                <w:color w:val="000000"/>
                <w:sz w:val="22"/>
                <w:szCs w:val="22"/>
              </w:rPr>
            </w:pPr>
            <w:r w:rsidRPr="008F061B">
              <w:rPr>
                <w:rFonts w:ascii="Times New Roman" w:hAnsi="Times New Roman" w:cs="Times New Roman"/>
                <w:b/>
                <w:bCs/>
                <w:color w:val="000000"/>
                <w:sz w:val="22"/>
                <w:szCs w:val="22"/>
              </w:rPr>
              <w:t>0.370</w:t>
            </w:r>
          </w:p>
        </w:tc>
        <w:tc>
          <w:tcPr>
            <w:tcW w:w="620" w:type="dxa"/>
            <w:gridSpan w:val="2"/>
            <w:tcBorders>
              <w:bottom w:val="nil"/>
            </w:tcBorders>
          </w:tcPr>
          <w:p w14:paraId="2081130D" w14:textId="77777777" w:rsidR="00151F8F" w:rsidRPr="005343D2" w:rsidRDefault="00151F8F" w:rsidP="00151F8F">
            <w:pPr>
              <w:rPr>
                <w:rFonts w:ascii="Times New Roman" w:hAnsi="Times New Roman" w:cs="Times New Roman"/>
                <w:color w:val="000000"/>
                <w:sz w:val="22"/>
                <w:szCs w:val="22"/>
              </w:rPr>
            </w:pPr>
          </w:p>
        </w:tc>
        <w:tc>
          <w:tcPr>
            <w:tcW w:w="1152" w:type="dxa"/>
            <w:tcBorders>
              <w:bottom w:val="nil"/>
            </w:tcBorders>
          </w:tcPr>
          <w:p w14:paraId="12C4A10F" w14:textId="77777777" w:rsidR="00151F8F" w:rsidRPr="008F061B" w:rsidRDefault="00151F8F" w:rsidP="00151F8F">
            <w:pPr>
              <w:jc w:val="right"/>
              <w:rPr>
                <w:rFonts w:ascii="Times New Roman" w:hAnsi="Times New Roman" w:cs="Times New Roman"/>
                <w:b/>
                <w:bCs/>
                <w:sz w:val="22"/>
                <w:szCs w:val="22"/>
              </w:rPr>
            </w:pPr>
            <w:r w:rsidRPr="008F061B">
              <w:rPr>
                <w:rFonts w:ascii="Times New Roman" w:hAnsi="Times New Roman" w:cs="Times New Roman"/>
                <w:b/>
                <w:bCs/>
                <w:sz w:val="22"/>
                <w:szCs w:val="22"/>
              </w:rPr>
              <w:t>0.389</w:t>
            </w:r>
          </w:p>
        </w:tc>
        <w:tc>
          <w:tcPr>
            <w:tcW w:w="250" w:type="dxa"/>
            <w:tcBorders>
              <w:bottom w:val="nil"/>
            </w:tcBorders>
          </w:tcPr>
          <w:p w14:paraId="1C636CEE" w14:textId="77777777" w:rsidR="00151F8F" w:rsidRPr="005343D2" w:rsidRDefault="00151F8F" w:rsidP="00151F8F">
            <w:pPr>
              <w:rPr>
                <w:rFonts w:ascii="Times New Roman" w:hAnsi="Times New Roman" w:cs="Times New Roman"/>
                <w:color w:val="000000"/>
                <w:sz w:val="22"/>
                <w:szCs w:val="22"/>
              </w:rPr>
            </w:pPr>
          </w:p>
        </w:tc>
      </w:tr>
      <w:tr w:rsidR="00151F8F" w:rsidRPr="005343D2" w14:paraId="7CF8C3AE" w14:textId="77777777" w:rsidTr="00151F8F">
        <w:trPr>
          <w:trHeight w:val="288"/>
        </w:trPr>
        <w:tc>
          <w:tcPr>
            <w:tcW w:w="2880" w:type="dxa"/>
            <w:tcBorders>
              <w:top w:val="nil"/>
              <w:bottom w:val="nil"/>
            </w:tcBorders>
          </w:tcPr>
          <w:p w14:paraId="715BDB54"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MinAx</w:t>
            </w:r>
            <w:proofErr w:type="spellEnd"/>
          </w:p>
        </w:tc>
        <w:tc>
          <w:tcPr>
            <w:tcW w:w="1057" w:type="dxa"/>
            <w:tcBorders>
              <w:top w:val="nil"/>
              <w:bottom w:val="nil"/>
            </w:tcBorders>
          </w:tcPr>
          <w:p w14:paraId="6BFA0B1E" w14:textId="77777777" w:rsidR="00151F8F" w:rsidRPr="008F061B" w:rsidRDefault="00151F8F" w:rsidP="00151F8F">
            <w:pPr>
              <w:jc w:val="right"/>
              <w:rPr>
                <w:rFonts w:ascii="Times New Roman" w:hAnsi="Times New Roman" w:cs="Times New Roman"/>
                <w:b/>
                <w:bCs/>
                <w:color w:val="000000"/>
                <w:sz w:val="22"/>
                <w:szCs w:val="22"/>
              </w:rPr>
            </w:pPr>
            <w:r>
              <w:rPr>
                <w:rFonts w:ascii="Times New Roman" w:hAnsi="Times New Roman" w:cs="Times New Roman"/>
                <w:b/>
                <w:bCs/>
                <w:color w:val="000000"/>
                <w:sz w:val="22"/>
                <w:szCs w:val="22"/>
              </w:rPr>
              <w:t>0.539</w:t>
            </w:r>
          </w:p>
        </w:tc>
        <w:tc>
          <w:tcPr>
            <w:tcW w:w="620" w:type="dxa"/>
            <w:gridSpan w:val="2"/>
            <w:tcBorders>
              <w:top w:val="nil"/>
              <w:bottom w:val="nil"/>
            </w:tcBorders>
          </w:tcPr>
          <w:p w14:paraId="7289636C"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bottom w:val="nil"/>
            </w:tcBorders>
          </w:tcPr>
          <w:p w14:paraId="1BB82B3C" w14:textId="77777777" w:rsidR="00151F8F" w:rsidRPr="00293723" w:rsidRDefault="00151F8F" w:rsidP="00151F8F">
            <w:pPr>
              <w:jc w:val="right"/>
              <w:rPr>
                <w:rFonts w:ascii="Times New Roman" w:hAnsi="Times New Roman" w:cs="Times New Roman"/>
                <w:color w:val="000000"/>
                <w:sz w:val="22"/>
                <w:szCs w:val="22"/>
              </w:rPr>
            </w:pPr>
            <w:r w:rsidRPr="00293723">
              <w:rPr>
                <w:rFonts w:ascii="Times New Roman" w:hAnsi="Times New Roman" w:cs="Times New Roman"/>
                <w:color w:val="000000"/>
                <w:sz w:val="22"/>
                <w:szCs w:val="22"/>
              </w:rPr>
              <w:t>0.167</w:t>
            </w:r>
          </w:p>
        </w:tc>
        <w:tc>
          <w:tcPr>
            <w:tcW w:w="250" w:type="dxa"/>
            <w:tcBorders>
              <w:top w:val="nil"/>
              <w:bottom w:val="nil"/>
            </w:tcBorders>
          </w:tcPr>
          <w:p w14:paraId="035F6029" w14:textId="77777777" w:rsidR="00151F8F" w:rsidRPr="005343D2" w:rsidRDefault="00151F8F" w:rsidP="00151F8F">
            <w:pPr>
              <w:rPr>
                <w:rFonts w:ascii="Times New Roman" w:hAnsi="Times New Roman" w:cs="Times New Roman"/>
                <w:color w:val="000000"/>
                <w:sz w:val="22"/>
                <w:szCs w:val="22"/>
              </w:rPr>
            </w:pPr>
          </w:p>
        </w:tc>
      </w:tr>
      <w:tr w:rsidR="00151F8F" w:rsidRPr="005343D2" w14:paraId="166FB86C" w14:textId="77777777" w:rsidTr="00151F8F">
        <w:trPr>
          <w:trHeight w:val="288"/>
        </w:trPr>
        <w:tc>
          <w:tcPr>
            <w:tcW w:w="2880" w:type="dxa"/>
            <w:tcBorders>
              <w:top w:val="nil"/>
            </w:tcBorders>
          </w:tcPr>
          <w:p w14:paraId="6E77F2A7"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HLPro</w:t>
            </w:r>
            <w:proofErr w:type="spellEnd"/>
          </w:p>
        </w:tc>
        <w:tc>
          <w:tcPr>
            <w:tcW w:w="1057" w:type="dxa"/>
            <w:tcBorders>
              <w:top w:val="nil"/>
            </w:tcBorders>
          </w:tcPr>
          <w:p w14:paraId="0AA4E808" w14:textId="77777777" w:rsidR="00151F8F" w:rsidRPr="001D4597" w:rsidRDefault="00151F8F" w:rsidP="00151F8F">
            <w:pPr>
              <w:jc w:val="right"/>
              <w:rPr>
                <w:rFonts w:ascii="Times New Roman" w:hAnsi="Times New Roman" w:cs="Times New Roman"/>
                <w:b/>
                <w:bCs/>
                <w:color w:val="000000"/>
                <w:sz w:val="22"/>
                <w:szCs w:val="22"/>
              </w:rPr>
            </w:pPr>
            <w:r w:rsidRPr="001D4597">
              <w:rPr>
                <w:rFonts w:ascii="Times New Roman" w:hAnsi="Times New Roman" w:cs="Times New Roman"/>
                <w:b/>
                <w:bCs/>
                <w:color w:val="000000"/>
                <w:sz w:val="22"/>
                <w:szCs w:val="22"/>
              </w:rPr>
              <w:t>0.363</w:t>
            </w:r>
          </w:p>
        </w:tc>
        <w:tc>
          <w:tcPr>
            <w:tcW w:w="620" w:type="dxa"/>
            <w:gridSpan w:val="2"/>
            <w:tcBorders>
              <w:top w:val="nil"/>
            </w:tcBorders>
          </w:tcPr>
          <w:p w14:paraId="73663C04"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tcBorders>
          </w:tcPr>
          <w:p w14:paraId="34195FBD" w14:textId="77777777" w:rsidR="00151F8F" w:rsidRPr="005343D2" w:rsidRDefault="00151F8F" w:rsidP="00151F8F">
            <w:pPr>
              <w:jc w:val="right"/>
              <w:rPr>
                <w:rFonts w:ascii="Times New Roman" w:hAnsi="Times New Roman" w:cs="Times New Roman"/>
                <w:b/>
                <w:bCs/>
                <w:sz w:val="22"/>
                <w:szCs w:val="22"/>
              </w:rPr>
            </w:pPr>
            <w:r>
              <w:rPr>
                <w:rFonts w:ascii="Times New Roman" w:hAnsi="Times New Roman" w:cs="Times New Roman"/>
                <w:b/>
                <w:bCs/>
                <w:sz w:val="22"/>
                <w:szCs w:val="22"/>
              </w:rPr>
              <w:t>0.341</w:t>
            </w:r>
          </w:p>
        </w:tc>
        <w:tc>
          <w:tcPr>
            <w:tcW w:w="250" w:type="dxa"/>
            <w:tcBorders>
              <w:top w:val="nil"/>
            </w:tcBorders>
          </w:tcPr>
          <w:p w14:paraId="4C7A99EB" w14:textId="77777777" w:rsidR="00151F8F" w:rsidRPr="005343D2" w:rsidRDefault="00151F8F" w:rsidP="00151F8F">
            <w:pPr>
              <w:rPr>
                <w:rFonts w:ascii="Times New Roman" w:hAnsi="Times New Roman" w:cs="Times New Roman"/>
                <w:color w:val="000000"/>
                <w:sz w:val="22"/>
                <w:szCs w:val="22"/>
              </w:rPr>
            </w:pPr>
          </w:p>
        </w:tc>
      </w:tr>
      <w:tr w:rsidR="00151F8F" w:rsidRPr="005343D2" w14:paraId="4A86890D" w14:textId="77777777" w:rsidTr="00151F8F">
        <w:trPr>
          <w:trHeight w:val="288"/>
        </w:trPr>
        <w:tc>
          <w:tcPr>
            <w:tcW w:w="2880" w:type="dxa"/>
          </w:tcPr>
          <w:p w14:paraId="5702B7DD"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HLRetr</w:t>
            </w:r>
            <w:proofErr w:type="spellEnd"/>
          </w:p>
        </w:tc>
        <w:tc>
          <w:tcPr>
            <w:tcW w:w="1057" w:type="dxa"/>
          </w:tcPr>
          <w:p w14:paraId="1E546EB5" w14:textId="77777777" w:rsidR="00151F8F" w:rsidRPr="001D4597" w:rsidRDefault="00151F8F" w:rsidP="00151F8F">
            <w:pPr>
              <w:jc w:val="right"/>
              <w:rPr>
                <w:rFonts w:ascii="Times New Roman" w:hAnsi="Times New Roman" w:cs="Times New Roman"/>
                <w:color w:val="000000"/>
                <w:sz w:val="22"/>
                <w:szCs w:val="22"/>
              </w:rPr>
            </w:pPr>
            <w:r w:rsidRPr="001D4597">
              <w:rPr>
                <w:rFonts w:ascii="Times New Roman" w:hAnsi="Times New Roman" w:cs="Times New Roman"/>
                <w:color w:val="000000"/>
                <w:sz w:val="22"/>
                <w:szCs w:val="22"/>
              </w:rPr>
              <w:t>0.155</w:t>
            </w:r>
          </w:p>
        </w:tc>
        <w:tc>
          <w:tcPr>
            <w:tcW w:w="620" w:type="dxa"/>
            <w:gridSpan w:val="2"/>
          </w:tcPr>
          <w:p w14:paraId="2827CBEE" w14:textId="77777777" w:rsidR="00151F8F" w:rsidRPr="005343D2" w:rsidRDefault="00151F8F" w:rsidP="00151F8F">
            <w:pPr>
              <w:rPr>
                <w:rFonts w:ascii="Times New Roman" w:hAnsi="Times New Roman" w:cs="Times New Roman"/>
                <w:color w:val="000000"/>
                <w:sz w:val="22"/>
                <w:szCs w:val="22"/>
              </w:rPr>
            </w:pPr>
          </w:p>
        </w:tc>
        <w:tc>
          <w:tcPr>
            <w:tcW w:w="1152" w:type="dxa"/>
          </w:tcPr>
          <w:p w14:paraId="19C72974" w14:textId="77777777" w:rsidR="00151F8F" w:rsidRPr="008F061B" w:rsidRDefault="00151F8F" w:rsidP="00151F8F">
            <w:pPr>
              <w:jc w:val="right"/>
              <w:rPr>
                <w:rFonts w:ascii="Times New Roman" w:hAnsi="Times New Roman" w:cs="Times New Roman"/>
                <w:b/>
                <w:bCs/>
                <w:color w:val="000000"/>
                <w:sz w:val="22"/>
                <w:szCs w:val="22"/>
              </w:rPr>
            </w:pPr>
            <w:r w:rsidRPr="008F061B">
              <w:rPr>
                <w:rFonts w:ascii="Times New Roman" w:hAnsi="Times New Roman" w:cs="Times New Roman"/>
                <w:b/>
                <w:bCs/>
                <w:color w:val="000000"/>
                <w:sz w:val="22"/>
                <w:szCs w:val="22"/>
              </w:rPr>
              <w:t>0.</w:t>
            </w:r>
            <w:r>
              <w:rPr>
                <w:rFonts w:ascii="Times New Roman" w:hAnsi="Times New Roman" w:cs="Times New Roman"/>
                <w:b/>
                <w:bCs/>
                <w:color w:val="000000"/>
                <w:sz w:val="22"/>
                <w:szCs w:val="22"/>
              </w:rPr>
              <w:t>392</w:t>
            </w:r>
          </w:p>
        </w:tc>
        <w:tc>
          <w:tcPr>
            <w:tcW w:w="250" w:type="dxa"/>
          </w:tcPr>
          <w:p w14:paraId="088DFF44" w14:textId="77777777" w:rsidR="00151F8F" w:rsidRPr="005343D2" w:rsidRDefault="00151F8F" w:rsidP="00151F8F">
            <w:pPr>
              <w:rPr>
                <w:rFonts w:ascii="Times New Roman" w:hAnsi="Times New Roman" w:cs="Times New Roman"/>
                <w:color w:val="000000"/>
                <w:sz w:val="22"/>
                <w:szCs w:val="22"/>
              </w:rPr>
            </w:pPr>
          </w:p>
        </w:tc>
      </w:tr>
      <w:tr w:rsidR="00151F8F" w:rsidRPr="005343D2" w14:paraId="28B85F9A" w14:textId="77777777" w:rsidTr="00151F8F">
        <w:trPr>
          <w:trHeight w:val="288"/>
        </w:trPr>
        <w:tc>
          <w:tcPr>
            <w:tcW w:w="2880" w:type="dxa"/>
            <w:tcBorders>
              <w:bottom w:val="nil"/>
            </w:tcBorders>
          </w:tcPr>
          <w:p w14:paraId="26449E27"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FLPro</w:t>
            </w:r>
            <w:proofErr w:type="spellEnd"/>
          </w:p>
        </w:tc>
        <w:tc>
          <w:tcPr>
            <w:tcW w:w="1057" w:type="dxa"/>
            <w:tcBorders>
              <w:bottom w:val="nil"/>
            </w:tcBorders>
          </w:tcPr>
          <w:p w14:paraId="3173FD42" w14:textId="77777777" w:rsidR="00151F8F" w:rsidRPr="008F061B" w:rsidRDefault="00151F8F" w:rsidP="00151F8F">
            <w:pPr>
              <w:jc w:val="right"/>
              <w:rPr>
                <w:rFonts w:ascii="Times New Roman" w:hAnsi="Times New Roman" w:cs="Times New Roman"/>
                <w:b/>
                <w:bCs/>
                <w:color w:val="000000"/>
                <w:sz w:val="22"/>
                <w:szCs w:val="22"/>
              </w:rPr>
            </w:pPr>
            <w:r w:rsidRPr="008F061B">
              <w:rPr>
                <w:rFonts w:ascii="Times New Roman" w:hAnsi="Times New Roman" w:cs="Times New Roman"/>
                <w:b/>
                <w:bCs/>
                <w:color w:val="000000"/>
                <w:sz w:val="22"/>
                <w:szCs w:val="22"/>
              </w:rPr>
              <w:t>0.</w:t>
            </w:r>
            <w:r>
              <w:rPr>
                <w:rFonts w:ascii="Times New Roman" w:hAnsi="Times New Roman" w:cs="Times New Roman"/>
                <w:b/>
                <w:bCs/>
                <w:color w:val="000000"/>
                <w:sz w:val="22"/>
                <w:szCs w:val="22"/>
              </w:rPr>
              <w:t>414</w:t>
            </w:r>
          </w:p>
        </w:tc>
        <w:tc>
          <w:tcPr>
            <w:tcW w:w="620" w:type="dxa"/>
            <w:gridSpan w:val="2"/>
            <w:tcBorders>
              <w:bottom w:val="nil"/>
            </w:tcBorders>
          </w:tcPr>
          <w:p w14:paraId="49C7A491" w14:textId="77777777" w:rsidR="00151F8F" w:rsidRPr="005343D2" w:rsidRDefault="00151F8F" w:rsidP="00151F8F">
            <w:pPr>
              <w:rPr>
                <w:rFonts w:ascii="Times New Roman" w:hAnsi="Times New Roman" w:cs="Times New Roman"/>
                <w:color w:val="000000"/>
                <w:sz w:val="22"/>
                <w:szCs w:val="22"/>
              </w:rPr>
            </w:pPr>
          </w:p>
        </w:tc>
        <w:tc>
          <w:tcPr>
            <w:tcW w:w="1152" w:type="dxa"/>
            <w:tcBorders>
              <w:bottom w:val="nil"/>
            </w:tcBorders>
          </w:tcPr>
          <w:p w14:paraId="0B01357B" w14:textId="77777777" w:rsidR="00151F8F" w:rsidRPr="008F061B" w:rsidRDefault="00151F8F" w:rsidP="00151F8F">
            <w:pPr>
              <w:jc w:val="right"/>
              <w:rPr>
                <w:rFonts w:ascii="Times New Roman" w:hAnsi="Times New Roman" w:cs="Times New Roman"/>
                <w:b/>
                <w:bCs/>
                <w:color w:val="000000"/>
                <w:sz w:val="22"/>
                <w:szCs w:val="22"/>
              </w:rPr>
            </w:pPr>
            <w:r w:rsidRPr="008F061B">
              <w:rPr>
                <w:rFonts w:ascii="Times New Roman" w:hAnsi="Times New Roman" w:cs="Times New Roman"/>
                <w:b/>
                <w:bCs/>
                <w:color w:val="000000"/>
                <w:sz w:val="22"/>
                <w:szCs w:val="22"/>
              </w:rPr>
              <w:t>-0.</w:t>
            </w:r>
            <w:r>
              <w:rPr>
                <w:rFonts w:ascii="Times New Roman" w:hAnsi="Times New Roman" w:cs="Times New Roman"/>
                <w:b/>
                <w:bCs/>
                <w:color w:val="000000"/>
                <w:sz w:val="22"/>
                <w:szCs w:val="22"/>
              </w:rPr>
              <w:t>414</w:t>
            </w:r>
          </w:p>
        </w:tc>
        <w:tc>
          <w:tcPr>
            <w:tcW w:w="250" w:type="dxa"/>
            <w:tcBorders>
              <w:bottom w:val="nil"/>
            </w:tcBorders>
          </w:tcPr>
          <w:p w14:paraId="486D6B40" w14:textId="77777777" w:rsidR="00151F8F" w:rsidRPr="005343D2" w:rsidRDefault="00151F8F" w:rsidP="00151F8F">
            <w:pPr>
              <w:rPr>
                <w:rFonts w:ascii="Times New Roman" w:hAnsi="Times New Roman" w:cs="Times New Roman"/>
                <w:color w:val="000000"/>
                <w:sz w:val="22"/>
                <w:szCs w:val="22"/>
              </w:rPr>
            </w:pPr>
          </w:p>
        </w:tc>
      </w:tr>
      <w:tr w:rsidR="00151F8F" w:rsidRPr="005343D2" w14:paraId="5C9FEA76" w14:textId="77777777" w:rsidTr="00151F8F">
        <w:trPr>
          <w:trHeight w:val="288"/>
        </w:trPr>
        <w:tc>
          <w:tcPr>
            <w:tcW w:w="2880" w:type="dxa"/>
            <w:tcBorders>
              <w:top w:val="nil"/>
              <w:bottom w:val="single" w:sz="4" w:space="0" w:color="auto"/>
            </w:tcBorders>
          </w:tcPr>
          <w:p w14:paraId="44385942" w14:textId="77777777" w:rsidR="00151F8F" w:rsidRPr="005343D2" w:rsidRDefault="00151F8F" w:rsidP="00151F8F">
            <w:pPr>
              <w:ind w:firstLine="254"/>
              <w:rPr>
                <w:rFonts w:ascii="Times New Roman" w:hAnsi="Times New Roman" w:cs="Times New Roman"/>
                <w:sz w:val="22"/>
                <w:szCs w:val="22"/>
              </w:rPr>
            </w:pPr>
            <w:proofErr w:type="spellStart"/>
            <w:r w:rsidRPr="005343D2">
              <w:rPr>
                <w:rFonts w:ascii="Times New Roman" w:hAnsi="Times New Roman" w:cs="Times New Roman"/>
                <w:sz w:val="22"/>
                <w:szCs w:val="22"/>
              </w:rPr>
              <w:t>FLRetr</w:t>
            </w:r>
            <w:proofErr w:type="spellEnd"/>
          </w:p>
        </w:tc>
        <w:tc>
          <w:tcPr>
            <w:tcW w:w="1057" w:type="dxa"/>
            <w:tcBorders>
              <w:top w:val="nil"/>
              <w:bottom w:val="single" w:sz="4" w:space="0" w:color="auto"/>
            </w:tcBorders>
          </w:tcPr>
          <w:p w14:paraId="40C5094D" w14:textId="77777777" w:rsidR="00151F8F" w:rsidRPr="008F061B" w:rsidRDefault="00151F8F" w:rsidP="00151F8F">
            <w:pPr>
              <w:jc w:val="right"/>
              <w:rPr>
                <w:rFonts w:ascii="Times New Roman" w:hAnsi="Times New Roman" w:cs="Times New Roman"/>
                <w:b/>
                <w:bCs/>
                <w:color w:val="000000"/>
                <w:sz w:val="22"/>
                <w:szCs w:val="22"/>
              </w:rPr>
            </w:pPr>
            <w:r w:rsidRPr="008F061B">
              <w:rPr>
                <w:rFonts w:ascii="Times New Roman" w:hAnsi="Times New Roman" w:cs="Times New Roman"/>
                <w:b/>
                <w:bCs/>
                <w:color w:val="000000"/>
                <w:sz w:val="22"/>
                <w:szCs w:val="22"/>
              </w:rPr>
              <w:t>0.</w:t>
            </w:r>
            <w:r>
              <w:rPr>
                <w:rFonts w:ascii="Times New Roman" w:hAnsi="Times New Roman" w:cs="Times New Roman"/>
                <w:b/>
                <w:bCs/>
                <w:color w:val="000000"/>
                <w:sz w:val="22"/>
                <w:szCs w:val="22"/>
              </w:rPr>
              <w:t>305</w:t>
            </w:r>
          </w:p>
        </w:tc>
        <w:tc>
          <w:tcPr>
            <w:tcW w:w="620" w:type="dxa"/>
            <w:gridSpan w:val="2"/>
            <w:tcBorders>
              <w:top w:val="nil"/>
              <w:bottom w:val="single" w:sz="4" w:space="0" w:color="auto"/>
            </w:tcBorders>
          </w:tcPr>
          <w:p w14:paraId="62029E05" w14:textId="77777777" w:rsidR="00151F8F" w:rsidRPr="005343D2" w:rsidRDefault="00151F8F" w:rsidP="00151F8F">
            <w:pPr>
              <w:rPr>
                <w:rFonts w:ascii="Times New Roman" w:hAnsi="Times New Roman" w:cs="Times New Roman"/>
                <w:color w:val="000000"/>
                <w:sz w:val="22"/>
                <w:szCs w:val="22"/>
              </w:rPr>
            </w:pPr>
          </w:p>
        </w:tc>
        <w:tc>
          <w:tcPr>
            <w:tcW w:w="1152" w:type="dxa"/>
            <w:tcBorders>
              <w:top w:val="nil"/>
              <w:bottom w:val="single" w:sz="4" w:space="0" w:color="auto"/>
            </w:tcBorders>
          </w:tcPr>
          <w:p w14:paraId="197517DC" w14:textId="77777777" w:rsidR="00151F8F" w:rsidRPr="00293723" w:rsidRDefault="00151F8F" w:rsidP="00151F8F">
            <w:pPr>
              <w:jc w:val="right"/>
              <w:rPr>
                <w:rFonts w:ascii="Times New Roman" w:hAnsi="Times New Roman" w:cs="Times New Roman"/>
                <w:b/>
                <w:bCs/>
                <w:color w:val="000000"/>
                <w:sz w:val="22"/>
                <w:szCs w:val="22"/>
              </w:rPr>
            </w:pPr>
            <w:r w:rsidRPr="00293723">
              <w:rPr>
                <w:rFonts w:ascii="Times New Roman" w:hAnsi="Times New Roman" w:cs="Times New Roman"/>
                <w:b/>
                <w:bCs/>
                <w:color w:val="000000"/>
                <w:sz w:val="22"/>
                <w:szCs w:val="22"/>
              </w:rPr>
              <w:t>-0.590</w:t>
            </w:r>
          </w:p>
        </w:tc>
        <w:tc>
          <w:tcPr>
            <w:tcW w:w="250" w:type="dxa"/>
            <w:tcBorders>
              <w:top w:val="nil"/>
              <w:bottom w:val="single" w:sz="4" w:space="0" w:color="auto"/>
            </w:tcBorders>
          </w:tcPr>
          <w:p w14:paraId="3C2117EE" w14:textId="77777777" w:rsidR="00151F8F" w:rsidRPr="005343D2" w:rsidRDefault="00151F8F" w:rsidP="00151F8F">
            <w:pPr>
              <w:rPr>
                <w:rFonts w:ascii="Times New Roman" w:hAnsi="Times New Roman" w:cs="Times New Roman"/>
                <w:color w:val="000000"/>
                <w:sz w:val="22"/>
                <w:szCs w:val="22"/>
              </w:rPr>
            </w:pPr>
          </w:p>
        </w:tc>
      </w:tr>
    </w:tbl>
    <w:p w14:paraId="35BA3F63" w14:textId="77777777" w:rsidR="00270A9F" w:rsidRDefault="00270A9F" w:rsidP="00270A9F">
      <w:pPr>
        <w:spacing w:line="480" w:lineRule="auto"/>
        <w:rPr>
          <w:rFonts w:ascii="Times New Roman" w:hAnsi="Times New Roman" w:cs="Times New Roman"/>
        </w:rPr>
      </w:pPr>
    </w:p>
    <w:p w14:paraId="405A615D" w14:textId="77777777" w:rsidR="00270A9F" w:rsidRDefault="00270A9F" w:rsidP="00270A9F">
      <w:pPr>
        <w:spacing w:line="480" w:lineRule="auto"/>
        <w:rPr>
          <w:rFonts w:ascii="Times New Roman" w:hAnsi="Times New Roman" w:cs="Times New Roman"/>
        </w:rPr>
      </w:pPr>
    </w:p>
    <w:p w14:paraId="0B746EE1" w14:textId="77777777" w:rsidR="00270A9F" w:rsidRDefault="00270A9F" w:rsidP="00270A9F">
      <w:pPr>
        <w:spacing w:line="480" w:lineRule="auto"/>
        <w:rPr>
          <w:rFonts w:ascii="Times New Roman" w:hAnsi="Times New Roman" w:cs="Times New Roman"/>
        </w:rPr>
      </w:pPr>
    </w:p>
    <w:p w14:paraId="002E894F" w14:textId="77777777" w:rsidR="00270A9F" w:rsidRDefault="00270A9F" w:rsidP="00270A9F">
      <w:pPr>
        <w:spacing w:line="480" w:lineRule="auto"/>
        <w:rPr>
          <w:rFonts w:ascii="Times New Roman" w:hAnsi="Times New Roman" w:cs="Times New Roman"/>
        </w:rPr>
      </w:pPr>
    </w:p>
    <w:p w14:paraId="4DCC4729" w14:textId="77777777" w:rsidR="00270A9F" w:rsidRDefault="00270A9F" w:rsidP="00270A9F">
      <w:pPr>
        <w:spacing w:line="480" w:lineRule="auto"/>
        <w:rPr>
          <w:rFonts w:ascii="Times New Roman" w:hAnsi="Times New Roman" w:cs="Times New Roman"/>
        </w:rPr>
      </w:pPr>
    </w:p>
    <w:p w14:paraId="206C1837" w14:textId="77777777" w:rsidR="00270A9F" w:rsidRDefault="00270A9F" w:rsidP="00270A9F">
      <w:pPr>
        <w:spacing w:line="480" w:lineRule="auto"/>
        <w:rPr>
          <w:rFonts w:ascii="Times New Roman" w:hAnsi="Times New Roman" w:cs="Times New Roman"/>
        </w:rPr>
      </w:pPr>
    </w:p>
    <w:p w14:paraId="38309E03" w14:textId="77777777" w:rsidR="00270A9F" w:rsidRDefault="00270A9F" w:rsidP="00270A9F">
      <w:pPr>
        <w:spacing w:line="480" w:lineRule="auto"/>
        <w:rPr>
          <w:rFonts w:ascii="Times New Roman" w:hAnsi="Times New Roman" w:cs="Times New Roman"/>
        </w:rPr>
      </w:pPr>
    </w:p>
    <w:p w14:paraId="4D41A495" w14:textId="77777777" w:rsidR="00270A9F" w:rsidRDefault="00270A9F" w:rsidP="00270A9F">
      <w:pPr>
        <w:spacing w:line="480" w:lineRule="auto"/>
        <w:rPr>
          <w:rFonts w:ascii="Times New Roman" w:hAnsi="Times New Roman" w:cs="Times New Roman"/>
        </w:rPr>
      </w:pPr>
    </w:p>
    <w:p w14:paraId="288A6CAF" w14:textId="77777777" w:rsidR="00270A9F" w:rsidRDefault="00270A9F" w:rsidP="00270A9F">
      <w:pPr>
        <w:spacing w:line="480" w:lineRule="auto"/>
        <w:rPr>
          <w:rFonts w:ascii="Times New Roman" w:hAnsi="Times New Roman" w:cs="Times New Roman"/>
        </w:rPr>
      </w:pPr>
    </w:p>
    <w:p w14:paraId="5CD98637" w14:textId="77777777" w:rsidR="00270A9F" w:rsidRDefault="00270A9F" w:rsidP="00270A9F">
      <w:pPr>
        <w:spacing w:line="480" w:lineRule="auto"/>
        <w:rPr>
          <w:rFonts w:ascii="Times New Roman" w:hAnsi="Times New Roman" w:cs="Times New Roman"/>
        </w:rPr>
      </w:pPr>
    </w:p>
    <w:p w14:paraId="10646802" w14:textId="77777777" w:rsidR="00270A9F" w:rsidRDefault="00270A9F" w:rsidP="00270A9F">
      <w:pPr>
        <w:spacing w:line="480" w:lineRule="auto"/>
        <w:rPr>
          <w:rFonts w:ascii="Times New Roman" w:hAnsi="Times New Roman" w:cs="Times New Roman"/>
        </w:rPr>
      </w:pPr>
    </w:p>
    <w:p w14:paraId="783C9897" w14:textId="77777777" w:rsidR="00270A9F" w:rsidRDefault="00270A9F" w:rsidP="00270A9F">
      <w:pPr>
        <w:spacing w:line="480" w:lineRule="auto"/>
        <w:rPr>
          <w:rFonts w:ascii="Times New Roman" w:hAnsi="Times New Roman" w:cs="Times New Roman"/>
        </w:rPr>
      </w:pPr>
    </w:p>
    <w:p w14:paraId="49A4095F" w14:textId="77777777" w:rsidR="00270A9F" w:rsidRDefault="00270A9F" w:rsidP="00270A9F">
      <w:pPr>
        <w:spacing w:line="480" w:lineRule="auto"/>
        <w:rPr>
          <w:rFonts w:ascii="Times New Roman" w:hAnsi="Times New Roman" w:cs="Times New Roman"/>
        </w:rPr>
      </w:pPr>
    </w:p>
    <w:p w14:paraId="1EE163A2" w14:textId="77777777" w:rsidR="00270A9F" w:rsidRDefault="00270A9F" w:rsidP="00270A9F">
      <w:pPr>
        <w:spacing w:line="480" w:lineRule="auto"/>
        <w:rPr>
          <w:rFonts w:ascii="Times New Roman" w:hAnsi="Times New Roman" w:cs="Times New Roman"/>
        </w:rPr>
      </w:pPr>
    </w:p>
    <w:p w14:paraId="7A35ACB5" w14:textId="77777777" w:rsidR="00270A9F" w:rsidRDefault="00270A9F" w:rsidP="00270A9F">
      <w:pPr>
        <w:spacing w:line="480" w:lineRule="auto"/>
        <w:rPr>
          <w:rFonts w:ascii="Times New Roman" w:hAnsi="Times New Roman" w:cs="Times New Roman"/>
        </w:rPr>
      </w:pPr>
    </w:p>
    <w:p w14:paraId="51D8A1DB" w14:textId="77777777" w:rsidR="00270A9F" w:rsidRDefault="00270A9F" w:rsidP="00270A9F">
      <w:pPr>
        <w:spacing w:line="480" w:lineRule="auto"/>
        <w:rPr>
          <w:rFonts w:ascii="Times New Roman" w:hAnsi="Times New Roman" w:cs="Times New Roman"/>
        </w:rPr>
      </w:pPr>
    </w:p>
    <w:p w14:paraId="148F9124" w14:textId="77777777" w:rsidR="00270A9F" w:rsidRDefault="00270A9F" w:rsidP="00270A9F">
      <w:pPr>
        <w:spacing w:line="480" w:lineRule="auto"/>
        <w:rPr>
          <w:rFonts w:ascii="Times New Roman" w:hAnsi="Times New Roman" w:cs="Times New Roman"/>
        </w:rPr>
      </w:pPr>
    </w:p>
    <w:p w14:paraId="743E10E8" w14:textId="77777777" w:rsidR="00270A9F" w:rsidRDefault="00270A9F" w:rsidP="00270A9F">
      <w:pPr>
        <w:spacing w:line="480" w:lineRule="auto"/>
        <w:rPr>
          <w:rFonts w:ascii="Times New Roman" w:hAnsi="Times New Roman" w:cs="Times New Roman"/>
        </w:rPr>
      </w:pPr>
    </w:p>
    <w:p w14:paraId="18BA6F32" w14:textId="77777777" w:rsidR="00270A9F" w:rsidRDefault="00270A9F" w:rsidP="00270A9F">
      <w:pPr>
        <w:spacing w:line="480" w:lineRule="auto"/>
        <w:rPr>
          <w:rFonts w:ascii="Times New Roman" w:hAnsi="Times New Roman" w:cs="Times New Roman"/>
        </w:rPr>
      </w:pPr>
    </w:p>
    <w:p w14:paraId="4F0FC505" w14:textId="77777777" w:rsidR="00270A9F" w:rsidRDefault="00270A9F" w:rsidP="00270A9F">
      <w:pPr>
        <w:spacing w:line="480" w:lineRule="auto"/>
        <w:rPr>
          <w:rFonts w:ascii="Times New Roman" w:hAnsi="Times New Roman" w:cs="Times New Roman"/>
        </w:rPr>
      </w:pPr>
    </w:p>
    <w:p w14:paraId="2543705A" w14:textId="77777777" w:rsidR="00270A9F" w:rsidRDefault="00270A9F" w:rsidP="00270A9F">
      <w:pPr>
        <w:spacing w:line="480" w:lineRule="auto"/>
        <w:rPr>
          <w:rFonts w:ascii="Times New Roman" w:hAnsi="Times New Roman" w:cs="Times New Roman"/>
        </w:rPr>
      </w:pPr>
    </w:p>
    <w:p w14:paraId="78056858" w14:textId="77777777" w:rsidR="00270A9F" w:rsidRDefault="00270A9F" w:rsidP="00270A9F">
      <w:pPr>
        <w:spacing w:line="480" w:lineRule="auto"/>
        <w:rPr>
          <w:rFonts w:ascii="Times New Roman" w:hAnsi="Times New Roman" w:cs="Times New Roman"/>
        </w:rPr>
      </w:pPr>
    </w:p>
    <w:p w14:paraId="177E91FA" w14:textId="0280EE36" w:rsidR="00270A9F" w:rsidRDefault="00270A9F" w:rsidP="00270A9F">
      <w:pPr>
        <w:spacing w:line="480" w:lineRule="auto"/>
        <w:rPr>
          <w:rFonts w:ascii="Times New Roman" w:hAnsi="Times New Roman" w:cs="Times New Roman"/>
        </w:rPr>
        <w:sectPr w:rsidR="00270A9F" w:rsidSect="008554B1">
          <w:pgSz w:w="12240" w:h="15840"/>
          <w:pgMar w:top="1440" w:right="1440" w:bottom="1440" w:left="1440" w:header="720" w:footer="720" w:gutter="0"/>
          <w:cols w:space="720"/>
          <w:docGrid w:linePitch="360"/>
        </w:sectPr>
      </w:pPr>
    </w:p>
    <w:p w14:paraId="77678DD1" w14:textId="52D169A1" w:rsidR="00391844" w:rsidRDefault="00891B4D" w:rsidP="0087255D">
      <w:pPr>
        <w:spacing w:line="480" w:lineRule="auto"/>
        <w:jc w:val="center"/>
        <w:rPr>
          <w:rFonts w:ascii="Times New Roman" w:hAnsi="Times New Roman" w:cs="Times New Roman"/>
        </w:rPr>
        <w:sectPr w:rsidR="00391844" w:rsidSect="008554B1">
          <w:pgSz w:w="12240" w:h="15840"/>
          <w:pgMar w:top="1440" w:right="1440" w:bottom="1440" w:left="1440" w:header="720" w:footer="720" w:gutter="0"/>
          <w:cols w:space="720"/>
          <w:docGrid w:linePitch="360"/>
        </w:sectPr>
      </w:pPr>
      <w:r>
        <w:rPr>
          <w:rFonts w:ascii="Times New Roman" w:hAnsi="Times New Roman" w:cs="Times New Roman"/>
          <w:noProof/>
        </w:rPr>
        <w:lastRenderedPageBreak/>
        <mc:AlternateContent>
          <mc:Choice Requires="wps">
            <w:drawing>
              <wp:anchor distT="0" distB="0" distL="114300" distR="114300" simplePos="0" relativeHeight="251748352" behindDoc="0" locked="0" layoutInCell="1" allowOverlap="1" wp14:anchorId="18DF4B9A" wp14:editId="0D506A01">
                <wp:simplePos x="0" y="0"/>
                <wp:positionH relativeFrom="column">
                  <wp:posOffset>3317132</wp:posOffset>
                </wp:positionH>
                <wp:positionV relativeFrom="paragraph">
                  <wp:posOffset>5632315</wp:posOffset>
                </wp:positionV>
                <wp:extent cx="2548647" cy="2558374"/>
                <wp:effectExtent l="0" t="0" r="4445" b="0"/>
                <wp:wrapNone/>
                <wp:docPr id="75" name="Text Box 75"/>
                <wp:cNvGraphicFramePr/>
                <a:graphic xmlns:a="http://schemas.openxmlformats.org/drawingml/2006/main">
                  <a:graphicData uri="http://schemas.microsoft.com/office/word/2010/wordprocessingShape">
                    <wps:wsp>
                      <wps:cNvSpPr txBox="1"/>
                      <wps:spPr>
                        <a:xfrm>
                          <a:off x="0" y="0"/>
                          <a:ext cx="2548647" cy="2558374"/>
                        </a:xfrm>
                        <a:prstGeom prst="rect">
                          <a:avLst/>
                        </a:prstGeom>
                        <a:solidFill>
                          <a:schemeClr val="lt1"/>
                        </a:solidFill>
                        <a:ln w="6350">
                          <a:noFill/>
                        </a:ln>
                      </wps:spPr>
                      <wps:txbx>
                        <w:txbxContent>
                          <w:p w14:paraId="241DCC17" w14:textId="77777777" w:rsidR="00FC7B8D" w:rsidRPr="00410906" w:rsidRDefault="00FC7B8D" w:rsidP="00891B4D">
                            <w:pPr>
                              <w:jc w:val="both"/>
                              <w:rPr>
                                <w:rFonts w:ascii="Times New Roman" w:hAnsi="Times New Roman" w:cs="Times New Roman"/>
                                <w:sz w:val="20"/>
                                <w:szCs w:val="20"/>
                              </w:rPr>
                            </w:pPr>
                            <w:r w:rsidRPr="00410906">
                              <w:rPr>
                                <w:rFonts w:ascii="Times New Roman" w:hAnsi="Times New Roman" w:cs="Times New Roman"/>
                                <w:b/>
                                <w:bCs/>
                                <w:sz w:val="20"/>
                                <w:szCs w:val="20"/>
                              </w:rPr>
                              <w:t>Figure 3.</w:t>
                            </w:r>
                            <w:r w:rsidRPr="00410906">
                              <w:rPr>
                                <w:rFonts w:ascii="Times New Roman" w:hAnsi="Times New Roman" w:cs="Times New Roman"/>
                                <w:sz w:val="20"/>
                                <w:szCs w:val="20"/>
                              </w:rPr>
                              <w:t xml:space="preserve"> Results of the combined-species locomotor PCAs for </w:t>
                            </w:r>
                            <w:r w:rsidRPr="00410906">
                              <w:rPr>
                                <w:rFonts w:ascii="Times New Roman" w:hAnsi="Times New Roman" w:cs="Times New Roman"/>
                                <w:i/>
                                <w:iCs/>
                                <w:sz w:val="20"/>
                                <w:szCs w:val="20"/>
                              </w:rPr>
                              <w:t>Eutropis macularia</w:t>
                            </w:r>
                            <w:r w:rsidRPr="00410906">
                              <w:rPr>
                                <w:rFonts w:ascii="Times New Roman" w:hAnsi="Times New Roman" w:cs="Times New Roman"/>
                                <w:sz w:val="20"/>
                                <w:szCs w:val="20"/>
                              </w:rPr>
                              <w:t xml:space="preserve"> (orange triangles), </w:t>
                            </w:r>
                            <w:r w:rsidRPr="00410906">
                              <w:rPr>
                                <w:rFonts w:ascii="Times New Roman" w:hAnsi="Times New Roman" w:cs="Times New Roman"/>
                                <w:i/>
                                <w:iCs/>
                                <w:sz w:val="20"/>
                                <w:szCs w:val="20"/>
                              </w:rPr>
                              <w:t xml:space="preserve">Sphenomorphus maculatus </w:t>
                            </w:r>
                            <w:r w:rsidRPr="00410906">
                              <w:rPr>
                                <w:rFonts w:ascii="Times New Roman" w:hAnsi="Times New Roman" w:cs="Times New Roman"/>
                                <w:sz w:val="20"/>
                                <w:szCs w:val="20"/>
                              </w:rPr>
                              <w:t xml:space="preserve">(green triangles), and </w:t>
                            </w:r>
                            <w:r w:rsidRPr="00410906">
                              <w:rPr>
                                <w:rFonts w:ascii="Times New Roman" w:hAnsi="Times New Roman" w:cs="Times New Roman"/>
                                <w:i/>
                                <w:iCs/>
                                <w:sz w:val="20"/>
                                <w:szCs w:val="20"/>
                              </w:rPr>
                              <w:t xml:space="preserve">Subdoluseps bowringii </w:t>
                            </w:r>
                            <w:r w:rsidRPr="00410906">
                              <w:rPr>
                                <w:rFonts w:ascii="Times New Roman" w:hAnsi="Times New Roman" w:cs="Times New Roman"/>
                                <w:sz w:val="20"/>
                                <w:szCs w:val="20"/>
                              </w:rPr>
                              <w:t xml:space="preserve">(purple triangles). A) All locomotor characters. B) Performance characters. C) Stride mechanics characters. D) Biomechanics characters. The black arrows at the top of each graph are the biplot of loadings for all significant locomotor character along principal component 1 (PC1) and principal component 2 (PC2). The percent values for PC1 and PC2 indicate the percent of variance explained by each component. </w:t>
                            </w:r>
                            <w:r>
                              <w:rPr>
                                <w:rFonts w:ascii="Times New Roman" w:hAnsi="Times New Roman" w:cs="Times New Roman"/>
                                <w:sz w:val="20"/>
                                <w:szCs w:val="20"/>
                              </w:rPr>
                              <w:t xml:space="preserve">Character definitions are in text. </w:t>
                            </w:r>
                          </w:p>
                          <w:p w14:paraId="262B5324" w14:textId="77777777" w:rsidR="00FC7B8D" w:rsidRDefault="00FC7B8D" w:rsidP="00891B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F4B9A" id="Text Box 75" o:spid="_x0000_s1075" type="#_x0000_t202" style="position:absolute;left:0;text-align:left;margin-left:261.2pt;margin-top:443.5pt;width:200.7pt;height:201.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" fillcolor="white [3201]" stroked="f" strokeweight=".5pt">
                <v:textbox>
                  <w:txbxContent>
                    <w:p w14:paraId="241DCC17" w14:textId="77777777" w:rsidR="00FC7B8D" w:rsidRPr="00410906" w:rsidRDefault="00FC7B8D" w:rsidP="00891B4D">
                      <w:pPr>
                        <w:jc w:val="both"/>
                        <w:rPr>
                          <w:rFonts w:ascii="Times New Roman" w:hAnsi="Times New Roman" w:cs="Times New Roman"/>
                          <w:sz w:val="20"/>
                          <w:szCs w:val="20"/>
                        </w:rPr>
                      </w:pPr>
                      <w:r w:rsidRPr="00410906">
                        <w:rPr>
                          <w:rFonts w:ascii="Times New Roman" w:hAnsi="Times New Roman" w:cs="Times New Roman"/>
                          <w:b/>
                          <w:bCs/>
                          <w:sz w:val="20"/>
                          <w:szCs w:val="20"/>
                        </w:rPr>
                        <w:t>Figure 3.</w:t>
                      </w:r>
                      <w:r w:rsidRPr="00410906">
                        <w:rPr>
                          <w:rFonts w:ascii="Times New Roman" w:hAnsi="Times New Roman" w:cs="Times New Roman"/>
                          <w:sz w:val="20"/>
                          <w:szCs w:val="20"/>
                        </w:rPr>
                        <w:t xml:space="preserve"> Results of the combined-species locomotor PCAs for </w:t>
                      </w:r>
                      <w:r w:rsidRPr="00410906">
                        <w:rPr>
                          <w:rFonts w:ascii="Times New Roman" w:hAnsi="Times New Roman" w:cs="Times New Roman"/>
                          <w:i/>
                          <w:iCs/>
                          <w:sz w:val="20"/>
                          <w:szCs w:val="20"/>
                        </w:rPr>
                        <w:t>Eutropis macularia</w:t>
                      </w:r>
                      <w:r w:rsidRPr="00410906">
                        <w:rPr>
                          <w:rFonts w:ascii="Times New Roman" w:hAnsi="Times New Roman" w:cs="Times New Roman"/>
                          <w:sz w:val="20"/>
                          <w:szCs w:val="20"/>
                        </w:rPr>
                        <w:t xml:space="preserve"> (orange triangles), </w:t>
                      </w:r>
                      <w:r w:rsidRPr="00410906">
                        <w:rPr>
                          <w:rFonts w:ascii="Times New Roman" w:hAnsi="Times New Roman" w:cs="Times New Roman"/>
                          <w:i/>
                          <w:iCs/>
                          <w:sz w:val="20"/>
                          <w:szCs w:val="20"/>
                        </w:rPr>
                        <w:t xml:space="preserve">Sphenomorphus maculatus </w:t>
                      </w:r>
                      <w:r w:rsidRPr="00410906">
                        <w:rPr>
                          <w:rFonts w:ascii="Times New Roman" w:hAnsi="Times New Roman" w:cs="Times New Roman"/>
                          <w:sz w:val="20"/>
                          <w:szCs w:val="20"/>
                        </w:rPr>
                        <w:t xml:space="preserve">(green triangles), and </w:t>
                      </w:r>
                      <w:r w:rsidRPr="00410906">
                        <w:rPr>
                          <w:rFonts w:ascii="Times New Roman" w:hAnsi="Times New Roman" w:cs="Times New Roman"/>
                          <w:i/>
                          <w:iCs/>
                          <w:sz w:val="20"/>
                          <w:szCs w:val="20"/>
                        </w:rPr>
                        <w:t xml:space="preserve">Subdoluseps bowringii </w:t>
                      </w:r>
                      <w:r w:rsidRPr="00410906">
                        <w:rPr>
                          <w:rFonts w:ascii="Times New Roman" w:hAnsi="Times New Roman" w:cs="Times New Roman"/>
                          <w:sz w:val="20"/>
                          <w:szCs w:val="20"/>
                        </w:rPr>
                        <w:t xml:space="preserve">(purple triangles). A) All locomotor characters. B) Performance characters. C) Stride mechanics characters. D) Biomechanics characters. The black arrows at the top of each graph are the biplot of loadings for all significant locomotor character along principal component 1 (PC1) and principal component 2 (PC2). The percent values for PC1 and PC2 indicate the percent of variance explained by each component. </w:t>
                      </w:r>
                      <w:r>
                        <w:rPr>
                          <w:rFonts w:ascii="Times New Roman" w:hAnsi="Times New Roman" w:cs="Times New Roman"/>
                          <w:sz w:val="20"/>
                          <w:szCs w:val="20"/>
                        </w:rPr>
                        <w:t xml:space="preserve">Character definitions are in text. </w:t>
                      </w:r>
                    </w:p>
                    <w:p w14:paraId="262B5324" w14:textId="77777777" w:rsidR="00FC7B8D" w:rsidRDefault="00FC7B8D" w:rsidP="00891B4D"/>
                  </w:txbxContent>
                </v:textbox>
              </v:shape>
            </w:pict>
          </mc:Fallback>
        </mc:AlternateContent>
      </w:r>
      <w:r>
        <w:rPr>
          <w:rFonts w:ascii="Times New Roman" w:hAnsi="Times New Roman" w:cs="Times New Roman"/>
          <w:noProof/>
        </w:rPr>
        <w:t xml:space="preserve"> </w:t>
      </w:r>
      <w:r>
        <w:rPr>
          <w:rFonts w:ascii="Times New Roman" w:hAnsi="Times New Roman" w:cs="Times New Roman"/>
          <w:noProof/>
        </w:rPr>
        <w:drawing>
          <wp:inline distT="0" distB="0" distL="0" distR="0" wp14:anchorId="77248513" wp14:editId="132E6BB1">
            <wp:extent cx="5659528" cy="7752945"/>
            <wp:effectExtent l="0" t="0" r="5080" b="0"/>
            <wp:docPr id="73" name="Picture 73" descr="A picture containing light, dark,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Locomotion_Figure3_LocomotorPCAs_v1.png"/>
                    <pic:cNvPicPr/>
                  </pic:nvPicPr>
                  <pic:blipFill>
                    <a:blip r:embed="rId42">
                      <a:extLst>
                        <a:ext uri="{28A0092B-C50C-407E-A947-70E740481C1C}">
                          <a14:useLocalDpi xmlns:a14="http://schemas.microsoft.com/office/drawing/2010/main" val="0"/>
                        </a:ext>
                      </a:extLst>
                    </a:blip>
                    <a:stretch>
                      <a:fillRect/>
                    </a:stretch>
                  </pic:blipFill>
                  <pic:spPr>
                    <a:xfrm>
                      <a:off x="0" y="0"/>
                      <a:ext cx="5661981" cy="7756306"/>
                    </a:xfrm>
                    <a:prstGeom prst="rect">
                      <a:avLst/>
                    </a:prstGeom>
                  </pic:spPr>
                </pic:pic>
              </a:graphicData>
            </a:graphic>
          </wp:inline>
        </w:drawing>
      </w:r>
    </w:p>
    <w:p w14:paraId="31278558" w14:textId="77777777" w:rsidR="00891B4D" w:rsidRPr="00B74D3E" w:rsidRDefault="00891B4D" w:rsidP="0087255D">
      <w:pPr>
        <w:spacing w:line="480" w:lineRule="auto"/>
        <w:rPr>
          <w:rFonts w:ascii="Times New Roman" w:hAnsi="Times New Roman" w:cs="Times New Roman"/>
        </w:rPr>
      </w:pPr>
      <w:r w:rsidRPr="00B74D3E">
        <w:rPr>
          <w:rFonts w:ascii="Times New Roman" w:hAnsi="Times New Roman" w:cs="Times New Roman"/>
        </w:rPr>
        <w:lastRenderedPageBreak/>
        <w:t xml:space="preserve">of PC1 and near the top of PC2. In contrast, the other two species overlap considerably and are distributed more evenly across multivariate space. </w:t>
      </w:r>
    </w:p>
    <w:p w14:paraId="5A4B778C" w14:textId="54335543" w:rsidR="007375C0" w:rsidRPr="00B74D3E" w:rsidRDefault="00891B4D" w:rsidP="0087255D">
      <w:pPr>
        <w:spacing w:line="480" w:lineRule="auto"/>
        <w:ind w:firstLine="360"/>
        <w:rPr>
          <w:rFonts w:ascii="Times New Roman" w:hAnsi="Times New Roman" w:cs="Times New Roman"/>
        </w:rPr>
      </w:pPr>
      <w:r w:rsidRPr="00B74D3E">
        <w:rPr>
          <w:rFonts w:ascii="Times New Roman" w:hAnsi="Times New Roman" w:cs="Times New Roman"/>
        </w:rPr>
        <w:t xml:space="preserve">As expected from the results of the locomotor PCA (all variables together), the performance PCA (on the variables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xml:space="preserve">; Fig. 3B; Table 2), the stride mechanics PCA (on the variables </w:t>
      </w:r>
      <w:proofErr w:type="spellStart"/>
      <w:r w:rsidRPr="00B74D3E">
        <w:rPr>
          <w:rFonts w:ascii="Times New Roman" w:hAnsi="Times New Roman" w:cs="Times New Roman"/>
        </w:rPr>
        <w:t>StideL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Fig. 3C; Table 2), and the biomechanics PCA (on the variables </w:t>
      </w:r>
      <w:proofErr w:type="spellStart"/>
      <w:r w:rsidRPr="00B74D3E">
        <w:rPr>
          <w:rFonts w:ascii="Times New Roman" w:hAnsi="Times New Roman" w:cs="Times New Roman"/>
        </w:rPr>
        <w:t>MaxVAx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MinAx</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FLRetr</w:t>
      </w:r>
      <w:proofErr w:type="spellEnd"/>
      <w:r w:rsidRPr="00B74D3E">
        <w:rPr>
          <w:rFonts w:ascii="Times New Roman" w:hAnsi="Times New Roman" w:cs="Times New Roman"/>
        </w:rPr>
        <w:t xml:space="preserve">; Fig. 3D; Table 2) show that </w:t>
      </w:r>
      <w:r w:rsidRPr="00B74D3E">
        <w:rPr>
          <w:rFonts w:ascii="Times New Roman" w:hAnsi="Times New Roman" w:cs="Times New Roman"/>
          <w:i/>
          <w:iCs/>
        </w:rPr>
        <w:t>E. macularia and</w:t>
      </w:r>
      <w:r w:rsidRPr="00B74D3E">
        <w:rPr>
          <w:rFonts w:ascii="Times New Roman" w:hAnsi="Times New Roman" w:cs="Times New Roman"/>
        </w:rPr>
        <w:t xml:space="preserve">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overlap highly in </w:t>
      </w:r>
      <w:r w:rsidR="00834261" w:rsidRPr="00B74D3E">
        <w:rPr>
          <w:rFonts w:ascii="Times New Roman" w:hAnsi="Times New Roman" w:cs="Times New Roman"/>
        </w:rPr>
        <w:t>multivariate space but</w:t>
      </w:r>
      <w:r w:rsidR="00834261">
        <w:rPr>
          <w:rFonts w:ascii="Times New Roman" w:hAnsi="Times New Roman" w:cs="Times New Roman"/>
        </w:rPr>
        <w:t xml:space="preserve"> that</w:t>
      </w:r>
      <w:r w:rsidR="00834261" w:rsidRPr="00B74D3E">
        <w:rPr>
          <w:rFonts w:ascii="Times New Roman" w:hAnsi="Times New Roman" w:cs="Times New Roman"/>
        </w:rPr>
        <w:t xml:space="preserve"> </w:t>
      </w:r>
      <w:r w:rsidR="00834261" w:rsidRPr="00B74D3E">
        <w:rPr>
          <w:rFonts w:ascii="Times New Roman" w:hAnsi="Times New Roman" w:cs="Times New Roman"/>
          <w:i/>
          <w:iCs/>
        </w:rPr>
        <w:t>Sub. bowringii</w:t>
      </w:r>
      <w:r w:rsidR="00834261" w:rsidRPr="00B74D3E">
        <w:rPr>
          <w:rFonts w:ascii="Times New Roman" w:hAnsi="Times New Roman" w:cs="Times New Roman"/>
        </w:rPr>
        <w:t>-</w:t>
      </w:r>
      <w:r w:rsidR="00834261" w:rsidRPr="00B74D3E">
        <w:rPr>
          <w:rFonts w:ascii="Times New Roman" w:hAnsi="Times New Roman" w:cs="Times New Roman"/>
          <w:i/>
          <w:iCs/>
        </w:rPr>
        <w:t xml:space="preserve">frontoparietale </w:t>
      </w:r>
      <w:r w:rsidR="00834261" w:rsidRPr="00B74D3E">
        <w:rPr>
          <w:rFonts w:ascii="Times New Roman" w:hAnsi="Times New Roman" w:cs="Times New Roman"/>
        </w:rPr>
        <w:t xml:space="preserve">appears to occupy more confined and distinct clusters in multivariate space. This differential distribution of species across multivariate space suggests that there are differences in locomotion between the elongate- and </w:t>
      </w:r>
      <w:r w:rsidR="00834261">
        <w:rPr>
          <w:rFonts w:ascii="Times New Roman" w:hAnsi="Times New Roman" w:cs="Times New Roman"/>
        </w:rPr>
        <w:t>stocky-bod</w:t>
      </w:r>
      <w:r w:rsidR="00834261" w:rsidRPr="00B74D3E">
        <w:rPr>
          <w:rFonts w:ascii="Times New Roman" w:hAnsi="Times New Roman" w:cs="Times New Roman"/>
        </w:rPr>
        <w:t xml:space="preserve">ied species. For the performance PCA, PC1 accounts for 49.9% of the variance and loads most heavily on all characters excluding </w:t>
      </w:r>
      <w:proofErr w:type="spellStart"/>
      <w:r w:rsidR="00834261" w:rsidRPr="00B74D3E">
        <w:rPr>
          <w:rFonts w:ascii="Times New Roman" w:hAnsi="Times New Roman" w:cs="Times New Roman"/>
        </w:rPr>
        <w:t>MinAcc</w:t>
      </w:r>
      <w:proofErr w:type="spellEnd"/>
      <w:r w:rsidR="00834261" w:rsidRPr="00B74D3E">
        <w:rPr>
          <w:rFonts w:ascii="Times New Roman" w:hAnsi="Times New Roman" w:cs="Times New Roman"/>
        </w:rPr>
        <w:t xml:space="preserve"> whereas PC2 accounts for 26.5% of the variance and</w:t>
      </w:r>
      <w:r w:rsidR="00A5657D">
        <w:rPr>
          <w:rFonts w:ascii="Times New Roman" w:hAnsi="Times New Roman" w:cs="Times New Roman"/>
        </w:rPr>
        <w:t xml:space="preserve"> </w:t>
      </w:r>
      <w:r w:rsidR="007375C0" w:rsidRPr="00B74D3E">
        <w:rPr>
          <w:rFonts w:ascii="Times New Roman" w:hAnsi="Times New Roman" w:cs="Times New Roman"/>
        </w:rPr>
        <w:t xml:space="preserve">loads most heavily on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negative </w:t>
      </w:r>
      <w:proofErr w:type="spellStart"/>
      <w:r w:rsidR="007375C0" w:rsidRPr="00B74D3E">
        <w:rPr>
          <w:rFonts w:ascii="Times New Roman" w:hAnsi="Times New Roman" w:cs="Times New Roman"/>
        </w:rPr>
        <w:t>MinAcc</w:t>
      </w:r>
      <w:proofErr w:type="spellEnd"/>
      <w:r w:rsidR="007375C0" w:rsidRPr="00B74D3E">
        <w:rPr>
          <w:rFonts w:ascii="Times New Roman" w:hAnsi="Times New Roman" w:cs="Times New Roman"/>
        </w:rPr>
        <w:t xml:space="preserve">, and negative </w:t>
      </w:r>
      <w:proofErr w:type="spellStart"/>
      <w:r w:rsidR="007375C0" w:rsidRPr="00B74D3E">
        <w:rPr>
          <w:rFonts w:ascii="Times New Roman" w:hAnsi="Times New Roman" w:cs="Times New Roman"/>
        </w:rPr>
        <w:t>HLRetrAcc</w:t>
      </w:r>
      <w:proofErr w:type="spellEnd"/>
      <w:r w:rsidR="007375C0" w:rsidRPr="00B74D3E">
        <w:rPr>
          <w:rFonts w:ascii="Times New Roman" w:hAnsi="Times New Roman" w:cs="Times New Roman"/>
        </w:rPr>
        <w:t xml:space="preserve"> (Fig. 3B; Table 2). For the stride mechanics PCA, PC1 accounts for 50.6% of the variation and loads most heavily on all characters whereas PC2 account for 33.4% of the variance and loads most heavily on </w:t>
      </w:r>
      <w:proofErr w:type="spellStart"/>
      <w:r w:rsidR="007375C0" w:rsidRPr="00B74D3E">
        <w:rPr>
          <w:rFonts w:ascii="Times New Roman" w:hAnsi="Times New Roman" w:cs="Times New Roman"/>
        </w:rPr>
        <w:t>StrideL</w:t>
      </w:r>
      <w:proofErr w:type="spellEnd"/>
      <w:r w:rsidR="007375C0" w:rsidRPr="00B74D3E">
        <w:rPr>
          <w:rFonts w:ascii="Times New Roman" w:hAnsi="Times New Roman" w:cs="Times New Roman"/>
        </w:rPr>
        <w:t xml:space="preserve"> and negative </w:t>
      </w:r>
      <w:proofErr w:type="spellStart"/>
      <w:r w:rsidR="007375C0" w:rsidRPr="00B74D3E">
        <w:rPr>
          <w:rFonts w:ascii="Times New Roman" w:hAnsi="Times New Roman" w:cs="Times New Roman"/>
        </w:rPr>
        <w:t>DutyF</w:t>
      </w:r>
      <w:proofErr w:type="spellEnd"/>
      <w:r w:rsidR="007375C0" w:rsidRPr="00B74D3E">
        <w:rPr>
          <w:rFonts w:ascii="Times New Roman" w:hAnsi="Times New Roman" w:cs="Times New Roman"/>
        </w:rPr>
        <w:t xml:space="preserve"> (Fig. 3C; Table 2). For the biomechanics PCA, PC1 accounts for 24.1% of the variance and loads most heavily on all characters excluding </w:t>
      </w:r>
      <w:proofErr w:type="spellStart"/>
      <w:r w:rsidR="007375C0" w:rsidRPr="00B74D3E">
        <w:rPr>
          <w:rFonts w:ascii="Times New Roman" w:hAnsi="Times New Roman" w:cs="Times New Roman"/>
        </w:rPr>
        <w:t>HLRetr</w:t>
      </w:r>
      <w:proofErr w:type="spellEnd"/>
      <w:r w:rsidR="007375C0" w:rsidRPr="00B74D3E">
        <w:rPr>
          <w:rFonts w:ascii="Times New Roman" w:hAnsi="Times New Roman" w:cs="Times New Roman"/>
        </w:rPr>
        <w:t xml:space="preserve">, and PC2 accounts for 19.3% of the variance and loads most heavily on </w:t>
      </w:r>
      <w:proofErr w:type="spellStart"/>
      <w:r w:rsidR="007375C0" w:rsidRPr="00B74D3E">
        <w:rPr>
          <w:rFonts w:ascii="Times New Roman" w:hAnsi="Times New Roman" w:cs="Times New Roman"/>
        </w:rPr>
        <w:t>MaxAccAx</w:t>
      </w:r>
      <w:proofErr w:type="spellEnd"/>
      <w:r w:rsidR="007375C0" w:rsidRPr="00B74D3E">
        <w:rPr>
          <w:rFonts w:ascii="Times New Roman" w:hAnsi="Times New Roman" w:cs="Times New Roman"/>
        </w:rPr>
        <w:t xml:space="preserve">, </w:t>
      </w:r>
      <w:proofErr w:type="spellStart"/>
      <w:r w:rsidR="007375C0" w:rsidRPr="00B74D3E">
        <w:rPr>
          <w:rFonts w:ascii="Times New Roman" w:hAnsi="Times New Roman" w:cs="Times New Roman"/>
        </w:rPr>
        <w:t>HLPro</w:t>
      </w:r>
      <w:proofErr w:type="spellEnd"/>
      <w:r w:rsidR="007375C0" w:rsidRPr="00B74D3E">
        <w:rPr>
          <w:rFonts w:ascii="Times New Roman" w:hAnsi="Times New Roman" w:cs="Times New Roman"/>
        </w:rPr>
        <w:t xml:space="preserve">, </w:t>
      </w:r>
      <w:proofErr w:type="spellStart"/>
      <w:r w:rsidR="007375C0" w:rsidRPr="00B74D3E">
        <w:rPr>
          <w:rFonts w:ascii="Times New Roman" w:hAnsi="Times New Roman" w:cs="Times New Roman"/>
        </w:rPr>
        <w:t>HLRetr</w:t>
      </w:r>
      <w:proofErr w:type="spellEnd"/>
      <w:r w:rsidR="007375C0" w:rsidRPr="00B74D3E">
        <w:rPr>
          <w:rFonts w:ascii="Times New Roman" w:hAnsi="Times New Roman" w:cs="Times New Roman"/>
        </w:rPr>
        <w:t xml:space="preserve">, negative </w:t>
      </w:r>
      <w:proofErr w:type="spellStart"/>
      <w:r w:rsidR="007375C0" w:rsidRPr="00B74D3E">
        <w:rPr>
          <w:rFonts w:ascii="Times New Roman" w:hAnsi="Times New Roman" w:cs="Times New Roman"/>
        </w:rPr>
        <w:t>FLPro</w:t>
      </w:r>
      <w:proofErr w:type="spellEnd"/>
      <w:r w:rsidR="007375C0" w:rsidRPr="00B74D3E">
        <w:rPr>
          <w:rFonts w:ascii="Times New Roman" w:hAnsi="Times New Roman" w:cs="Times New Roman"/>
        </w:rPr>
        <w:t xml:space="preserve">, and negative </w:t>
      </w:r>
      <w:proofErr w:type="spellStart"/>
      <w:r w:rsidR="007375C0" w:rsidRPr="00B74D3E">
        <w:rPr>
          <w:rFonts w:ascii="Times New Roman" w:hAnsi="Times New Roman" w:cs="Times New Roman"/>
        </w:rPr>
        <w:t>FLRetr</w:t>
      </w:r>
      <w:proofErr w:type="spellEnd"/>
      <w:r w:rsidR="007375C0" w:rsidRPr="00B74D3E">
        <w:rPr>
          <w:rFonts w:ascii="Times New Roman" w:hAnsi="Times New Roman" w:cs="Times New Roman"/>
        </w:rPr>
        <w:t xml:space="preserve"> (Fig. 3D; Table 2).</w:t>
      </w:r>
    </w:p>
    <w:p w14:paraId="1C362295" w14:textId="77777777" w:rsidR="007375C0" w:rsidRPr="00B74D3E" w:rsidRDefault="007375C0" w:rsidP="007375C0">
      <w:pPr>
        <w:spacing w:line="480" w:lineRule="auto"/>
        <w:ind w:firstLine="360"/>
        <w:rPr>
          <w:rFonts w:ascii="Times New Roman" w:hAnsi="Times New Roman" w:cs="Times New Roman"/>
        </w:rPr>
      </w:pPr>
    </w:p>
    <w:p w14:paraId="63D9771B" w14:textId="61E078FB" w:rsidR="007375C0" w:rsidRPr="00B74D3E" w:rsidRDefault="007375C0" w:rsidP="007375C0">
      <w:pPr>
        <w:spacing w:line="480" w:lineRule="auto"/>
        <w:jc w:val="center"/>
        <w:rPr>
          <w:rFonts w:ascii="Times New Roman" w:hAnsi="Times New Roman" w:cs="Times New Roman"/>
          <w:smallCaps/>
        </w:rPr>
      </w:pPr>
      <w:r w:rsidRPr="00B74D3E">
        <w:rPr>
          <w:rFonts w:ascii="Times New Roman" w:hAnsi="Times New Roman" w:cs="Times New Roman"/>
          <w:smallCaps/>
        </w:rPr>
        <w:t>Analysis of covariance</w:t>
      </w:r>
    </w:p>
    <w:p w14:paraId="1D91515E" w14:textId="77777777" w:rsidR="00891B4D" w:rsidRPr="00B74D3E" w:rsidRDefault="007375C0" w:rsidP="00891B4D">
      <w:pPr>
        <w:spacing w:line="480" w:lineRule="auto"/>
        <w:rPr>
          <w:rFonts w:ascii="Times New Roman" w:hAnsi="Times New Roman" w:cs="Times New Roman"/>
          <w:i/>
          <w:iCs/>
        </w:rPr>
      </w:pPr>
      <w:r w:rsidRPr="00B74D3E">
        <w:rPr>
          <w:rFonts w:ascii="Times New Roman" w:hAnsi="Times New Roman" w:cs="Times New Roman"/>
        </w:rPr>
        <w:lastRenderedPageBreak/>
        <w:t>Results of the analyses of covariance (ANCOVAs</w:t>
      </w:r>
      <w:r>
        <w:rPr>
          <w:rFonts w:ascii="Times New Roman" w:hAnsi="Times New Roman" w:cs="Times New Roman"/>
        </w:rPr>
        <w:t>; Table 3</w:t>
      </w:r>
      <w:r w:rsidRPr="00B74D3E">
        <w:rPr>
          <w:rFonts w:ascii="Times New Roman" w:hAnsi="Times New Roman" w:cs="Times New Roman"/>
        </w:rPr>
        <w:t xml:space="preserve">) indicate that the only locomotor response variable that was significantly different across species was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(p=0.049), with the Tukey test indicating that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differs significantly from </w:t>
      </w:r>
      <w:proofErr w:type="spellStart"/>
      <w:r w:rsidRPr="00B74D3E">
        <w:rPr>
          <w:rFonts w:ascii="Times New Roman" w:hAnsi="Times New Roman" w:cs="Times New Roman"/>
          <w:i/>
          <w:iCs/>
        </w:rPr>
        <w:t>Sph</w:t>
      </w:r>
      <w:proofErr w:type="spellEnd"/>
      <w:r>
        <w:rPr>
          <w:rFonts w:ascii="Times New Roman" w:hAnsi="Times New Roman" w:cs="Times New Roman"/>
          <w:i/>
          <w:iCs/>
        </w:rPr>
        <w:t xml:space="preserve">. </w:t>
      </w:r>
    </w:p>
    <w:p w14:paraId="25F8AE53" w14:textId="5FBB42AA" w:rsidR="00891B4D" w:rsidRPr="00B74D3E" w:rsidRDefault="00891B4D" w:rsidP="00891B4D">
      <w:pPr>
        <w:spacing w:line="480" w:lineRule="auto"/>
        <w:rPr>
          <w:rFonts w:ascii="Times New Roman" w:hAnsi="Times New Roman" w:cs="Times New Roman"/>
        </w:rPr>
      </w:pPr>
      <w:r w:rsidRPr="00B74D3E">
        <w:rPr>
          <w:rFonts w:ascii="Times New Roman" w:hAnsi="Times New Roman" w:cs="Times New Roman"/>
          <w:i/>
          <w:iCs/>
        </w:rPr>
        <w:t xml:space="preserve"> </w:t>
      </w:r>
      <w:r w:rsidR="007375C0" w:rsidRPr="00B74D3E">
        <w:rPr>
          <w:rFonts w:ascii="Times New Roman" w:hAnsi="Times New Roman" w:cs="Times New Roman"/>
          <w:i/>
          <w:iCs/>
        </w:rPr>
        <w:t xml:space="preserve">macularia </w:t>
      </w:r>
      <w:r w:rsidR="007375C0" w:rsidRPr="00B74D3E">
        <w:rPr>
          <w:rFonts w:ascii="Times New Roman" w:hAnsi="Times New Roman" w:cs="Times New Roman"/>
        </w:rPr>
        <w:t>(p=0.042</w:t>
      </w:r>
      <w:r w:rsidR="007375C0">
        <w:rPr>
          <w:rFonts w:ascii="Times New Roman" w:hAnsi="Times New Roman" w:cs="Times New Roman"/>
        </w:rPr>
        <w:t>; Fig. 4A; Table 3</w:t>
      </w:r>
      <w:r w:rsidR="007375C0" w:rsidRPr="00B74D3E">
        <w:rPr>
          <w:rFonts w:ascii="Times New Roman" w:hAnsi="Times New Roman" w:cs="Times New Roman"/>
        </w:rPr>
        <w:t xml:space="preserve">). However, there was not a significant </w:t>
      </w:r>
    </w:p>
    <w:p w14:paraId="767878BE" w14:textId="3652B046" w:rsidR="00891B4D" w:rsidRPr="00B74D3E" w:rsidDel="00891B4D" w:rsidRDefault="00891B4D" w:rsidP="00891B4D">
      <w:pPr>
        <w:spacing w:line="480" w:lineRule="auto"/>
        <w:rPr>
          <w:rFonts w:ascii="Times New Roman" w:hAnsi="Times New Roman" w:cs="Times New Roman"/>
        </w:rPr>
      </w:pPr>
      <w:r w:rsidRPr="00B74D3E">
        <w:rPr>
          <w:rFonts w:ascii="Times New Roman" w:hAnsi="Times New Roman" w:cs="Times New Roman"/>
        </w:rPr>
        <w:t xml:space="preserve"> </w:t>
      </w:r>
      <w:r w:rsidR="007375C0" w:rsidRPr="00B74D3E">
        <w:rPr>
          <w:rFonts w:ascii="Times New Roman" w:hAnsi="Times New Roman" w:cs="Times New Roman"/>
        </w:rPr>
        <w:t xml:space="preserve">effect of AGD on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(p=0.30</w:t>
      </w:r>
      <w:r w:rsidR="007375C0">
        <w:rPr>
          <w:rFonts w:ascii="Times New Roman" w:hAnsi="Times New Roman" w:cs="Times New Roman"/>
        </w:rPr>
        <w:t>; Table 3</w:t>
      </w:r>
      <w:r w:rsidR="007375C0" w:rsidRPr="00B74D3E">
        <w:rPr>
          <w:rFonts w:ascii="Times New Roman" w:hAnsi="Times New Roman" w:cs="Times New Roman"/>
        </w:rPr>
        <w:t>) nor was the</w:t>
      </w:r>
      <w:r w:rsidR="007375C0">
        <w:rPr>
          <w:rFonts w:ascii="Times New Roman" w:hAnsi="Times New Roman" w:cs="Times New Roman"/>
        </w:rPr>
        <w:t xml:space="preserve">re a significant </w:t>
      </w:r>
      <w:r w:rsidR="007375C0" w:rsidRPr="00B74D3E">
        <w:rPr>
          <w:rFonts w:ascii="Times New Roman" w:hAnsi="Times New Roman" w:cs="Times New Roman"/>
        </w:rPr>
        <w:t>interaction between species and AGD (p=0.127</w:t>
      </w:r>
      <w:r w:rsidR="007375C0">
        <w:rPr>
          <w:rFonts w:ascii="Times New Roman" w:hAnsi="Times New Roman" w:cs="Times New Roman"/>
        </w:rPr>
        <w:t>; Table 3</w:t>
      </w:r>
      <w:r w:rsidR="007375C0" w:rsidRPr="00B74D3E">
        <w:rPr>
          <w:rFonts w:ascii="Times New Roman" w:hAnsi="Times New Roman" w:cs="Times New Roman"/>
        </w:rPr>
        <w:t xml:space="preserve">). Although only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was significant different between species, the response variable </w:t>
      </w:r>
      <w:proofErr w:type="spellStart"/>
      <w:r w:rsidR="007375C0" w:rsidRPr="00B74D3E">
        <w:rPr>
          <w:rFonts w:ascii="Times New Roman" w:hAnsi="Times New Roman" w:cs="Times New Roman"/>
        </w:rPr>
        <w:t>StrideDur</w:t>
      </w:r>
      <w:proofErr w:type="spellEnd"/>
      <w:r w:rsidR="007375C0" w:rsidRPr="00B74D3E">
        <w:rPr>
          <w:rFonts w:ascii="Times New Roman" w:hAnsi="Times New Roman" w:cs="Times New Roman"/>
        </w:rPr>
        <w:t xml:space="preserve"> had a significant interaction term of species and AGD (p=0.024; Fig. 4B</w:t>
      </w:r>
      <w:r w:rsidR="007375C0">
        <w:rPr>
          <w:rFonts w:ascii="Times New Roman" w:hAnsi="Times New Roman" w:cs="Times New Roman"/>
        </w:rPr>
        <w:t>; Table 1</w:t>
      </w:r>
      <w:r w:rsidR="007375C0" w:rsidRPr="00B74D3E">
        <w:rPr>
          <w:rFonts w:ascii="Times New Roman" w:hAnsi="Times New Roman" w:cs="Times New Roman"/>
        </w:rPr>
        <w:t xml:space="preserve">). Additionally, several response variables were significantly affected by AGD, with all showing a positive correlation. These response variables were </w:t>
      </w:r>
      <w:proofErr w:type="spellStart"/>
      <w:r w:rsidR="007375C0" w:rsidRPr="00B74D3E">
        <w:rPr>
          <w:rFonts w:ascii="Times New Roman" w:hAnsi="Times New Roman" w:cs="Times New Roman"/>
        </w:rPr>
        <w:t>StrideL</w:t>
      </w:r>
      <w:proofErr w:type="spellEnd"/>
      <w:r w:rsidR="007375C0" w:rsidRPr="00B74D3E">
        <w:rPr>
          <w:rFonts w:ascii="Times New Roman" w:hAnsi="Times New Roman" w:cs="Times New Roman"/>
        </w:rPr>
        <w:t xml:space="preserve"> (p&lt;0.000), </w:t>
      </w:r>
      <w:proofErr w:type="spellStart"/>
      <w:r w:rsidR="007375C0" w:rsidRPr="00B74D3E">
        <w:rPr>
          <w:rFonts w:ascii="Times New Roman" w:hAnsi="Times New Roman" w:cs="Times New Roman"/>
        </w:rPr>
        <w:t>DutyF</w:t>
      </w:r>
      <w:proofErr w:type="spellEnd"/>
      <w:r w:rsidR="007375C0" w:rsidRPr="00B74D3E">
        <w:rPr>
          <w:rFonts w:ascii="Times New Roman" w:hAnsi="Times New Roman" w:cs="Times New Roman"/>
        </w:rPr>
        <w:t xml:space="preserve"> (p=0.002), </w:t>
      </w:r>
      <w:proofErr w:type="spellStart"/>
      <w:r w:rsidR="007375C0" w:rsidRPr="00B74D3E">
        <w:rPr>
          <w:rFonts w:ascii="Times New Roman" w:hAnsi="Times New Roman" w:cs="Times New Roman"/>
        </w:rPr>
        <w:t>HLPro</w:t>
      </w:r>
      <w:proofErr w:type="spellEnd"/>
      <w:r w:rsidR="007375C0" w:rsidRPr="00B74D3E">
        <w:rPr>
          <w:rFonts w:ascii="Times New Roman" w:hAnsi="Times New Roman" w:cs="Times New Roman"/>
        </w:rPr>
        <w:t xml:space="preserve"> (p=0.023), and </w:t>
      </w:r>
      <w:proofErr w:type="spellStart"/>
      <w:r w:rsidR="007375C0" w:rsidRPr="00B74D3E">
        <w:rPr>
          <w:rFonts w:ascii="Times New Roman" w:hAnsi="Times New Roman" w:cs="Times New Roman"/>
        </w:rPr>
        <w:t>MinAx</w:t>
      </w:r>
      <w:proofErr w:type="spellEnd"/>
      <w:r w:rsidR="007375C0" w:rsidRPr="00B74D3E">
        <w:rPr>
          <w:rFonts w:ascii="Times New Roman" w:hAnsi="Times New Roman" w:cs="Times New Roman"/>
        </w:rPr>
        <w:t xml:space="preserve"> (p=0.017; Fig. 4C–F</w:t>
      </w:r>
      <w:r w:rsidR="007375C0">
        <w:rPr>
          <w:rFonts w:ascii="Times New Roman" w:hAnsi="Times New Roman" w:cs="Times New Roman"/>
        </w:rPr>
        <w:t>; Table 3</w:t>
      </w:r>
      <w:r w:rsidR="007375C0" w:rsidRPr="00B74D3E">
        <w:rPr>
          <w:rFonts w:ascii="Times New Roman" w:hAnsi="Times New Roman" w:cs="Times New Roman"/>
        </w:rPr>
        <w:t>). All other locomotor response variables showed no significant differences between species and across AGD.</w:t>
      </w:r>
    </w:p>
    <w:p w14:paraId="33275532" w14:textId="48CF13A6" w:rsidR="007375C0" w:rsidRPr="00B74D3E" w:rsidRDefault="007375C0" w:rsidP="0087255D">
      <w:pPr>
        <w:spacing w:line="480" w:lineRule="auto"/>
        <w:rPr>
          <w:rFonts w:ascii="Times New Roman" w:hAnsi="Times New Roman" w:cs="Times New Roman"/>
          <w:smallCaps/>
        </w:rPr>
      </w:pPr>
    </w:p>
    <w:p w14:paraId="6BAA1635" w14:textId="0DDA659D" w:rsidR="004D25D1" w:rsidRDefault="00A31FDB" w:rsidP="00A31FDB">
      <w:pPr>
        <w:spacing w:line="480" w:lineRule="auto"/>
        <w:jc w:val="center"/>
        <w:rPr>
          <w:rFonts w:ascii="Times New Roman" w:hAnsi="Times New Roman" w:cs="Times New Roman"/>
        </w:rPr>
      </w:pPr>
      <w:r w:rsidRPr="00B74D3E">
        <w:rPr>
          <w:rFonts w:ascii="Times New Roman" w:hAnsi="Times New Roman" w:cs="Times New Roman"/>
          <w:smallCaps/>
        </w:rPr>
        <w:t xml:space="preserve"> </w:t>
      </w:r>
      <w:r w:rsidR="007375C0" w:rsidRPr="00B74D3E">
        <w:rPr>
          <w:rFonts w:ascii="Times New Roman" w:hAnsi="Times New Roman" w:cs="Times New Roman"/>
          <w:smallCaps/>
        </w:rPr>
        <w:t>Canonical correlation analysis</w:t>
      </w:r>
    </w:p>
    <w:p w14:paraId="146F8675" w14:textId="79B11107" w:rsidR="00FE6169" w:rsidRDefault="007375C0" w:rsidP="007375C0">
      <w:pPr>
        <w:spacing w:line="480" w:lineRule="auto"/>
        <w:rPr>
          <w:rFonts w:ascii="Times New Roman" w:hAnsi="Times New Roman" w:cs="Times New Roman"/>
        </w:rPr>
        <w:sectPr w:rsidR="00FE6169" w:rsidSect="008554B1">
          <w:pgSz w:w="12240" w:h="15840"/>
          <w:pgMar w:top="1440" w:right="1440" w:bottom="1440" w:left="1440" w:header="720" w:footer="720" w:gutter="0"/>
          <w:cols w:space="720"/>
          <w:docGrid w:linePitch="360"/>
        </w:sectPr>
      </w:pPr>
      <w:r w:rsidRPr="00B74D3E">
        <w:rPr>
          <w:rFonts w:ascii="Times New Roman" w:hAnsi="Times New Roman" w:cs="Times New Roman"/>
        </w:rPr>
        <w:t>Results from the combined-species canonical correlations analyses (CCA) indicated that there was no significant correlation between morphology against axial angles, but that morphology against performance, morphology against stride mechanics, and morphology against hind limb angles was significant (</w:t>
      </w:r>
      <w:r>
        <w:rPr>
          <w:rFonts w:ascii="Times New Roman" w:hAnsi="Times New Roman" w:cs="Times New Roman"/>
        </w:rPr>
        <w:t>Table 4</w:t>
      </w:r>
      <w:r w:rsidRPr="00B74D3E">
        <w:rPr>
          <w:rFonts w:ascii="Times New Roman" w:hAnsi="Times New Roman" w:cs="Times New Roman"/>
        </w:rPr>
        <w:t xml:space="preserve">). For morphology (AGD, FLL, Fin3L, </w:t>
      </w:r>
      <w:proofErr w:type="spellStart"/>
      <w:r w:rsidRPr="00B74D3E">
        <w:rPr>
          <w:rFonts w:ascii="Times New Roman" w:hAnsi="Times New Roman" w:cs="Times New Roman"/>
        </w:rPr>
        <w:t>ThighL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ShinL</w:t>
      </w:r>
      <w:proofErr w:type="spellEnd"/>
      <w:r w:rsidRPr="00B74D3E">
        <w:rPr>
          <w:rFonts w:ascii="Times New Roman" w:hAnsi="Times New Roman" w:cs="Times New Roman"/>
        </w:rPr>
        <w:t>, Toe4L, MW) against performance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MinAcc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HLProAcc</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HLRetrAcc</w:t>
      </w:r>
      <w:proofErr w:type="spellEnd"/>
      <w:r w:rsidRPr="00B74D3E">
        <w:rPr>
          <w:rFonts w:ascii="Times New Roman" w:hAnsi="Times New Roman" w:cs="Times New Roman"/>
        </w:rPr>
        <w:t>) (</w:t>
      </w:r>
      <w:r w:rsidRPr="00B74D3E">
        <w:rPr>
          <w:rFonts w:ascii="Times New Roman" w:eastAsiaTheme="minorEastAsia" w:hAnsi="Times New Roman" w:cs="Times New Roman"/>
        </w:rPr>
        <w:t xml:space="preserve">Wilks’ </w:t>
      </w:r>
      <m:oMath>
        <m:r>
          <m:rPr>
            <m:sty m:val="p"/>
          </m:rPr>
          <w:rPr>
            <w:rFonts w:ascii="Cambria Math" w:hAnsi="Cambria Math" w:cs="Times New Roman"/>
          </w:rPr>
          <m:t>Λ</m:t>
        </m:r>
      </m:oMath>
      <w:r w:rsidRPr="00B74D3E">
        <w:rPr>
          <w:rFonts w:ascii="Times New Roman" w:eastAsiaTheme="minorEastAsia" w:hAnsi="Times New Roman" w:cs="Times New Roman"/>
        </w:rPr>
        <w:t xml:space="preserve">=0.465,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=50.150,</w:t>
      </w:r>
      <w:r w:rsidRPr="00B74D3E">
        <w:rPr>
          <w:rFonts w:ascii="Times New Roman" w:eastAsiaTheme="minorEastAsia" w:hAnsi="Times New Roman" w:cs="Times New Roman"/>
        </w:rPr>
        <w:t xml:space="preserve"> </w:t>
      </w:r>
      <w:r w:rsidRPr="00B74D3E">
        <w:rPr>
          <w:rFonts w:ascii="Times New Roman" w:hAnsi="Times New Roman" w:cs="Times New Roman"/>
        </w:rPr>
        <w:t xml:space="preserve">p&lt;0.05; </w:t>
      </w:r>
      <w:r>
        <w:rPr>
          <w:rFonts w:ascii="Times New Roman" w:hAnsi="Times New Roman" w:cs="Times New Roman"/>
        </w:rPr>
        <w:t>Table 5</w:t>
      </w:r>
      <w:r w:rsidRPr="00B74D3E">
        <w:rPr>
          <w:rFonts w:ascii="Times New Roman" w:hAnsi="Times New Roman" w:cs="Times New Roman"/>
        </w:rPr>
        <w:t xml:space="preserve">), the morphology variate loaded on Fin3L and </w:t>
      </w:r>
      <w:proofErr w:type="spellStart"/>
      <w:r w:rsidRPr="00B74D3E">
        <w:rPr>
          <w:rFonts w:ascii="Times New Roman" w:hAnsi="Times New Roman" w:cs="Times New Roman"/>
        </w:rPr>
        <w:t>ThighL</w:t>
      </w:r>
      <w:proofErr w:type="spellEnd"/>
      <w:r w:rsidRPr="00B74D3E">
        <w:rPr>
          <w:rFonts w:ascii="Times New Roman" w:hAnsi="Times New Roman" w:cs="Times New Roman"/>
        </w:rPr>
        <w:t xml:space="preserve"> and explained 5.7% of morphological variance, whereas the performance variate loaded on </w:t>
      </w:r>
      <w:proofErr w:type="spellStart"/>
      <w:r w:rsidRPr="00B74D3E">
        <w:rPr>
          <w:rFonts w:ascii="Times New Roman" w:hAnsi="Times New Roman" w:cs="Times New Roman"/>
        </w:rPr>
        <w:t>MaxV</w:t>
      </w:r>
      <w:proofErr w:type="spellEnd"/>
      <w:r w:rsidRPr="00B74D3E">
        <w:rPr>
          <w:rFonts w:ascii="Times New Roman" w:hAnsi="Times New Roman" w:cs="Times New Roman"/>
        </w:rPr>
        <w:t xml:space="preserve"> and </w:t>
      </w:r>
      <w:proofErr w:type="spellStart"/>
      <w:r w:rsidRPr="00B74D3E">
        <w:rPr>
          <w:rFonts w:ascii="Times New Roman" w:hAnsi="Times New Roman" w:cs="Times New Roman"/>
        </w:rPr>
        <w:t>MaxAcc</w:t>
      </w:r>
      <w:proofErr w:type="spellEnd"/>
      <w:r w:rsidRPr="00B74D3E">
        <w:rPr>
          <w:rFonts w:ascii="Times New Roman" w:hAnsi="Times New Roman" w:cs="Times New Roman"/>
        </w:rPr>
        <w:t xml:space="preserve"> </w:t>
      </w:r>
    </w:p>
    <w:p w14:paraId="0E553E9D" w14:textId="5545B982" w:rsidR="00FE6169" w:rsidRDefault="0085410F" w:rsidP="0085410F">
      <w:pPr>
        <w:spacing w:line="48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7872" behindDoc="0" locked="0" layoutInCell="1" allowOverlap="1" wp14:anchorId="132B6736" wp14:editId="487E4472">
                <wp:simplePos x="0" y="0"/>
                <wp:positionH relativeFrom="column">
                  <wp:posOffset>145212</wp:posOffset>
                </wp:positionH>
                <wp:positionV relativeFrom="paragraph">
                  <wp:posOffset>7178675</wp:posOffset>
                </wp:positionV>
                <wp:extent cx="5680534" cy="826851"/>
                <wp:effectExtent l="0" t="0" r="0" b="0"/>
                <wp:wrapNone/>
                <wp:docPr id="86" name="Text Box 86"/>
                <wp:cNvGraphicFramePr/>
                <a:graphic xmlns:a="http://schemas.openxmlformats.org/drawingml/2006/main">
                  <a:graphicData uri="http://schemas.microsoft.com/office/word/2010/wordprocessingShape">
                    <wps:wsp>
                      <wps:cNvSpPr txBox="1"/>
                      <wps:spPr>
                        <a:xfrm>
                          <a:off x="0" y="0"/>
                          <a:ext cx="5680534" cy="826851"/>
                        </a:xfrm>
                        <a:prstGeom prst="rect">
                          <a:avLst/>
                        </a:prstGeom>
                        <a:solidFill>
                          <a:schemeClr val="lt1"/>
                        </a:solidFill>
                        <a:ln w="6350">
                          <a:noFill/>
                        </a:ln>
                      </wps:spPr>
                      <wps:txbx>
                        <w:txbxContent>
                          <w:p w14:paraId="1CB02B04" w14:textId="77E4B583" w:rsidR="00FC7B8D" w:rsidRPr="0085410F" w:rsidRDefault="00FC7B8D" w:rsidP="0085410F">
                            <w:pPr>
                              <w:jc w:val="both"/>
                              <w:rPr>
                                <w:sz w:val="20"/>
                                <w:szCs w:val="20"/>
                              </w:rPr>
                            </w:pPr>
                            <w:r w:rsidRPr="0085410F">
                              <w:rPr>
                                <w:rFonts w:ascii="Times New Roman" w:hAnsi="Times New Roman" w:cs="Times New Roman"/>
                                <w:b/>
                                <w:bCs/>
                                <w:sz w:val="20"/>
                                <w:szCs w:val="20"/>
                              </w:rPr>
                              <w:t>Figure 4.</w:t>
                            </w:r>
                            <w:r w:rsidRPr="0085410F">
                              <w:rPr>
                                <w:rFonts w:ascii="Times New Roman" w:hAnsi="Times New Roman" w:cs="Times New Roman"/>
                                <w:sz w:val="20"/>
                                <w:szCs w:val="20"/>
                              </w:rPr>
                              <w:t xml:space="preserve"> Graphs of the ANCOVA results for all significant tests showing values </w:t>
                            </w:r>
                            <w:r w:rsidRPr="0085410F">
                              <w:rPr>
                                <w:rFonts w:ascii="Times New Roman" w:hAnsi="Times New Roman" w:cs="Times New Roman"/>
                                <w:i/>
                                <w:iCs/>
                                <w:sz w:val="20"/>
                                <w:szCs w:val="20"/>
                              </w:rPr>
                              <w:t>Eutropis macularia</w:t>
                            </w:r>
                            <w:r w:rsidRPr="0085410F">
                              <w:rPr>
                                <w:rFonts w:ascii="Times New Roman" w:hAnsi="Times New Roman" w:cs="Times New Roman"/>
                                <w:sz w:val="20"/>
                                <w:szCs w:val="20"/>
                              </w:rPr>
                              <w:t xml:space="preserve"> (orange triangles), </w:t>
                            </w:r>
                            <w:r w:rsidRPr="0085410F">
                              <w:rPr>
                                <w:rFonts w:ascii="Times New Roman" w:hAnsi="Times New Roman" w:cs="Times New Roman"/>
                                <w:i/>
                                <w:iCs/>
                                <w:sz w:val="20"/>
                                <w:szCs w:val="20"/>
                              </w:rPr>
                              <w:t xml:space="preserve">Sphenomorphus maculatus </w:t>
                            </w:r>
                            <w:r w:rsidRPr="0085410F">
                              <w:rPr>
                                <w:rFonts w:ascii="Times New Roman" w:hAnsi="Times New Roman" w:cs="Times New Roman"/>
                                <w:sz w:val="20"/>
                                <w:szCs w:val="20"/>
                              </w:rPr>
                              <w:t xml:space="preserve">(green triangles), and </w:t>
                            </w:r>
                            <w:r w:rsidRPr="0085410F">
                              <w:rPr>
                                <w:rFonts w:ascii="Times New Roman" w:hAnsi="Times New Roman" w:cs="Times New Roman"/>
                                <w:i/>
                                <w:iCs/>
                                <w:sz w:val="20"/>
                                <w:szCs w:val="20"/>
                              </w:rPr>
                              <w:t xml:space="preserve">Subdoluseps bowringii </w:t>
                            </w:r>
                            <w:r w:rsidRPr="0085410F">
                              <w:rPr>
                                <w:rFonts w:ascii="Times New Roman" w:hAnsi="Times New Roman" w:cs="Times New Roman"/>
                                <w:sz w:val="20"/>
                                <w:szCs w:val="20"/>
                              </w:rPr>
                              <w:t>(purple triangles), and fitted regression lines. Color lines in A and B indicate that significant differences were found for each species (A) and that the interaction term was significant (B). Black lines in C–G indicate that significant differences were found for across AGD but not for species. P-values for each test are shown below the legend.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B6736" id="Text Box 86" o:spid="_x0000_s1076" type="#_x0000_t202" style="position:absolute;left:0;text-align:left;margin-left:11.45pt;margin-top:565.25pt;width:447.3pt;height:65.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" fillcolor="white [3201]" stroked="f" strokeweight=".5pt">
                <v:textbox>
                  <w:txbxContent>
                    <w:p w14:paraId="1CB02B04" w14:textId="77E4B583" w:rsidR="00FC7B8D" w:rsidRPr="0085410F" w:rsidRDefault="00FC7B8D" w:rsidP="0085410F">
                      <w:pPr>
                        <w:jc w:val="both"/>
                        <w:rPr>
                          <w:sz w:val="20"/>
                          <w:szCs w:val="20"/>
                        </w:rPr>
                      </w:pPr>
                      <w:r w:rsidRPr="0085410F">
                        <w:rPr>
                          <w:rFonts w:ascii="Times New Roman" w:hAnsi="Times New Roman" w:cs="Times New Roman"/>
                          <w:b/>
                          <w:bCs/>
                          <w:sz w:val="20"/>
                          <w:szCs w:val="20"/>
                        </w:rPr>
                        <w:t>Figure 4.</w:t>
                      </w:r>
                      <w:r w:rsidRPr="0085410F">
                        <w:rPr>
                          <w:rFonts w:ascii="Times New Roman" w:hAnsi="Times New Roman" w:cs="Times New Roman"/>
                          <w:sz w:val="20"/>
                          <w:szCs w:val="20"/>
                        </w:rPr>
                        <w:t xml:space="preserve"> Graphs of the ANCOVA results for all significant tests showing values </w:t>
                      </w:r>
                      <w:r w:rsidRPr="0085410F">
                        <w:rPr>
                          <w:rFonts w:ascii="Times New Roman" w:hAnsi="Times New Roman" w:cs="Times New Roman"/>
                          <w:i/>
                          <w:iCs/>
                          <w:sz w:val="20"/>
                          <w:szCs w:val="20"/>
                        </w:rPr>
                        <w:t>Eutropis macularia</w:t>
                      </w:r>
                      <w:r w:rsidRPr="0085410F">
                        <w:rPr>
                          <w:rFonts w:ascii="Times New Roman" w:hAnsi="Times New Roman" w:cs="Times New Roman"/>
                          <w:sz w:val="20"/>
                          <w:szCs w:val="20"/>
                        </w:rPr>
                        <w:t xml:space="preserve"> (orange triangles), </w:t>
                      </w:r>
                      <w:r w:rsidRPr="0085410F">
                        <w:rPr>
                          <w:rFonts w:ascii="Times New Roman" w:hAnsi="Times New Roman" w:cs="Times New Roman"/>
                          <w:i/>
                          <w:iCs/>
                          <w:sz w:val="20"/>
                          <w:szCs w:val="20"/>
                        </w:rPr>
                        <w:t xml:space="preserve">Sphenomorphus maculatus </w:t>
                      </w:r>
                      <w:r w:rsidRPr="0085410F">
                        <w:rPr>
                          <w:rFonts w:ascii="Times New Roman" w:hAnsi="Times New Roman" w:cs="Times New Roman"/>
                          <w:sz w:val="20"/>
                          <w:szCs w:val="20"/>
                        </w:rPr>
                        <w:t xml:space="preserve">(green triangles), and </w:t>
                      </w:r>
                      <w:r w:rsidRPr="0085410F">
                        <w:rPr>
                          <w:rFonts w:ascii="Times New Roman" w:hAnsi="Times New Roman" w:cs="Times New Roman"/>
                          <w:i/>
                          <w:iCs/>
                          <w:sz w:val="20"/>
                          <w:szCs w:val="20"/>
                        </w:rPr>
                        <w:t xml:space="preserve">Subdoluseps bowringii </w:t>
                      </w:r>
                      <w:r w:rsidRPr="0085410F">
                        <w:rPr>
                          <w:rFonts w:ascii="Times New Roman" w:hAnsi="Times New Roman" w:cs="Times New Roman"/>
                          <w:sz w:val="20"/>
                          <w:szCs w:val="20"/>
                        </w:rPr>
                        <w:t>(purple triangles), and fitted regression lines. Color lines in A and B indicate that significant differences were found for each species (A) and that the interaction term was significant (B). Black lines in C–G indicate that significant differences were found for across AGD but not for species. P-values for each test are shown below the legend.</w:t>
                      </w:r>
                    </w:p>
                  </w:txbxContent>
                </v:textbox>
              </v:shape>
            </w:pict>
          </mc:Fallback>
        </mc:AlternateContent>
      </w:r>
      <w:r>
        <w:rPr>
          <w:rFonts w:ascii="Times New Roman" w:hAnsi="Times New Roman" w:cs="Times New Roman"/>
          <w:noProof/>
        </w:rPr>
        <w:drawing>
          <wp:inline distT="0" distB="0" distL="0" distR="0" wp14:anchorId="177CB95A" wp14:editId="7BD20CC4">
            <wp:extent cx="5282119" cy="7016866"/>
            <wp:effectExtent l="0" t="0" r="1270" b="0"/>
            <wp:docPr id="85" name="Picture 85" descr="A picture containing light, sitting, colorful, m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Locomotion_Figure4_Ancovas_v2.png"/>
                    <pic:cNvPicPr/>
                  </pic:nvPicPr>
                  <pic:blipFill>
                    <a:blip r:embed="rId43">
                      <a:extLst>
                        <a:ext uri="{28A0092B-C50C-407E-A947-70E740481C1C}">
                          <a14:useLocalDpi xmlns:a14="http://schemas.microsoft.com/office/drawing/2010/main" val="0"/>
                        </a:ext>
                      </a:extLst>
                    </a:blip>
                    <a:stretch>
                      <a:fillRect/>
                    </a:stretch>
                  </pic:blipFill>
                  <pic:spPr>
                    <a:xfrm>
                      <a:off x="0" y="0"/>
                      <a:ext cx="5292523" cy="7030687"/>
                    </a:xfrm>
                    <a:prstGeom prst="rect">
                      <a:avLst/>
                    </a:prstGeom>
                  </pic:spPr>
                </pic:pic>
              </a:graphicData>
            </a:graphic>
          </wp:inline>
        </w:drawing>
      </w:r>
    </w:p>
    <w:p w14:paraId="4834C34C" w14:textId="7518D8E5" w:rsidR="00FE6169" w:rsidRDefault="00FE6169" w:rsidP="007375C0">
      <w:pPr>
        <w:spacing w:line="480" w:lineRule="auto"/>
        <w:rPr>
          <w:rFonts w:ascii="Times New Roman" w:hAnsi="Times New Roman" w:cs="Times New Roman"/>
        </w:rPr>
      </w:pPr>
    </w:p>
    <w:p w14:paraId="0A2852F9" w14:textId="77777777" w:rsidR="0085410F" w:rsidRDefault="0085410F" w:rsidP="007375C0">
      <w:pPr>
        <w:spacing w:line="480" w:lineRule="auto"/>
        <w:rPr>
          <w:rFonts w:ascii="Times New Roman" w:hAnsi="Times New Roman" w:cs="Times New Roman"/>
        </w:rPr>
      </w:pPr>
    </w:p>
    <w:p w14:paraId="302A3CC2" w14:textId="77777777" w:rsidR="00FE6169" w:rsidRDefault="00FE6169" w:rsidP="007375C0">
      <w:pPr>
        <w:spacing w:line="480" w:lineRule="auto"/>
        <w:rPr>
          <w:rFonts w:ascii="Times New Roman" w:hAnsi="Times New Roman" w:cs="Times New Roman"/>
        </w:rPr>
      </w:pPr>
    </w:p>
    <w:p w14:paraId="4D0C5841" w14:textId="2B352070" w:rsidR="00FE6169" w:rsidRDefault="00FE6169" w:rsidP="007375C0">
      <w:pPr>
        <w:spacing w:line="480" w:lineRule="auto"/>
        <w:rPr>
          <w:rFonts w:ascii="Times New Roman" w:hAnsi="Times New Roman" w:cs="Times New Roman"/>
        </w:rPr>
        <w:sectPr w:rsidR="00FE6169" w:rsidSect="008554B1">
          <w:pgSz w:w="12240" w:h="15840"/>
          <w:pgMar w:top="1440" w:right="1440" w:bottom="1440" w:left="1440" w:header="720" w:footer="720" w:gutter="0"/>
          <w:cols w:space="720"/>
          <w:docGrid w:linePitch="360"/>
        </w:sectPr>
      </w:pPr>
    </w:p>
    <w:p w14:paraId="1243CE25" w14:textId="681744C9" w:rsidR="007375C0" w:rsidRDefault="009D0806" w:rsidP="007375C0">
      <w:pPr>
        <w:spacing w:line="480" w:lineRule="auto"/>
        <w:rPr>
          <w:rFonts w:ascii="Times New Roman" w:hAnsi="Times New Roman" w:cs="Times New Roman"/>
        </w:rPr>
      </w:pPr>
      <w:r w:rsidRPr="00B74D3E">
        <w:rPr>
          <w:rFonts w:ascii="Times New Roman" w:hAnsi="Times New Roman" w:cs="Times New Roman"/>
        </w:rPr>
        <w:lastRenderedPageBreak/>
        <w:t>and explained 14.3% of the performance variance (</w:t>
      </w:r>
      <w:r>
        <w:rPr>
          <w:rFonts w:ascii="Times New Roman" w:hAnsi="Times New Roman" w:cs="Times New Roman"/>
        </w:rPr>
        <w:t>Table 5</w:t>
      </w:r>
      <w:r w:rsidRPr="00B74D3E">
        <w:rPr>
          <w:rFonts w:ascii="Times New Roman" w:hAnsi="Times New Roman" w:cs="Times New Roman"/>
        </w:rPr>
        <w:t>). Variance in morphology explained 3.6% of the variance in performance (</w:t>
      </w:r>
      <w:r>
        <w:rPr>
          <w:rFonts w:ascii="Times New Roman" w:hAnsi="Times New Roman" w:cs="Times New Roman"/>
        </w:rPr>
        <w:t>Table 5</w:t>
      </w:r>
      <w:r w:rsidRPr="00B74D3E">
        <w:rPr>
          <w:rFonts w:ascii="Times New Roman" w:hAnsi="Times New Roman" w:cs="Times New Roman"/>
        </w:rPr>
        <w:t>). For morphology against stride mechanics (</w:t>
      </w:r>
      <w:proofErr w:type="spellStart"/>
      <w:r w:rsidRPr="00B74D3E">
        <w:rPr>
          <w:rFonts w:ascii="Times New Roman" w:hAnsi="Times New Roman" w:cs="Times New Roman"/>
        </w:rPr>
        <w:t>StrideL</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StrideDur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w:t>
      </w:r>
      <w:r w:rsidRPr="00B74D3E">
        <w:rPr>
          <w:rFonts w:ascii="Times New Roman" w:eastAsiaTheme="minorEastAsia" w:hAnsi="Times New Roman" w:cs="Times New Roman"/>
        </w:rPr>
        <w:t xml:space="preserve">Wilks’ </w:t>
      </w:r>
      <m:oMath>
        <m:r>
          <m:rPr>
            <m:sty m:val="p"/>
          </m:rPr>
          <w:rPr>
            <w:rFonts w:ascii="Cambria Math" w:hAnsi="Cambria Math" w:cs="Times New Roman"/>
          </w:rPr>
          <m:t>Λ</m:t>
        </m:r>
      </m:oMath>
      <w:r w:rsidRPr="00B74D3E">
        <w:rPr>
          <w:rFonts w:ascii="Times New Roman" w:eastAsiaTheme="minorEastAsia" w:hAnsi="Times New Roman" w:cs="Times New Roman"/>
        </w:rPr>
        <w:t xml:space="preserve">=0.391,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=62.426, p&lt;0.001; </w:t>
      </w:r>
      <w:r>
        <w:rPr>
          <w:rFonts w:ascii="Times New Roman" w:hAnsi="Times New Roman" w:cs="Times New Roman"/>
        </w:rPr>
        <w:t>Table 5</w:t>
      </w:r>
      <w:r w:rsidRPr="00B74D3E">
        <w:rPr>
          <w:rFonts w:ascii="Times New Roman" w:hAnsi="Times New Roman" w:cs="Times New Roman"/>
        </w:rPr>
        <w:t xml:space="preserve">), the morphology variate loaded on all morphological characters with AGD negatively correlated with the other </w:t>
      </w:r>
      <w:r w:rsidR="007375C0" w:rsidRPr="00B74D3E">
        <w:rPr>
          <w:rFonts w:ascii="Times New Roman" w:hAnsi="Times New Roman" w:cs="Times New Roman"/>
        </w:rPr>
        <w:t>characters and explained 75.7% of the variance, whereas the stride mechanics variate loaded on all stride mechanics characters and explained 44.0% of the variance (</w:t>
      </w:r>
      <w:r w:rsidR="007375C0">
        <w:rPr>
          <w:rFonts w:ascii="Times New Roman" w:hAnsi="Times New Roman" w:cs="Times New Roman"/>
        </w:rPr>
        <w:t>Table 5</w:t>
      </w:r>
      <w:r w:rsidR="007375C0" w:rsidRPr="00B74D3E">
        <w:rPr>
          <w:rFonts w:ascii="Times New Roman" w:hAnsi="Times New Roman" w:cs="Times New Roman"/>
        </w:rPr>
        <w:t>). Variance in morphology explained 20.6% of the variance in stride mechanics (</w:t>
      </w:r>
      <w:r w:rsidR="007375C0">
        <w:rPr>
          <w:rFonts w:ascii="Times New Roman" w:hAnsi="Times New Roman" w:cs="Times New Roman"/>
        </w:rPr>
        <w:t>Table 5</w:t>
      </w:r>
      <w:r w:rsidR="007375C0" w:rsidRPr="00B74D3E">
        <w:rPr>
          <w:rFonts w:ascii="Times New Roman" w:hAnsi="Times New Roman" w:cs="Times New Roman"/>
        </w:rPr>
        <w:t xml:space="preserve">). </w:t>
      </w:r>
    </w:p>
    <w:p w14:paraId="0A0246C1" w14:textId="0D3EEE8B" w:rsidR="00B64532" w:rsidRDefault="00B64532" w:rsidP="007375C0">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6E5BA621" wp14:editId="072ECDB6">
                <wp:simplePos x="0" y="0"/>
                <wp:positionH relativeFrom="column">
                  <wp:posOffset>1040861</wp:posOffset>
                </wp:positionH>
                <wp:positionV relativeFrom="paragraph">
                  <wp:posOffset>69201</wp:posOffset>
                </wp:positionV>
                <wp:extent cx="3706238" cy="398834"/>
                <wp:effectExtent l="0" t="0" r="2540" b="0"/>
                <wp:wrapNone/>
                <wp:docPr id="77" name="Text Box 77"/>
                <wp:cNvGraphicFramePr/>
                <a:graphic xmlns:a="http://schemas.openxmlformats.org/drawingml/2006/main">
                  <a:graphicData uri="http://schemas.microsoft.com/office/word/2010/wordprocessingShape">
                    <wps:wsp>
                      <wps:cNvSpPr txBox="1"/>
                      <wps:spPr>
                        <a:xfrm>
                          <a:off x="0" y="0"/>
                          <a:ext cx="3706238" cy="398834"/>
                        </a:xfrm>
                        <a:prstGeom prst="rect">
                          <a:avLst/>
                        </a:prstGeom>
                        <a:solidFill>
                          <a:schemeClr val="lt1"/>
                        </a:solidFill>
                        <a:ln w="6350">
                          <a:noFill/>
                        </a:ln>
                      </wps:spPr>
                      <wps:txbx>
                        <w:txbxContent>
                          <w:p w14:paraId="7EC09C5D" w14:textId="77777777" w:rsidR="00FC7B8D" w:rsidRPr="004D25D1" w:rsidRDefault="00FC7B8D" w:rsidP="00B64532">
                            <w:pPr>
                              <w:jc w:val="both"/>
                              <w:rPr>
                                <w:rFonts w:ascii="Times New Roman" w:hAnsi="Times New Roman" w:cs="Times New Roman"/>
                                <w:sz w:val="20"/>
                                <w:szCs w:val="20"/>
                              </w:rPr>
                            </w:pPr>
                            <w:r w:rsidRPr="004D25D1">
                              <w:rPr>
                                <w:rFonts w:ascii="Times New Roman" w:hAnsi="Times New Roman" w:cs="Times New Roman"/>
                                <w:b/>
                                <w:bCs/>
                                <w:sz w:val="20"/>
                                <w:szCs w:val="20"/>
                              </w:rPr>
                              <w:t xml:space="preserve">Table 3. </w:t>
                            </w:r>
                            <w:r w:rsidRPr="004D25D1">
                              <w:rPr>
                                <w:rFonts w:ascii="Times New Roman" w:hAnsi="Times New Roman" w:cs="Times New Roman"/>
                                <w:sz w:val="20"/>
                                <w:szCs w:val="20"/>
                              </w:rPr>
                              <w:t>Results of the ANCOVA of species and body size (AGD) for all locomotor characters. Significant p-values are bolded.</w:t>
                            </w:r>
                          </w:p>
                          <w:p w14:paraId="3E3B8C67" w14:textId="77777777" w:rsidR="00FC7B8D" w:rsidRDefault="00FC7B8D" w:rsidP="00B645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BA621" id="Text Box 77" o:spid="_x0000_s1077" type="#_x0000_t202" style="position:absolute;margin-left:81.95pt;margin-top:5.45pt;width:291.85pt;height:31.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" fillcolor="white [3201]" stroked="f" strokeweight=".5pt">
                <v:textbox>
                  <w:txbxContent>
                    <w:p w14:paraId="7EC09C5D" w14:textId="77777777" w:rsidR="00FC7B8D" w:rsidRPr="004D25D1" w:rsidRDefault="00FC7B8D" w:rsidP="00B64532">
                      <w:pPr>
                        <w:jc w:val="both"/>
                        <w:rPr>
                          <w:rFonts w:ascii="Times New Roman" w:hAnsi="Times New Roman" w:cs="Times New Roman"/>
                          <w:sz w:val="20"/>
                          <w:szCs w:val="20"/>
                        </w:rPr>
                      </w:pPr>
                      <w:r w:rsidRPr="004D25D1">
                        <w:rPr>
                          <w:rFonts w:ascii="Times New Roman" w:hAnsi="Times New Roman" w:cs="Times New Roman"/>
                          <w:b/>
                          <w:bCs/>
                          <w:sz w:val="20"/>
                          <w:szCs w:val="20"/>
                        </w:rPr>
                        <w:t xml:space="preserve">Table 3. </w:t>
                      </w:r>
                      <w:r w:rsidRPr="004D25D1">
                        <w:rPr>
                          <w:rFonts w:ascii="Times New Roman" w:hAnsi="Times New Roman" w:cs="Times New Roman"/>
                          <w:sz w:val="20"/>
                          <w:szCs w:val="20"/>
                        </w:rPr>
                        <w:t>Results of the ANCOVA of species and body size (AGD) for all locomotor characters. Significant p-values are bolded.</w:t>
                      </w:r>
                    </w:p>
                    <w:p w14:paraId="3E3B8C67" w14:textId="77777777" w:rsidR="00FC7B8D" w:rsidRDefault="00FC7B8D" w:rsidP="00B64532"/>
                  </w:txbxContent>
                </v:textbox>
              </v:shape>
            </w:pict>
          </mc:Fallback>
        </mc:AlternateContent>
      </w:r>
      <w:r>
        <w:rPr>
          <w:rFonts w:ascii="Times New Roman" w:hAnsi="Times New Roman" w:cs="Times New Roman"/>
          <w:noProof/>
        </w:rPr>
        <w:t xml:space="preserve"> </w:t>
      </w:r>
    </w:p>
    <w:tbl>
      <w:tblPr>
        <w:tblStyle w:val="TableGrid"/>
        <w:tblpPr w:leftFromText="180" w:rightFromText="180" w:vertAnchor="page" w:horzAnchor="page" w:tblpX="3172" w:tblpY="625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40"/>
        <w:gridCol w:w="1440"/>
        <w:gridCol w:w="1440"/>
      </w:tblGrid>
      <w:tr w:rsidR="00B64532" w:rsidRPr="00FE4B66" w14:paraId="7780080C" w14:textId="77777777" w:rsidTr="0087255D">
        <w:trPr>
          <w:trHeight w:val="288"/>
        </w:trPr>
        <w:tc>
          <w:tcPr>
            <w:tcW w:w="1440" w:type="dxa"/>
            <w:tcBorders>
              <w:top w:val="single" w:sz="4" w:space="0" w:color="auto"/>
              <w:bottom w:val="single" w:sz="4" w:space="0" w:color="auto"/>
            </w:tcBorders>
            <w:shd w:val="clear" w:color="auto" w:fill="D9D9D9" w:themeFill="background1" w:themeFillShade="D9"/>
            <w:vAlign w:val="bottom"/>
          </w:tcPr>
          <w:p w14:paraId="6FAF4987" w14:textId="77777777" w:rsidR="00B64532" w:rsidRPr="00FE4B66" w:rsidRDefault="00B64532" w:rsidP="00B64532">
            <w:pPr>
              <w:jc w:val="center"/>
              <w:rPr>
                <w:rFonts w:ascii="Times New Roman" w:hAnsi="Times New Roman" w:cs="Times New Roman"/>
                <w:b/>
                <w:bCs/>
                <w:sz w:val="20"/>
                <w:szCs w:val="20"/>
              </w:rPr>
            </w:pPr>
          </w:p>
        </w:tc>
        <w:tc>
          <w:tcPr>
            <w:tcW w:w="1440" w:type="dxa"/>
            <w:tcBorders>
              <w:top w:val="single" w:sz="4" w:space="0" w:color="auto"/>
              <w:bottom w:val="single" w:sz="4" w:space="0" w:color="auto"/>
            </w:tcBorders>
            <w:shd w:val="clear" w:color="auto" w:fill="D9D9D9" w:themeFill="background1" w:themeFillShade="D9"/>
            <w:vAlign w:val="bottom"/>
          </w:tcPr>
          <w:p w14:paraId="32A4C3B1" w14:textId="77777777" w:rsidR="00B64532" w:rsidRPr="00FE4B66" w:rsidRDefault="00B64532" w:rsidP="00B64532">
            <w:pPr>
              <w:jc w:val="center"/>
              <w:rPr>
                <w:rFonts w:ascii="Times New Roman" w:hAnsi="Times New Roman" w:cs="Times New Roman"/>
                <w:b/>
                <w:bCs/>
                <w:sz w:val="20"/>
                <w:szCs w:val="20"/>
              </w:rPr>
            </w:pPr>
            <w:proofErr w:type="spellStart"/>
            <w:proofErr w:type="gramStart"/>
            <w:r w:rsidRPr="00FE4B66">
              <w:rPr>
                <w:rFonts w:ascii="Times New Roman" w:hAnsi="Times New Roman" w:cs="Times New Roman"/>
                <w:b/>
                <w:bCs/>
                <w:sz w:val="20"/>
                <w:szCs w:val="20"/>
              </w:rPr>
              <w:t>Species:AGD</w:t>
            </w:r>
            <w:proofErr w:type="spellEnd"/>
            <w:proofErr w:type="gramEnd"/>
            <w:r w:rsidRPr="00FE4B66">
              <w:rPr>
                <w:rFonts w:ascii="Times New Roman" w:hAnsi="Times New Roman" w:cs="Times New Roman"/>
                <w:b/>
                <w:bCs/>
                <w:sz w:val="20"/>
                <w:szCs w:val="20"/>
              </w:rPr>
              <w:t xml:space="preserve"> p-value</w:t>
            </w:r>
          </w:p>
        </w:tc>
        <w:tc>
          <w:tcPr>
            <w:tcW w:w="1440" w:type="dxa"/>
            <w:tcBorders>
              <w:top w:val="single" w:sz="4" w:space="0" w:color="auto"/>
              <w:bottom w:val="single" w:sz="4" w:space="0" w:color="auto"/>
            </w:tcBorders>
            <w:shd w:val="clear" w:color="auto" w:fill="D9D9D9" w:themeFill="background1" w:themeFillShade="D9"/>
            <w:vAlign w:val="bottom"/>
          </w:tcPr>
          <w:p w14:paraId="75F43CAE" w14:textId="77777777" w:rsidR="00B64532" w:rsidRPr="00FE4B66" w:rsidRDefault="00B64532" w:rsidP="00B64532">
            <w:pPr>
              <w:jc w:val="center"/>
              <w:rPr>
                <w:rFonts w:ascii="Times New Roman" w:hAnsi="Times New Roman" w:cs="Times New Roman"/>
                <w:b/>
                <w:bCs/>
                <w:sz w:val="20"/>
                <w:szCs w:val="20"/>
              </w:rPr>
            </w:pPr>
            <w:r w:rsidRPr="00FE4B66">
              <w:rPr>
                <w:rFonts w:ascii="Times New Roman" w:hAnsi="Times New Roman" w:cs="Times New Roman"/>
                <w:b/>
                <w:bCs/>
                <w:sz w:val="20"/>
                <w:szCs w:val="20"/>
              </w:rPr>
              <w:t>Species p-value</w:t>
            </w:r>
          </w:p>
        </w:tc>
        <w:tc>
          <w:tcPr>
            <w:tcW w:w="1440" w:type="dxa"/>
            <w:tcBorders>
              <w:top w:val="single" w:sz="4" w:space="0" w:color="auto"/>
              <w:bottom w:val="single" w:sz="4" w:space="0" w:color="auto"/>
            </w:tcBorders>
            <w:shd w:val="clear" w:color="auto" w:fill="D9D9D9" w:themeFill="background1" w:themeFillShade="D9"/>
            <w:vAlign w:val="bottom"/>
          </w:tcPr>
          <w:p w14:paraId="35C8E82E" w14:textId="77777777" w:rsidR="00B64532" w:rsidRPr="00FE4B66" w:rsidRDefault="00B64532" w:rsidP="00B64532">
            <w:pPr>
              <w:jc w:val="center"/>
              <w:rPr>
                <w:rFonts w:ascii="Times New Roman" w:hAnsi="Times New Roman" w:cs="Times New Roman"/>
                <w:b/>
                <w:bCs/>
                <w:sz w:val="20"/>
                <w:szCs w:val="20"/>
              </w:rPr>
            </w:pPr>
            <w:r w:rsidRPr="00FE4B66">
              <w:rPr>
                <w:rFonts w:ascii="Times New Roman" w:hAnsi="Times New Roman" w:cs="Times New Roman"/>
                <w:b/>
                <w:bCs/>
                <w:sz w:val="20"/>
                <w:szCs w:val="20"/>
              </w:rPr>
              <w:t>AGD p-value</w:t>
            </w:r>
          </w:p>
        </w:tc>
      </w:tr>
      <w:tr w:rsidR="00B64532" w:rsidRPr="00FE4B66" w14:paraId="73232BE3" w14:textId="77777777" w:rsidTr="0087255D">
        <w:trPr>
          <w:trHeight w:val="288"/>
        </w:trPr>
        <w:tc>
          <w:tcPr>
            <w:tcW w:w="1440" w:type="dxa"/>
            <w:tcBorders>
              <w:top w:val="single" w:sz="4" w:space="0" w:color="auto"/>
            </w:tcBorders>
            <w:vAlign w:val="bottom"/>
          </w:tcPr>
          <w:p w14:paraId="05C19E50" w14:textId="77777777" w:rsidR="00B64532" w:rsidRPr="00FE4B66" w:rsidRDefault="00B64532" w:rsidP="00B64532">
            <w:pPr>
              <w:rPr>
                <w:rFonts w:ascii="Times New Roman" w:hAnsi="Times New Roman" w:cs="Times New Roman"/>
                <w:i/>
                <w:iCs/>
                <w:sz w:val="20"/>
                <w:szCs w:val="20"/>
              </w:rPr>
            </w:pPr>
            <w:r w:rsidRPr="00FE4B66">
              <w:rPr>
                <w:rFonts w:ascii="Times New Roman" w:hAnsi="Times New Roman" w:cs="Times New Roman"/>
                <w:i/>
                <w:iCs/>
                <w:sz w:val="20"/>
                <w:szCs w:val="20"/>
              </w:rPr>
              <w:t>Performance</w:t>
            </w:r>
          </w:p>
        </w:tc>
        <w:tc>
          <w:tcPr>
            <w:tcW w:w="1440" w:type="dxa"/>
            <w:tcBorders>
              <w:top w:val="single" w:sz="4" w:space="0" w:color="auto"/>
            </w:tcBorders>
            <w:vAlign w:val="bottom"/>
          </w:tcPr>
          <w:p w14:paraId="6FE3108B" w14:textId="77777777" w:rsidR="00B64532" w:rsidRPr="00FE4B66" w:rsidRDefault="00B64532" w:rsidP="00B64532">
            <w:pPr>
              <w:rPr>
                <w:rFonts w:ascii="Times New Roman" w:hAnsi="Times New Roman" w:cs="Times New Roman"/>
                <w:sz w:val="20"/>
                <w:szCs w:val="20"/>
              </w:rPr>
            </w:pPr>
          </w:p>
        </w:tc>
        <w:tc>
          <w:tcPr>
            <w:tcW w:w="1440" w:type="dxa"/>
            <w:tcBorders>
              <w:top w:val="single" w:sz="4" w:space="0" w:color="auto"/>
            </w:tcBorders>
            <w:vAlign w:val="bottom"/>
          </w:tcPr>
          <w:p w14:paraId="74FE8826" w14:textId="77777777" w:rsidR="00B64532" w:rsidRPr="00FE4B66" w:rsidRDefault="00B64532" w:rsidP="00B64532">
            <w:pPr>
              <w:rPr>
                <w:rFonts w:ascii="Times New Roman" w:hAnsi="Times New Roman" w:cs="Times New Roman"/>
                <w:sz w:val="20"/>
                <w:szCs w:val="20"/>
              </w:rPr>
            </w:pPr>
          </w:p>
        </w:tc>
        <w:tc>
          <w:tcPr>
            <w:tcW w:w="1440" w:type="dxa"/>
            <w:tcBorders>
              <w:top w:val="single" w:sz="4" w:space="0" w:color="auto"/>
            </w:tcBorders>
            <w:vAlign w:val="bottom"/>
          </w:tcPr>
          <w:p w14:paraId="63BA0A1F" w14:textId="77777777" w:rsidR="00B64532" w:rsidRPr="00FE4B66" w:rsidRDefault="00B64532" w:rsidP="00B64532">
            <w:pPr>
              <w:rPr>
                <w:rFonts w:ascii="Times New Roman" w:hAnsi="Times New Roman" w:cs="Times New Roman"/>
                <w:sz w:val="20"/>
                <w:szCs w:val="20"/>
              </w:rPr>
            </w:pPr>
          </w:p>
        </w:tc>
      </w:tr>
      <w:tr w:rsidR="00B64532" w:rsidRPr="00FE4B66" w14:paraId="1AFAF503" w14:textId="77777777" w:rsidTr="0087255D">
        <w:trPr>
          <w:trHeight w:val="288"/>
        </w:trPr>
        <w:tc>
          <w:tcPr>
            <w:tcW w:w="1440" w:type="dxa"/>
            <w:vAlign w:val="bottom"/>
          </w:tcPr>
          <w:p w14:paraId="2757A17F"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MaxV</w:t>
            </w:r>
            <w:proofErr w:type="spellEnd"/>
          </w:p>
        </w:tc>
        <w:tc>
          <w:tcPr>
            <w:tcW w:w="1440" w:type="dxa"/>
            <w:vAlign w:val="bottom"/>
          </w:tcPr>
          <w:p w14:paraId="67DB4CB1"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0.127</w:t>
            </w:r>
          </w:p>
        </w:tc>
        <w:tc>
          <w:tcPr>
            <w:tcW w:w="1440" w:type="dxa"/>
            <w:vAlign w:val="bottom"/>
          </w:tcPr>
          <w:p w14:paraId="631A0E0C"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0.049</w:t>
            </w:r>
          </w:p>
        </w:tc>
        <w:tc>
          <w:tcPr>
            <w:tcW w:w="1440" w:type="dxa"/>
            <w:vAlign w:val="bottom"/>
          </w:tcPr>
          <w:p w14:paraId="7999C3D7"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0.295</w:t>
            </w:r>
          </w:p>
        </w:tc>
      </w:tr>
      <w:tr w:rsidR="00B64532" w:rsidRPr="00FE4B66" w14:paraId="698368FA" w14:textId="77777777" w:rsidTr="0087255D">
        <w:trPr>
          <w:trHeight w:val="288"/>
        </w:trPr>
        <w:tc>
          <w:tcPr>
            <w:tcW w:w="1440" w:type="dxa"/>
            <w:vAlign w:val="bottom"/>
          </w:tcPr>
          <w:p w14:paraId="289628C4"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MaxAcc</w:t>
            </w:r>
            <w:proofErr w:type="spellEnd"/>
          </w:p>
        </w:tc>
        <w:tc>
          <w:tcPr>
            <w:tcW w:w="1440" w:type="dxa"/>
            <w:vAlign w:val="bottom"/>
          </w:tcPr>
          <w:p w14:paraId="23A6B548"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0.252</w:t>
            </w:r>
          </w:p>
        </w:tc>
        <w:tc>
          <w:tcPr>
            <w:tcW w:w="1440" w:type="dxa"/>
            <w:vAlign w:val="bottom"/>
          </w:tcPr>
          <w:p w14:paraId="4D8548F9"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0.077</w:t>
            </w:r>
          </w:p>
        </w:tc>
        <w:tc>
          <w:tcPr>
            <w:tcW w:w="1440" w:type="dxa"/>
            <w:vAlign w:val="bottom"/>
          </w:tcPr>
          <w:p w14:paraId="0D4D4CAE"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0.630</w:t>
            </w:r>
          </w:p>
        </w:tc>
      </w:tr>
      <w:tr w:rsidR="00B64532" w:rsidRPr="00FE4B66" w14:paraId="7BEECFD7" w14:textId="77777777" w:rsidTr="0087255D">
        <w:trPr>
          <w:trHeight w:val="288"/>
        </w:trPr>
        <w:tc>
          <w:tcPr>
            <w:tcW w:w="1440" w:type="dxa"/>
            <w:vAlign w:val="bottom"/>
          </w:tcPr>
          <w:p w14:paraId="715F40BE"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MinAcc</w:t>
            </w:r>
            <w:proofErr w:type="spellEnd"/>
          </w:p>
        </w:tc>
        <w:tc>
          <w:tcPr>
            <w:tcW w:w="1440" w:type="dxa"/>
            <w:vAlign w:val="bottom"/>
          </w:tcPr>
          <w:p w14:paraId="6E43B7E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0.556</w:t>
            </w:r>
          </w:p>
        </w:tc>
        <w:tc>
          <w:tcPr>
            <w:tcW w:w="1440" w:type="dxa"/>
            <w:vAlign w:val="bottom"/>
          </w:tcPr>
          <w:p w14:paraId="36F1FA25"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0.610</w:t>
            </w:r>
          </w:p>
        </w:tc>
        <w:tc>
          <w:tcPr>
            <w:tcW w:w="1440" w:type="dxa"/>
            <w:vAlign w:val="bottom"/>
          </w:tcPr>
          <w:p w14:paraId="7C163B53"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0.722</w:t>
            </w:r>
          </w:p>
        </w:tc>
      </w:tr>
      <w:tr w:rsidR="00B64532" w:rsidRPr="00FE4B66" w14:paraId="68FDC6D1" w14:textId="77777777" w:rsidTr="0087255D">
        <w:trPr>
          <w:trHeight w:val="288"/>
        </w:trPr>
        <w:tc>
          <w:tcPr>
            <w:tcW w:w="1440" w:type="dxa"/>
            <w:vAlign w:val="bottom"/>
          </w:tcPr>
          <w:p w14:paraId="13A87281"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HLProAcc</w:t>
            </w:r>
            <w:proofErr w:type="spellEnd"/>
          </w:p>
        </w:tc>
        <w:tc>
          <w:tcPr>
            <w:tcW w:w="1440" w:type="dxa"/>
            <w:vAlign w:val="bottom"/>
          </w:tcPr>
          <w:p w14:paraId="403D7B08"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0.598</w:t>
            </w:r>
          </w:p>
        </w:tc>
        <w:tc>
          <w:tcPr>
            <w:tcW w:w="1440" w:type="dxa"/>
            <w:vAlign w:val="bottom"/>
          </w:tcPr>
          <w:p w14:paraId="11A5B647"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0.162</w:t>
            </w:r>
          </w:p>
        </w:tc>
        <w:tc>
          <w:tcPr>
            <w:tcW w:w="1440" w:type="dxa"/>
            <w:vAlign w:val="bottom"/>
          </w:tcPr>
          <w:p w14:paraId="1D4E898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0.600</w:t>
            </w:r>
          </w:p>
        </w:tc>
      </w:tr>
      <w:tr w:rsidR="00B64532" w:rsidRPr="00FE4B66" w14:paraId="008035B1" w14:textId="77777777" w:rsidTr="0087255D">
        <w:trPr>
          <w:trHeight w:val="288"/>
        </w:trPr>
        <w:tc>
          <w:tcPr>
            <w:tcW w:w="1440" w:type="dxa"/>
            <w:vAlign w:val="bottom"/>
          </w:tcPr>
          <w:p w14:paraId="6AC13F87"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HLRetrAcc</w:t>
            </w:r>
            <w:proofErr w:type="spellEnd"/>
          </w:p>
        </w:tc>
        <w:tc>
          <w:tcPr>
            <w:tcW w:w="1440" w:type="dxa"/>
            <w:vAlign w:val="bottom"/>
          </w:tcPr>
          <w:p w14:paraId="12AF04B3"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0.123</w:t>
            </w:r>
          </w:p>
        </w:tc>
        <w:tc>
          <w:tcPr>
            <w:tcW w:w="1440" w:type="dxa"/>
            <w:vAlign w:val="bottom"/>
          </w:tcPr>
          <w:p w14:paraId="5F53F4A8"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0.104</w:t>
            </w:r>
          </w:p>
        </w:tc>
        <w:tc>
          <w:tcPr>
            <w:tcW w:w="1440" w:type="dxa"/>
            <w:vAlign w:val="bottom"/>
          </w:tcPr>
          <w:p w14:paraId="32DDC2A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0.292</w:t>
            </w:r>
          </w:p>
        </w:tc>
      </w:tr>
      <w:tr w:rsidR="00B64532" w:rsidRPr="00FE4B66" w14:paraId="08F02243" w14:textId="77777777" w:rsidTr="0087255D">
        <w:trPr>
          <w:trHeight w:val="288"/>
        </w:trPr>
        <w:tc>
          <w:tcPr>
            <w:tcW w:w="1440" w:type="dxa"/>
            <w:vAlign w:val="bottom"/>
          </w:tcPr>
          <w:p w14:paraId="5198784E" w14:textId="77777777" w:rsidR="00B64532" w:rsidRPr="00FE4B66" w:rsidRDefault="00B64532" w:rsidP="00B64532">
            <w:pPr>
              <w:rPr>
                <w:rFonts w:ascii="Times New Roman" w:hAnsi="Times New Roman" w:cs="Times New Roman"/>
                <w:i/>
                <w:iCs/>
                <w:sz w:val="20"/>
                <w:szCs w:val="20"/>
              </w:rPr>
            </w:pPr>
            <w:r w:rsidRPr="00FE4B66">
              <w:rPr>
                <w:rFonts w:ascii="Times New Roman" w:hAnsi="Times New Roman" w:cs="Times New Roman"/>
                <w:i/>
                <w:iCs/>
                <w:sz w:val="20"/>
                <w:szCs w:val="20"/>
              </w:rPr>
              <w:t>Stride Mechanics</w:t>
            </w:r>
          </w:p>
        </w:tc>
        <w:tc>
          <w:tcPr>
            <w:tcW w:w="1440" w:type="dxa"/>
            <w:vAlign w:val="bottom"/>
          </w:tcPr>
          <w:p w14:paraId="614C1A3B" w14:textId="77777777" w:rsidR="00B64532" w:rsidRPr="00FE4B66" w:rsidRDefault="00B64532" w:rsidP="00B64532">
            <w:pPr>
              <w:jc w:val="right"/>
              <w:rPr>
                <w:rFonts w:ascii="Times New Roman" w:hAnsi="Times New Roman" w:cs="Times New Roman"/>
                <w:sz w:val="20"/>
                <w:szCs w:val="20"/>
              </w:rPr>
            </w:pPr>
          </w:p>
        </w:tc>
        <w:tc>
          <w:tcPr>
            <w:tcW w:w="1440" w:type="dxa"/>
            <w:vAlign w:val="bottom"/>
          </w:tcPr>
          <w:p w14:paraId="3F974331" w14:textId="77777777" w:rsidR="00B64532" w:rsidRPr="00FE4B66" w:rsidRDefault="00B64532" w:rsidP="00B64532">
            <w:pPr>
              <w:jc w:val="right"/>
              <w:rPr>
                <w:rFonts w:ascii="Times New Roman" w:hAnsi="Times New Roman" w:cs="Times New Roman"/>
                <w:sz w:val="20"/>
                <w:szCs w:val="20"/>
              </w:rPr>
            </w:pPr>
          </w:p>
        </w:tc>
        <w:tc>
          <w:tcPr>
            <w:tcW w:w="1440" w:type="dxa"/>
            <w:vAlign w:val="bottom"/>
          </w:tcPr>
          <w:p w14:paraId="28F98F03" w14:textId="77777777" w:rsidR="00B64532" w:rsidRPr="00FE4B66" w:rsidRDefault="00B64532" w:rsidP="00B64532">
            <w:pPr>
              <w:jc w:val="right"/>
              <w:rPr>
                <w:rFonts w:ascii="Times New Roman" w:hAnsi="Times New Roman" w:cs="Times New Roman"/>
                <w:sz w:val="20"/>
                <w:szCs w:val="20"/>
              </w:rPr>
            </w:pPr>
          </w:p>
        </w:tc>
      </w:tr>
      <w:tr w:rsidR="00B64532" w:rsidRPr="00FE4B66" w14:paraId="6497B739" w14:textId="77777777" w:rsidTr="0087255D">
        <w:trPr>
          <w:trHeight w:val="288"/>
        </w:trPr>
        <w:tc>
          <w:tcPr>
            <w:tcW w:w="1440" w:type="dxa"/>
            <w:vAlign w:val="bottom"/>
          </w:tcPr>
          <w:p w14:paraId="7F5F1258"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StrideL</w:t>
            </w:r>
            <w:proofErr w:type="spellEnd"/>
          </w:p>
        </w:tc>
        <w:tc>
          <w:tcPr>
            <w:tcW w:w="1440" w:type="dxa"/>
            <w:vAlign w:val="bottom"/>
          </w:tcPr>
          <w:p w14:paraId="7D4FA809"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0.828</w:t>
            </w:r>
          </w:p>
        </w:tc>
        <w:tc>
          <w:tcPr>
            <w:tcW w:w="1440" w:type="dxa"/>
            <w:vAlign w:val="bottom"/>
          </w:tcPr>
          <w:p w14:paraId="73EE5B06"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0.348</w:t>
            </w:r>
          </w:p>
        </w:tc>
        <w:tc>
          <w:tcPr>
            <w:tcW w:w="1440" w:type="dxa"/>
            <w:vAlign w:val="bottom"/>
          </w:tcPr>
          <w:p w14:paraId="1A26FBD4"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0.000</w:t>
            </w:r>
          </w:p>
        </w:tc>
      </w:tr>
      <w:tr w:rsidR="00B64532" w:rsidRPr="00FE4B66" w14:paraId="16496F15" w14:textId="77777777" w:rsidTr="0087255D">
        <w:trPr>
          <w:trHeight w:val="288"/>
        </w:trPr>
        <w:tc>
          <w:tcPr>
            <w:tcW w:w="1440" w:type="dxa"/>
            <w:vAlign w:val="bottom"/>
          </w:tcPr>
          <w:p w14:paraId="2B5D034A"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StrideDur</w:t>
            </w:r>
            <w:proofErr w:type="spellEnd"/>
          </w:p>
        </w:tc>
        <w:tc>
          <w:tcPr>
            <w:tcW w:w="1440" w:type="dxa"/>
            <w:vAlign w:val="bottom"/>
          </w:tcPr>
          <w:p w14:paraId="2A53F1D8"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0.024</w:t>
            </w:r>
          </w:p>
        </w:tc>
        <w:tc>
          <w:tcPr>
            <w:tcW w:w="1440" w:type="dxa"/>
            <w:vAlign w:val="bottom"/>
          </w:tcPr>
          <w:p w14:paraId="7171BBA4"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w:t>
            </w:r>
          </w:p>
        </w:tc>
        <w:tc>
          <w:tcPr>
            <w:tcW w:w="1440" w:type="dxa"/>
            <w:vAlign w:val="bottom"/>
          </w:tcPr>
          <w:p w14:paraId="33386A0E"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w:t>
            </w:r>
          </w:p>
        </w:tc>
      </w:tr>
      <w:tr w:rsidR="00B64532" w:rsidRPr="00FE4B66" w14:paraId="0828DDB7" w14:textId="77777777" w:rsidTr="0087255D">
        <w:trPr>
          <w:trHeight w:val="288"/>
        </w:trPr>
        <w:tc>
          <w:tcPr>
            <w:tcW w:w="1440" w:type="dxa"/>
            <w:vAlign w:val="bottom"/>
          </w:tcPr>
          <w:p w14:paraId="1A3743DC"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DutyF</w:t>
            </w:r>
            <w:proofErr w:type="spellEnd"/>
          </w:p>
        </w:tc>
        <w:tc>
          <w:tcPr>
            <w:tcW w:w="1440" w:type="dxa"/>
            <w:vAlign w:val="bottom"/>
          </w:tcPr>
          <w:p w14:paraId="5533107C"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0.139</w:t>
            </w:r>
          </w:p>
        </w:tc>
        <w:tc>
          <w:tcPr>
            <w:tcW w:w="1440" w:type="dxa"/>
            <w:vAlign w:val="bottom"/>
          </w:tcPr>
          <w:p w14:paraId="230C3C6A"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0.688</w:t>
            </w:r>
          </w:p>
        </w:tc>
        <w:tc>
          <w:tcPr>
            <w:tcW w:w="1440" w:type="dxa"/>
            <w:vAlign w:val="bottom"/>
          </w:tcPr>
          <w:p w14:paraId="27768068"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0.002</w:t>
            </w:r>
          </w:p>
        </w:tc>
      </w:tr>
      <w:tr w:rsidR="00B64532" w:rsidRPr="00FE4B66" w14:paraId="20D41891" w14:textId="77777777" w:rsidTr="0087255D">
        <w:trPr>
          <w:trHeight w:val="288"/>
        </w:trPr>
        <w:tc>
          <w:tcPr>
            <w:tcW w:w="1440" w:type="dxa"/>
            <w:vAlign w:val="bottom"/>
          </w:tcPr>
          <w:p w14:paraId="22CE7758" w14:textId="77777777" w:rsidR="00B64532" w:rsidRPr="00FE4B66" w:rsidRDefault="00B64532" w:rsidP="00B64532">
            <w:pPr>
              <w:rPr>
                <w:rFonts w:ascii="Times New Roman" w:hAnsi="Times New Roman" w:cs="Times New Roman"/>
                <w:i/>
                <w:iCs/>
                <w:sz w:val="20"/>
                <w:szCs w:val="20"/>
              </w:rPr>
            </w:pPr>
            <w:r w:rsidRPr="00FE4B66">
              <w:rPr>
                <w:rFonts w:ascii="Times New Roman" w:hAnsi="Times New Roman" w:cs="Times New Roman"/>
                <w:i/>
                <w:iCs/>
                <w:sz w:val="20"/>
                <w:szCs w:val="20"/>
              </w:rPr>
              <w:t>Biomechanics</w:t>
            </w:r>
          </w:p>
        </w:tc>
        <w:tc>
          <w:tcPr>
            <w:tcW w:w="1440" w:type="dxa"/>
            <w:vAlign w:val="bottom"/>
          </w:tcPr>
          <w:p w14:paraId="65C537D8" w14:textId="77777777" w:rsidR="00B64532" w:rsidRPr="00FE4B66" w:rsidRDefault="00B64532" w:rsidP="00B64532">
            <w:pPr>
              <w:jc w:val="right"/>
              <w:rPr>
                <w:rFonts w:ascii="Times New Roman" w:hAnsi="Times New Roman" w:cs="Times New Roman"/>
                <w:sz w:val="20"/>
                <w:szCs w:val="20"/>
              </w:rPr>
            </w:pPr>
          </w:p>
        </w:tc>
        <w:tc>
          <w:tcPr>
            <w:tcW w:w="1440" w:type="dxa"/>
            <w:vAlign w:val="bottom"/>
          </w:tcPr>
          <w:p w14:paraId="59FC413E" w14:textId="77777777" w:rsidR="00B64532" w:rsidRPr="00FE4B66" w:rsidRDefault="00B64532" w:rsidP="00B64532">
            <w:pPr>
              <w:jc w:val="right"/>
              <w:rPr>
                <w:rFonts w:ascii="Times New Roman" w:hAnsi="Times New Roman" w:cs="Times New Roman"/>
                <w:sz w:val="20"/>
                <w:szCs w:val="20"/>
              </w:rPr>
            </w:pPr>
          </w:p>
        </w:tc>
        <w:tc>
          <w:tcPr>
            <w:tcW w:w="1440" w:type="dxa"/>
            <w:vAlign w:val="bottom"/>
          </w:tcPr>
          <w:p w14:paraId="3D5FD751" w14:textId="77777777" w:rsidR="00B64532" w:rsidRPr="00FE4B66" w:rsidRDefault="00B64532" w:rsidP="00B64532">
            <w:pPr>
              <w:jc w:val="right"/>
              <w:rPr>
                <w:rFonts w:ascii="Times New Roman" w:hAnsi="Times New Roman" w:cs="Times New Roman"/>
                <w:sz w:val="20"/>
                <w:szCs w:val="20"/>
              </w:rPr>
            </w:pPr>
          </w:p>
        </w:tc>
      </w:tr>
      <w:tr w:rsidR="00B64532" w:rsidRPr="00FE4B66" w14:paraId="67596795" w14:textId="77777777" w:rsidTr="0087255D">
        <w:trPr>
          <w:trHeight w:val="288"/>
        </w:trPr>
        <w:tc>
          <w:tcPr>
            <w:tcW w:w="1440" w:type="dxa"/>
            <w:vAlign w:val="bottom"/>
          </w:tcPr>
          <w:p w14:paraId="03BF39DD"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MaxVAx</w:t>
            </w:r>
            <w:proofErr w:type="spellEnd"/>
          </w:p>
        </w:tc>
        <w:tc>
          <w:tcPr>
            <w:tcW w:w="1440" w:type="dxa"/>
            <w:vAlign w:val="bottom"/>
          </w:tcPr>
          <w:p w14:paraId="5A1B75D3"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0.508</w:t>
            </w:r>
          </w:p>
        </w:tc>
        <w:tc>
          <w:tcPr>
            <w:tcW w:w="1440" w:type="dxa"/>
            <w:vAlign w:val="bottom"/>
          </w:tcPr>
          <w:p w14:paraId="6A8415BD"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0.232</w:t>
            </w:r>
          </w:p>
        </w:tc>
        <w:tc>
          <w:tcPr>
            <w:tcW w:w="1440" w:type="dxa"/>
            <w:vAlign w:val="bottom"/>
          </w:tcPr>
          <w:p w14:paraId="6842D7B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0.200</w:t>
            </w:r>
          </w:p>
        </w:tc>
      </w:tr>
      <w:tr w:rsidR="00B64532" w:rsidRPr="00FE4B66" w14:paraId="47D72EC0" w14:textId="77777777" w:rsidTr="0087255D">
        <w:trPr>
          <w:trHeight w:val="288"/>
        </w:trPr>
        <w:tc>
          <w:tcPr>
            <w:tcW w:w="1440" w:type="dxa"/>
            <w:vAlign w:val="bottom"/>
          </w:tcPr>
          <w:p w14:paraId="6BE7A780"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MaxAccAx</w:t>
            </w:r>
            <w:proofErr w:type="spellEnd"/>
          </w:p>
        </w:tc>
        <w:tc>
          <w:tcPr>
            <w:tcW w:w="1440" w:type="dxa"/>
            <w:vAlign w:val="bottom"/>
          </w:tcPr>
          <w:p w14:paraId="3111DAAD"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0.643</w:t>
            </w:r>
          </w:p>
        </w:tc>
        <w:tc>
          <w:tcPr>
            <w:tcW w:w="1440" w:type="dxa"/>
            <w:vAlign w:val="bottom"/>
          </w:tcPr>
          <w:p w14:paraId="14FEFE62"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0.244</w:t>
            </w:r>
          </w:p>
        </w:tc>
        <w:tc>
          <w:tcPr>
            <w:tcW w:w="1440" w:type="dxa"/>
            <w:vAlign w:val="bottom"/>
          </w:tcPr>
          <w:p w14:paraId="1571BFC9"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0.860</w:t>
            </w:r>
          </w:p>
        </w:tc>
      </w:tr>
      <w:tr w:rsidR="00B64532" w:rsidRPr="00FE4B66" w14:paraId="12403A01" w14:textId="77777777" w:rsidTr="0087255D">
        <w:trPr>
          <w:trHeight w:val="288"/>
        </w:trPr>
        <w:tc>
          <w:tcPr>
            <w:tcW w:w="1440" w:type="dxa"/>
            <w:vAlign w:val="bottom"/>
          </w:tcPr>
          <w:p w14:paraId="25296673"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MinAx</w:t>
            </w:r>
            <w:proofErr w:type="spellEnd"/>
          </w:p>
        </w:tc>
        <w:tc>
          <w:tcPr>
            <w:tcW w:w="1440" w:type="dxa"/>
            <w:vAlign w:val="bottom"/>
          </w:tcPr>
          <w:p w14:paraId="404C166E"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0.868</w:t>
            </w:r>
          </w:p>
        </w:tc>
        <w:tc>
          <w:tcPr>
            <w:tcW w:w="1440" w:type="dxa"/>
            <w:vAlign w:val="bottom"/>
          </w:tcPr>
          <w:p w14:paraId="42054CD5"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0.809</w:t>
            </w:r>
          </w:p>
        </w:tc>
        <w:tc>
          <w:tcPr>
            <w:tcW w:w="1440" w:type="dxa"/>
            <w:vAlign w:val="bottom"/>
          </w:tcPr>
          <w:p w14:paraId="60615D2C"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0.017</w:t>
            </w:r>
          </w:p>
        </w:tc>
      </w:tr>
      <w:tr w:rsidR="00B64532" w:rsidRPr="00FE4B66" w14:paraId="600A7E5F" w14:textId="77777777" w:rsidTr="0087255D">
        <w:trPr>
          <w:trHeight w:val="288"/>
        </w:trPr>
        <w:tc>
          <w:tcPr>
            <w:tcW w:w="1440" w:type="dxa"/>
            <w:vAlign w:val="bottom"/>
          </w:tcPr>
          <w:p w14:paraId="44FDE3BF"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HLPro</w:t>
            </w:r>
            <w:proofErr w:type="spellEnd"/>
          </w:p>
        </w:tc>
        <w:tc>
          <w:tcPr>
            <w:tcW w:w="1440" w:type="dxa"/>
            <w:vAlign w:val="bottom"/>
          </w:tcPr>
          <w:p w14:paraId="5B16F6BE"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0.106</w:t>
            </w:r>
          </w:p>
        </w:tc>
        <w:tc>
          <w:tcPr>
            <w:tcW w:w="1440" w:type="dxa"/>
            <w:vAlign w:val="bottom"/>
          </w:tcPr>
          <w:p w14:paraId="1B04C77E"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0.051</w:t>
            </w:r>
          </w:p>
        </w:tc>
        <w:tc>
          <w:tcPr>
            <w:tcW w:w="1440" w:type="dxa"/>
            <w:vAlign w:val="bottom"/>
          </w:tcPr>
          <w:p w14:paraId="2165F8E7" w14:textId="77777777" w:rsidR="00B64532" w:rsidRPr="00FE4B66" w:rsidRDefault="00B64532" w:rsidP="00B64532">
            <w:pPr>
              <w:jc w:val="right"/>
              <w:rPr>
                <w:rFonts w:ascii="Times New Roman" w:hAnsi="Times New Roman" w:cs="Times New Roman"/>
                <w:b/>
                <w:bCs/>
                <w:sz w:val="20"/>
                <w:szCs w:val="20"/>
              </w:rPr>
            </w:pPr>
            <w:r w:rsidRPr="00FE4B66">
              <w:rPr>
                <w:rFonts w:ascii="Times New Roman" w:hAnsi="Times New Roman" w:cs="Times New Roman"/>
                <w:b/>
                <w:bCs/>
                <w:sz w:val="20"/>
                <w:szCs w:val="20"/>
              </w:rPr>
              <w:t>0.023</w:t>
            </w:r>
          </w:p>
        </w:tc>
      </w:tr>
      <w:tr w:rsidR="00B64532" w:rsidRPr="00FE4B66" w14:paraId="63E4E14F" w14:textId="77777777" w:rsidTr="0087255D">
        <w:trPr>
          <w:trHeight w:val="288"/>
        </w:trPr>
        <w:tc>
          <w:tcPr>
            <w:tcW w:w="1440" w:type="dxa"/>
            <w:vAlign w:val="bottom"/>
          </w:tcPr>
          <w:p w14:paraId="0D9EF528"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HLRetr</w:t>
            </w:r>
            <w:proofErr w:type="spellEnd"/>
          </w:p>
        </w:tc>
        <w:tc>
          <w:tcPr>
            <w:tcW w:w="1440" w:type="dxa"/>
            <w:vAlign w:val="bottom"/>
          </w:tcPr>
          <w:p w14:paraId="262FAF9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0.281</w:t>
            </w:r>
          </w:p>
        </w:tc>
        <w:tc>
          <w:tcPr>
            <w:tcW w:w="1440" w:type="dxa"/>
            <w:vAlign w:val="bottom"/>
          </w:tcPr>
          <w:p w14:paraId="0E6EEB5A"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0.227</w:t>
            </w:r>
          </w:p>
        </w:tc>
        <w:tc>
          <w:tcPr>
            <w:tcW w:w="1440" w:type="dxa"/>
            <w:vAlign w:val="bottom"/>
          </w:tcPr>
          <w:p w14:paraId="50478C79"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0.276</w:t>
            </w:r>
          </w:p>
        </w:tc>
      </w:tr>
      <w:tr w:rsidR="00B64532" w:rsidRPr="00FE4B66" w14:paraId="4A14BDFB" w14:textId="77777777" w:rsidTr="0087255D">
        <w:trPr>
          <w:trHeight w:val="288"/>
        </w:trPr>
        <w:tc>
          <w:tcPr>
            <w:tcW w:w="1440" w:type="dxa"/>
            <w:vAlign w:val="bottom"/>
          </w:tcPr>
          <w:p w14:paraId="5EA48E5B"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FLPro</w:t>
            </w:r>
            <w:proofErr w:type="spellEnd"/>
          </w:p>
        </w:tc>
        <w:tc>
          <w:tcPr>
            <w:tcW w:w="1440" w:type="dxa"/>
            <w:vAlign w:val="bottom"/>
          </w:tcPr>
          <w:p w14:paraId="69F62028"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0.621</w:t>
            </w:r>
          </w:p>
        </w:tc>
        <w:tc>
          <w:tcPr>
            <w:tcW w:w="1440" w:type="dxa"/>
            <w:vAlign w:val="bottom"/>
          </w:tcPr>
          <w:p w14:paraId="223C9C57"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0.394</w:t>
            </w:r>
          </w:p>
        </w:tc>
        <w:tc>
          <w:tcPr>
            <w:tcW w:w="1440" w:type="dxa"/>
            <w:vAlign w:val="bottom"/>
          </w:tcPr>
          <w:p w14:paraId="0A46681C"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0.191</w:t>
            </w:r>
          </w:p>
        </w:tc>
      </w:tr>
      <w:tr w:rsidR="00B64532" w:rsidRPr="00FE4B66" w14:paraId="75F55907" w14:textId="77777777" w:rsidTr="0087255D">
        <w:trPr>
          <w:trHeight w:val="288"/>
        </w:trPr>
        <w:tc>
          <w:tcPr>
            <w:tcW w:w="1440" w:type="dxa"/>
            <w:vAlign w:val="bottom"/>
          </w:tcPr>
          <w:p w14:paraId="18C92EC9" w14:textId="77777777" w:rsidR="00B64532" w:rsidRPr="00FE4B66" w:rsidRDefault="00B64532" w:rsidP="00B64532">
            <w:pPr>
              <w:ind w:firstLine="253"/>
              <w:rPr>
                <w:rFonts w:ascii="Times New Roman" w:hAnsi="Times New Roman" w:cs="Times New Roman"/>
                <w:sz w:val="20"/>
                <w:szCs w:val="20"/>
              </w:rPr>
            </w:pPr>
            <w:proofErr w:type="spellStart"/>
            <w:r w:rsidRPr="00FE4B66">
              <w:rPr>
                <w:rFonts w:ascii="Times New Roman" w:hAnsi="Times New Roman" w:cs="Times New Roman"/>
                <w:sz w:val="20"/>
                <w:szCs w:val="20"/>
              </w:rPr>
              <w:t>FLRetr</w:t>
            </w:r>
            <w:proofErr w:type="spellEnd"/>
          </w:p>
        </w:tc>
        <w:tc>
          <w:tcPr>
            <w:tcW w:w="1440" w:type="dxa"/>
            <w:vAlign w:val="bottom"/>
          </w:tcPr>
          <w:p w14:paraId="79149E5F"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0.388</w:t>
            </w:r>
          </w:p>
        </w:tc>
        <w:tc>
          <w:tcPr>
            <w:tcW w:w="1440" w:type="dxa"/>
            <w:vAlign w:val="bottom"/>
          </w:tcPr>
          <w:p w14:paraId="270C9C0C"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0.230</w:t>
            </w:r>
          </w:p>
        </w:tc>
        <w:tc>
          <w:tcPr>
            <w:tcW w:w="1440" w:type="dxa"/>
            <w:vAlign w:val="bottom"/>
          </w:tcPr>
          <w:p w14:paraId="29CB43D0" w14:textId="77777777" w:rsidR="00B64532" w:rsidRPr="00FE4B66" w:rsidRDefault="00B64532" w:rsidP="00B64532">
            <w:pPr>
              <w:jc w:val="right"/>
              <w:rPr>
                <w:rFonts w:ascii="Times New Roman" w:hAnsi="Times New Roman" w:cs="Times New Roman"/>
                <w:sz w:val="20"/>
                <w:szCs w:val="20"/>
              </w:rPr>
            </w:pPr>
            <w:r w:rsidRPr="00FE4B66">
              <w:rPr>
                <w:rFonts w:ascii="Times New Roman" w:hAnsi="Times New Roman" w:cs="Times New Roman"/>
                <w:sz w:val="20"/>
                <w:szCs w:val="20"/>
              </w:rPr>
              <w:t>0.429</w:t>
            </w:r>
          </w:p>
        </w:tc>
      </w:tr>
    </w:tbl>
    <w:p w14:paraId="2058EDE2" w14:textId="2E8AEF50" w:rsidR="00B64532" w:rsidRDefault="00B64532" w:rsidP="007375C0">
      <w:pPr>
        <w:spacing w:line="480" w:lineRule="auto"/>
        <w:rPr>
          <w:rFonts w:ascii="Times New Roman" w:hAnsi="Times New Roman" w:cs="Times New Roman"/>
        </w:rPr>
      </w:pPr>
    </w:p>
    <w:p w14:paraId="44B7DD6E" w14:textId="1BAC7A70" w:rsidR="00B64532" w:rsidRDefault="00B64532" w:rsidP="007375C0">
      <w:pPr>
        <w:spacing w:line="480" w:lineRule="auto"/>
        <w:rPr>
          <w:rFonts w:ascii="Times New Roman" w:hAnsi="Times New Roman" w:cs="Times New Roman"/>
        </w:rPr>
      </w:pPr>
    </w:p>
    <w:p w14:paraId="3B7D357D" w14:textId="6D840716" w:rsidR="00B64532" w:rsidRDefault="00B64532" w:rsidP="007375C0">
      <w:pPr>
        <w:spacing w:line="480" w:lineRule="auto"/>
        <w:rPr>
          <w:rFonts w:ascii="Times New Roman" w:hAnsi="Times New Roman" w:cs="Times New Roman"/>
        </w:rPr>
      </w:pPr>
    </w:p>
    <w:p w14:paraId="33A584BB" w14:textId="26CFD79C" w:rsidR="00B64532" w:rsidRDefault="00B64532" w:rsidP="007375C0">
      <w:pPr>
        <w:spacing w:line="480" w:lineRule="auto"/>
        <w:rPr>
          <w:rFonts w:ascii="Times New Roman" w:hAnsi="Times New Roman" w:cs="Times New Roman"/>
        </w:rPr>
      </w:pPr>
    </w:p>
    <w:p w14:paraId="0E8F42DB" w14:textId="03873CAD" w:rsidR="00B64532" w:rsidRDefault="00B64532" w:rsidP="007375C0">
      <w:pPr>
        <w:spacing w:line="480" w:lineRule="auto"/>
        <w:rPr>
          <w:rFonts w:ascii="Times New Roman" w:hAnsi="Times New Roman" w:cs="Times New Roman"/>
        </w:rPr>
      </w:pPr>
    </w:p>
    <w:p w14:paraId="762F58C4" w14:textId="01594C2D" w:rsidR="00B64532" w:rsidRDefault="00B64532" w:rsidP="007375C0">
      <w:pPr>
        <w:spacing w:line="480" w:lineRule="auto"/>
        <w:rPr>
          <w:rFonts w:ascii="Times New Roman" w:hAnsi="Times New Roman" w:cs="Times New Roman"/>
        </w:rPr>
      </w:pPr>
    </w:p>
    <w:p w14:paraId="59CBFA0B" w14:textId="65E46F67" w:rsidR="00B64532" w:rsidRDefault="00B64532" w:rsidP="007375C0">
      <w:pPr>
        <w:spacing w:line="480" w:lineRule="auto"/>
        <w:rPr>
          <w:rFonts w:ascii="Times New Roman" w:hAnsi="Times New Roman" w:cs="Times New Roman"/>
        </w:rPr>
      </w:pPr>
    </w:p>
    <w:p w14:paraId="0792B852" w14:textId="4483F7E1" w:rsidR="00B64532" w:rsidRDefault="00B64532" w:rsidP="007375C0">
      <w:pPr>
        <w:spacing w:line="480" w:lineRule="auto"/>
        <w:rPr>
          <w:rFonts w:ascii="Times New Roman" w:hAnsi="Times New Roman" w:cs="Times New Roman"/>
        </w:rPr>
      </w:pPr>
    </w:p>
    <w:p w14:paraId="15C9562C" w14:textId="3B137472" w:rsidR="00B64532" w:rsidRDefault="00B64532" w:rsidP="007375C0">
      <w:pPr>
        <w:spacing w:line="480" w:lineRule="auto"/>
        <w:rPr>
          <w:rFonts w:ascii="Times New Roman" w:hAnsi="Times New Roman" w:cs="Times New Roman"/>
        </w:rPr>
      </w:pPr>
    </w:p>
    <w:p w14:paraId="74670EC1" w14:textId="47F15772" w:rsidR="00B64532" w:rsidRDefault="00B64532" w:rsidP="007375C0">
      <w:pPr>
        <w:spacing w:line="480" w:lineRule="auto"/>
        <w:rPr>
          <w:rFonts w:ascii="Times New Roman" w:hAnsi="Times New Roman" w:cs="Times New Roman"/>
        </w:rPr>
      </w:pPr>
    </w:p>
    <w:p w14:paraId="10B48769" w14:textId="77777777" w:rsidR="00B64532" w:rsidRDefault="00B64532" w:rsidP="007375C0">
      <w:pPr>
        <w:spacing w:line="480" w:lineRule="auto"/>
        <w:rPr>
          <w:rFonts w:ascii="Times New Roman" w:hAnsi="Times New Roman" w:cs="Times New Roman"/>
        </w:rPr>
      </w:pPr>
    </w:p>
    <w:p w14:paraId="20BAE760" w14:textId="77777777" w:rsidR="00B64532" w:rsidRDefault="00B64532" w:rsidP="00891B4D">
      <w:pPr>
        <w:spacing w:line="480" w:lineRule="auto"/>
        <w:ind w:firstLine="360"/>
        <w:rPr>
          <w:rFonts w:ascii="Times New Roman" w:hAnsi="Times New Roman" w:cs="Times New Roman"/>
        </w:rPr>
      </w:pPr>
    </w:p>
    <w:p w14:paraId="45C71976" w14:textId="77777777" w:rsidR="00B64532" w:rsidRDefault="00B64532" w:rsidP="00B64532">
      <w:pPr>
        <w:spacing w:line="480" w:lineRule="auto"/>
        <w:rPr>
          <w:rFonts w:ascii="Times New Roman" w:hAnsi="Times New Roman" w:cs="Times New Roman"/>
        </w:rPr>
      </w:pPr>
      <w:r w:rsidRPr="00B74D3E">
        <w:rPr>
          <w:rFonts w:ascii="Times New Roman" w:hAnsi="Times New Roman" w:cs="Times New Roman"/>
        </w:rPr>
        <w:t>For morphology against limb angles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HLRetr</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FLPro</w:t>
      </w:r>
      <w:proofErr w:type="spellEnd"/>
      <w:r w:rsidRPr="00B74D3E">
        <w:rPr>
          <w:rFonts w:ascii="Times New Roman" w:hAnsi="Times New Roman" w:cs="Times New Roman"/>
        </w:rPr>
        <w:t xml:space="preserve">, </w:t>
      </w:r>
      <w:proofErr w:type="spellStart"/>
      <w:r w:rsidRPr="00B74D3E">
        <w:rPr>
          <w:rFonts w:ascii="Times New Roman" w:hAnsi="Times New Roman" w:cs="Times New Roman"/>
        </w:rPr>
        <w:t>FLRetr</w:t>
      </w:r>
      <w:proofErr w:type="spellEnd"/>
      <w:r w:rsidRPr="00B74D3E">
        <w:rPr>
          <w:rFonts w:ascii="Times New Roman" w:hAnsi="Times New Roman" w:cs="Times New Roman"/>
        </w:rPr>
        <w:t>) (</w:t>
      </w:r>
      <w:r w:rsidRPr="00B74D3E">
        <w:rPr>
          <w:rFonts w:ascii="Times New Roman" w:eastAsiaTheme="minorEastAsia" w:hAnsi="Times New Roman" w:cs="Times New Roman"/>
        </w:rPr>
        <w:t xml:space="preserve">Wilks’ </w:t>
      </w:r>
      <m:oMath>
        <m:r>
          <m:rPr>
            <m:sty m:val="p"/>
          </m:rPr>
          <w:rPr>
            <w:rFonts w:ascii="Cambria Math" w:hAnsi="Cambria Math" w:cs="Times New Roman"/>
          </w:rPr>
          <m:t>Λ</m:t>
        </m:r>
      </m:oMath>
      <w:r w:rsidRPr="00B74D3E">
        <w:rPr>
          <w:rFonts w:ascii="Times New Roman" w:eastAsiaTheme="minorEastAsia" w:hAnsi="Times New Roman" w:cs="Times New Roman"/>
        </w:rPr>
        <w:t xml:space="preserve">=0.363,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=58.822, p&lt;0.001; </w:t>
      </w:r>
      <w:r>
        <w:rPr>
          <w:rFonts w:ascii="Times New Roman" w:hAnsi="Times New Roman" w:cs="Times New Roman"/>
        </w:rPr>
        <w:t>Table 5</w:t>
      </w:r>
      <w:r w:rsidRPr="00B74D3E">
        <w:rPr>
          <w:rFonts w:ascii="Times New Roman" w:hAnsi="Times New Roman" w:cs="Times New Roman"/>
        </w:rPr>
        <w:t xml:space="preserve">), the morphology variate again loaded on all morphological characters with AGD negatively correlated with the other characters and explained 55.3% of the </w:t>
      </w:r>
      <w:r w:rsidRPr="00B74D3E">
        <w:rPr>
          <w:rFonts w:ascii="Times New Roman" w:hAnsi="Times New Roman" w:cs="Times New Roman"/>
        </w:rPr>
        <w:lastRenderedPageBreak/>
        <w:t xml:space="preserve">variance, whereas the limb angle variate loaded on </w:t>
      </w:r>
      <w:proofErr w:type="spellStart"/>
      <w:r w:rsidRPr="00B74D3E">
        <w:rPr>
          <w:rFonts w:ascii="Times New Roman" w:hAnsi="Times New Roman" w:cs="Times New Roman"/>
        </w:rPr>
        <w:t>HLPro</w:t>
      </w:r>
      <w:proofErr w:type="spellEnd"/>
      <w:r w:rsidRPr="00B74D3E">
        <w:rPr>
          <w:rFonts w:ascii="Times New Roman" w:hAnsi="Times New Roman" w:cs="Times New Roman"/>
        </w:rPr>
        <w:t xml:space="preserve"> and explained 21.5% of the variance (</w:t>
      </w:r>
      <w:r>
        <w:rPr>
          <w:rFonts w:ascii="Times New Roman" w:hAnsi="Times New Roman" w:cs="Times New Roman"/>
        </w:rPr>
        <w:t>Table 4</w:t>
      </w:r>
      <w:r w:rsidRPr="00B74D3E">
        <w:rPr>
          <w:rFonts w:ascii="Times New Roman" w:hAnsi="Times New Roman" w:cs="Times New Roman"/>
        </w:rPr>
        <w:t xml:space="preserve">). Variance in morphology explained 11.5% of the variance in </w:t>
      </w:r>
      <w:r>
        <w:rPr>
          <w:rFonts w:ascii="Times New Roman" w:hAnsi="Times New Roman" w:cs="Times New Roman"/>
        </w:rPr>
        <w:t>hind limb</w:t>
      </w:r>
      <w:r w:rsidRPr="00B74D3E">
        <w:rPr>
          <w:rFonts w:ascii="Times New Roman" w:hAnsi="Times New Roman" w:cs="Times New Roman"/>
        </w:rPr>
        <w:t xml:space="preserve"> angles (</w:t>
      </w:r>
      <w:r>
        <w:rPr>
          <w:rFonts w:ascii="Times New Roman" w:hAnsi="Times New Roman" w:cs="Times New Roman"/>
        </w:rPr>
        <w:t>Table 4</w:t>
      </w:r>
      <w:r w:rsidRPr="00B74D3E">
        <w:rPr>
          <w:rFonts w:ascii="Times New Roman" w:hAnsi="Times New Roman" w:cs="Times New Roman"/>
        </w:rPr>
        <w:t xml:space="preserve">). </w:t>
      </w:r>
    </w:p>
    <w:p w14:paraId="752D442C" w14:textId="3EECF862" w:rsidR="00355D64" w:rsidRDefault="00891B4D" w:rsidP="007375C0">
      <w:pPr>
        <w:spacing w:line="480" w:lineRule="auto"/>
        <w:ind w:firstLine="360"/>
        <w:rPr>
          <w:rFonts w:ascii="Times New Roman" w:hAnsi="Times New Roman" w:cs="Times New Roman"/>
        </w:rPr>
        <w:sectPr w:rsidR="00355D64" w:rsidSect="008554B1">
          <w:pgSz w:w="12240" w:h="15840"/>
          <w:pgMar w:top="1440" w:right="1440" w:bottom="1440" w:left="1440" w:header="720" w:footer="720" w:gutter="0"/>
          <w:cols w:space="720"/>
          <w:docGrid w:linePitch="360"/>
        </w:sectPr>
      </w:pPr>
      <w:r w:rsidRPr="00B74D3E">
        <w:rPr>
          <w:rFonts w:ascii="Times New Roman" w:hAnsi="Times New Roman" w:cs="Times New Roman"/>
        </w:rPr>
        <w:t>Results of the species-specific CCAs indicated that there was no significant correlation between morphology and performance, morphology versus axial angles, performance against axial angles, performance against limb angles, and axial angles against limb angles for all three species (</w:t>
      </w:r>
      <w:r>
        <w:rPr>
          <w:rFonts w:ascii="Times New Roman" w:hAnsi="Times New Roman" w:cs="Times New Roman"/>
        </w:rPr>
        <w:t>Table 4</w:t>
      </w:r>
      <w:r w:rsidRPr="00B74D3E">
        <w:rPr>
          <w:rFonts w:ascii="Times New Roman" w:hAnsi="Times New Roman" w:cs="Times New Roman"/>
        </w:rPr>
        <w:t xml:space="preserve">). Morphology against stride mechanics was significant for </w:t>
      </w:r>
      <w:r w:rsidRPr="00B74D3E">
        <w:rPr>
          <w:rFonts w:ascii="Times New Roman" w:hAnsi="Times New Roman" w:cs="Times New Roman"/>
          <w:i/>
          <w:iCs/>
        </w:rPr>
        <w:t>E. macularia</w:t>
      </w:r>
      <w:r w:rsidRPr="00B74D3E">
        <w:rPr>
          <w:rFonts w:ascii="Times New Roman" w:hAnsi="Times New Roman" w:cs="Times New Roman"/>
        </w:rPr>
        <w:t xml:space="preserve"> (</w:t>
      </w:r>
      <m:oMath>
        <m:r>
          <m:rPr>
            <m:sty m:val="p"/>
          </m:rPr>
          <w:rPr>
            <w:rFonts w:ascii="Cambria Math" w:hAnsi="Cambria Math" w:cs="Times New Roman"/>
          </w:rPr>
          <m:t>Λ</m:t>
        </m:r>
      </m:oMath>
      <w:r w:rsidRPr="00B74D3E">
        <w:rPr>
          <w:rFonts w:ascii="Times New Roman" w:eastAsiaTheme="minorEastAsia" w:hAnsi="Times New Roman" w:cs="Times New Roman"/>
        </w:rPr>
        <w:t>=0.062,</w:t>
      </w:r>
      <w:r w:rsidRPr="00B74D3E">
        <w:rPr>
          <w:rFonts w:ascii="Times New Roman" w:hAnsi="Times New Roman" w:cs="Times New Roman"/>
          <w:i/>
          <w:iCs/>
        </w:rPr>
        <w:t xml:space="preserve"> X</w:t>
      </w:r>
      <w:r w:rsidRPr="00B74D3E">
        <w:rPr>
          <w:rFonts w:ascii="Times New Roman" w:hAnsi="Times New Roman" w:cs="Times New Roman"/>
          <w:vertAlign w:val="superscript"/>
        </w:rPr>
        <w:t>2</w:t>
      </w:r>
      <w:r w:rsidRPr="00B74D3E">
        <w:rPr>
          <w:rFonts w:ascii="Times New Roman" w:hAnsi="Times New Roman" w:cs="Times New Roman"/>
        </w:rPr>
        <w:t>=57.149,</w:t>
      </w:r>
      <w:r w:rsidRPr="00B74D3E">
        <w:rPr>
          <w:rFonts w:ascii="Times New Roman" w:eastAsiaTheme="minorEastAsia" w:hAnsi="Times New Roman" w:cs="Times New Roman"/>
        </w:rPr>
        <w:t xml:space="preserve"> </w:t>
      </w:r>
      <w:r w:rsidRPr="00B74D3E">
        <w:rPr>
          <w:rFonts w:ascii="Times New Roman" w:hAnsi="Times New Roman" w:cs="Times New Roman"/>
        </w:rPr>
        <w:t xml:space="preserve">p&lt;0.001; </w:t>
      </w:r>
      <w:r>
        <w:rPr>
          <w:rFonts w:ascii="Times New Roman" w:hAnsi="Times New Roman" w:cs="Times New Roman"/>
        </w:rPr>
        <w:t>Table 4</w:t>
      </w:r>
      <w:r w:rsidRPr="00B74D3E">
        <w:rPr>
          <w:rFonts w:ascii="Times New Roman" w:hAnsi="Times New Roman" w:cs="Times New Roman"/>
        </w:rPr>
        <w:t xml:space="preserve">) and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w:t>
      </w:r>
      <m:oMath>
        <m:r>
          <m:rPr>
            <m:sty m:val="p"/>
          </m:rPr>
          <w:rPr>
            <w:rFonts w:ascii="Cambria Math" w:hAnsi="Cambria Math" w:cs="Times New Roman"/>
          </w:rPr>
          <m:t>Λ</m:t>
        </m:r>
      </m:oMath>
      <w:r w:rsidRPr="00B74D3E">
        <w:rPr>
          <w:rFonts w:ascii="Times New Roman" w:eastAsiaTheme="minorEastAsia" w:hAnsi="Times New Roman" w:cs="Times New Roman"/>
        </w:rPr>
        <w:t xml:space="preserve">=0.033,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=35.921, p&lt;0.025; </w:t>
      </w:r>
      <w:r>
        <w:rPr>
          <w:rFonts w:ascii="Times New Roman" w:hAnsi="Times New Roman" w:cs="Times New Roman"/>
        </w:rPr>
        <w:t>Table 4</w:t>
      </w:r>
      <w:r w:rsidRPr="00B74D3E">
        <w:rPr>
          <w:rFonts w:ascii="Times New Roman" w:hAnsi="Times New Roman" w:cs="Times New Roman"/>
        </w:rPr>
        <w:t xml:space="preserve">), but not for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 xml:space="preserve">frontoparietale </w:t>
      </w:r>
      <w:r w:rsidRPr="00B74D3E">
        <w:rPr>
          <w:rFonts w:ascii="Times New Roman" w:hAnsi="Times New Roman" w:cs="Times New Roman"/>
        </w:rPr>
        <w:t>(</w:t>
      </w:r>
      <w:r>
        <w:rPr>
          <w:rFonts w:ascii="Times New Roman" w:hAnsi="Times New Roman" w:cs="Times New Roman"/>
        </w:rPr>
        <w:t>Table 4</w:t>
      </w:r>
      <w:r w:rsidRPr="00B74D3E">
        <w:rPr>
          <w:rFonts w:ascii="Times New Roman" w:hAnsi="Times New Roman" w:cs="Times New Roman"/>
        </w:rPr>
        <w:t xml:space="preserve">). For </w:t>
      </w:r>
      <w:r w:rsidRPr="00B74D3E">
        <w:rPr>
          <w:rFonts w:ascii="Times New Roman" w:hAnsi="Times New Roman" w:cs="Times New Roman"/>
          <w:i/>
          <w:iCs/>
        </w:rPr>
        <w:t>E. macularia</w:t>
      </w:r>
      <w:r w:rsidRPr="00B74D3E">
        <w:rPr>
          <w:rFonts w:ascii="Times New Roman" w:hAnsi="Times New Roman" w:cs="Times New Roman"/>
        </w:rPr>
        <w:t>, the morphology variate loaded most heavily on all morphological characters and explained 62.1% of the variance whereas the stride mechanics variate loaded on all stride mechanics characters and explained 41.1% of the variance (</w:t>
      </w:r>
      <w:r>
        <w:rPr>
          <w:rFonts w:ascii="Times New Roman" w:hAnsi="Times New Roman" w:cs="Times New Roman"/>
        </w:rPr>
        <w:t>Table 6</w:t>
      </w:r>
      <w:r w:rsidRPr="00B74D3E">
        <w:rPr>
          <w:rFonts w:ascii="Times New Roman" w:hAnsi="Times New Roman" w:cs="Times New Roman"/>
        </w:rPr>
        <w:t xml:space="preserve">). Variance in </w:t>
      </w:r>
      <w:r w:rsidRPr="00B74D3E">
        <w:rPr>
          <w:rFonts w:ascii="Times New Roman" w:hAnsi="Times New Roman" w:cs="Times New Roman"/>
          <w:i/>
          <w:iCs/>
        </w:rPr>
        <w:t xml:space="preserve">E. macularia </w:t>
      </w:r>
      <w:r w:rsidRPr="00B74D3E">
        <w:rPr>
          <w:rFonts w:ascii="Times New Roman" w:hAnsi="Times New Roman" w:cs="Times New Roman"/>
        </w:rPr>
        <w:t xml:space="preserve">morphology explained 31.7% of the variance in their stride mechanics. For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the morphological variate loaded on all morphological characters and explained 82.1% of the variance, whereas the stride mechanics</w:t>
      </w:r>
      <w:r w:rsidR="00B64532">
        <w:rPr>
          <w:rFonts w:ascii="Times New Roman" w:hAnsi="Times New Roman" w:cs="Times New Roman"/>
        </w:rPr>
        <w:t xml:space="preserve"> </w:t>
      </w:r>
      <w:r w:rsidR="00B64532" w:rsidRPr="00B74D3E">
        <w:rPr>
          <w:rFonts w:ascii="Times New Roman" w:hAnsi="Times New Roman" w:cs="Times New Roman"/>
        </w:rPr>
        <w:t>variate loaded on all stride mechanics characters and explained 28.7% of the variance (</w:t>
      </w:r>
      <w:r w:rsidR="00B64532">
        <w:rPr>
          <w:rFonts w:ascii="Times New Roman" w:hAnsi="Times New Roman" w:cs="Times New Roman"/>
        </w:rPr>
        <w:t>Table 6</w:t>
      </w:r>
      <w:r w:rsidR="00B64532" w:rsidRPr="00B74D3E">
        <w:rPr>
          <w:rFonts w:ascii="Times New Roman" w:hAnsi="Times New Roman" w:cs="Times New Roman"/>
        </w:rPr>
        <w:t xml:space="preserve">). Variance in </w:t>
      </w:r>
      <w:proofErr w:type="spellStart"/>
      <w:r w:rsidR="00B64532" w:rsidRPr="00B74D3E">
        <w:rPr>
          <w:rFonts w:ascii="Times New Roman" w:hAnsi="Times New Roman" w:cs="Times New Roman"/>
          <w:i/>
          <w:iCs/>
        </w:rPr>
        <w:t>Sph</w:t>
      </w:r>
      <w:proofErr w:type="spellEnd"/>
      <w:r w:rsidR="00B64532" w:rsidRPr="00B74D3E">
        <w:rPr>
          <w:rFonts w:ascii="Times New Roman" w:hAnsi="Times New Roman" w:cs="Times New Roman"/>
          <w:i/>
          <w:iCs/>
        </w:rPr>
        <w:t>. maculatus</w:t>
      </w:r>
      <w:r w:rsidR="00B64532" w:rsidRPr="00B74D3E">
        <w:rPr>
          <w:rFonts w:ascii="Times New Roman" w:hAnsi="Times New Roman" w:cs="Times New Roman"/>
        </w:rPr>
        <w:t xml:space="preserve"> morphology explained 27.0% of the variance in stride mechanics (</w:t>
      </w:r>
      <w:r w:rsidR="00B64532">
        <w:rPr>
          <w:rFonts w:ascii="Times New Roman" w:hAnsi="Times New Roman" w:cs="Times New Roman"/>
        </w:rPr>
        <w:t>Table 6</w:t>
      </w:r>
      <w:r w:rsidR="00B64532" w:rsidRPr="00B74D3E">
        <w:rPr>
          <w:rFonts w:ascii="Times New Roman" w:hAnsi="Times New Roman" w:cs="Times New Roman"/>
        </w:rPr>
        <w:t xml:space="preserve">). Morphology against limb angles was only significant for </w:t>
      </w:r>
      <w:r w:rsidR="00B64532" w:rsidRPr="00B74D3E">
        <w:rPr>
          <w:rFonts w:ascii="Times New Roman" w:hAnsi="Times New Roman" w:cs="Times New Roman"/>
          <w:i/>
          <w:iCs/>
        </w:rPr>
        <w:t>E. macularia</w:t>
      </w:r>
      <w:r w:rsidR="00B64532" w:rsidRPr="00B74D3E">
        <w:rPr>
          <w:rFonts w:ascii="Times New Roman" w:hAnsi="Times New Roman" w:cs="Times New Roman"/>
        </w:rPr>
        <w:t xml:space="preserve"> (</w:t>
      </w:r>
      <m:oMath>
        <m:r>
          <m:rPr>
            <m:sty m:val="p"/>
          </m:rPr>
          <w:rPr>
            <w:rFonts w:ascii="Cambria Math" w:hAnsi="Cambria Math" w:cs="Times New Roman"/>
          </w:rPr>
          <m:t>Λ</m:t>
        </m:r>
      </m:oMath>
      <w:r w:rsidR="00B64532" w:rsidRPr="00B74D3E">
        <w:rPr>
          <w:rFonts w:ascii="Times New Roman" w:eastAsiaTheme="minorEastAsia" w:hAnsi="Times New Roman" w:cs="Times New Roman"/>
        </w:rPr>
        <w:t xml:space="preserve">=0.046, </w:t>
      </w:r>
      <w:r w:rsidR="00B64532" w:rsidRPr="00B74D3E">
        <w:rPr>
          <w:rFonts w:ascii="Times New Roman" w:hAnsi="Times New Roman" w:cs="Times New Roman"/>
          <w:i/>
          <w:iCs/>
        </w:rPr>
        <w:t>X</w:t>
      </w:r>
      <w:r w:rsidR="00B64532" w:rsidRPr="00B74D3E">
        <w:rPr>
          <w:rFonts w:ascii="Times New Roman" w:hAnsi="Times New Roman" w:cs="Times New Roman"/>
          <w:vertAlign w:val="superscript"/>
        </w:rPr>
        <w:t>2</w:t>
      </w:r>
      <w:r w:rsidR="00B64532" w:rsidRPr="00B74D3E">
        <w:rPr>
          <w:rFonts w:ascii="Times New Roman" w:hAnsi="Times New Roman" w:cs="Times New Roman"/>
        </w:rPr>
        <w:t xml:space="preserve">=61.780, p&lt;0.001; </w:t>
      </w:r>
      <w:r w:rsidR="00B64532">
        <w:rPr>
          <w:rFonts w:ascii="Times New Roman" w:hAnsi="Times New Roman" w:cs="Times New Roman"/>
        </w:rPr>
        <w:t>Table 4</w:t>
      </w:r>
      <w:r w:rsidR="00B64532" w:rsidRPr="00B74D3E">
        <w:rPr>
          <w:rFonts w:ascii="Times New Roman" w:hAnsi="Times New Roman" w:cs="Times New Roman"/>
        </w:rPr>
        <w:t>). In this result, the morphological variate loaded on all</w:t>
      </w:r>
      <w:r w:rsidR="00B64532">
        <w:rPr>
          <w:rFonts w:ascii="Times New Roman" w:hAnsi="Times New Roman" w:cs="Times New Roman"/>
        </w:rPr>
        <w:t xml:space="preserve"> </w:t>
      </w:r>
      <w:r w:rsidR="00B64532" w:rsidRPr="00B74D3E">
        <w:rPr>
          <w:rFonts w:ascii="Times New Roman" w:hAnsi="Times New Roman" w:cs="Times New Roman"/>
        </w:rPr>
        <w:t>morphological characters excluding MW and explained 22.6% of the variance, whereas the limb angles variate loaded on all limb angle characters and explained 24.8% of the variance (</w:t>
      </w:r>
      <w:r w:rsidR="00B64532">
        <w:rPr>
          <w:rFonts w:ascii="Times New Roman" w:hAnsi="Times New Roman" w:cs="Times New Roman"/>
        </w:rPr>
        <w:t>Table 7</w:t>
      </w:r>
      <w:r w:rsidR="00B64532" w:rsidRPr="00B74D3E">
        <w:rPr>
          <w:rFonts w:ascii="Times New Roman" w:hAnsi="Times New Roman" w:cs="Times New Roman"/>
        </w:rPr>
        <w:t>). Variance in morphology explained 20.5% of the variance in limb angles (</w:t>
      </w:r>
      <w:r w:rsidR="00B64532">
        <w:rPr>
          <w:rFonts w:ascii="Times New Roman" w:hAnsi="Times New Roman" w:cs="Times New Roman"/>
        </w:rPr>
        <w:t>Table 7</w:t>
      </w:r>
      <w:r w:rsidR="00B64532" w:rsidRPr="00B74D3E">
        <w:rPr>
          <w:rFonts w:ascii="Times New Roman" w:hAnsi="Times New Roman" w:cs="Times New Roman"/>
        </w:rPr>
        <w:t>). Performance</w:t>
      </w:r>
      <w:r w:rsidR="00B64532">
        <w:rPr>
          <w:rFonts w:ascii="Times New Roman" w:hAnsi="Times New Roman" w:cs="Times New Roman"/>
        </w:rPr>
        <w:t xml:space="preserve"> </w:t>
      </w:r>
      <w:r w:rsidR="00B64532" w:rsidRPr="00B74D3E">
        <w:rPr>
          <w:rFonts w:ascii="Times New Roman" w:hAnsi="Times New Roman" w:cs="Times New Roman"/>
        </w:rPr>
        <w:t>against stride mechanics was significant for all three species (</w:t>
      </w:r>
      <w:r w:rsidR="00B64532" w:rsidRPr="00B74D3E">
        <w:rPr>
          <w:rFonts w:ascii="Times New Roman" w:hAnsi="Times New Roman" w:cs="Times New Roman"/>
          <w:i/>
          <w:iCs/>
        </w:rPr>
        <w:t xml:space="preserve">E. macularia </w:t>
      </w:r>
      <m:oMath>
        <m:r>
          <m:rPr>
            <m:sty m:val="p"/>
          </m:rPr>
          <w:rPr>
            <w:rFonts w:ascii="Cambria Math" w:hAnsi="Cambria Math" w:cs="Times New Roman"/>
          </w:rPr>
          <m:t>Λ</m:t>
        </m:r>
      </m:oMath>
      <w:r w:rsidR="00B64532" w:rsidRPr="00B74D3E">
        <w:rPr>
          <w:rFonts w:ascii="Times New Roman" w:eastAsiaTheme="minorEastAsia" w:hAnsi="Times New Roman" w:cs="Times New Roman"/>
        </w:rPr>
        <w:t xml:space="preserve">=0.033, </w:t>
      </w:r>
      <w:r w:rsidR="00B64532" w:rsidRPr="00B74D3E">
        <w:rPr>
          <w:rFonts w:ascii="Times New Roman" w:hAnsi="Times New Roman" w:cs="Times New Roman"/>
          <w:i/>
          <w:iCs/>
        </w:rPr>
        <w:t>X</w:t>
      </w:r>
      <w:r w:rsidR="00B64532" w:rsidRPr="00B74D3E">
        <w:rPr>
          <w:rFonts w:ascii="Times New Roman" w:hAnsi="Times New Roman" w:cs="Times New Roman"/>
          <w:vertAlign w:val="superscript"/>
        </w:rPr>
        <w:t>2</w:t>
      </w:r>
      <w:r w:rsidR="00B64532" w:rsidRPr="00B74D3E">
        <w:rPr>
          <w:rFonts w:ascii="Times New Roman" w:hAnsi="Times New Roman" w:cs="Times New Roman"/>
        </w:rPr>
        <w:t xml:space="preserve">=73.020, </w:t>
      </w:r>
    </w:p>
    <w:tbl>
      <w:tblPr>
        <w:tblStyle w:val="TableGrid"/>
        <w:tblpPr w:leftFromText="180" w:rightFromText="180" w:vertAnchor="page" w:horzAnchor="margin" w:tblpY="2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30"/>
        <w:gridCol w:w="1260"/>
        <w:gridCol w:w="1170"/>
        <w:gridCol w:w="630"/>
        <w:gridCol w:w="1179"/>
      </w:tblGrid>
      <w:tr w:rsidR="0038066F" w:rsidRPr="00145510" w14:paraId="4B91CE5D" w14:textId="77777777" w:rsidTr="0038066F">
        <w:trPr>
          <w:trHeight w:val="288"/>
        </w:trPr>
        <w:tc>
          <w:tcPr>
            <w:tcW w:w="4315" w:type="dxa"/>
            <w:tcBorders>
              <w:top w:val="single" w:sz="4" w:space="0" w:color="auto"/>
              <w:bottom w:val="single" w:sz="4" w:space="0" w:color="auto"/>
            </w:tcBorders>
            <w:shd w:val="clear" w:color="auto" w:fill="D9D9D9" w:themeFill="background1" w:themeFillShade="D9"/>
            <w:vAlign w:val="bottom"/>
          </w:tcPr>
          <w:p w14:paraId="0B56AA65" w14:textId="77777777" w:rsidR="0038066F" w:rsidRPr="00145510" w:rsidRDefault="0038066F" w:rsidP="0038066F">
            <w:pPr>
              <w:rPr>
                <w:rFonts w:ascii="Times New Roman" w:hAnsi="Times New Roman" w:cs="Times New Roman"/>
                <w:b/>
                <w:bCs/>
                <w:sz w:val="20"/>
                <w:szCs w:val="20"/>
              </w:rPr>
            </w:pPr>
            <w:r w:rsidRPr="00145510">
              <w:rPr>
                <w:rFonts w:ascii="Times New Roman" w:hAnsi="Times New Roman" w:cs="Times New Roman"/>
                <w:b/>
                <w:bCs/>
                <w:sz w:val="20"/>
                <w:szCs w:val="20"/>
              </w:rPr>
              <w:lastRenderedPageBreak/>
              <w:t>Species-combined</w:t>
            </w:r>
          </w:p>
        </w:tc>
        <w:tc>
          <w:tcPr>
            <w:tcW w:w="630" w:type="dxa"/>
            <w:tcBorders>
              <w:top w:val="single" w:sz="4" w:space="0" w:color="auto"/>
              <w:bottom w:val="single" w:sz="4" w:space="0" w:color="auto"/>
            </w:tcBorders>
            <w:shd w:val="clear" w:color="auto" w:fill="D9D9D9" w:themeFill="background1" w:themeFillShade="D9"/>
            <w:vAlign w:val="bottom"/>
          </w:tcPr>
          <w:p w14:paraId="16D39FBD"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N</w:t>
            </w:r>
          </w:p>
        </w:tc>
        <w:tc>
          <w:tcPr>
            <w:tcW w:w="1260" w:type="dxa"/>
            <w:tcBorders>
              <w:top w:val="single" w:sz="4" w:space="0" w:color="auto"/>
              <w:bottom w:val="single" w:sz="4" w:space="0" w:color="auto"/>
            </w:tcBorders>
            <w:shd w:val="clear" w:color="auto" w:fill="D9D9D9" w:themeFill="background1" w:themeFillShade="D9"/>
            <w:vAlign w:val="bottom"/>
          </w:tcPr>
          <w:p w14:paraId="4FA3CE3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 xml:space="preserve">Wilks’ </w:t>
            </w:r>
            <m:oMath>
              <m:r>
                <m:rPr>
                  <m:sty m:val="b"/>
                </m:rPr>
                <w:rPr>
                  <w:rFonts w:ascii="Cambria Math" w:hAnsi="Cambria Math" w:cs="Times New Roman"/>
                  <w:sz w:val="20"/>
                  <w:szCs w:val="20"/>
                </w:rPr>
                <m:t>Λ</m:t>
              </m:r>
            </m:oMath>
          </w:p>
        </w:tc>
        <w:tc>
          <w:tcPr>
            <w:tcW w:w="1170" w:type="dxa"/>
            <w:tcBorders>
              <w:top w:val="single" w:sz="4" w:space="0" w:color="auto"/>
              <w:bottom w:val="single" w:sz="4" w:space="0" w:color="auto"/>
            </w:tcBorders>
            <w:shd w:val="clear" w:color="auto" w:fill="D9D9D9" w:themeFill="background1" w:themeFillShade="D9"/>
            <w:vAlign w:val="bottom"/>
          </w:tcPr>
          <w:p w14:paraId="5A2B8C97"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i/>
                <w:iCs/>
                <w:sz w:val="20"/>
                <w:szCs w:val="20"/>
              </w:rPr>
              <w:t>X</w:t>
            </w:r>
            <w:r w:rsidRPr="00145510">
              <w:rPr>
                <w:rFonts w:ascii="Times New Roman" w:hAnsi="Times New Roman" w:cs="Times New Roman"/>
                <w:b/>
                <w:bCs/>
                <w:sz w:val="20"/>
                <w:szCs w:val="20"/>
                <w:vertAlign w:val="superscript"/>
              </w:rPr>
              <w:t>2</w:t>
            </w:r>
          </w:p>
        </w:tc>
        <w:tc>
          <w:tcPr>
            <w:tcW w:w="630" w:type="dxa"/>
            <w:tcBorders>
              <w:top w:val="single" w:sz="4" w:space="0" w:color="auto"/>
              <w:bottom w:val="single" w:sz="4" w:space="0" w:color="auto"/>
            </w:tcBorders>
            <w:shd w:val="clear" w:color="auto" w:fill="D9D9D9" w:themeFill="background1" w:themeFillShade="D9"/>
            <w:vAlign w:val="bottom"/>
          </w:tcPr>
          <w:p w14:paraId="53BD70E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df</w:t>
            </w:r>
          </w:p>
        </w:tc>
        <w:tc>
          <w:tcPr>
            <w:tcW w:w="1179" w:type="dxa"/>
            <w:tcBorders>
              <w:top w:val="single" w:sz="4" w:space="0" w:color="auto"/>
              <w:bottom w:val="single" w:sz="4" w:space="0" w:color="auto"/>
            </w:tcBorders>
            <w:shd w:val="clear" w:color="auto" w:fill="D9D9D9" w:themeFill="background1" w:themeFillShade="D9"/>
            <w:vAlign w:val="bottom"/>
          </w:tcPr>
          <w:p w14:paraId="25A1CF13"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p (&lt;)</w:t>
            </w:r>
          </w:p>
        </w:tc>
      </w:tr>
      <w:tr w:rsidR="0038066F" w:rsidRPr="00145510" w14:paraId="64B2E7FB" w14:textId="77777777" w:rsidTr="0038066F">
        <w:trPr>
          <w:trHeight w:val="288"/>
        </w:trPr>
        <w:tc>
          <w:tcPr>
            <w:tcW w:w="4315" w:type="dxa"/>
            <w:tcBorders>
              <w:top w:val="single" w:sz="4" w:space="0" w:color="auto"/>
            </w:tcBorders>
            <w:vAlign w:val="bottom"/>
          </w:tcPr>
          <w:p w14:paraId="33A6A40C"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Morphology-Performance</w:t>
            </w:r>
          </w:p>
        </w:tc>
        <w:tc>
          <w:tcPr>
            <w:tcW w:w="630" w:type="dxa"/>
            <w:tcBorders>
              <w:top w:val="single" w:sz="4" w:space="0" w:color="auto"/>
            </w:tcBorders>
            <w:vAlign w:val="bottom"/>
          </w:tcPr>
          <w:p w14:paraId="1AF0272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73</w:t>
            </w:r>
          </w:p>
        </w:tc>
        <w:tc>
          <w:tcPr>
            <w:tcW w:w="1260" w:type="dxa"/>
            <w:tcBorders>
              <w:top w:val="single" w:sz="4" w:space="0" w:color="auto"/>
            </w:tcBorders>
            <w:vAlign w:val="bottom"/>
          </w:tcPr>
          <w:p w14:paraId="0A1B690D"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0.465</w:t>
            </w:r>
          </w:p>
        </w:tc>
        <w:tc>
          <w:tcPr>
            <w:tcW w:w="1170" w:type="dxa"/>
            <w:tcBorders>
              <w:top w:val="single" w:sz="4" w:space="0" w:color="auto"/>
            </w:tcBorders>
            <w:vAlign w:val="bottom"/>
          </w:tcPr>
          <w:p w14:paraId="5899D5B0"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50.150</w:t>
            </w:r>
          </w:p>
        </w:tc>
        <w:tc>
          <w:tcPr>
            <w:tcW w:w="630" w:type="dxa"/>
            <w:tcBorders>
              <w:top w:val="single" w:sz="4" w:space="0" w:color="auto"/>
            </w:tcBorders>
            <w:vAlign w:val="bottom"/>
          </w:tcPr>
          <w:p w14:paraId="20A7A319"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35</w:t>
            </w:r>
          </w:p>
        </w:tc>
        <w:tc>
          <w:tcPr>
            <w:tcW w:w="1179" w:type="dxa"/>
            <w:tcBorders>
              <w:top w:val="single" w:sz="4" w:space="0" w:color="auto"/>
            </w:tcBorders>
            <w:vAlign w:val="bottom"/>
          </w:tcPr>
          <w:p w14:paraId="5A28A79C"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0.050</w:t>
            </w:r>
          </w:p>
        </w:tc>
      </w:tr>
      <w:tr w:rsidR="0038066F" w:rsidRPr="00145510" w14:paraId="3E4208D1" w14:textId="77777777" w:rsidTr="0038066F">
        <w:trPr>
          <w:trHeight w:val="288"/>
        </w:trPr>
        <w:tc>
          <w:tcPr>
            <w:tcW w:w="4315" w:type="dxa"/>
            <w:vAlign w:val="bottom"/>
          </w:tcPr>
          <w:p w14:paraId="3E7A7FFF"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Morphology-Stride Mechanics</w:t>
            </w:r>
          </w:p>
        </w:tc>
        <w:tc>
          <w:tcPr>
            <w:tcW w:w="630" w:type="dxa"/>
            <w:vAlign w:val="bottom"/>
          </w:tcPr>
          <w:p w14:paraId="7C8D1E1E"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73</w:t>
            </w:r>
          </w:p>
        </w:tc>
        <w:tc>
          <w:tcPr>
            <w:tcW w:w="1260" w:type="dxa"/>
            <w:vAlign w:val="bottom"/>
          </w:tcPr>
          <w:p w14:paraId="4CC965D9"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0.391</w:t>
            </w:r>
          </w:p>
        </w:tc>
        <w:tc>
          <w:tcPr>
            <w:tcW w:w="1170" w:type="dxa"/>
            <w:vAlign w:val="bottom"/>
          </w:tcPr>
          <w:p w14:paraId="655526E6"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62.426</w:t>
            </w:r>
          </w:p>
        </w:tc>
        <w:tc>
          <w:tcPr>
            <w:tcW w:w="630" w:type="dxa"/>
            <w:vAlign w:val="bottom"/>
          </w:tcPr>
          <w:p w14:paraId="0EC22312"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21</w:t>
            </w:r>
          </w:p>
        </w:tc>
        <w:tc>
          <w:tcPr>
            <w:tcW w:w="1179" w:type="dxa"/>
            <w:vAlign w:val="bottom"/>
          </w:tcPr>
          <w:p w14:paraId="48C81107"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41419812" w14:textId="77777777" w:rsidTr="0038066F">
        <w:trPr>
          <w:trHeight w:val="288"/>
        </w:trPr>
        <w:tc>
          <w:tcPr>
            <w:tcW w:w="4315" w:type="dxa"/>
            <w:vAlign w:val="bottom"/>
          </w:tcPr>
          <w:p w14:paraId="06591A83"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Morphology-Axial Biomechanics</w:t>
            </w:r>
          </w:p>
        </w:tc>
        <w:tc>
          <w:tcPr>
            <w:tcW w:w="630" w:type="dxa"/>
            <w:vAlign w:val="bottom"/>
          </w:tcPr>
          <w:p w14:paraId="235ACC3D"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72</w:t>
            </w:r>
          </w:p>
        </w:tc>
        <w:tc>
          <w:tcPr>
            <w:tcW w:w="1260" w:type="dxa"/>
            <w:vAlign w:val="bottom"/>
          </w:tcPr>
          <w:p w14:paraId="6D59FFEC"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0.634</w:t>
            </w:r>
          </w:p>
        </w:tc>
        <w:tc>
          <w:tcPr>
            <w:tcW w:w="1170" w:type="dxa"/>
            <w:vAlign w:val="bottom"/>
          </w:tcPr>
          <w:p w14:paraId="30BBF0AE"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29.815</w:t>
            </w:r>
          </w:p>
        </w:tc>
        <w:tc>
          <w:tcPr>
            <w:tcW w:w="630" w:type="dxa"/>
            <w:vAlign w:val="bottom"/>
          </w:tcPr>
          <w:p w14:paraId="350D0513"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21</w:t>
            </w:r>
          </w:p>
        </w:tc>
        <w:tc>
          <w:tcPr>
            <w:tcW w:w="1179" w:type="dxa"/>
            <w:vAlign w:val="bottom"/>
          </w:tcPr>
          <w:p w14:paraId="4F8876C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0.100</w:t>
            </w:r>
          </w:p>
        </w:tc>
      </w:tr>
      <w:tr w:rsidR="0038066F" w:rsidRPr="00145510" w14:paraId="7A54A3E4" w14:textId="77777777" w:rsidTr="0038066F">
        <w:trPr>
          <w:trHeight w:val="288"/>
        </w:trPr>
        <w:tc>
          <w:tcPr>
            <w:tcW w:w="4315" w:type="dxa"/>
            <w:tcBorders>
              <w:bottom w:val="single" w:sz="4" w:space="0" w:color="auto"/>
            </w:tcBorders>
            <w:vAlign w:val="bottom"/>
          </w:tcPr>
          <w:p w14:paraId="0C73B3F9"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Morphology-Limb Biomechanics</w:t>
            </w:r>
          </w:p>
        </w:tc>
        <w:tc>
          <w:tcPr>
            <w:tcW w:w="630" w:type="dxa"/>
            <w:tcBorders>
              <w:bottom w:val="single" w:sz="4" w:space="0" w:color="auto"/>
            </w:tcBorders>
            <w:vAlign w:val="bottom"/>
          </w:tcPr>
          <w:p w14:paraId="4DCC0B3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65</w:t>
            </w:r>
          </w:p>
        </w:tc>
        <w:tc>
          <w:tcPr>
            <w:tcW w:w="1260" w:type="dxa"/>
            <w:tcBorders>
              <w:bottom w:val="single" w:sz="4" w:space="0" w:color="auto"/>
            </w:tcBorders>
            <w:vAlign w:val="bottom"/>
          </w:tcPr>
          <w:p w14:paraId="27D7C3FB"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0.363</w:t>
            </w:r>
          </w:p>
        </w:tc>
        <w:tc>
          <w:tcPr>
            <w:tcW w:w="1170" w:type="dxa"/>
            <w:tcBorders>
              <w:bottom w:val="single" w:sz="4" w:space="0" w:color="auto"/>
            </w:tcBorders>
            <w:vAlign w:val="bottom"/>
          </w:tcPr>
          <w:p w14:paraId="1B863D17"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58.822</w:t>
            </w:r>
          </w:p>
        </w:tc>
        <w:tc>
          <w:tcPr>
            <w:tcW w:w="630" w:type="dxa"/>
            <w:tcBorders>
              <w:bottom w:val="single" w:sz="4" w:space="0" w:color="auto"/>
            </w:tcBorders>
            <w:vAlign w:val="bottom"/>
          </w:tcPr>
          <w:p w14:paraId="07E26B15"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28</w:t>
            </w:r>
          </w:p>
        </w:tc>
        <w:tc>
          <w:tcPr>
            <w:tcW w:w="1179" w:type="dxa"/>
            <w:tcBorders>
              <w:bottom w:val="single" w:sz="4" w:space="0" w:color="auto"/>
            </w:tcBorders>
            <w:vAlign w:val="bottom"/>
          </w:tcPr>
          <w:p w14:paraId="1432C24C"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0.010</w:t>
            </w:r>
          </w:p>
        </w:tc>
      </w:tr>
      <w:tr w:rsidR="0038066F" w:rsidRPr="00145510" w14:paraId="6D6AACD0" w14:textId="77777777" w:rsidTr="0038066F">
        <w:trPr>
          <w:trHeight w:val="288"/>
        </w:trPr>
        <w:tc>
          <w:tcPr>
            <w:tcW w:w="4315" w:type="dxa"/>
            <w:tcBorders>
              <w:top w:val="single" w:sz="4" w:space="0" w:color="auto"/>
              <w:bottom w:val="single" w:sz="4" w:space="0" w:color="auto"/>
            </w:tcBorders>
            <w:shd w:val="clear" w:color="auto" w:fill="D9D9D9" w:themeFill="background1" w:themeFillShade="D9"/>
            <w:vAlign w:val="bottom"/>
          </w:tcPr>
          <w:p w14:paraId="1C204A35" w14:textId="77777777" w:rsidR="0038066F" w:rsidRPr="00145510" w:rsidRDefault="0038066F" w:rsidP="0038066F">
            <w:pPr>
              <w:rPr>
                <w:rFonts w:ascii="Times New Roman" w:hAnsi="Times New Roman" w:cs="Times New Roman"/>
                <w:b/>
                <w:bCs/>
                <w:i/>
                <w:iCs/>
                <w:sz w:val="20"/>
                <w:szCs w:val="20"/>
              </w:rPr>
            </w:pPr>
            <w:r w:rsidRPr="00145510">
              <w:rPr>
                <w:rFonts w:ascii="Times New Roman" w:hAnsi="Times New Roman" w:cs="Times New Roman"/>
                <w:b/>
                <w:bCs/>
                <w:i/>
                <w:iCs/>
                <w:sz w:val="20"/>
                <w:szCs w:val="20"/>
              </w:rPr>
              <w:t>Eutropis macularia</w:t>
            </w:r>
          </w:p>
        </w:tc>
        <w:tc>
          <w:tcPr>
            <w:tcW w:w="630" w:type="dxa"/>
            <w:tcBorders>
              <w:top w:val="single" w:sz="4" w:space="0" w:color="auto"/>
              <w:bottom w:val="single" w:sz="4" w:space="0" w:color="auto"/>
            </w:tcBorders>
            <w:shd w:val="clear" w:color="auto" w:fill="D9D9D9" w:themeFill="background1" w:themeFillShade="D9"/>
            <w:vAlign w:val="bottom"/>
          </w:tcPr>
          <w:p w14:paraId="1DCB87C8"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N</w:t>
            </w:r>
          </w:p>
        </w:tc>
        <w:tc>
          <w:tcPr>
            <w:tcW w:w="1260" w:type="dxa"/>
            <w:tcBorders>
              <w:top w:val="single" w:sz="4" w:space="0" w:color="auto"/>
              <w:bottom w:val="single" w:sz="4" w:space="0" w:color="auto"/>
            </w:tcBorders>
            <w:shd w:val="clear" w:color="auto" w:fill="D9D9D9" w:themeFill="background1" w:themeFillShade="D9"/>
            <w:vAlign w:val="bottom"/>
          </w:tcPr>
          <w:p w14:paraId="2424C3CC"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 xml:space="preserve">Wilks’ </w:t>
            </w:r>
            <m:oMath>
              <m:r>
                <m:rPr>
                  <m:sty m:val="b"/>
                </m:rPr>
                <w:rPr>
                  <w:rFonts w:ascii="Cambria Math" w:hAnsi="Cambria Math" w:cs="Times New Roman"/>
                  <w:sz w:val="20"/>
                  <w:szCs w:val="20"/>
                </w:rPr>
                <m:t>Λ</m:t>
              </m:r>
            </m:oMath>
          </w:p>
        </w:tc>
        <w:tc>
          <w:tcPr>
            <w:tcW w:w="1170" w:type="dxa"/>
            <w:tcBorders>
              <w:top w:val="single" w:sz="4" w:space="0" w:color="auto"/>
              <w:bottom w:val="single" w:sz="4" w:space="0" w:color="auto"/>
            </w:tcBorders>
            <w:shd w:val="clear" w:color="auto" w:fill="D9D9D9" w:themeFill="background1" w:themeFillShade="D9"/>
            <w:vAlign w:val="bottom"/>
          </w:tcPr>
          <w:p w14:paraId="31782F2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i/>
                <w:iCs/>
                <w:sz w:val="20"/>
                <w:szCs w:val="20"/>
              </w:rPr>
              <w:t>X</w:t>
            </w:r>
            <w:r w:rsidRPr="00145510">
              <w:rPr>
                <w:rFonts w:ascii="Times New Roman" w:hAnsi="Times New Roman" w:cs="Times New Roman"/>
                <w:b/>
                <w:bCs/>
                <w:sz w:val="20"/>
                <w:szCs w:val="20"/>
                <w:vertAlign w:val="superscript"/>
              </w:rPr>
              <w:t>2</w:t>
            </w:r>
          </w:p>
        </w:tc>
        <w:tc>
          <w:tcPr>
            <w:tcW w:w="630" w:type="dxa"/>
            <w:tcBorders>
              <w:top w:val="single" w:sz="4" w:space="0" w:color="auto"/>
              <w:bottom w:val="single" w:sz="4" w:space="0" w:color="auto"/>
            </w:tcBorders>
            <w:shd w:val="clear" w:color="auto" w:fill="D9D9D9" w:themeFill="background1" w:themeFillShade="D9"/>
            <w:vAlign w:val="bottom"/>
          </w:tcPr>
          <w:p w14:paraId="6AB65817"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df</w:t>
            </w:r>
          </w:p>
        </w:tc>
        <w:tc>
          <w:tcPr>
            <w:tcW w:w="1179" w:type="dxa"/>
            <w:tcBorders>
              <w:top w:val="single" w:sz="4" w:space="0" w:color="auto"/>
              <w:bottom w:val="single" w:sz="4" w:space="0" w:color="auto"/>
            </w:tcBorders>
            <w:shd w:val="clear" w:color="auto" w:fill="D9D9D9" w:themeFill="background1" w:themeFillShade="D9"/>
            <w:vAlign w:val="bottom"/>
          </w:tcPr>
          <w:p w14:paraId="705E5187"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p</w:t>
            </w:r>
          </w:p>
        </w:tc>
      </w:tr>
      <w:tr w:rsidR="0038066F" w:rsidRPr="00145510" w14:paraId="1F3DE2CB" w14:textId="77777777" w:rsidTr="0038066F">
        <w:trPr>
          <w:trHeight w:val="288"/>
        </w:trPr>
        <w:tc>
          <w:tcPr>
            <w:tcW w:w="4315" w:type="dxa"/>
            <w:tcBorders>
              <w:top w:val="single" w:sz="4" w:space="0" w:color="auto"/>
            </w:tcBorders>
            <w:vAlign w:val="bottom"/>
          </w:tcPr>
          <w:p w14:paraId="3074A2AC"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Morphology-Performance</w:t>
            </w:r>
          </w:p>
        </w:tc>
        <w:tc>
          <w:tcPr>
            <w:tcW w:w="630" w:type="dxa"/>
            <w:tcBorders>
              <w:top w:val="single" w:sz="4" w:space="0" w:color="auto"/>
            </w:tcBorders>
            <w:vAlign w:val="bottom"/>
          </w:tcPr>
          <w:p w14:paraId="059164BF"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tcBorders>
              <w:top w:val="single" w:sz="4" w:space="0" w:color="auto"/>
            </w:tcBorders>
            <w:vAlign w:val="bottom"/>
          </w:tcPr>
          <w:p w14:paraId="35D2B912"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0.095</w:t>
            </w:r>
          </w:p>
        </w:tc>
        <w:tc>
          <w:tcPr>
            <w:tcW w:w="1170" w:type="dxa"/>
            <w:tcBorders>
              <w:top w:val="single" w:sz="4" w:space="0" w:color="auto"/>
            </w:tcBorders>
            <w:vAlign w:val="bottom"/>
          </w:tcPr>
          <w:p w14:paraId="7012BE8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45.830</w:t>
            </w:r>
          </w:p>
        </w:tc>
        <w:tc>
          <w:tcPr>
            <w:tcW w:w="630" w:type="dxa"/>
            <w:tcBorders>
              <w:top w:val="single" w:sz="4" w:space="0" w:color="auto"/>
            </w:tcBorders>
            <w:vAlign w:val="bottom"/>
          </w:tcPr>
          <w:p w14:paraId="1A243CD4"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35</w:t>
            </w:r>
          </w:p>
        </w:tc>
        <w:tc>
          <w:tcPr>
            <w:tcW w:w="1179" w:type="dxa"/>
            <w:tcBorders>
              <w:top w:val="single" w:sz="4" w:space="0" w:color="auto"/>
            </w:tcBorders>
            <w:vAlign w:val="bottom"/>
          </w:tcPr>
          <w:p w14:paraId="7B3E472F"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6F08D891" w14:textId="77777777" w:rsidTr="0038066F">
        <w:trPr>
          <w:trHeight w:val="288"/>
        </w:trPr>
        <w:tc>
          <w:tcPr>
            <w:tcW w:w="4315" w:type="dxa"/>
            <w:vAlign w:val="bottom"/>
          </w:tcPr>
          <w:p w14:paraId="24323E05"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Morphology-Stride Mechanics</w:t>
            </w:r>
          </w:p>
        </w:tc>
        <w:tc>
          <w:tcPr>
            <w:tcW w:w="630" w:type="dxa"/>
            <w:vAlign w:val="bottom"/>
          </w:tcPr>
          <w:p w14:paraId="3682091A"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27</w:t>
            </w:r>
          </w:p>
        </w:tc>
        <w:tc>
          <w:tcPr>
            <w:tcW w:w="1260" w:type="dxa"/>
            <w:vAlign w:val="bottom"/>
          </w:tcPr>
          <w:p w14:paraId="35A408A2"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0.062</w:t>
            </w:r>
          </w:p>
        </w:tc>
        <w:tc>
          <w:tcPr>
            <w:tcW w:w="1170" w:type="dxa"/>
            <w:vAlign w:val="bottom"/>
          </w:tcPr>
          <w:p w14:paraId="70EBEEB0"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57.159</w:t>
            </w:r>
          </w:p>
        </w:tc>
        <w:tc>
          <w:tcPr>
            <w:tcW w:w="630" w:type="dxa"/>
            <w:vAlign w:val="bottom"/>
          </w:tcPr>
          <w:p w14:paraId="2630CCDA"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21</w:t>
            </w:r>
          </w:p>
        </w:tc>
        <w:tc>
          <w:tcPr>
            <w:tcW w:w="1179" w:type="dxa"/>
            <w:vAlign w:val="bottom"/>
          </w:tcPr>
          <w:p w14:paraId="392F84DD"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27F46202" w14:textId="77777777" w:rsidTr="0038066F">
        <w:trPr>
          <w:trHeight w:val="288"/>
        </w:trPr>
        <w:tc>
          <w:tcPr>
            <w:tcW w:w="4315" w:type="dxa"/>
            <w:vAlign w:val="bottom"/>
          </w:tcPr>
          <w:p w14:paraId="41691B0D"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Morphology-Axial Biomechanics</w:t>
            </w:r>
          </w:p>
        </w:tc>
        <w:tc>
          <w:tcPr>
            <w:tcW w:w="630" w:type="dxa"/>
            <w:vAlign w:val="bottom"/>
          </w:tcPr>
          <w:p w14:paraId="783F9C9C"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vAlign w:val="bottom"/>
          </w:tcPr>
          <w:p w14:paraId="3B67F32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0.248</w:t>
            </w:r>
          </w:p>
        </w:tc>
        <w:tc>
          <w:tcPr>
            <w:tcW w:w="1170" w:type="dxa"/>
            <w:vAlign w:val="bottom"/>
          </w:tcPr>
          <w:p w14:paraId="1DE8CB68"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28.559</w:t>
            </w:r>
          </w:p>
        </w:tc>
        <w:tc>
          <w:tcPr>
            <w:tcW w:w="630" w:type="dxa"/>
            <w:vAlign w:val="bottom"/>
          </w:tcPr>
          <w:p w14:paraId="06D02841"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21</w:t>
            </w:r>
          </w:p>
        </w:tc>
        <w:tc>
          <w:tcPr>
            <w:tcW w:w="1179" w:type="dxa"/>
            <w:vAlign w:val="bottom"/>
          </w:tcPr>
          <w:p w14:paraId="7AA5066C"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148D9BE8" w14:textId="77777777" w:rsidTr="0038066F">
        <w:trPr>
          <w:trHeight w:val="288"/>
        </w:trPr>
        <w:tc>
          <w:tcPr>
            <w:tcW w:w="4315" w:type="dxa"/>
            <w:vAlign w:val="bottom"/>
          </w:tcPr>
          <w:p w14:paraId="6560BB78"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Morphology-Limb Biomechanics</w:t>
            </w:r>
          </w:p>
        </w:tc>
        <w:tc>
          <w:tcPr>
            <w:tcW w:w="630" w:type="dxa"/>
            <w:vAlign w:val="bottom"/>
          </w:tcPr>
          <w:p w14:paraId="4B04D524"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27</w:t>
            </w:r>
          </w:p>
        </w:tc>
        <w:tc>
          <w:tcPr>
            <w:tcW w:w="1260" w:type="dxa"/>
            <w:vAlign w:val="bottom"/>
          </w:tcPr>
          <w:p w14:paraId="1371AB29"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0.046</w:t>
            </w:r>
          </w:p>
        </w:tc>
        <w:tc>
          <w:tcPr>
            <w:tcW w:w="1170" w:type="dxa"/>
            <w:vAlign w:val="bottom"/>
          </w:tcPr>
          <w:p w14:paraId="0ABFF8A6"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61.780</w:t>
            </w:r>
          </w:p>
        </w:tc>
        <w:tc>
          <w:tcPr>
            <w:tcW w:w="630" w:type="dxa"/>
            <w:vAlign w:val="bottom"/>
          </w:tcPr>
          <w:p w14:paraId="01B2A6FD"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28</w:t>
            </w:r>
          </w:p>
        </w:tc>
        <w:tc>
          <w:tcPr>
            <w:tcW w:w="1179" w:type="dxa"/>
            <w:vAlign w:val="bottom"/>
          </w:tcPr>
          <w:p w14:paraId="3DBCF19B"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7AE24652" w14:textId="77777777" w:rsidTr="0038066F">
        <w:trPr>
          <w:trHeight w:val="288"/>
        </w:trPr>
        <w:tc>
          <w:tcPr>
            <w:tcW w:w="4315" w:type="dxa"/>
            <w:vAlign w:val="bottom"/>
          </w:tcPr>
          <w:p w14:paraId="17A2E089"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Performance-Stride Mechanics</w:t>
            </w:r>
          </w:p>
        </w:tc>
        <w:tc>
          <w:tcPr>
            <w:tcW w:w="630" w:type="dxa"/>
            <w:vAlign w:val="bottom"/>
          </w:tcPr>
          <w:p w14:paraId="5E8CA5A9"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27</w:t>
            </w:r>
          </w:p>
        </w:tc>
        <w:tc>
          <w:tcPr>
            <w:tcW w:w="1260" w:type="dxa"/>
            <w:vAlign w:val="bottom"/>
          </w:tcPr>
          <w:p w14:paraId="54BC1F95"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0.033</w:t>
            </w:r>
          </w:p>
        </w:tc>
        <w:tc>
          <w:tcPr>
            <w:tcW w:w="1170" w:type="dxa"/>
            <w:vAlign w:val="bottom"/>
          </w:tcPr>
          <w:p w14:paraId="50147324"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73.020</w:t>
            </w:r>
          </w:p>
        </w:tc>
        <w:tc>
          <w:tcPr>
            <w:tcW w:w="630" w:type="dxa"/>
            <w:vAlign w:val="bottom"/>
          </w:tcPr>
          <w:p w14:paraId="3B920804"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15</w:t>
            </w:r>
          </w:p>
        </w:tc>
        <w:tc>
          <w:tcPr>
            <w:tcW w:w="1179" w:type="dxa"/>
            <w:vAlign w:val="bottom"/>
          </w:tcPr>
          <w:p w14:paraId="6C4A566B"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2BCD20CC" w14:textId="77777777" w:rsidTr="0038066F">
        <w:trPr>
          <w:trHeight w:val="288"/>
        </w:trPr>
        <w:tc>
          <w:tcPr>
            <w:tcW w:w="4315" w:type="dxa"/>
            <w:vAlign w:val="bottom"/>
          </w:tcPr>
          <w:p w14:paraId="55B0B6F1"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Performance-Axial Biomechanics</w:t>
            </w:r>
          </w:p>
        </w:tc>
        <w:tc>
          <w:tcPr>
            <w:tcW w:w="630" w:type="dxa"/>
            <w:vAlign w:val="bottom"/>
          </w:tcPr>
          <w:p w14:paraId="77671ED4"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vAlign w:val="bottom"/>
          </w:tcPr>
          <w:p w14:paraId="4A169EB4"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0.383</w:t>
            </w:r>
          </w:p>
        </w:tc>
        <w:tc>
          <w:tcPr>
            <w:tcW w:w="1170" w:type="dxa"/>
            <w:vAlign w:val="bottom"/>
          </w:tcPr>
          <w:p w14:paraId="60D34A9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20.613</w:t>
            </w:r>
          </w:p>
        </w:tc>
        <w:tc>
          <w:tcPr>
            <w:tcW w:w="630" w:type="dxa"/>
            <w:vAlign w:val="bottom"/>
          </w:tcPr>
          <w:p w14:paraId="24E2401B"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15</w:t>
            </w:r>
          </w:p>
        </w:tc>
        <w:tc>
          <w:tcPr>
            <w:tcW w:w="1179" w:type="dxa"/>
            <w:vAlign w:val="bottom"/>
          </w:tcPr>
          <w:p w14:paraId="16C201D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4E6B1D33" w14:textId="77777777" w:rsidTr="0038066F">
        <w:trPr>
          <w:trHeight w:val="288"/>
        </w:trPr>
        <w:tc>
          <w:tcPr>
            <w:tcW w:w="4315" w:type="dxa"/>
            <w:vAlign w:val="bottom"/>
          </w:tcPr>
          <w:p w14:paraId="776FF278"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Performance-Limb Biomechanics</w:t>
            </w:r>
          </w:p>
        </w:tc>
        <w:tc>
          <w:tcPr>
            <w:tcW w:w="630" w:type="dxa"/>
            <w:vAlign w:val="bottom"/>
          </w:tcPr>
          <w:p w14:paraId="1CB5E6EC"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vAlign w:val="bottom"/>
          </w:tcPr>
          <w:p w14:paraId="0968B2FF"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0.276</w:t>
            </w:r>
          </w:p>
        </w:tc>
        <w:tc>
          <w:tcPr>
            <w:tcW w:w="1170" w:type="dxa"/>
            <w:vAlign w:val="bottom"/>
          </w:tcPr>
          <w:p w14:paraId="10A78A2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27.030</w:t>
            </w:r>
          </w:p>
        </w:tc>
        <w:tc>
          <w:tcPr>
            <w:tcW w:w="630" w:type="dxa"/>
            <w:vAlign w:val="bottom"/>
          </w:tcPr>
          <w:p w14:paraId="066B9F69"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20</w:t>
            </w:r>
          </w:p>
        </w:tc>
        <w:tc>
          <w:tcPr>
            <w:tcW w:w="1179" w:type="dxa"/>
            <w:vAlign w:val="bottom"/>
          </w:tcPr>
          <w:p w14:paraId="69CF3D2F"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18222B49" w14:textId="77777777" w:rsidTr="0038066F">
        <w:trPr>
          <w:trHeight w:val="288"/>
        </w:trPr>
        <w:tc>
          <w:tcPr>
            <w:tcW w:w="4315" w:type="dxa"/>
            <w:vAlign w:val="bottom"/>
          </w:tcPr>
          <w:p w14:paraId="7E4C014B"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Stride Mechanics-Axial Biomechanics</w:t>
            </w:r>
          </w:p>
        </w:tc>
        <w:tc>
          <w:tcPr>
            <w:tcW w:w="630" w:type="dxa"/>
            <w:vAlign w:val="bottom"/>
          </w:tcPr>
          <w:p w14:paraId="44DA9D4C"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vAlign w:val="bottom"/>
          </w:tcPr>
          <w:p w14:paraId="11D13A9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0.621</w:t>
            </w:r>
          </w:p>
        </w:tc>
        <w:tc>
          <w:tcPr>
            <w:tcW w:w="1170" w:type="dxa"/>
            <w:vAlign w:val="bottom"/>
          </w:tcPr>
          <w:p w14:paraId="22C24FE3"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10.704</w:t>
            </w:r>
          </w:p>
        </w:tc>
        <w:tc>
          <w:tcPr>
            <w:tcW w:w="630" w:type="dxa"/>
            <w:vAlign w:val="bottom"/>
          </w:tcPr>
          <w:p w14:paraId="137F6972"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9</w:t>
            </w:r>
          </w:p>
        </w:tc>
        <w:tc>
          <w:tcPr>
            <w:tcW w:w="1179" w:type="dxa"/>
            <w:vAlign w:val="bottom"/>
          </w:tcPr>
          <w:p w14:paraId="19FCF3D0"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0.500</w:t>
            </w:r>
          </w:p>
        </w:tc>
      </w:tr>
      <w:tr w:rsidR="0038066F" w:rsidRPr="00145510" w14:paraId="0A648237" w14:textId="77777777" w:rsidTr="0038066F">
        <w:trPr>
          <w:trHeight w:val="288"/>
        </w:trPr>
        <w:tc>
          <w:tcPr>
            <w:tcW w:w="4315" w:type="dxa"/>
            <w:vAlign w:val="bottom"/>
          </w:tcPr>
          <w:p w14:paraId="71E35640"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Stride Mechanics-Limb Biomechanics</w:t>
            </w:r>
          </w:p>
        </w:tc>
        <w:tc>
          <w:tcPr>
            <w:tcW w:w="630" w:type="dxa"/>
            <w:vAlign w:val="bottom"/>
          </w:tcPr>
          <w:p w14:paraId="3970C113"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27</w:t>
            </w:r>
          </w:p>
        </w:tc>
        <w:tc>
          <w:tcPr>
            <w:tcW w:w="1260" w:type="dxa"/>
            <w:vAlign w:val="bottom"/>
          </w:tcPr>
          <w:p w14:paraId="35ABB811"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0.383</w:t>
            </w:r>
          </w:p>
        </w:tc>
        <w:tc>
          <w:tcPr>
            <w:tcW w:w="1170" w:type="dxa"/>
            <w:vAlign w:val="bottom"/>
          </w:tcPr>
          <w:p w14:paraId="17C12691"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21.087</w:t>
            </w:r>
          </w:p>
        </w:tc>
        <w:tc>
          <w:tcPr>
            <w:tcW w:w="630" w:type="dxa"/>
            <w:vAlign w:val="bottom"/>
          </w:tcPr>
          <w:p w14:paraId="67F1399A"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12</w:t>
            </w:r>
          </w:p>
        </w:tc>
        <w:tc>
          <w:tcPr>
            <w:tcW w:w="1179" w:type="dxa"/>
            <w:vAlign w:val="bottom"/>
          </w:tcPr>
          <w:p w14:paraId="2C3BBA3D"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0.050</w:t>
            </w:r>
          </w:p>
        </w:tc>
      </w:tr>
      <w:tr w:rsidR="0038066F" w:rsidRPr="00145510" w14:paraId="37A21D72" w14:textId="77777777" w:rsidTr="0038066F">
        <w:trPr>
          <w:trHeight w:val="288"/>
        </w:trPr>
        <w:tc>
          <w:tcPr>
            <w:tcW w:w="4315" w:type="dxa"/>
            <w:tcBorders>
              <w:bottom w:val="single" w:sz="4" w:space="0" w:color="auto"/>
            </w:tcBorders>
            <w:vAlign w:val="bottom"/>
          </w:tcPr>
          <w:p w14:paraId="4CE43978"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Limb Biomechanics-Axial Biomechanics</w:t>
            </w:r>
          </w:p>
        </w:tc>
        <w:tc>
          <w:tcPr>
            <w:tcW w:w="630" w:type="dxa"/>
            <w:tcBorders>
              <w:bottom w:val="single" w:sz="4" w:space="0" w:color="auto"/>
            </w:tcBorders>
            <w:vAlign w:val="bottom"/>
          </w:tcPr>
          <w:p w14:paraId="6A7D80FD"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27</w:t>
            </w:r>
          </w:p>
        </w:tc>
        <w:tc>
          <w:tcPr>
            <w:tcW w:w="1260" w:type="dxa"/>
            <w:tcBorders>
              <w:bottom w:val="single" w:sz="4" w:space="0" w:color="auto"/>
            </w:tcBorders>
            <w:vAlign w:val="bottom"/>
          </w:tcPr>
          <w:p w14:paraId="6BCA664A"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0.763</w:t>
            </w:r>
          </w:p>
        </w:tc>
        <w:tc>
          <w:tcPr>
            <w:tcW w:w="1170" w:type="dxa"/>
            <w:tcBorders>
              <w:bottom w:val="single" w:sz="4" w:space="0" w:color="auto"/>
            </w:tcBorders>
            <w:vAlign w:val="bottom"/>
          </w:tcPr>
          <w:p w14:paraId="4EC312C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5.951</w:t>
            </w:r>
          </w:p>
        </w:tc>
        <w:tc>
          <w:tcPr>
            <w:tcW w:w="630" w:type="dxa"/>
            <w:tcBorders>
              <w:bottom w:val="single" w:sz="4" w:space="0" w:color="auto"/>
            </w:tcBorders>
            <w:vAlign w:val="bottom"/>
          </w:tcPr>
          <w:p w14:paraId="2CB52E4C"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12</w:t>
            </w:r>
          </w:p>
        </w:tc>
        <w:tc>
          <w:tcPr>
            <w:tcW w:w="1179" w:type="dxa"/>
            <w:tcBorders>
              <w:bottom w:val="single" w:sz="4" w:space="0" w:color="auto"/>
            </w:tcBorders>
            <w:vAlign w:val="bottom"/>
          </w:tcPr>
          <w:p w14:paraId="3DBDDBB2"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0.950</w:t>
            </w:r>
          </w:p>
        </w:tc>
      </w:tr>
      <w:tr w:rsidR="0038066F" w:rsidRPr="00145510" w14:paraId="6CDC59D6" w14:textId="77777777" w:rsidTr="0038066F">
        <w:trPr>
          <w:trHeight w:val="288"/>
        </w:trPr>
        <w:tc>
          <w:tcPr>
            <w:tcW w:w="4315" w:type="dxa"/>
            <w:tcBorders>
              <w:top w:val="single" w:sz="4" w:space="0" w:color="auto"/>
              <w:bottom w:val="single" w:sz="4" w:space="0" w:color="auto"/>
            </w:tcBorders>
            <w:shd w:val="clear" w:color="auto" w:fill="D9D9D9" w:themeFill="background1" w:themeFillShade="D9"/>
            <w:vAlign w:val="bottom"/>
          </w:tcPr>
          <w:p w14:paraId="615079D3" w14:textId="77777777" w:rsidR="0038066F" w:rsidRPr="00145510" w:rsidRDefault="0038066F" w:rsidP="0038066F">
            <w:pPr>
              <w:rPr>
                <w:rFonts w:ascii="Times New Roman" w:hAnsi="Times New Roman" w:cs="Times New Roman"/>
                <w:b/>
                <w:bCs/>
                <w:i/>
                <w:iCs/>
                <w:sz w:val="20"/>
                <w:szCs w:val="20"/>
              </w:rPr>
            </w:pPr>
            <w:r w:rsidRPr="00145510">
              <w:rPr>
                <w:rFonts w:ascii="Times New Roman" w:hAnsi="Times New Roman" w:cs="Times New Roman"/>
                <w:b/>
                <w:bCs/>
                <w:i/>
                <w:iCs/>
                <w:sz w:val="20"/>
                <w:szCs w:val="20"/>
              </w:rPr>
              <w:t>Sphenomorphus maculatus</w:t>
            </w:r>
          </w:p>
        </w:tc>
        <w:tc>
          <w:tcPr>
            <w:tcW w:w="630" w:type="dxa"/>
            <w:tcBorders>
              <w:top w:val="single" w:sz="4" w:space="0" w:color="auto"/>
              <w:bottom w:val="single" w:sz="4" w:space="0" w:color="auto"/>
            </w:tcBorders>
            <w:shd w:val="clear" w:color="auto" w:fill="D9D9D9" w:themeFill="background1" w:themeFillShade="D9"/>
            <w:vAlign w:val="bottom"/>
          </w:tcPr>
          <w:p w14:paraId="675E8491"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N</w:t>
            </w:r>
          </w:p>
        </w:tc>
        <w:tc>
          <w:tcPr>
            <w:tcW w:w="1260" w:type="dxa"/>
            <w:tcBorders>
              <w:top w:val="single" w:sz="4" w:space="0" w:color="auto"/>
              <w:bottom w:val="single" w:sz="4" w:space="0" w:color="auto"/>
            </w:tcBorders>
            <w:shd w:val="clear" w:color="auto" w:fill="D9D9D9" w:themeFill="background1" w:themeFillShade="D9"/>
            <w:vAlign w:val="bottom"/>
          </w:tcPr>
          <w:p w14:paraId="3010A49D"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 xml:space="preserve">Wilks’ </w:t>
            </w:r>
            <m:oMath>
              <m:r>
                <m:rPr>
                  <m:sty m:val="b"/>
                </m:rPr>
                <w:rPr>
                  <w:rFonts w:ascii="Cambria Math" w:hAnsi="Cambria Math" w:cs="Times New Roman"/>
                  <w:sz w:val="20"/>
                  <w:szCs w:val="20"/>
                </w:rPr>
                <m:t>Λ</m:t>
              </m:r>
            </m:oMath>
          </w:p>
        </w:tc>
        <w:tc>
          <w:tcPr>
            <w:tcW w:w="1170" w:type="dxa"/>
            <w:tcBorders>
              <w:top w:val="single" w:sz="4" w:space="0" w:color="auto"/>
              <w:bottom w:val="single" w:sz="4" w:space="0" w:color="auto"/>
            </w:tcBorders>
            <w:shd w:val="clear" w:color="auto" w:fill="D9D9D9" w:themeFill="background1" w:themeFillShade="D9"/>
            <w:vAlign w:val="bottom"/>
          </w:tcPr>
          <w:p w14:paraId="0987F122"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i/>
                <w:iCs/>
                <w:sz w:val="20"/>
                <w:szCs w:val="20"/>
              </w:rPr>
              <w:t>X</w:t>
            </w:r>
            <w:r w:rsidRPr="00145510">
              <w:rPr>
                <w:rFonts w:ascii="Times New Roman" w:hAnsi="Times New Roman" w:cs="Times New Roman"/>
                <w:b/>
                <w:bCs/>
                <w:sz w:val="20"/>
                <w:szCs w:val="20"/>
                <w:vertAlign w:val="superscript"/>
              </w:rPr>
              <w:t>2</w:t>
            </w:r>
          </w:p>
        </w:tc>
        <w:tc>
          <w:tcPr>
            <w:tcW w:w="630" w:type="dxa"/>
            <w:tcBorders>
              <w:top w:val="single" w:sz="4" w:space="0" w:color="auto"/>
              <w:bottom w:val="single" w:sz="4" w:space="0" w:color="auto"/>
            </w:tcBorders>
            <w:shd w:val="clear" w:color="auto" w:fill="D9D9D9" w:themeFill="background1" w:themeFillShade="D9"/>
            <w:vAlign w:val="bottom"/>
          </w:tcPr>
          <w:p w14:paraId="3F3A4D83"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df</w:t>
            </w:r>
          </w:p>
        </w:tc>
        <w:tc>
          <w:tcPr>
            <w:tcW w:w="1179" w:type="dxa"/>
            <w:tcBorders>
              <w:top w:val="single" w:sz="4" w:space="0" w:color="auto"/>
              <w:bottom w:val="single" w:sz="4" w:space="0" w:color="auto"/>
            </w:tcBorders>
            <w:shd w:val="clear" w:color="auto" w:fill="D9D9D9" w:themeFill="background1" w:themeFillShade="D9"/>
            <w:vAlign w:val="bottom"/>
          </w:tcPr>
          <w:p w14:paraId="3ABC8237"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p</w:t>
            </w:r>
          </w:p>
        </w:tc>
      </w:tr>
      <w:tr w:rsidR="0038066F" w:rsidRPr="00145510" w14:paraId="78363B4F" w14:textId="77777777" w:rsidTr="0038066F">
        <w:trPr>
          <w:trHeight w:val="288"/>
        </w:trPr>
        <w:tc>
          <w:tcPr>
            <w:tcW w:w="4315" w:type="dxa"/>
            <w:tcBorders>
              <w:top w:val="single" w:sz="4" w:space="0" w:color="auto"/>
            </w:tcBorders>
            <w:vAlign w:val="bottom"/>
          </w:tcPr>
          <w:p w14:paraId="5C6F491F"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Morphology-Performance</w:t>
            </w:r>
          </w:p>
        </w:tc>
        <w:tc>
          <w:tcPr>
            <w:tcW w:w="630" w:type="dxa"/>
            <w:tcBorders>
              <w:top w:val="single" w:sz="4" w:space="0" w:color="auto"/>
            </w:tcBorders>
            <w:vAlign w:val="bottom"/>
          </w:tcPr>
          <w:p w14:paraId="34551722"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17</w:t>
            </w:r>
          </w:p>
        </w:tc>
        <w:tc>
          <w:tcPr>
            <w:tcW w:w="1260" w:type="dxa"/>
            <w:tcBorders>
              <w:top w:val="single" w:sz="4" w:space="0" w:color="auto"/>
            </w:tcBorders>
            <w:vAlign w:val="bottom"/>
          </w:tcPr>
          <w:p w14:paraId="3F654A4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0.115</w:t>
            </w:r>
          </w:p>
        </w:tc>
        <w:tc>
          <w:tcPr>
            <w:tcW w:w="1170" w:type="dxa"/>
            <w:tcBorders>
              <w:top w:val="single" w:sz="4" w:space="0" w:color="auto"/>
            </w:tcBorders>
            <w:vAlign w:val="bottom"/>
          </w:tcPr>
          <w:p w14:paraId="2BDF078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20.509</w:t>
            </w:r>
          </w:p>
        </w:tc>
        <w:tc>
          <w:tcPr>
            <w:tcW w:w="630" w:type="dxa"/>
            <w:tcBorders>
              <w:top w:val="single" w:sz="4" w:space="0" w:color="auto"/>
            </w:tcBorders>
            <w:vAlign w:val="bottom"/>
          </w:tcPr>
          <w:p w14:paraId="2630339D"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35</w:t>
            </w:r>
          </w:p>
        </w:tc>
        <w:tc>
          <w:tcPr>
            <w:tcW w:w="1179" w:type="dxa"/>
            <w:tcBorders>
              <w:top w:val="single" w:sz="4" w:space="0" w:color="auto"/>
            </w:tcBorders>
            <w:vAlign w:val="bottom"/>
          </w:tcPr>
          <w:p w14:paraId="2238CDA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0.990</w:t>
            </w:r>
          </w:p>
        </w:tc>
      </w:tr>
      <w:tr w:rsidR="0038066F" w:rsidRPr="00145510" w14:paraId="2DBDAE0B" w14:textId="77777777" w:rsidTr="0038066F">
        <w:trPr>
          <w:trHeight w:val="288"/>
        </w:trPr>
        <w:tc>
          <w:tcPr>
            <w:tcW w:w="4315" w:type="dxa"/>
            <w:vAlign w:val="bottom"/>
          </w:tcPr>
          <w:p w14:paraId="538E3604"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Morphology-Stride Mechanics</w:t>
            </w:r>
          </w:p>
        </w:tc>
        <w:tc>
          <w:tcPr>
            <w:tcW w:w="630" w:type="dxa"/>
            <w:vAlign w:val="bottom"/>
          </w:tcPr>
          <w:p w14:paraId="11BB1C16"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17</w:t>
            </w:r>
          </w:p>
        </w:tc>
        <w:tc>
          <w:tcPr>
            <w:tcW w:w="1260" w:type="dxa"/>
            <w:vAlign w:val="bottom"/>
          </w:tcPr>
          <w:p w14:paraId="5231294B"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0.033</w:t>
            </w:r>
          </w:p>
        </w:tc>
        <w:tc>
          <w:tcPr>
            <w:tcW w:w="1170" w:type="dxa"/>
            <w:vAlign w:val="bottom"/>
          </w:tcPr>
          <w:p w14:paraId="430A1004"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35.921</w:t>
            </w:r>
          </w:p>
        </w:tc>
        <w:tc>
          <w:tcPr>
            <w:tcW w:w="630" w:type="dxa"/>
            <w:vAlign w:val="bottom"/>
          </w:tcPr>
          <w:p w14:paraId="74154743"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21</w:t>
            </w:r>
          </w:p>
        </w:tc>
        <w:tc>
          <w:tcPr>
            <w:tcW w:w="1179" w:type="dxa"/>
            <w:vAlign w:val="bottom"/>
          </w:tcPr>
          <w:p w14:paraId="6F5BBF10"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0.025</w:t>
            </w:r>
          </w:p>
        </w:tc>
      </w:tr>
      <w:tr w:rsidR="0038066F" w:rsidRPr="00145510" w14:paraId="3E937AB9" w14:textId="77777777" w:rsidTr="0038066F">
        <w:trPr>
          <w:trHeight w:val="288"/>
        </w:trPr>
        <w:tc>
          <w:tcPr>
            <w:tcW w:w="4315" w:type="dxa"/>
            <w:vAlign w:val="bottom"/>
          </w:tcPr>
          <w:p w14:paraId="60CA9EC1"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Morphology-Axial Biomechanics</w:t>
            </w:r>
          </w:p>
        </w:tc>
        <w:tc>
          <w:tcPr>
            <w:tcW w:w="630" w:type="dxa"/>
            <w:vAlign w:val="bottom"/>
          </w:tcPr>
          <w:p w14:paraId="58394C3F"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16</w:t>
            </w:r>
          </w:p>
        </w:tc>
        <w:tc>
          <w:tcPr>
            <w:tcW w:w="1260" w:type="dxa"/>
            <w:vAlign w:val="bottom"/>
          </w:tcPr>
          <w:p w14:paraId="292EE993"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0.066</w:t>
            </w:r>
          </w:p>
        </w:tc>
        <w:tc>
          <w:tcPr>
            <w:tcW w:w="1170" w:type="dxa"/>
            <w:vAlign w:val="bottom"/>
          </w:tcPr>
          <w:p w14:paraId="07C37A5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25.777</w:t>
            </w:r>
          </w:p>
        </w:tc>
        <w:tc>
          <w:tcPr>
            <w:tcW w:w="630" w:type="dxa"/>
            <w:vAlign w:val="bottom"/>
          </w:tcPr>
          <w:p w14:paraId="7138BEC1"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21</w:t>
            </w:r>
          </w:p>
        </w:tc>
        <w:tc>
          <w:tcPr>
            <w:tcW w:w="1179" w:type="dxa"/>
            <w:vAlign w:val="bottom"/>
          </w:tcPr>
          <w:p w14:paraId="28FAF4F1"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684D4622" w14:textId="77777777" w:rsidTr="0038066F">
        <w:trPr>
          <w:trHeight w:val="288"/>
        </w:trPr>
        <w:tc>
          <w:tcPr>
            <w:tcW w:w="4315" w:type="dxa"/>
            <w:vAlign w:val="bottom"/>
          </w:tcPr>
          <w:p w14:paraId="3AD7D563"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Morphology-Limb Biomechanics</w:t>
            </w:r>
          </w:p>
        </w:tc>
        <w:tc>
          <w:tcPr>
            <w:tcW w:w="630" w:type="dxa"/>
            <w:vAlign w:val="bottom"/>
          </w:tcPr>
          <w:p w14:paraId="05220A10"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13</w:t>
            </w:r>
          </w:p>
        </w:tc>
        <w:tc>
          <w:tcPr>
            <w:tcW w:w="1260" w:type="dxa"/>
            <w:vAlign w:val="bottom"/>
          </w:tcPr>
          <w:p w14:paraId="05E8CC2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0.004</w:t>
            </w:r>
          </w:p>
        </w:tc>
        <w:tc>
          <w:tcPr>
            <w:tcW w:w="1170" w:type="dxa"/>
            <w:vAlign w:val="bottom"/>
          </w:tcPr>
          <w:p w14:paraId="4EEC9A7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33.746</w:t>
            </w:r>
          </w:p>
        </w:tc>
        <w:tc>
          <w:tcPr>
            <w:tcW w:w="630" w:type="dxa"/>
            <w:vAlign w:val="bottom"/>
          </w:tcPr>
          <w:p w14:paraId="65EE4D5F"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28</w:t>
            </w:r>
          </w:p>
        </w:tc>
        <w:tc>
          <w:tcPr>
            <w:tcW w:w="1179" w:type="dxa"/>
            <w:vAlign w:val="bottom"/>
          </w:tcPr>
          <w:p w14:paraId="021B31AC"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41C38F14" w14:textId="77777777" w:rsidTr="0038066F">
        <w:trPr>
          <w:trHeight w:val="288"/>
        </w:trPr>
        <w:tc>
          <w:tcPr>
            <w:tcW w:w="4315" w:type="dxa"/>
            <w:vAlign w:val="bottom"/>
          </w:tcPr>
          <w:p w14:paraId="77887E76"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Performance-Stride Mechanics</w:t>
            </w:r>
          </w:p>
        </w:tc>
        <w:tc>
          <w:tcPr>
            <w:tcW w:w="630" w:type="dxa"/>
            <w:vAlign w:val="bottom"/>
          </w:tcPr>
          <w:p w14:paraId="4A686C3A"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27</w:t>
            </w:r>
          </w:p>
        </w:tc>
        <w:tc>
          <w:tcPr>
            <w:tcW w:w="1260" w:type="dxa"/>
            <w:vAlign w:val="bottom"/>
          </w:tcPr>
          <w:p w14:paraId="230CD48C"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0.029</w:t>
            </w:r>
          </w:p>
        </w:tc>
        <w:tc>
          <w:tcPr>
            <w:tcW w:w="1170" w:type="dxa"/>
            <w:vAlign w:val="bottom"/>
          </w:tcPr>
          <w:p w14:paraId="3E42D2C8"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75.801</w:t>
            </w:r>
          </w:p>
        </w:tc>
        <w:tc>
          <w:tcPr>
            <w:tcW w:w="630" w:type="dxa"/>
            <w:vAlign w:val="bottom"/>
          </w:tcPr>
          <w:p w14:paraId="249D06EB"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15</w:t>
            </w:r>
          </w:p>
        </w:tc>
        <w:tc>
          <w:tcPr>
            <w:tcW w:w="1179" w:type="dxa"/>
            <w:vAlign w:val="bottom"/>
          </w:tcPr>
          <w:p w14:paraId="371F2B0E"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66CDFDFD" w14:textId="77777777" w:rsidTr="0038066F">
        <w:trPr>
          <w:trHeight w:val="288"/>
        </w:trPr>
        <w:tc>
          <w:tcPr>
            <w:tcW w:w="4315" w:type="dxa"/>
            <w:vAlign w:val="bottom"/>
          </w:tcPr>
          <w:p w14:paraId="0654C7B0"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Performance-Axial Biomechanics</w:t>
            </w:r>
          </w:p>
        </w:tc>
        <w:tc>
          <w:tcPr>
            <w:tcW w:w="630" w:type="dxa"/>
            <w:vAlign w:val="bottom"/>
          </w:tcPr>
          <w:p w14:paraId="7D7D611B"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26</w:t>
            </w:r>
          </w:p>
        </w:tc>
        <w:tc>
          <w:tcPr>
            <w:tcW w:w="1260" w:type="dxa"/>
            <w:vAlign w:val="bottom"/>
          </w:tcPr>
          <w:p w14:paraId="4E03558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0.400</w:t>
            </w:r>
          </w:p>
        </w:tc>
        <w:tc>
          <w:tcPr>
            <w:tcW w:w="1170" w:type="dxa"/>
            <w:vAlign w:val="bottom"/>
          </w:tcPr>
          <w:p w14:paraId="70F4D450"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18.759</w:t>
            </w:r>
          </w:p>
        </w:tc>
        <w:tc>
          <w:tcPr>
            <w:tcW w:w="630" w:type="dxa"/>
            <w:vAlign w:val="bottom"/>
          </w:tcPr>
          <w:p w14:paraId="7B81EAB5"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15</w:t>
            </w:r>
          </w:p>
        </w:tc>
        <w:tc>
          <w:tcPr>
            <w:tcW w:w="1179" w:type="dxa"/>
            <w:vAlign w:val="bottom"/>
          </w:tcPr>
          <w:p w14:paraId="42162674"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249F604D" w14:textId="77777777" w:rsidTr="0038066F">
        <w:trPr>
          <w:trHeight w:val="288"/>
        </w:trPr>
        <w:tc>
          <w:tcPr>
            <w:tcW w:w="4315" w:type="dxa"/>
            <w:vAlign w:val="bottom"/>
          </w:tcPr>
          <w:p w14:paraId="0795C88D"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Performance-Limb Biomechanics</w:t>
            </w:r>
          </w:p>
        </w:tc>
        <w:tc>
          <w:tcPr>
            <w:tcW w:w="630" w:type="dxa"/>
            <w:vAlign w:val="bottom"/>
          </w:tcPr>
          <w:p w14:paraId="183B8372"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22</w:t>
            </w:r>
          </w:p>
        </w:tc>
        <w:tc>
          <w:tcPr>
            <w:tcW w:w="1260" w:type="dxa"/>
            <w:vAlign w:val="bottom"/>
          </w:tcPr>
          <w:p w14:paraId="3E2E650F"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0.205</w:t>
            </w:r>
          </w:p>
        </w:tc>
        <w:tc>
          <w:tcPr>
            <w:tcW w:w="1170" w:type="dxa"/>
            <w:vAlign w:val="bottom"/>
          </w:tcPr>
          <w:p w14:paraId="14E7D694"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25.346</w:t>
            </w:r>
          </w:p>
        </w:tc>
        <w:tc>
          <w:tcPr>
            <w:tcW w:w="630" w:type="dxa"/>
            <w:vAlign w:val="bottom"/>
          </w:tcPr>
          <w:p w14:paraId="1D1FB559"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20</w:t>
            </w:r>
          </w:p>
        </w:tc>
        <w:tc>
          <w:tcPr>
            <w:tcW w:w="1179" w:type="dxa"/>
            <w:vAlign w:val="bottom"/>
          </w:tcPr>
          <w:p w14:paraId="647CD90B"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138E8633" w14:textId="77777777" w:rsidTr="0038066F">
        <w:trPr>
          <w:trHeight w:val="288"/>
        </w:trPr>
        <w:tc>
          <w:tcPr>
            <w:tcW w:w="4315" w:type="dxa"/>
            <w:vAlign w:val="bottom"/>
          </w:tcPr>
          <w:p w14:paraId="113E33A1"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Stride Mechanics-Axial Biomechanics</w:t>
            </w:r>
          </w:p>
        </w:tc>
        <w:tc>
          <w:tcPr>
            <w:tcW w:w="630" w:type="dxa"/>
            <w:vAlign w:val="bottom"/>
          </w:tcPr>
          <w:p w14:paraId="1A4F702C"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26</w:t>
            </w:r>
          </w:p>
        </w:tc>
        <w:tc>
          <w:tcPr>
            <w:tcW w:w="1260" w:type="dxa"/>
            <w:vAlign w:val="bottom"/>
          </w:tcPr>
          <w:p w14:paraId="748F02CD"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0.387</w:t>
            </w:r>
          </w:p>
        </w:tc>
        <w:tc>
          <w:tcPr>
            <w:tcW w:w="1170" w:type="dxa"/>
            <w:vAlign w:val="bottom"/>
          </w:tcPr>
          <w:p w14:paraId="2D6B62DE"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20.398</w:t>
            </w:r>
          </w:p>
        </w:tc>
        <w:tc>
          <w:tcPr>
            <w:tcW w:w="630" w:type="dxa"/>
            <w:vAlign w:val="bottom"/>
          </w:tcPr>
          <w:p w14:paraId="0BBCA3D0"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9</w:t>
            </w:r>
          </w:p>
        </w:tc>
        <w:tc>
          <w:tcPr>
            <w:tcW w:w="1179" w:type="dxa"/>
            <w:vAlign w:val="bottom"/>
          </w:tcPr>
          <w:p w14:paraId="5EE508C6"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0.025</w:t>
            </w:r>
          </w:p>
        </w:tc>
      </w:tr>
      <w:tr w:rsidR="0038066F" w:rsidRPr="00145510" w14:paraId="6DF52E7F" w14:textId="77777777" w:rsidTr="0038066F">
        <w:trPr>
          <w:trHeight w:val="288"/>
        </w:trPr>
        <w:tc>
          <w:tcPr>
            <w:tcW w:w="4315" w:type="dxa"/>
            <w:vAlign w:val="bottom"/>
          </w:tcPr>
          <w:p w14:paraId="5DBF0614"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Stride Mechanics-Limb Biomechanics</w:t>
            </w:r>
          </w:p>
        </w:tc>
        <w:tc>
          <w:tcPr>
            <w:tcW w:w="630" w:type="dxa"/>
            <w:vAlign w:val="bottom"/>
          </w:tcPr>
          <w:p w14:paraId="045905E9"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22</w:t>
            </w:r>
          </w:p>
        </w:tc>
        <w:tc>
          <w:tcPr>
            <w:tcW w:w="1260" w:type="dxa"/>
            <w:vAlign w:val="bottom"/>
          </w:tcPr>
          <w:p w14:paraId="66446A8C"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0.297</w:t>
            </w:r>
          </w:p>
        </w:tc>
        <w:tc>
          <w:tcPr>
            <w:tcW w:w="1170" w:type="dxa"/>
            <w:vAlign w:val="bottom"/>
          </w:tcPr>
          <w:p w14:paraId="69B871D2"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20.661</w:t>
            </w:r>
          </w:p>
        </w:tc>
        <w:tc>
          <w:tcPr>
            <w:tcW w:w="630" w:type="dxa"/>
            <w:vAlign w:val="bottom"/>
          </w:tcPr>
          <w:p w14:paraId="63F373E2"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12</w:t>
            </w:r>
          </w:p>
        </w:tc>
        <w:tc>
          <w:tcPr>
            <w:tcW w:w="1179" w:type="dxa"/>
            <w:vAlign w:val="bottom"/>
          </w:tcPr>
          <w:p w14:paraId="0DB182D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0.100</w:t>
            </w:r>
          </w:p>
        </w:tc>
      </w:tr>
      <w:tr w:rsidR="0038066F" w:rsidRPr="00145510" w14:paraId="6078999F" w14:textId="77777777" w:rsidTr="0038066F">
        <w:trPr>
          <w:trHeight w:val="288"/>
        </w:trPr>
        <w:tc>
          <w:tcPr>
            <w:tcW w:w="4315" w:type="dxa"/>
            <w:tcBorders>
              <w:bottom w:val="single" w:sz="4" w:space="0" w:color="auto"/>
            </w:tcBorders>
            <w:vAlign w:val="bottom"/>
          </w:tcPr>
          <w:p w14:paraId="7205A769"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Limb Biomechanics-Axial Biomechanics</w:t>
            </w:r>
          </w:p>
        </w:tc>
        <w:tc>
          <w:tcPr>
            <w:tcW w:w="630" w:type="dxa"/>
            <w:tcBorders>
              <w:bottom w:val="single" w:sz="4" w:space="0" w:color="auto"/>
            </w:tcBorders>
            <w:vAlign w:val="bottom"/>
          </w:tcPr>
          <w:p w14:paraId="5DF448ED"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22</w:t>
            </w:r>
          </w:p>
        </w:tc>
        <w:tc>
          <w:tcPr>
            <w:tcW w:w="1260" w:type="dxa"/>
            <w:tcBorders>
              <w:bottom w:val="single" w:sz="4" w:space="0" w:color="auto"/>
            </w:tcBorders>
            <w:vAlign w:val="bottom"/>
          </w:tcPr>
          <w:p w14:paraId="7F9E879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0.634</w:t>
            </w:r>
          </w:p>
        </w:tc>
        <w:tc>
          <w:tcPr>
            <w:tcW w:w="1170" w:type="dxa"/>
            <w:tcBorders>
              <w:bottom w:val="single" w:sz="4" w:space="0" w:color="auto"/>
            </w:tcBorders>
            <w:vAlign w:val="bottom"/>
          </w:tcPr>
          <w:p w14:paraId="7FC45703"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7.743</w:t>
            </w:r>
          </w:p>
        </w:tc>
        <w:tc>
          <w:tcPr>
            <w:tcW w:w="630" w:type="dxa"/>
            <w:tcBorders>
              <w:bottom w:val="single" w:sz="4" w:space="0" w:color="auto"/>
            </w:tcBorders>
            <w:vAlign w:val="bottom"/>
          </w:tcPr>
          <w:p w14:paraId="2A4AFFE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12</w:t>
            </w:r>
          </w:p>
        </w:tc>
        <w:tc>
          <w:tcPr>
            <w:tcW w:w="1179" w:type="dxa"/>
            <w:tcBorders>
              <w:bottom w:val="single" w:sz="4" w:space="0" w:color="auto"/>
            </w:tcBorders>
            <w:vAlign w:val="bottom"/>
          </w:tcPr>
          <w:p w14:paraId="1A483DD3"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0.900</w:t>
            </w:r>
          </w:p>
        </w:tc>
      </w:tr>
      <w:tr w:rsidR="0038066F" w:rsidRPr="00145510" w14:paraId="214041B0" w14:textId="77777777" w:rsidTr="0038066F">
        <w:trPr>
          <w:trHeight w:val="288"/>
        </w:trPr>
        <w:tc>
          <w:tcPr>
            <w:tcW w:w="4315" w:type="dxa"/>
            <w:tcBorders>
              <w:top w:val="single" w:sz="4" w:space="0" w:color="auto"/>
              <w:bottom w:val="single" w:sz="4" w:space="0" w:color="auto"/>
            </w:tcBorders>
            <w:shd w:val="clear" w:color="auto" w:fill="D9D9D9" w:themeFill="background1" w:themeFillShade="D9"/>
            <w:vAlign w:val="bottom"/>
          </w:tcPr>
          <w:p w14:paraId="0DAA5E07" w14:textId="77777777" w:rsidR="0038066F" w:rsidRPr="00145510" w:rsidRDefault="0038066F" w:rsidP="0038066F">
            <w:pPr>
              <w:rPr>
                <w:rFonts w:ascii="Times New Roman" w:hAnsi="Times New Roman" w:cs="Times New Roman"/>
                <w:b/>
                <w:bCs/>
                <w:i/>
                <w:iCs/>
                <w:sz w:val="20"/>
                <w:szCs w:val="20"/>
              </w:rPr>
            </w:pPr>
            <w:r w:rsidRPr="00145510">
              <w:rPr>
                <w:rFonts w:ascii="Times New Roman" w:hAnsi="Times New Roman" w:cs="Times New Roman"/>
                <w:b/>
                <w:bCs/>
                <w:i/>
                <w:iCs/>
                <w:sz w:val="20"/>
                <w:szCs w:val="20"/>
              </w:rPr>
              <w:t>Subdoluseps bowringii</w:t>
            </w:r>
            <w:r w:rsidRPr="00145510">
              <w:rPr>
                <w:rFonts w:ascii="Times New Roman" w:hAnsi="Times New Roman" w:cs="Times New Roman"/>
                <w:b/>
                <w:bCs/>
                <w:sz w:val="20"/>
                <w:szCs w:val="20"/>
              </w:rPr>
              <w:t>-</w:t>
            </w:r>
            <w:r w:rsidRPr="00145510">
              <w:rPr>
                <w:rFonts w:ascii="Times New Roman" w:hAnsi="Times New Roman" w:cs="Times New Roman"/>
                <w:b/>
                <w:bCs/>
                <w:i/>
                <w:iCs/>
                <w:sz w:val="20"/>
                <w:szCs w:val="20"/>
              </w:rPr>
              <w:t>frontoparietale</w:t>
            </w:r>
          </w:p>
        </w:tc>
        <w:tc>
          <w:tcPr>
            <w:tcW w:w="630" w:type="dxa"/>
            <w:tcBorders>
              <w:top w:val="single" w:sz="4" w:space="0" w:color="auto"/>
              <w:bottom w:val="single" w:sz="4" w:space="0" w:color="auto"/>
            </w:tcBorders>
            <w:shd w:val="clear" w:color="auto" w:fill="D9D9D9" w:themeFill="background1" w:themeFillShade="D9"/>
            <w:vAlign w:val="bottom"/>
          </w:tcPr>
          <w:p w14:paraId="5BE5F048"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N</w:t>
            </w:r>
          </w:p>
        </w:tc>
        <w:tc>
          <w:tcPr>
            <w:tcW w:w="1260" w:type="dxa"/>
            <w:tcBorders>
              <w:top w:val="single" w:sz="4" w:space="0" w:color="auto"/>
              <w:bottom w:val="single" w:sz="4" w:space="0" w:color="auto"/>
            </w:tcBorders>
            <w:shd w:val="clear" w:color="auto" w:fill="D9D9D9" w:themeFill="background1" w:themeFillShade="D9"/>
            <w:vAlign w:val="bottom"/>
          </w:tcPr>
          <w:p w14:paraId="1F3FEDC6"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eastAsiaTheme="minorEastAsia" w:hAnsi="Times New Roman" w:cs="Times New Roman"/>
                <w:b/>
                <w:bCs/>
                <w:sz w:val="20"/>
                <w:szCs w:val="20"/>
              </w:rPr>
              <w:t xml:space="preserve">Wilks’ </w:t>
            </w:r>
            <m:oMath>
              <m:r>
                <m:rPr>
                  <m:sty m:val="b"/>
                </m:rPr>
                <w:rPr>
                  <w:rFonts w:ascii="Cambria Math" w:hAnsi="Cambria Math" w:cs="Times New Roman"/>
                  <w:sz w:val="20"/>
                  <w:szCs w:val="20"/>
                </w:rPr>
                <m:t>Λ</m:t>
              </m:r>
            </m:oMath>
          </w:p>
        </w:tc>
        <w:tc>
          <w:tcPr>
            <w:tcW w:w="1170" w:type="dxa"/>
            <w:tcBorders>
              <w:top w:val="single" w:sz="4" w:space="0" w:color="auto"/>
              <w:bottom w:val="single" w:sz="4" w:space="0" w:color="auto"/>
            </w:tcBorders>
            <w:shd w:val="clear" w:color="auto" w:fill="D9D9D9" w:themeFill="background1" w:themeFillShade="D9"/>
            <w:vAlign w:val="bottom"/>
          </w:tcPr>
          <w:p w14:paraId="729182D1"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i/>
                <w:iCs/>
                <w:sz w:val="20"/>
                <w:szCs w:val="20"/>
              </w:rPr>
              <w:t>X</w:t>
            </w:r>
            <w:r w:rsidRPr="00145510">
              <w:rPr>
                <w:rFonts w:ascii="Times New Roman" w:hAnsi="Times New Roman" w:cs="Times New Roman"/>
                <w:b/>
                <w:bCs/>
                <w:sz w:val="20"/>
                <w:szCs w:val="20"/>
                <w:vertAlign w:val="superscript"/>
              </w:rPr>
              <w:t>2</w:t>
            </w:r>
          </w:p>
        </w:tc>
        <w:tc>
          <w:tcPr>
            <w:tcW w:w="630" w:type="dxa"/>
            <w:tcBorders>
              <w:top w:val="single" w:sz="4" w:space="0" w:color="auto"/>
              <w:bottom w:val="single" w:sz="4" w:space="0" w:color="auto"/>
            </w:tcBorders>
            <w:shd w:val="clear" w:color="auto" w:fill="D9D9D9" w:themeFill="background1" w:themeFillShade="D9"/>
            <w:vAlign w:val="bottom"/>
          </w:tcPr>
          <w:p w14:paraId="53548D7A"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df</w:t>
            </w:r>
          </w:p>
        </w:tc>
        <w:tc>
          <w:tcPr>
            <w:tcW w:w="1179" w:type="dxa"/>
            <w:tcBorders>
              <w:top w:val="single" w:sz="4" w:space="0" w:color="auto"/>
              <w:bottom w:val="single" w:sz="4" w:space="0" w:color="auto"/>
            </w:tcBorders>
            <w:shd w:val="clear" w:color="auto" w:fill="D9D9D9" w:themeFill="background1" w:themeFillShade="D9"/>
            <w:vAlign w:val="bottom"/>
          </w:tcPr>
          <w:p w14:paraId="6DC45D68"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p</w:t>
            </w:r>
          </w:p>
        </w:tc>
      </w:tr>
      <w:tr w:rsidR="0038066F" w:rsidRPr="00145510" w14:paraId="26969F25" w14:textId="77777777" w:rsidTr="0038066F">
        <w:trPr>
          <w:trHeight w:val="288"/>
        </w:trPr>
        <w:tc>
          <w:tcPr>
            <w:tcW w:w="4315" w:type="dxa"/>
            <w:tcBorders>
              <w:top w:val="single" w:sz="4" w:space="0" w:color="auto"/>
            </w:tcBorders>
            <w:vAlign w:val="bottom"/>
          </w:tcPr>
          <w:p w14:paraId="3924CDC9"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Morphology-Performance</w:t>
            </w:r>
          </w:p>
        </w:tc>
        <w:tc>
          <w:tcPr>
            <w:tcW w:w="630" w:type="dxa"/>
            <w:tcBorders>
              <w:top w:val="single" w:sz="4" w:space="0" w:color="auto"/>
            </w:tcBorders>
            <w:vAlign w:val="bottom"/>
          </w:tcPr>
          <w:p w14:paraId="53F7717C"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29</w:t>
            </w:r>
          </w:p>
        </w:tc>
        <w:tc>
          <w:tcPr>
            <w:tcW w:w="1260" w:type="dxa"/>
            <w:tcBorders>
              <w:top w:val="single" w:sz="4" w:space="0" w:color="auto"/>
            </w:tcBorders>
            <w:vAlign w:val="bottom"/>
          </w:tcPr>
          <w:p w14:paraId="56C9773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0.324</w:t>
            </w:r>
          </w:p>
        </w:tc>
        <w:tc>
          <w:tcPr>
            <w:tcW w:w="1170" w:type="dxa"/>
            <w:tcBorders>
              <w:top w:val="single" w:sz="4" w:space="0" w:color="auto"/>
            </w:tcBorders>
            <w:vAlign w:val="bottom"/>
          </w:tcPr>
          <w:p w14:paraId="09F04D29"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24.227</w:t>
            </w:r>
          </w:p>
        </w:tc>
        <w:tc>
          <w:tcPr>
            <w:tcW w:w="630" w:type="dxa"/>
            <w:tcBorders>
              <w:top w:val="single" w:sz="4" w:space="0" w:color="auto"/>
            </w:tcBorders>
            <w:vAlign w:val="bottom"/>
          </w:tcPr>
          <w:p w14:paraId="62CCC3E2"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35</w:t>
            </w:r>
          </w:p>
        </w:tc>
        <w:tc>
          <w:tcPr>
            <w:tcW w:w="1179" w:type="dxa"/>
            <w:tcBorders>
              <w:top w:val="single" w:sz="4" w:space="0" w:color="auto"/>
            </w:tcBorders>
            <w:vAlign w:val="bottom"/>
          </w:tcPr>
          <w:p w14:paraId="6483927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0.950</w:t>
            </w:r>
          </w:p>
        </w:tc>
      </w:tr>
      <w:tr w:rsidR="0038066F" w:rsidRPr="00145510" w14:paraId="05DB09DD" w14:textId="77777777" w:rsidTr="0038066F">
        <w:trPr>
          <w:trHeight w:val="288"/>
        </w:trPr>
        <w:tc>
          <w:tcPr>
            <w:tcW w:w="4315" w:type="dxa"/>
            <w:vAlign w:val="bottom"/>
          </w:tcPr>
          <w:p w14:paraId="7B6425F4"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Morphology-Stride Mechanics</w:t>
            </w:r>
          </w:p>
        </w:tc>
        <w:tc>
          <w:tcPr>
            <w:tcW w:w="630" w:type="dxa"/>
            <w:vAlign w:val="bottom"/>
          </w:tcPr>
          <w:p w14:paraId="4C1107D6"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29</w:t>
            </w:r>
          </w:p>
        </w:tc>
        <w:tc>
          <w:tcPr>
            <w:tcW w:w="1260" w:type="dxa"/>
            <w:vAlign w:val="bottom"/>
          </w:tcPr>
          <w:p w14:paraId="446682DF"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0.267</w:t>
            </w:r>
          </w:p>
        </w:tc>
        <w:tc>
          <w:tcPr>
            <w:tcW w:w="1170" w:type="dxa"/>
            <w:vAlign w:val="bottom"/>
          </w:tcPr>
          <w:p w14:paraId="2BB76E98"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29.682</w:t>
            </w:r>
          </w:p>
        </w:tc>
        <w:tc>
          <w:tcPr>
            <w:tcW w:w="630" w:type="dxa"/>
            <w:vAlign w:val="bottom"/>
          </w:tcPr>
          <w:p w14:paraId="371A7EEF"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21</w:t>
            </w:r>
          </w:p>
        </w:tc>
        <w:tc>
          <w:tcPr>
            <w:tcW w:w="1179" w:type="dxa"/>
            <w:vAlign w:val="bottom"/>
          </w:tcPr>
          <w:p w14:paraId="0E8455C4"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6538CDEA" w14:textId="77777777" w:rsidTr="0038066F">
        <w:trPr>
          <w:trHeight w:val="288"/>
        </w:trPr>
        <w:tc>
          <w:tcPr>
            <w:tcW w:w="4315" w:type="dxa"/>
            <w:vAlign w:val="bottom"/>
          </w:tcPr>
          <w:p w14:paraId="3F16059A"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Morphology-Axial Biomechanics</w:t>
            </w:r>
          </w:p>
        </w:tc>
        <w:tc>
          <w:tcPr>
            <w:tcW w:w="630" w:type="dxa"/>
            <w:vAlign w:val="bottom"/>
          </w:tcPr>
          <w:p w14:paraId="4AE1C621"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29</w:t>
            </w:r>
          </w:p>
        </w:tc>
        <w:tc>
          <w:tcPr>
            <w:tcW w:w="1260" w:type="dxa"/>
            <w:vAlign w:val="bottom"/>
          </w:tcPr>
          <w:p w14:paraId="527AAA04"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0.492</w:t>
            </w:r>
          </w:p>
        </w:tc>
        <w:tc>
          <w:tcPr>
            <w:tcW w:w="1170" w:type="dxa"/>
            <w:vAlign w:val="bottom"/>
          </w:tcPr>
          <w:p w14:paraId="46D946FA"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15.966</w:t>
            </w:r>
          </w:p>
        </w:tc>
        <w:tc>
          <w:tcPr>
            <w:tcW w:w="630" w:type="dxa"/>
            <w:vAlign w:val="bottom"/>
          </w:tcPr>
          <w:p w14:paraId="1884B166"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21</w:t>
            </w:r>
          </w:p>
        </w:tc>
        <w:tc>
          <w:tcPr>
            <w:tcW w:w="1179" w:type="dxa"/>
            <w:vAlign w:val="bottom"/>
          </w:tcPr>
          <w:p w14:paraId="359661F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0.900</w:t>
            </w:r>
          </w:p>
        </w:tc>
      </w:tr>
      <w:tr w:rsidR="0038066F" w:rsidRPr="00145510" w14:paraId="6FC11F23" w14:textId="77777777" w:rsidTr="0038066F">
        <w:trPr>
          <w:trHeight w:val="288"/>
        </w:trPr>
        <w:tc>
          <w:tcPr>
            <w:tcW w:w="4315" w:type="dxa"/>
            <w:vAlign w:val="bottom"/>
          </w:tcPr>
          <w:p w14:paraId="4F408903"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Morphology-Limb Biomechanics</w:t>
            </w:r>
          </w:p>
        </w:tc>
        <w:tc>
          <w:tcPr>
            <w:tcW w:w="630" w:type="dxa"/>
            <w:vAlign w:val="bottom"/>
          </w:tcPr>
          <w:p w14:paraId="79D50D5B"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25</w:t>
            </w:r>
          </w:p>
        </w:tc>
        <w:tc>
          <w:tcPr>
            <w:tcW w:w="1260" w:type="dxa"/>
            <w:vAlign w:val="bottom"/>
          </w:tcPr>
          <w:p w14:paraId="7D6E510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0.335</w:t>
            </w:r>
          </w:p>
        </w:tc>
        <w:tc>
          <w:tcPr>
            <w:tcW w:w="1170" w:type="dxa"/>
            <w:vAlign w:val="bottom"/>
          </w:tcPr>
          <w:p w14:paraId="0C271B7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19.681</w:t>
            </w:r>
          </w:p>
        </w:tc>
        <w:tc>
          <w:tcPr>
            <w:tcW w:w="630" w:type="dxa"/>
            <w:vAlign w:val="bottom"/>
          </w:tcPr>
          <w:p w14:paraId="535648D3"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28</w:t>
            </w:r>
          </w:p>
        </w:tc>
        <w:tc>
          <w:tcPr>
            <w:tcW w:w="1179" w:type="dxa"/>
            <w:vAlign w:val="bottom"/>
          </w:tcPr>
          <w:p w14:paraId="3034AC42"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0.900</w:t>
            </w:r>
          </w:p>
        </w:tc>
      </w:tr>
      <w:tr w:rsidR="0038066F" w:rsidRPr="00145510" w14:paraId="362177D0" w14:textId="77777777" w:rsidTr="0038066F">
        <w:trPr>
          <w:trHeight w:val="288"/>
        </w:trPr>
        <w:tc>
          <w:tcPr>
            <w:tcW w:w="4315" w:type="dxa"/>
            <w:vAlign w:val="bottom"/>
          </w:tcPr>
          <w:p w14:paraId="5ED486A3" w14:textId="77777777" w:rsidR="0038066F" w:rsidRPr="00145510" w:rsidRDefault="0038066F" w:rsidP="0038066F">
            <w:pPr>
              <w:ind w:firstLine="344"/>
              <w:rPr>
                <w:rFonts w:ascii="Times New Roman" w:hAnsi="Times New Roman" w:cs="Times New Roman"/>
                <w:b/>
                <w:bCs/>
                <w:sz w:val="20"/>
                <w:szCs w:val="20"/>
              </w:rPr>
            </w:pPr>
            <w:r w:rsidRPr="00145510">
              <w:rPr>
                <w:rFonts w:ascii="Times New Roman" w:hAnsi="Times New Roman" w:cs="Times New Roman"/>
                <w:b/>
                <w:bCs/>
                <w:sz w:val="20"/>
                <w:szCs w:val="20"/>
              </w:rPr>
              <w:t>Performance-Stride Mechanics</w:t>
            </w:r>
          </w:p>
        </w:tc>
        <w:tc>
          <w:tcPr>
            <w:tcW w:w="630" w:type="dxa"/>
            <w:vAlign w:val="bottom"/>
          </w:tcPr>
          <w:p w14:paraId="1A3DFE0C"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30</w:t>
            </w:r>
          </w:p>
        </w:tc>
        <w:tc>
          <w:tcPr>
            <w:tcW w:w="1260" w:type="dxa"/>
            <w:vAlign w:val="bottom"/>
          </w:tcPr>
          <w:p w14:paraId="5747DC3D"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0.046</w:t>
            </w:r>
          </w:p>
        </w:tc>
        <w:tc>
          <w:tcPr>
            <w:tcW w:w="1170" w:type="dxa"/>
            <w:vAlign w:val="bottom"/>
          </w:tcPr>
          <w:p w14:paraId="7AD8EDBE"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75.541</w:t>
            </w:r>
          </w:p>
        </w:tc>
        <w:tc>
          <w:tcPr>
            <w:tcW w:w="630" w:type="dxa"/>
            <w:vAlign w:val="bottom"/>
          </w:tcPr>
          <w:p w14:paraId="6F258D34" w14:textId="77777777" w:rsidR="0038066F" w:rsidRPr="00145510" w:rsidRDefault="0038066F" w:rsidP="0038066F">
            <w:pPr>
              <w:jc w:val="center"/>
              <w:rPr>
                <w:rFonts w:ascii="Times New Roman" w:hAnsi="Times New Roman" w:cs="Times New Roman"/>
                <w:b/>
                <w:bCs/>
                <w:sz w:val="20"/>
                <w:szCs w:val="20"/>
              </w:rPr>
            </w:pPr>
            <w:r w:rsidRPr="00145510">
              <w:rPr>
                <w:rFonts w:ascii="Times New Roman" w:hAnsi="Times New Roman" w:cs="Times New Roman"/>
                <w:b/>
                <w:bCs/>
                <w:sz w:val="20"/>
                <w:szCs w:val="20"/>
              </w:rPr>
              <w:t>15</w:t>
            </w:r>
          </w:p>
        </w:tc>
        <w:tc>
          <w:tcPr>
            <w:tcW w:w="1179" w:type="dxa"/>
            <w:vAlign w:val="bottom"/>
          </w:tcPr>
          <w:p w14:paraId="0EA6F569" w14:textId="77777777" w:rsidR="0038066F" w:rsidRPr="00145510" w:rsidRDefault="0038066F" w:rsidP="0038066F">
            <w:pPr>
              <w:jc w:val="right"/>
              <w:rPr>
                <w:rFonts w:ascii="Times New Roman" w:hAnsi="Times New Roman" w:cs="Times New Roman"/>
                <w:b/>
                <w:bCs/>
                <w:sz w:val="20"/>
                <w:szCs w:val="20"/>
              </w:rPr>
            </w:pPr>
            <w:r w:rsidRPr="00145510">
              <w:rPr>
                <w:rFonts w:ascii="Times New Roman" w:hAnsi="Times New Roman" w:cs="Times New Roman"/>
                <w:b/>
                <w:bCs/>
                <w:sz w:val="20"/>
                <w:szCs w:val="20"/>
              </w:rPr>
              <w:t>0.001</w:t>
            </w:r>
          </w:p>
        </w:tc>
      </w:tr>
      <w:tr w:rsidR="0038066F" w:rsidRPr="00145510" w14:paraId="3978DF40" w14:textId="77777777" w:rsidTr="0038066F">
        <w:trPr>
          <w:trHeight w:val="288"/>
        </w:trPr>
        <w:tc>
          <w:tcPr>
            <w:tcW w:w="4315" w:type="dxa"/>
            <w:vAlign w:val="bottom"/>
          </w:tcPr>
          <w:p w14:paraId="3CFE4905"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Performance-Axial Biomechanics</w:t>
            </w:r>
          </w:p>
        </w:tc>
        <w:tc>
          <w:tcPr>
            <w:tcW w:w="630" w:type="dxa"/>
            <w:vAlign w:val="bottom"/>
          </w:tcPr>
          <w:p w14:paraId="02441239"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30</w:t>
            </w:r>
          </w:p>
        </w:tc>
        <w:tc>
          <w:tcPr>
            <w:tcW w:w="1260" w:type="dxa"/>
            <w:vAlign w:val="bottom"/>
          </w:tcPr>
          <w:p w14:paraId="087BBA2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0.490</w:t>
            </w:r>
          </w:p>
        </w:tc>
        <w:tc>
          <w:tcPr>
            <w:tcW w:w="1170" w:type="dxa"/>
            <w:vAlign w:val="bottom"/>
          </w:tcPr>
          <w:p w14:paraId="0DA1FCF0"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17.470</w:t>
            </w:r>
          </w:p>
        </w:tc>
        <w:tc>
          <w:tcPr>
            <w:tcW w:w="630" w:type="dxa"/>
            <w:vAlign w:val="bottom"/>
          </w:tcPr>
          <w:p w14:paraId="1A712A3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15</w:t>
            </w:r>
          </w:p>
        </w:tc>
        <w:tc>
          <w:tcPr>
            <w:tcW w:w="1179" w:type="dxa"/>
            <w:vAlign w:val="bottom"/>
          </w:tcPr>
          <w:p w14:paraId="026D62ED"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0.500</w:t>
            </w:r>
          </w:p>
        </w:tc>
      </w:tr>
      <w:tr w:rsidR="0038066F" w:rsidRPr="00145510" w14:paraId="4B9BC9AC" w14:textId="77777777" w:rsidTr="0038066F">
        <w:trPr>
          <w:trHeight w:val="288"/>
        </w:trPr>
        <w:tc>
          <w:tcPr>
            <w:tcW w:w="4315" w:type="dxa"/>
            <w:vAlign w:val="bottom"/>
          </w:tcPr>
          <w:p w14:paraId="6D195E79"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Performance-Limb Biomechanics</w:t>
            </w:r>
          </w:p>
        </w:tc>
        <w:tc>
          <w:tcPr>
            <w:tcW w:w="630" w:type="dxa"/>
            <w:vAlign w:val="bottom"/>
          </w:tcPr>
          <w:p w14:paraId="014A344F"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26</w:t>
            </w:r>
          </w:p>
        </w:tc>
        <w:tc>
          <w:tcPr>
            <w:tcW w:w="1260" w:type="dxa"/>
            <w:vAlign w:val="bottom"/>
          </w:tcPr>
          <w:p w14:paraId="16C560FE"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0.343</w:t>
            </w:r>
          </w:p>
        </w:tc>
        <w:tc>
          <w:tcPr>
            <w:tcW w:w="1170" w:type="dxa"/>
            <w:vAlign w:val="bottom"/>
          </w:tcPr>
          <w:p w14:paraId="2D269CC9"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21.380</w:t>
            </w:r>
          </w:p>
        </w:tc>
        <w:tc>
          <w:tcPr>
            <w:tcW w:w="630" w:type="dxa"/>
            <w:vAlign w:val="bottom"/>
          </w:tcPr>
          <w:p w14:paraId="3D5985F3"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20</w:t>
            </w:r>
          </w:p>
        </w:tc>
        <w:tc>
          <w:tcPr>
            <w:tcW w:w="1179" w:type="dxa"/>
            <w:vAlign w:val="bottom"/>
          </w:tcPr>
          <w:p w14:paraId="2E74A2F1"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0.500</w:t>
            </w:r>
          </w:p>
        </w:tc>
      </w:tr>
      <w:tr w:rsidR="0038066F" w:rsidRPr="00145510" w14:paraId="2607A388" w14:textId="77777777" w:rsidTr="0038066F">
        <w:trPr>
          <w:trHeight w:val="288"/>
        </w:trPr>
        <w:tc>
          <w:tcPr>
            <w:tcW w:w="4315" w:type="dxa"/>
            <w:vAlign w:val="bottom"/>
          </w:tcPr>
          <w:p w14:paraId="3294A852"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Stride Mechanics-Axial Biomechanics</w:t>
            </w:r>
          </w:p>
        </w:tc>
        <w:tc>
          <w:tcPr>
            <w:tcW w:w="630" w:type="dxa"/>
            <w:vAlign w:val="bottom"/>
          </w:tcPr>
          <w:p w14:paraId="0C0A2DA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30</w:t>
            </w:r>
          </w:p>
        </w:tc>
        <w:tc>
          <w:tcPr>
            <w:tcW w:w="1260" w:type="dxa"/>
            <w:vAlign w:val="bottom"/>
          </w:tcPr>
          <w:p w14:paraId="7D862DAA"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0.692</w:t>
            </w:r>
          </w:p>
        </w:tc>
        <w:tc>
          <w:tcPr>
            <w:tcW w:w="1170" w:type="dxa"/>
            <w:vAlign w:val="bottom"/>
          </w:tcPr>
          <w:p w14:paraId="1F92D65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9.402</w:t>
            </w:r>
          </w:p>
        </w:tc>
        <w:tc>
          <w:tcPr>
            <w:tcW w:w="630" w:type="dxa"/>
            <w:vAlign w:val="bottom"/>
          </w:tcPr>
          <w:p w14:paraId="5F35533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9</w:t>
            </w:r>
          </w:p>
        </w:tc>
        <w:tc>
          <w:tcPr>
            <w:tcW w:w="1179" w:type="dxa"/>
            <w:vAlign w:val="bottom"/>
          </w:tcPr>
          <w:p w14:paraId="1BC66B1B"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0.500</w:t>
            </w:r>
          </w:p>
        </w:tc>
      </w:tr>
      <w:tr w:rsidR="0038066F" w:rsidRPr="00145510" w14:paraId="34CA996B" w14:textId="77777777" w:rsidTr="0038066F">
        <w:trPr>
          <w:trHeight w:val="288"/>
        </w:trPr>
        <w:tc>
          <w:tcPr>
            <w:tcW w:w="4315" w:type="dxa"/>
            <w:vAlign w:val="bottom"/>
          </w:tcPr>
          <w:p w14:paraId="0E195F24"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Stride Mechanics-Limb Biomechanics</w:t>
            </w:r>
          </w:p>
        </w:tc>
        <w:tc>
          <w:tcPr>
            <w:tcW w:w="630" w:type="dxa"/>
            <w:vAlign w:val="bottom"/>
          </w:tcPr>
          <w:p w14:paraId="7E63AD8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26</w:t>
            </w:r>
          </w:p>
        </w:tc>
        <w:tc>
          <w:tcPr>
            <w:tcW w:w="1260" w:type="dxa"/>
            <w:vAlign w:val="bottom"/>
          </w:tcPr>
          <w:p w14:paraId="51054938"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0.427</w:t>
            </w:r>
          </w:p>
        </w:tc>
        <w:tc>
          <w:tcPr>
            <w:tcW w:w="1170" w:type="dxa"/>
            <w:vAlign w:val="bottom"/>
          </w:tcPr>
          <w:p w14:paraId="52D6CB46"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17.849</w:t>
            </w:r>
          </w:p>
        </w:tc>
        <w:tc>
          <w:tcPr>
            <w:tcW w:w="630" w:type="dxa"/>
            <w:vAlign w:val="bottom"/>
          </w:tcPr>
          <w:p w14:paraId="154125C8"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12</w:t>
            </w:r>
          </w:p>
        </w:tc>
        <w:tc>
          <w:tcPr>
            <w:tcW w:w="1179" w:type="dxa"/>
            <w:vAlign w:val="bottom"/>
          </w:tcPr>
          <w:p w14:paraId="7F532BF7"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r w:rsidR="0038066F" w:rsidRPr="00145510" w14:paraId="389082C7" w14:textId="77777777" w:rsidTr="0038066F">
        <w:trPr>
          <w:trHeight w:val="288"/>
        </w:trPr>
        <w:tc>
          <w:tcPr>
            <w:tcW w:w="4315" w:type="dxa"/>
            <w:tcBorders>
              <w:bottom w:val="single" w:sz="4" w:space="0" w:color="auto"/>
            </w:tcBorders>
            <w:vAlign w:val="bottom"/>
          </w:tcPr>
          <w:p w14:paraId="5B6C6CEB" w14:textId="77777777" w:rsidR="0038066F" w:rsidRPr="00145510" w:rsidRDefault="0038066F" w:rsidP="0038066F">
            <w:pPr>
              <w:ind w:firstLine="344"/>
              <w:rPr>
                <w:rFonts w:ascii="Times New Roman" w:hAnsi="Times New Roman" w:cs="Times New Roman"/>
                <w:sz w:val="20"/>
                <w:szCs w:val="20"/>
              </w:rPr>
            </w:pPr>
            <w:r w:rsidRPr="00145510">
              <w:rPr>
                <w:rFonts w:ascii="Times New Roman" w:hAnsi="Times New Roman" w:cs="Times New Roman"/>
                <w:sz w:val="20"/>
                <w:szCs w:val="20"/>
              </w:rPr>
              <w:t>Limb Biomechanics-Axial Biomechanics</w:t>
            </w:r>
          </w:p>
        </w:tc>
        <w:tc>
          <w:tcPr>
            <w:tcW w:w="630" w:type="dxa"/>
            <w:tcBorders>
              <w:bottom w:val="single" w:sz="4" w:space="0" w:color="auto"/>
            </w:tcBorders>
            <w:vAlign w:val="bottom"/>
          </w:tcPr>
          <w:p w14:paraId="699B6569"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26</w:t>
            </w:r>
          </w:p>
        </w:tc>
        <w:tc>
          <w:tcPr>
            <w:tcW w:w="1260" w:type="dxa"/>
            <w:tcBorders>
              <w:bottom w:val="single" w:sz="4" w:space="0" w:color="auto"/>
            </w:tcBorders>
            <w:vAlign w:val="bottom"/>
          </w:tcPr>
          <w:p w14:paraId="098E588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0.483</w:t>
            </w:r>
          </w:p>
        </w:tc>
        <w:tc>
          <w:tcPr>
            <w:tcW w:w="1170" w:type="dxa"/>
            <w:tcBorders>
              <w:bottom w:val="single" w:sz="4" w:space="0" w:color="auto"/>
            </w:tcBorders>
            <w:vAlign w:val="bottom"/>
          </w:tcPr>
          <w:p w14:paraId="34E6A4F5"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15.581</w:t>
            </w:r>
          </w:p>
        </w:tc>
        <w:tc>
          <w:tcPr>
            <w:tcW w:w="630" w:type="dxa"/>
            <w:tcBorders>
              <w:bottom w:val="single" w:sz="4" w:space="0" w:color="auto"/>
            </w:tcBorders>
            <w:vAlign w:val="bottom"/>
          </w:tcPr>
          <w:p w14:paraId="0F531F27" w14:textId="77777777" w:rsidR="0038066F" w:rsidRPr="00145510" w:rsidRDefault="0038066F" w:rsidP="0038066F">
            <w:pPr>
              <w:jc w:val="center"/>
              <w:rPr>
                <w:rFonts w:ascii="Times New Roman" w:hAnsi="Times New Roman" w:cs="Times New Roman"/>
                <w:sz w:val="20"/>
                <w:szCs w:val="20"/>
              </w:rPr>
            </w:pPr>
            <w:r w:rsidRPr="00145510">
              <w:rPr>
                <w:rFonts w:ascii="Times New Roman" w:hAnsi="Times New Roman" w:cs="Times New Roman"/>
                <w:sz w:val="20"/>
                <w:szCs w:val="20"/>
              </w:rPr>
              <w:t>12</w:t>
            </w:r>
          </w:p>
        </w:tc>
        <w:tc>
          <w:tcPr>
            <w:tcW w:w="1179" w:type="dxa"/>
            <w:tcBorders>
              <w:bottom w:val="single" w:sz="4" w:space="0" w:color="auto"/>
            </w:tcBorders>
            <w:vAlign w:val="bottom"/>
          </w:tcPr>
          <w:p w14:paraId="02DECDF9" w14:textId="77777777" w:rsidR="0038066F" w:rsidRPr="00145510" w:rsidRDefault="0038066F" w:rsidP="0038066F">
            <w:pPr>
              <w:jc w:val="right"/>
              <w:rPr>
                <w:rFonts w:ascii="Times New Roman" w:hAnsi="Times New Roman" w:cs="Times New Roman"/>
                <w:sz w:val="20"/>
                <w:szCs w:val="20"/>
              </w:rPr>
            </w:pPr>
            <w:r w:rsidRPr="00145510">
              <w:rPr>
                <w:rFonts w:ascii="Times New Roman" w:hAnsi="Times New Roman" w:cs="Times New Roman"/>
                <w:sz w:val="20"/>
                <w:szCs w:val="20"/>
              </w:rPr>
              <w:t>0.250</w:t>
            </w:r>
          </w:p>
        </w:tc>
      </w:tr>
    </w:tbl>
    <w:p w14:paraId="365CD00B" w14:textId="18E3D1B3" w:rsidR="00355D64" w:rsidRDefault="00355D64" w:rsidP="00355D64">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76F0919F" wp14:editId="000A9080">
                <wp:simplePos x="0" y="0"/>
                <wp:positionH relativeFrom="column">
                  <wp:posOffset>-68094</wp:posOffset>
                </wp:positionH>
                <wp:positionV relativeFrom="paragraph">
                  <wp:posOffset>-272374</wp:posOffset>
                </wp:positionV>
                <wp:extent cx="5943519" cy="680936"/>
                <wp:effectExtent l="0" t="0" r="635" b="5080"/>
                <wp:wrapNone/>
                <wp:docPr id="87" name="Text Box 87"/>
                <wp:cNvGraphicFramePr/>
                <a:graphic xmlns:a="http://schemas.openxmlformats.org/drawingml/2006/main">
                  <a:graphicData uri="http://schemas.microsoft.com/office/word/2010/wordprocessingShape">
                    <wps:wsp>
                      <wps:cNvSpPr txBox="1"/>
                      <wps:spPr>
                        <a:xfrm>
                          <a:off x="0" y="0"/>
                          <a:ext cx="5943519" cy="680936"/>
                        </a:xfrm>
                        <a:prstGeom prst="rect">
                          <a:avLst/>
                        </a:prstGeom>
                        <a:solidFill>
                          <a:schemeClr val="lt1"/>
                        </a:solidFill>
                        <a:ln w="6350">
                          <a:noFill/>
                        </a:ln>
                      </wps:spPr>
                      <wps:txbx>
                        <w:txbxContent>
                          <w:p w14:paraId="66D8BB0C" w14:textId="77777777" w:rsidR="00FC7B8D" w:rsidRPr="00355D64" w:rsidRDefault="00FC7B8D" w:rsidP="00355D64">
                            <w:pPr>
                              <w:jc w:val="both"/>
                              <w:rPr>
                                <w:rFonts w:ascii="Times New Roman" w:hAnsi="Times New Roman" w:cs="Times New Roman"/>
                                <w:sz w:val="20"/>
                                <w:szCs w:val="20"/>
                              </w:rPr>
                            </w:pPr>
                            <w:r w:rsidRPr="00355D64">
                              <w:rPr>
                                <w:rFonts w:ascii="Times New Roman" w:hAnsi="Times New Roman" w:cs="Times New Roman"/>
                                <w:b/>
                                <w:bCs/>
                                <w:sz w:val="20"/>
                                <w:szCs w:val="20"/>
                              </w:rPr>
                              <w:t>Table 4.</w:t>
                            </w:r>
                            <w:r w:rsidRPr="00355D64">
                              <w:rPr>
                                <w:rFonts w:ascii="Times New Roman" w:hAnsi="Times New Roman" w:cs="Times New Roman"/>
                                <w:sz w:val="20"/>
                                <w:szCs w:val="20"/>
                              </w:rPr>
                              <w:t xml:space="preserve"> Summary statistics for the CCA analyses. Significant tests are bolded. N = number of individuals, df = degrees of freedom. P-values were obtained from Chi-squared tables and thus represent the upper limit of the true p-value. Sample sizes vary across tests due to missing data for some individuals. Character definitions are in the text.</w:t>
                            </w:r>
                          </w:p>
                          <w:p w14:paraId="704536A1"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0919F" id="Text Box 87" o:spid="_x0000_s1078" type="#_x0000_t202" style="position:absolute;margin-left:-5.35pt;margin-top:-21.45pt;width:468pt;height:5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" fillcolor="white [3201]" stroked="f" strokeweight=".5pt">
                <v:textbox>
                  <w:txbxContent>
                    <w:p w14:paraId="66D8BB0C" w14:textId="77777777" w:rsidR="00FC7B8D" w:rsidRPr="00355D64" w:rsidRDefault="00FC7B8D" w:rsidP="00355D64">
                      <w:pPr>
                        <w:jc w:val="both"/>
                        <w:rPr>
                          <w:rFonts w:ascii="Times New Roman" w:hAnsi="Times New Roman" w:cs="Times New Roman"/>
                          <w:sz w:val="20"/>
                          <w:szCs w:val="20"/>
                        </w:rPr>
                      </w:pPr>
                      <w:r w:rsidRPr="00355D64">
                        <w:rPr>
                          <w:rFonts w:ascii="Times New Roman" w:hAnsi="Times New Roman" w:cs="Times New Roman"/>
                          <w:b/>
                          <w:bCs/>
                          <w:sz w:val="20"/>
                          <w:szCs w:val="20"/>
                        </w:rPr>
                        <w:t>Table 4.</w:t>
                      </w:r>
                      <w:r w:rsidRPr="00355D64">
                        <w:rPr>
                          <w:rFonts w:ascii="Times New Roman" w:hAnsi="Times New Roman" w:cs="Times New Roman"/>
                          <w:sz w:val="20"/>
                          <w:szCs w:val="20"/>
                        </w:rPr>
                        <w:t xml:space="preserve"> Summary statistics for the CCA analyses. Significant tests are bolded. N = number of individuals, df = degrees of freedom. P-values were obtained from Chi-squared tables and thus represent the upper limit of the true p-value. Sample sizes vary across tests due to missing data for some individuals. Character definitions are in the text.</w:t>
                      </w:r>
                    </w:p>
                    <w:p w14:paraId="704536A1" w14:textId="77777777" w:rsidR="00FC7B8D" w:rsidRDefault="00FC7B8D"/>
                  </w:txbxContent>
                </v:textbox>
              </v:shape>
            </w:pict>
          </mc:Fallback>
        </mc:AlternateContent>
      </w:r>
    </w:p>
    <w:p w14:paraId="79C8E146" w14:textId="77777777" w:rsidR="00355D64" w:rsidRDefault="00355D64" w:rsidP="00355D64">
      <w:pPr>
        <w:spacing w:line="480" w:lineRule="auto"/>
        <w:rPr>
          <w:rFonts w:ascii="Times New Roman" w:hAnsi="Times New Roman" w:cs="Times New Roman"/>
        </w:rPr>
      </w:pPr>
    </w:p>
    <w:p w14:paraId="01EAFA54" w14:textId="21A6098B" w:rsidR="00355D64" w:rsidRDefault="00355D64" w:rsidP="00355D64">
      <w:pPr>
        <w:spacing w:line="480" w:lineRule="auto"/>
        <w:rPr>
          <w:rFonts w:ascii="Times New Roman" w:hAnsi="Times New Roman" w:cs="Times New Roman"/>
        </w:rPr>
        <w:sectPr w:rsidR="00355D64" w:rsidSect="008554B1">
          <w:pgSz w:w="12240" w:h="15840"/>
          <w:pgMar w:top="1440" w:right="1440" w:bottom="1440" w:left="1440" w:header="720" w:footer="720" w:gutter="0"/>
          <w:cols w:space="720"/>
          <w:docGrid w:linePitch="360"/>
        </w:sectPr>
      </w:pPr>
    </w:p>
    <w:p w14:paraId="756B5C28" w14:textId="3D624A66" w:rsidR="00F570D4" w:rsidRDefault="00B64532" w:rsidP="00355D64">
      <w:pPr>
        <w:spacing w:line="480" w:lineRule="auto"/>
        <w:rPr>
          <w:rFonts w:ascii="Times New Roman" w:hAnsi="Times New Roman" w:cs="Times New Roman"/>
        </w:rPr>
        <w:sectPr w:rsidR="00F570D4" w:rsidSect="008554B1">
          <w:pgSz w:w="12240" w:h="15840"/>
          <w:pgMar w:top="1440" w:right="1440" w:bottom="1440" w:left="1440" w:header="720" w:footer="720" w:gutter="0"/>
          <w:cols w:space="720"/>
          <w:docGrid w:linePitch="360"/>
        </w:sectPr>
      </w:pPr>
      <w:r w:rsidRPr="00B74D3E">
        <w:rPr>
          <w:rFonts w:ascii="Times New Roman" w:hAnsi="Times New Roman" w:cs="Times New Roman"/>
        </w:rPr>
        <w:lastRenderedPageBreak/>
        <w:t xml:space="preserve">p&lt;0.001;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u w:val="single"/>
        </w:rPr>
        <w:t xml:space="preserve"> </w:t>
      </w:r>
      <m:oMath>
        <m:r>
          <m:rPr>
            <m:sty m:val="p"/>
          </m:rPr>
          <w:rPr>
            <w:rFonts w:ascii="Cambria Math" w:hAnsi="Cambria Math" w:cs="Times New Roman"/>
          </w:rPr>
          <m:t>Λ</m:t>
        </m:r>
      </m:oMath>
      <w:r w:rsidRPr="00B74D3E">
        <w:rPr>
          <w:rFonts w:ascii="Times New Roman" w:eastAsiaTheme="minorEastAsia" w:hAnsi="Times New Roman" w:cs="Times New Roman"/>
        </w:rPr>
        <w:t xml:space="preserve">=0.029,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=75.800, p&lt;0.001; </w:t>
      </w:r>
      <w:r w:rsidRPr="00B74D3E">
        <w:rPr>
          <w:rFonts w:ascii="Times New Roman" w:hAnsi="Times New Roman" w:cs="Times New Roman"/>
          <w:i/>
          <w:iCs/>
        </w:rPr>
        <w:t>Sub. bowringii</w:t>
      </w:r>
      <w:r w:rsidRPr="00B74D3E">
        <w:rPr>
          <w:rFonts w:ascii="Times New Roman" w:hAnsi="Times New Roman" w:cs="Times New Roman"/>
        </w:rPr>
        <w:t>-</w:t>
      </w:r>
      <w:r w:rsidRPr="00B74D3E">
        <w:rPr>
          <w:rFonts w:ascii="Times New Roman" w:hAnsi="Times New Roman" w:cs="Times New Roman"/>
          <w:i/>
          <w:iCs/>
        </w:rPr>
        <w:t>frontoparietale</w:t>
      </w:r>
      <w:r w:rsidRPr="00B74D3E">
        <w:rPr>
          <w:rFonts w:ascii="Times New Roman" w:hAnsi="Times New Roman" w:cs="Times New Roman"/>
        </w:rPr>
        <w:t xml:space="preserve"> </w:t>
      </w:r>
      <m:oMath>
        <m:r>
          <m:rPr>
            <m:sty m:val="p"/>
          </m:rPr>
          <w:rPr>
            <w:rFonts w:ascii="Cambria Math" w:hAnsi="Cambria Math" w:cs="Times New Roman"/>
          </w:rPr>
          <m:t>Λ</m:t>
        </m:r>
      </m:oMath>
      <w:r w:rsidRPr="00B74D3E">
        <w:rPr>
          <w:rFonts w:ascii="Times New Roman" w:eastAsiaTheme="minorEastAsia" w:hAnsi="Times New Roman" w:cs="Times New Roman"/>
        </w:rPr>
        <w:t xml:space="preserve">=0.046,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=75.541, p&lt;0.001; </w:t>
      </w:r>
      <w:r>
        <w:rPr>
          <w:rFonts w:ascii="Times New Roman" w:hAnsi="Times New Roman" w:cs="Times New Roman"/>
        </w:rPr>
        <w:t>Table 4</w:t>
      </w:r>
      <w:r w:rsidRPr="00B74D3E">
        <w:rPr>
          <w:rFonts w:ascii="Times New Roman" w:hAnsi="Times New Roman" w:cs="Times New Roman"/>
        </w:rPr>
        <w:t xml:space="preserve">). For </w:t>
      </w:r>
      <w:r w:rsidRPr="00B74D3E">
        <w:rPr>
          <w:rFonts w:ascii="Times New Roman" w:hAnsi="Times New Roman" w:cs="Times New Roman"/>
          <w:i/>
          <w:iCs/>
        </w:rPr>
        <w:t>E. macularia</w:t>
      </w:r>
      <w:r w:rsidRPr="00B74D3E">
        <w:rPr>
          <w:rFonts w:ascii="Times New Roman" w:hAnsi="Times New Roman" w:cs="Times New Roman"/>
        </w:rPr>
        <w:t>, the performance variate loaded on negative</w:t>
      </w:r>
      <w:r w:rsidRPr="00B74D3E" w:rsidDel="00B64532">
        <w:rPr>
          <w:rFonts w:ascii="Times New Roman" w:hAnsi="Times New Roman" w:cs="Times New Roman"/>
        </w:rPr>
        <w:t xml:space="preserve">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w:t>
      </w:r>
      <w:proofErr w:type="spellStart"/>
      <w:r w:rsidR="007375C0" w:rsidRPr="00B74D3E">
        <w:rPr>
          <w:rFonts w:ascii="Times New Roman" w:hAnsi="Times New Roman" w:cs="Times New Roman"/>
        </w:rPr>
        <w:t>MinAcc</w:t>
      </w:r>
      <w:proofErr w:type="spellEnd"/>
      <w:r w:rsidR="007375C0" w:rsidRPr="00B74D3E">
        <w:rPr>
          <w:rFonts w:ascii="Times New Roman" w:hAnsi="Times New Roman" w:cs="Times New Roman"/>
        </w:rPr>
        <w:t xml:space="preserve">, and </w:t>
      </w:r>
      <w:proofErr w:type="spellStart"/>
      <w:r w:rsidR="007375C0" w:rsidRPr="00B74D3E">
        <w:rPr>
          <w:rFonts w:ascii="Times New Roman" w:hAnsi="Times New Roman" w:cs="Times New Roman"/>
        </w:rPr>
        <w:t>HLRetrAcc</w:t>
      </w:r>
      <w:proofErr w:type="spellEnd"/>
      <w:r w:rsidR="007375C0" w:rsidRPr="00B74D3E">
        <w:rPr>
          <w:rFonts w:ascii="Times New Roman" w:hAnsi="Times New Roman" w:cs="Times New Roman"/>
        </w:rPr>
        <w:t xml:space="preserve"> and explained 24.1% of the variance whereas the stride mechanics variate loaded on all stride mechanics characters with </w:t>
      </w:r>
      <w:proofErr w:type="spellStart"/>
      <w:r w:rsidR="007375C0" w:rsidRPr="00B74D3E">
        <w:rPr>
          <w:rFonts w:ascii="Times New Roman" w:hAnsi="Times New Roman" w:cs="Times New Roman"/>
        </w:rPr>
        <w:t>StrideL</w:t>
      </w:r>
      <w:proofErr w:type="spellEnd"/>
      <w:r w:rsidR="007375C0" w:rsidRPr="00B74D3E">
        <w:rPr>
          <w:rFonts w:ascii="Times New Roman" w:hAnsi="Times New Roman" w:cs="Times New Roman"/>
        </w:rPr>
        <w:t xml:space="preserve"> negatively correlated with the other characters and explained 43.2% of the variance (</w:t>
      </w:r>
      <w:r w:rsidR="007375C0">
        <w:rPr>
          <w:rFonts w:ascii="Times New Roman" w:hAnsi="Times New Roman" w:cs="Times New Roman"/>
        </w:rPr>
        <w:t>Table 8</w:t>
      </w:r>
      <w:r w:rsidR="007375C0" w:rsidRPr="00B74D3E">
        <w:rPr>
          <w:rFonts w:ascii="Times New Roman" w:hAnsi="Times New Roman" w:cs="Times New Roman"/>
        </w:rPr>
        <w:t xml:space="preserve">). Variance in </w:t>
      </w:r>
      <w:r w:rsidR="007375C0" w:rsidRPr="00B74D3E">
        <w:rPr>
          <w:rFonts w:ascii="Times New Roman" w:hAnsi="Times New Roman" w:cs="Times New Roman"/>
          <w:i/>
          <w:iCs/>
        </w:rPr>
        <w:t xml:space="preserve">E. macularia </w:t>
      </w:r>
      <w:r w:rsidR="007375C0" w:rsidRPr="00B74D3E">
        <w:rPr>
          <w:rFonts w:ascii="Times New Roman" w:hAnsi="Times New Roman" w:cs="Times New Roman"/>
        </w:rPr>
        <w:t>performance explained 40.8% of the variance in stride mechanics whereas stride mechanics explained 22.7% of the variance in performance (</w:t>
      </w:r>
      <w:r w:rsidR="007375C0">
        <w:rPr>
          <w:rFonts w:ascii="Times New Roman" w:hAnsi="Times New Roman" w:cs="Times New Roman"/>
        </w:rPr>
        <w:t>Table 8</w:t>
      </w:r>
      <w:r w:rsidR="007375C0" w:rsidRPr="00B74D3E">
        <w:rPr>
          <w:rFonts w:ascii="Times New Roman" w:hAnsi="Times New Roman" w:cs="Times New Roman"/>
        </w:rPr>
        <w:t xml:space="preserve">). For </w:t>
      </w:r>
      <w:proofErr w:type="spellStart"/>
      <w:r w:rsidR="007375C0" w:rsidRPr="00B74D3E">
        <w:rPr>
          <w:rFonts w:ascii="Times New Roman" w:hAnsi="Times New Roman" w:cs="Times New Roman"/>
          <w:i/>
          <w:iCs/>
        </w:rPr>
        <w:t>Sph</w:t>
      </w:r>
      <w:proofErr w:type="spellEnd"/>
      <w:r w:rsidR="007375C0" w:rsidRPr="00B74D3E">
        <w:rPr>
          <w:rFonts w:ascii="Times New Roman" w:hAnsi="Times New Roman" w:cs="Times New Roman"/>
          <w:i/>
          <w:iCs/>
        </w:rPr>
        <w:t>. maculatus</w:t>
      </w:r>
      <w:r w:rsidR="007375C0" w:rsidRPr="00B74D3E">
        <w:rPr>
          <w:rFonts w:ascii="Times New Roman" w:hAnsi="Times New Roman" w:cs="Times New Roman"/>
        </w:rPr>
        <w:t xml:space="preserve">, the performance variate loaded on negative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and positive </w:t>
      </w:r>
      <w:proofErr w:type="spellStart"/>
      <w:r w:rsidR="007375C0" w:rsidRPr="00B74D3E">
        <w:rPr>
          <w:rFonts w:ascii="Times New Roman" w:hAnsi="Times New Roman" w:cs="Times New Roman"/>
        </w:rPr>
        <w:t>MinAcc</w:t>
      </w:r>
      <w:proofErr w:type="spellEnd"/>
      <w:r w:rsidR="007375C0" w:rsidRPr="00B74D3E">
        <w:rPr>
          <w:rFonts w:ascii="Times New Roman" w:hAnsi="Times New Roman" w:cs="Times New Roman"/>
        </w:rPr>
        <w:t xml:space="preserve"> and explained 23.6% of the variance, whereas the stride mechanics variate loaded on negative </w:t>
      </w:r>
      <w:proofErr w:type="spellStart"/>
      <w:r w:rsidR="007375C0" w:rsidRPr="00B74D3E">
        <w:rPr>
          <w:rFonts w:ascii="Times New Roman" w:hAnsi="Times New Roman" w:cs="Times New Roman"/>
        </w:rPr>
        <w:t>StrideL</w:t>
      </w:r>
      <w:proofErr w:type="spellEnd"/>
      <w:r w:rsidR="007375C0" w:rsidRPr="00B74D3E">
        <w:rPr>
          <w:rFonts w:ascii="Times New Roman" w:hAnsi="Times New Roman" w:cs="Times New Roman"/>
        </w:rPr>
        <w:t xml:space="preserve"> and </w:t>
      </w:r>
      <w:proofErr w:type="spellStart"/>
      <w:r w:rsidR="007375C0" w:rsidRPr="00B74D3E">
        <w:rPr>
          <w:rFonts w:ascii="Times New Roman" w:hAnsi="Times New Roman" w:cs="Times New Roman"/>
        </w:rPr>
        <w:t>DutyF</w:t>
      </w:r>
      <w:proofErr w:type="spellEnd"/>
      <w:r w:rsidR="007375C0" w:rsidRPr="00B74D3E">
        <w:rPr>
          <w:rFonts w:ascii="Times New Roman" w:hAnsi="Times New Roman" w:cs="Times New Roman"/>
        </w:rPr>
        <w:t xml:space="preserve"> and explained 24.8% of the variance (</w:t>
      </w:r>
      <w:r w:rsidR="007375C0">
        <w:rPr>
          <w:rFonts w:ascii="Times New Roman" w:hAnsi="Times New Roman" w:cs="Times New Roman"/>
        </w:rPr>
        <w:t>Table 8</w:t>
      </w:r>
      <w:r w:rsidR="007375C0" w:rsidRPr="00B74D3E">
        <w:rPr>
          <w:rFonts w:ascii="Times New Roman" w:hAnsi="Times New Roman" w:cs="Times New Roman"/>
        </w:rPr>
        <w:t xml:space="preserve">). Variance in </w:t>
      </w:r>
      <w:proofErr w:type="spellStart"/>
      <w:r w:rsidR="007375C0" w:rsidRPr="00B74D3E">
        <w:rPr>
          <w:rFonts w:ascii="Times New Roman" w:hAnsi="Times New Roman" w:cs="Times New Roman"/>
          <w:i/>
          <w:iCs/>
        </w:rPr>
        <w:t>Sph</w:t>
      </w:r>
      <w:proofErr w:type="spellEnd"/>
      <w:r w:rsidR="007375C0" w:rsidRPr="00B74D3E">
        <w:rPr>
          <w:rFonts w:ascii="Times New Roman" w:hAnsi="Times New Roman" w:cs="Times New Roman"/>
          <w:i/>
          <w:iCs/>
        </w:rPr>
        <w:t xml:space="preserve">. maculatus </w:t>
      </w:r>
      <w:r w:rsidR="007375C0" w:rsidRPr="00B74D3E">
        <w:rPr>
          <w:rFonts w:ascii="Times New Roman" w:hAnsi="Times New Roman" w:cs="Times New Roman"/>
        </w:rPr>
        <w:t>performance explained 23.2% of the variance in stride mechanics and variance in stride mechanics explained 22.1% of the variance in performance (</w:t>
      </w:r>
      <w:r w:rsidR="007375C0">
        <w:rPr>
          <w:rFonts w:ascii="Times New Roman" w:hAnsi="Times New Roman" w:cs="Times New Roman"/>
        </w:rPr>
        <w:t>Table 8</w:t>
      </w:r>
      <w:r w:rsidR="007375C0" w:rsidRPr="00B74D3E">
        <w:rPr>
          <w:rFonts w:ascii="Times New Roman" w:hAnsi="Times New Roman" w:cs="Times New Roman"/>
        </w:rPr>
        <w:t xml:space="preserve">). For </w:t>
      </w:r>
      <w:r w:rsidR="007375C0" w:rsidRPr="00B74D3E">
        <w:rPr>
          <w:rFonts w:ascii="Times New Roman" w:hAnsi="Times New Roman" w:cs="Times New Roman"/>
          <w:i/>
          <w:iCs/>
        </w:rPr>
        <w:t>Sub. bowringii-frontoparietale</w:t>
      </w:r>
      <w:r w:rsidR="007375C0" w:rsidRPr="00B74D3E">
        <w:rPr>
          <w:rFonts w:ascii="Times New Roman" w:hAnsi="Times New Roman" w:cs="Times New Roman"/>
        </w:rPr>
        <w:t xml:space="preserve">, the performance variate loaded on </w:t>
      </w:r>
      <w:proofErr w:type="spellStart"/>
      <w:r w:rsidR="007375C0" w:rsidRPr="00B74D3E">
        <w:rPr>
          <w:rFonts w:ascii="Times New Roman" w:hAnsi="Times New Roman" w:cs="Times New Roman"/>
        </w:rPr>
        <w:t>MaxV</w:t>
      </w:r>
      <w:proofErr w:type="spellEnd"/>
      <w:r w:rsidR="007375C0" w:rsidRPr="00B74D3E">
        <w:rPr>
          <w:rFonts w:ascii="Times New Roman" w:hAnsi="Times New Roman" w:cs="Times New Roman"/>
        </w:rPr>
        <w:t xml:space="preserve">, </w:t>
      </w:r>
      <w:proofErr w:type="spellStart"/>
      <w:r w:rsidR="007375C0" w:rsidRPr="00B74D3E">
        <w:rPr>
          <w:rFonts w:ascii="Times New Roman" w:hAnsi="Times New Roman" w:cs="Times New Roman"/>
        </w:rPr>
        <w:t>MaxAcc</w:t>
      </w:r>
      <w:proofErr w:type="spellEnd"/>
      <w:r w:rsidR="007375C0" w:rsidRPr="00B74D3E">
        <w:rPr>
          <w:rFonts w:ascii="Times New Roman" w:hAnsi="Times New Roman" w:cs="Times New Roman"/>
        </w:rPr>
        <w:t xml:space="preserve">, and </w:t>
      </w:r>
      <w:proofErr w:type="spellStart"/>
      <w:r w:rsidR="007375C0" w:rsidRPr="00B74D3E">
        <w:rPr>
          <w:rFonts w:ascii="Times New Roman" w:hAnsi="Times New Roman" w:cs="Times New Roman"/>
        </w:rPr>
        <w:t>HLProAcc</w:t>
      </w:r>
      <w:proofErr w:type="spellEnd"/>
      <w:r w:rsidR="007375C0" w:rsidRPr="00B74D3E">
        <w:rPr>
          <w:rFonts w:ascii="Times New Roman" w:hAnsi="Times New Roman" w:cs="Times New Roman"/>
        </w:rPr>
        <w:t xml:space="preserve"> and accounted for 25.8% of the variance whereas the stride mechanics variate loaded on all stride mechanics characters with </w:t>
      </w:r>
      <w:proofErr w:type="spellStart"/>
      <w:r w:rsidR="007375C0" w:rsidRPr="00B74D3E">
        <w:rPr>
          <w:rFonts w:ascii="Times New Roman" w:hAnsi="Times New Roman" w:cs="Times New Roman"/>
        </w:rPr>
        <w:t>StrideL</w:t>
      </w:r>
      <w:proofErr w:type="spellEnd"/>
      <w:r w:rsidR="007375C0" w:rsidRPr="00B74D3E">
        <w:rPr>
          <w:rFonts w:ascii="Times New Roman" w:hAnsi="Times New Roman" w:cs="Times New Roman"/>
        </w:rPr>
        <w:t xml:space="preserve"> negatively correlated with the other characters and explained 44.7% of the variance (</w:t>
      </w:r>
      <w:r w:rsidR="007375C0">
        <w:rPr>
          <w:rFonts w:ascii="Times New Roman" w:hAnsi="Times New Roman" w:cs="Times New Roman"/>
        </w:rPr>
        <w:t>Table 8</w:t>
      </w:r>
      <w:r w:rsidR="007375C0" w:rsidRPr="00B74D3E">
        <w:rPr>
          <w:rFonts w:ascii="Times New Roman" w:hAnsi="Times New Roman" w:cs="Times New Roman"/>
        </w:rPr>
        <w:t>).</w:t>
      </w:r>
      <w:r w:rsidRPr="00B64532">
        <w:rPr>
          <w:rFonts w:ascii="Times New Roman" w:hAnsi="Times New Roman" w:cs="Times New Roman"/>
        </w:rPr>
        <w:t xml:space="preserve"> </w:t>
      </w:r>
      <w:r w:rsidRPr="00B74D3E">
        <w:rPr>
          <w:rFonts w:ascii="Times New Roman" w:hAnsi="Times New Roman" w:cs="Times New Roman"/>
        </w:rPr>
        <w:t xml:space="preserve">Variance in </w:t>
      </w:r>
      <w:r w:rsidRPr="00B74D3E">
        <w:rPr>
          <w:rFonts w:ascii="Times New Roman" w:hAnsi="Times New Roman" w:cs="Times New Roman"/>
          <w:i/>
          <w:iCs/>
        </w:rPr>
        <w:t>Sub. bowringii-frontoparietale</w:t>
      </w:r>
      <w:r w:rsidRPr="004369DC">
        <w:rPr>
          <w:rFonts w:ascii="Times New Roman" w:hAnsi="Times New Roman" w:cs="Times New Roman"/>
        </w:rPr>
        <w:t xml:space="preserve"> </w:t>
      </w:r>
      <w:r w:rsidRPr="00B74D3E">
        <w:rPr>
          <w:rFonts w:ascii="Times New Roman" w:hAnsi="Times New Roman" w:cs="Times New Roman"/>
        </w:rPr>
        <w:t>performance explained 40.5% of the variance in stride mechanics and variance in stride mechanics explained 23.3% of the variance in performance (</w:t>
      </w:r>
      <w:r>
        <w:rPr>
          <w:rFonts w:ascii="Times New Roman" w:hAnsi="Times New Roman" w:cs="Times New Roman"/>
        </w:rPr>
        <w:t>Table 8</w:t>
      </w:r>
      <w:r w:rsidRPr="00B74D3E">
        <w:rPr>
          <w:rFonts w:ascii="Times New Roman" w:hAnsi="Times New Roman" w:cs="Times New Roman"/>
        </w:rPr>
        <w:t xml:space="preserve">). Stride mechanics against axial angles was only significant for </w:t>
      </w:r>
      <w:proofErr w:type="spellStart"/>
      <w:r w:rsidRPr="00B74D3E">
        <w:rPr>
          <w:rFonts w:ascii="Times New Roman" w:hAnsi="Times New Roman" w:cs="Times New Roman"/>
          <w:i/>
          <w:iCs/>
        </w:rPr>
        <w:t>Sph</w:t>
      </w:r>
      <w:proofErr w:type="spellEnd"/>
      <w:r w:rsidRPr="00B74D3E">
        <w:rPr>
          <w:rFonts w:ascii="Times New Roman" w:hAnsi="Times New Roman" w:cs="Times New Roman"/>
          <w:i/>
          <w:iCs/>
        </w:rPr>
        <w:t>. maculatus</w:t>
      </w:r>
      <w:r w:rsidRPr="00B74D3E">
        <w:rPr>
          <w:rFonts w:ascii="Times New Roman" w:hAnsi="Times New Roman" w:cs="Times New Roman"/>
        </w:rPr>
        <w:t xml:space="preserve"> (</w:t>
      </w:r>
      <m:oMath>
        <m:r>
          <m:rPr>
            <m:sty m:val="p"/>
          </m:rPr>
          <w:rPr>
            <w:rFonts w:ascii="Cambria Math" w:hAnsi="Cambria Math" w:cs="Times New Roman"/>
          </w:rPr>
          <m:t>Λ</m:t>
        </m:r>
      </m:oMath>
      <w:r w:rsidRPr="00B74D3E">
        <w:rPr>
          <w:rFonts w:ascii="Times New Roman" w:eastAsiaTheme="minorEastAsia" w:hAnsi="Times New Roman" w:cs="Times New Roman"/>
        </w:rPr>
        <w:t xml:space="preserve">=0.387,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=20.398, p&lt;0.025; </w:t>
      </w:r>
      <w:r>
        <w:rPr>
          <w:rFonts w:ascii="Times New Roman" w:hAnsi="Times New Roman" w:cs="Times New Roman"/>
        </w:rPr>
        <w:t>Table 4</w:t>
      </w:r>
      <w:r w:rsidRPr="00B74D3E">
        <w:rPr>
          <w:rFonts w:ascii="Times New Roman" w:hAnsi="Times New Roman" w:cs="Times New Roman"/>
        </w:rPr>
        <w:t>). The stride mechanics variate loaded on</w:t>
      </w:r>
      <w:r>
        <w:rPr>
          <w:rFonts w:ascii="Times New Roman" w:hAnsi="Times New Roman" w:cs="Times New Roman"/>
        </w:rPr>
        <w:t xml:space="preserve"> </w:t>
      </w:r>
      <w:r w:rsidRPr="00B74D3E">
        <w:rPr>
          <w:rFonts w:ascii="Times New Roman" w:hAnsi="Times New Roman" w:cs="Times New Roman"/>
        </w:rPr>
        <w:t xml:space="preserve">negative </w:t>
      </w:r>
      <w:proofErr w:type="spellStart"/>
      <w:r w:rsidRPr="00B74D3E">
        <w:rPr>
          <w:rFonts w:ascii="Times New Roman" w:hAnsi="Times New Roman" w:cs="Times New Roman"/>
        </w:rPr>
        <w:t>DutyF</w:t>
      </w:r>
      <w:proofErr w:type="spellEnd"/>
      <w:r w:rsidRPr="00B74D3E">
        <w:rPr>
          <w:rFonts w:ascii="Times New Roman" w:hAnsi="Times New Roman" w:cs="Times New Roman"/>
        </w:rPr>
        <w:t xml:space="preserve"> and explained 24.0% of the variance, whereas the axial angles variate loaded on negative </w:t>
      </w:r>
      <w:proofErr w:type="spellStart"/>
      <w:r w:rsidRPr="00B74D3E">
        <w:rPr>
          <w:rFonts w:ascii="Times New Roman" w:hAnsi="Times New Roman" w:cs="Times New Roman"/>
        </w:rPr>
        <w:t>MaxAccAx</w:t>
      </w:r>
      <w:proofErr w:type="spellEnd"/>
      <w:r w:rsidRPr="00B74D3E">
        <w:rPr>
          <w:rFonts w:ascii="Times New Roman" w:hAnsi="Times New Roman" w:cs="Times New Roman"/>
        </w:rPr>
        <w:t xml:space="preserve"> and explained 19.2% of the variance (</w:t>
      </w:r>
      <w:r>
        <w:rPr>
          <w:rFonts w:ascii="Times New Roman" w:hAnsi="Times New Roman" w:cs="Times New Roman"/>
        </w:rPr>
        <w:t>Table 9</w:t>
      </w:r>
      <w:r w:rsidRPr="00B74D3E">
        <w:rPr>
          <w:rFonts w:ascii="Times New Roman" w:hAnsi="Times New Roman" w:cs="Times New Roman"/>
        </w:rPr>
        <w:t>). Variance in stride mechanics explained 8.0% of the variance in axial angles and variance in axial angles</w:t>
      </w:r>
      <w:r>
        <w:rPr>
          <w:rFonts w:ascii="Times New Roman" w:hAnsi="Times New Roman" w:cs="Times New Roman"/>
        </w:rPr>
        <w:t xml:space="preserve"> </w:t>
      </w:r>
      <w:r w:rsidRPr="00B74D3E">
        <w:rPr>
          <w:rFonts w:ascii="Times New Roman" w:hAnsi="Times New Roman" w:cs="Times New Roman"/>
        </w:rPr>
        <w:t xml:space="preserve">explained </w:t>
      </w:r>
    </w:p>
    <w:p w14:paraId="76CE7735" w14:textId="41D2CD47" w:rsidR="00F570D4" w:rsidRDefault="007A59B9" w:rsidP="00355D64">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29920" behindDoc="0" locked="0" layoutInCell="1" allowOverlap="1" wp14:anchorId="4F19EF97" wp14:editId="4F8CA7BA">
                <wp:simplePos x="0" y="0"/>
                <wp:positionH relativeFrom="column">
                  <wp:posOffset>894944</wp:posOffset>
                </wp:positionH>
                <wp:positionV relativeFrom="paragraph">
                  <wp:posOffset>87549</wp:posOffset>
                </wp:positionV>
                <wp:extent cx="4143983" cy="836579"/>
                <wp:effectExtent l="0" t="0" r="0" b="1905"/>
                <wp:wrapNone/>
                <wp:docPr id="88" name="Text Box 88"/>
                <wp:cNvGraphicFramePr/>
                <a:graphic xmlns:a="http://schemas.openxmlformats.org/drawingml/2006/main">
                  <a:graphicData uri="http://schemas.microsoft.com/office/word/2010/wordprocessingShape">
                    <wps:wsp>
                      <wps:cNvSpPr txBox="1"/>
                      <wps:spPr>
                        <a:xfrm>
                          <a:off x="0" y="0"/>
                          <a:ext cx="4143983" cy="836579"/>
                        </a:xfrm>
                        <a:prstGeom prst="rect">
                          <a:avLst/>
                        </a:prstGeom>
                        <a:solidFill>
                          <a:schemeClr val="lt1"/>
                        </a:solidFill>
                        <a:ln w="6350">
                          <a:noFill/>
                        </a:ln>
                      </wps:spPr>
                      <wps:txbx>
                        <w:txbxContent>
                          <w:p w14:paraId="0D48E89B" w14:textId="77777777" w:rsidR="00FC7B8D" w:rsidRPr="007A59B9" w:rsidRDefault="00FC7B8D" w:rsidP="007A59B9">
                            <w:pPr>
                              <w:jc w:val="both"/>
                              <w:rPr>
                                <w:rFonts w:ascii="Times New Roman" w:hAnsi="Times New Roman" w:cs="Times New Roman"/>
                                <w:sz w:val="20"/>
                                <w:szCs w:val="20"/>
                              </w:rPr>
                            </w:pPr>
                            <w:r w:rsidRPr="007A59B9">
                              <w:rPr>
                                <w:rFonts w:ascii="Times New Roman" w:hAnsi="Times New Roman" w:cs="Times New Roman"/>
                                <w:b/>
                                <w:bCs/>
                                <w:sz w:val="20"/>
                                <w:szCs w:val="20"/>
                              </w:rPr>
                              <w:t>Table 5</w:t>
                            </w:r>
                            <w:r w:rsidRPr="007A59B9">
                              <w:rPr>
                                <w:rFonts w:ascii="Times New Roman" w:hAnsi="Times New Roman" w:cs="Times New Roman"/>
                                <w:sz w:val="20"/>
                                <w:szCs w:val="20"/>
                              </w:rPr>
                              <w:t>. Detailed results of the significant combined-species CCA analyses. All morphological variables were size-corrected before analyses. Redundancy refers to the amount of variance in the variate that is explained by the variance in the opposite variate. Loadings used in interpretation are bolded. Character definitions are in the text.</w:t>
                            </w:r>
                          </w:p>
                          <w:p w14:paraId="53DE29B4"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9EF97" id="Text Box 88" o:spid="_x0000_s1079" type="#_x0000_t202" style="position:absolute;margin-left:70.45pt;margin-top:6.9pt;width:326.3pt;height:65.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" fillcolor="white [3201]" stroked="f" strokeweight=".5pt">
                <v:textbox>
                  <w:txbxContent>
                    <w:p w14:paraId="0D48E89B" w14:textId="77777777" w:rsidR="00FC7B8D" w:rsidRPr="007A59B9" w:rsidRDefault="00FC7B8D" w:rsidP="007A59B9">
                      <w:pPr>
                        <w:jc w:val="both"/>
                        <w:rPr>
                          <w:rFonts w:ascii="Times New Roman" w:hAnsi="Times New Roman" w:cs="Times New Roman"/>
                          <w:sz w:val="20"/>
                          <w:szCs w:val="20"/>
                        </w:rPr>
                      </w:pPr>
                      <w:r w:rsidRPr="007A59B9">
                        <w:rPr>
                          <w:rFonts w:ascii="Times New Roman" w:hAnsi="Times New Roman" w:cs="Times New Roman"/>
                          <w:b/>
                          <w:bCs/>
                          <w:sz w:val="20"/>
                          <w:szCs w:val="20"/>
                        </w:rPr>
                        <w:t>Table 5</w:t>
                      </w:r>
                      <w:r w:rsidRPr="007A59B9">
                        <w:rPr>
                          <w:rFonts w:ascii="Times New Roman" w:hAnsi="Times New Roman" w:cs="Times New Roman"/>
                          <w:sz w:val="20"/>
                          <w:szCs w:val="20"/>
                        </w:rPr>
                        <w:t>. Detailed results of the significant combined-species CCA analyses. All morphological variables were size-corrected before analyses. Redundancy refers to the amount of variance in the variate that is explained by the variance in the opposite variate. Loadings used in interpretation are bolded. Character definitions are in the text.</w:t>
                      </w:r>
                    </w:p>
                    <w:p w14:paraId="53DE29B4" w14:textId="77777777" w:rsidR="00FC7B8D" w:rsidRDefault="00FC7B8D"/>
                  </w:txbxContent>
                </v:textbox>
              </v:shape>
            </w:pict>
          </mc:Fallback>
        </mc:AlternateContent>
      </w:r>
    </w:p>
    <w:tbl>
      <w:tblPr>
        <w:tblStyle w:val="TableGrid"/>
        <w:tblpPr w:leftFromText="180" w:rightFromText="180" w:vertAnchor="text" w:horzAnchor="margin" w:tblpXSpec="center" w:tblpY="9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797D89" w:rsidRPr="00125114" w14:paraId="28E31882" w14:textId="77777777" w:rsidTr="00797D89">
        <w:trPr>
          <w:trHeight w:val="288"/>
        </w:trPr>
        <w:tc>
          <w:tcPr>
            <w:tcW w:w="6475" w:type="dxa"/>
            <w:gridSpan w:val="4"/>
            <w:tcBorders>
              <w:top w:val="single" w:sz="4" w:space="0" w:color="auto"/>
              <w:bottom w:val="single" w:sz="4" w:space="0" w:color="auto"/>
            </w:tcBorders>
            <w:shd w:val="clear" w:color="auto" w:fill="D9D9D9" w:themeFill="background1" w:themeFillShade="D9"/>
          </w:tcPr>
          <w:p w14:paraId="2DF19B64" w14:textId="77777777" w:rsidR="00797D89" w:rsidRPr="00125114" w:rsidRDefault="00797D89" w:rsidP="00797D89">
            <w:pPr>
              <w:rPr>
                <w:rFonts w:ascii="Times New Roman" w:hAnsi="Times New Roman" w:cs="Times New Roman"/>
                <w:b/>
                <w:bCs/>
                <w:sz w:val="20"/>
                <w:szCs w:val="20"/>
              </w:rPr>
            </w:pPr>
            <w:r w:rsidRPr="00125114">
              <w:rPr>
                <w:rFonts w:ascii="Times New Roman" w:hAnsi="Times New Roman" w:cs="Times New Roman"/>
                <w:b/>
                <w:bCs/>
                <w:sz w:val="20"/>
                <w:szCs w:val="20"/>
              </w:rPr>
              <w:t>Morphology-Performance</w:t>
            </w:r>
            <w:r>
              <w:rPr>
                <w:rFonts w:ascii="Times New Roman" w:hAnsi="Times New Roman" w:cs="Times New Roman"/>
                <w:b/>
                <w:bCs/>
                <w:sz w:val="20"/>
                <w:szCs w:val="20"/>
              </w:rPr>
              <w:t>, significant</w:t>
            </w:r>
          </w:p>
        </w:tc>
      </w:tr>
      <w:tr w:rsidR="00797D89" w:rsidRPr="00125114" w14:paraId="10B69B2D" w14:textId="77777777" w:rsidTr="00797D89">
        <w:trPr>
          <w:trHeight w:val="288"/>
        </w:trPr>
        <w:tc>
          <w:tcPr>
            <w:tcW w:w="3235" w:type="dxa"/>
            <w:gridSpan w:val="2"/>
            <w:tcBorders>
              <w:top w:val="single" w:sz="4" w:space="0" w:color="auto"/>
            </w:tcBorders>
          </w:tcPr>
          <w:p w14:paraId="2B2FEA27"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Morphology variate</w:t>
            </w:r>
          </w:p>
        </w:tc>
        <w:tc>
          <w:tcPr>
            <w:tcW w:w="3240" w:type="dxa"/>
            <w:gridSpan w:val="2"/>
            <w:tcBorders>
              <w:top w:val="single" w:sz="4" w:space="0" w:color="auto"/>
            </w:tcBorders>
          </w:tcPr>
          <w:p w14:paraId="6836931D"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Performance variate</w:t>
            </w:r>
          </w:p>
        </w:tc>
      </w:tr>
      <w:tr w:rsidR="00797D89" w:rsidRPr="00125114" w14:paraId="57E0B8A2" w14:textId="77777777" w:rsidTr="00797D89">
        <w:trPr>
          <w:trHeight w:val="288"/>
        </w:trPr>
        <w:tc>
          <w:tcPr>
            <w:tcW w:w="2337" w:type="dxa"/>
          </w:tcPr>
          <w:p w14:paraId="486BC671"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Variance (%)</w:t>
            </w:r>
          </w:p>
        </w:tc>
        <w:tc>
          <w:tcPr>
            <w:tcW w:w="898" w:type="dxa"/>
          </w:tcPr>
          <w:p w14:paraId="69A8C69F"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5.7</w:t>
            </w:r>
          </w:p>
        </w:tc>
        <w:tc>
          <w:tcPr>
            <w:tcW w:w="2250" w:type="dxa"/>
          </w:tcPr>
          <w:p w14:paraId="0AD8BF58"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Variance (%)</w:t>
            </w:r>
          </w:p>
        </w:tc>
        <w:tc>
          <w:tcPr>
            <w:tcW w:w="990" w:type="dxa"/>
          </w:tcPr>
          <w:p w14:paraId="383156EE"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14.3</w:t>
            </w:r>
          </w:p>
        </w:tc>
      </w:tr>
      <w:tr w:rsidR="00797D89" w:rsidRPr="00125114" w14:paraId="68EEAB5B" w14:textId="77777777" w:rsidTr="00797D89">
        <w:trPr>
          <w:trHeight w:val="288"/>
        </w:trPr>
        <w:tc>
          <w:tcPr>
            <w:tcW w:w="2337" w:type="dxa"/>
          </w:tcPr>
          <w:p w14:paraId="63180653"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Redundancy (%)</w:t>
            </w:r>
          </w:p>
        </w:tc>
        <w:tc>
          <w:tcPr>
            <w:tcW w:w="898" w:type="dxa"/>
          </w:tcPr>
          <w:p w14:paraId="2BB79870"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w:t>
            </w:r>
          </w:p>
        </w:tc>
        <w:tc>
          <w:tcPr>
            <w:tcW w:w="2250" w:type="dxa"/>
          </w:tcPr>
          <w:p w14:paraId="3D5FC4F3"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Redundancy (%)</w:t>
            </w:r>
          </w:p>
        </w:tc>
        <w:tc>
          <w:tcPr>
            <w:tcW w:w="990" w:type="dxa"/>
          </w:tcPr>
          <w:p w14:paraId="1E1363F7"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3.6</w:t>
            </w:r>
          </w:p>
        </w:tc>
      </w:tr>
      <w:tr w:rsidR="00797D89" w:rsidRPr="00125114" w14:paraId="681A39B3" w14:textId="77777777" w:rsidTr="00797D89">
        <w:trPr>
          <w:trHeight w:val="288"/>
        </w:trPr>
        <w:tc>
          <w:tcPr>
            <w:tcW w:w="2337" w:type="dxa"/>
          </w:tcPr>
          <w:p w14:paraId="2730BDD8"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AGD</w:t>
            </w:r>
          </w:p>
        </w:tc>
        <w:tc>
          <w:tcPr>
            <w:tcW w:w="898" w:type="dxa"/>
          </w:tcPr>
          <w:p w14:paraId="13EFBDA5"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0.002</w:t>
            </w:r>
          </w:p>
        </w:tc>
        <w:tc>
          <w:tcPr>
            <w:tcW w:w="2250" w:type="dxa"/>
          </w:tcPr>
          <w:p w14:paraId="6F4B22ED"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MaxV</w:t>
            </w:r>
            <w:proofErr w:type="spellEnd"/>
          </w:p>
        </w:tc>
        <w:tc>
          <w:tcPr>
            <w:tcW w:w="990" w:type="dxa"/>
          </w:tcPr>
          <w:p w14:paraId="3087E2F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-0.554</w:t>
            </w:r>
          </w:p>
        </w:tc>
      </w:tr>
      <w:tr w:rsidR="00797D89" w:rsidRPr="00125114" w14:paraId="3F29D9FD" w14:textId="77777777" w:rsidTr="00797D89">
        <w:trPr>
          <w:trHeight w:val="288"/>
        </w:trPr>
        <w:tc>
          <w:tcPr>
            <w:tcW w:w="2337" w:type="dxa"/>
          </w:tcPr>
          <w:p w14:paraId="5124756C"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FLL</w:t>
            </w:r>
          </w:p>
        </w:tc>
        <w:tc>
          <w:tcPr>
            <w:tcW w:w="898" w:type="dxa"/>
          </w:tcPr>
          <w:p w14:paraId="7EB99190"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0.221</w:t>
            </w:r>
          </w:p>
        </w:tc>
        <w:tc>
          <w:tcPr>
            <w:tcW w:w="2250" w:type="dxa"/>
          </w:tcPr>
          <w:p w14:paraId="30123FA5"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MaxAcc</w:t>
            </w:r>
            <w:proofErr w:type="spellEnd"/>
          </w:p>
        </w:tc>
        <w:tc>
          <w:tcPr>
            <w:tcW w:w="990" w:type="dxa"/>
          </w:tcPr>
          <w:p w14:paraId="47205A0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-0.603</w:t>
            </w:r>
          </w:p>
        </w:tc>
      </w:tr>
      <w:tr w:rsidR="00797D89" w:rsidRPr="00125114" w14:paraId="754BC655" w14:textId="77777777" w:rsidTr="00797D89">
        <w:trPr>
          <w:trHeight w:val="288"/>
        </w:trPr>
        <w:tc>
          <w:tcPr>
            <w:tcW w:w="2337" w:type="dxa"/>
          </w:tcPr>
          <w:p w14:paraId="439CA1E4"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Fin3L</w:t>
            </w:r>
          </w:p>
        </w:tc>
        <w:tc>
          <w:tcPr>
            <w:tcW w:w="898" w:type="dxa"/>
          </w:tcPr>
          <w:p w14:paraId="6AFB7FA4"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0.352</w:t>
            </w:r>
          </w:p>
        </w:tc>
        <w:tc>
          <w:tcPr>
            <w:tcW w:w="2250" w:type="dxa"/>
          </w:tcPr>
          <w:p w14:paraId="4D5CB249"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MinAcc</w:t>
            </w:r>
            <w:proofErr w:type="spellEnd"/>
          </w:p>
        </w:tc>
        <w:tc>
          <w:tcPr>
            <w:tcW w:w="990" w:type="dxa"/>
          </w:tcPr>
          <w:p w14:paraId="78307029"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0.173</w:t>
            </w:r>
          </w:p>
        </w:tc>
      </w:tr>
      <w:tr w:rsidR="00797D89" w:rsidRPr="00125114" w14:paraId="1D2F856A" w14:textId="77777777" w:rsidTr="00797D89">
        <w:trPr>
          <w:trHeight w:val="288"/>
        </w:trPr>
        <w:tc>
          <w:tcPr>
            <w:tcW w:w="2337" w:type="dxa"/>
          </w:tcPr>
          <w:p w14:paraId="7704AB61"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ThighL</w:t>
            </w:r>
            <w:proofErr w:type="spellEnd"/>
          </w:p>
        </w:tc>
        <w:tc>
          <w:tcPr>
            <w:tcW w:w="898" w:type="dxa"/>
          </w:tcPr>
          <w:p w14:paraId="092F95DD"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0.382</w:t>
            </w:r>
          </w:p>
        </w:tc>
        <w:tc>
          <w:tcPr>
            <w:tcW w:w="2250" w:type="dxa"/>
          </w:tcPr>
          <w:p w14:paraId="0194E8E0"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HLProAcc</w:t>
            </w:r>
            <w:proofErr w:type="spellEnd"/>
          </w:p>
        </w:tc>
        <w:tc>
          <w:tcPr>
            <w:tcW w:w="990" w:type="dxa"/>
          </w:tcPr>
          <w:p w14:paraId="48B68595"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0.130</w:t>
            </w:r>
          </w:p>
        </w:tc>
      </w:tr>
      <w:tr w:rsidR="00797D89" w:rsidRPr="00125114" w14:paraId="50A0B1E1" w14:textId="77777777" w:rsidTr="00797D89">
        <w:trPr>
          <w:trHeight w:val="288"/>
        </w:trPr>
        <w:tc>
          <w:tcPr>
            <w:tcW w:w="2337" w:type="dxa"/>
          </w:tcPr>
          <w:p w14:paraId="431E021C"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ShinL</w:t>
            </w:r>
            <w:proofErr w:type="spellEnd"/>
          </w:p>
        </w:tc>
        <w:tc>
          <w:tcPr>
            <w:tcW w:w="898" w:type="dxa"/>
          </w:tcPr>
          <w:p w14:paraId="7143B466"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0.196</w:t>
            </w:r>
          </w:p>
        </w:tc>
        <w:tc>
          <w:tcPr>
            <w:tcW w:w="2250" w:type="dxa"/>
          </w:tcPr>
          <w:p w14:paraId="4D6CB127"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HLRetrAcc</w:t>
            </w:r>
            <w:proofErr w:type="spellEnd"/>
          </w:p>
        </w:tc>
        <w:tc>
          <w:tcPr>
            <w:tcW w:w="990" w:type="dxa"/>
          </w:tcPr>
          <w:p w14:paraId="5DD507FF"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0.014</w:t>
            </w:r>
          </w:p>
        </w:tc>
      </w:tr>
      <w:tr w:rsidR="00797D89" w:rsidRPr="00125114" w14:paraId="2A95A1FA" w14:textId="77777777" w:rsidTr="00797D89">
        <w:trPr>
          <w:trHeight w:val="288"/>
        </w:trPr>
        <w:tc>
          <w:tcPr>
            <w:tcW w:w="2337" w:type="dxa"/>
          </w:tcPr>
          <w:p w14:paraId="3FD4E253"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Toe4L</w:t>
            </w:r>
          </w:p>
        </w:tc>
        <w:tc>
          <w:tcPr>
            <w:tcW w:w="898" w:type="dxa"/>
          </w:tcPr>
          <w:p w14:paraId="64FB5EF8"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0.046</w:t>
            </w:r>
          </w:p>
        </w:tc>
        <w:tc>
          <w:tcPr>
            <w:tcW w:w="2250" w:type="dxa"/>
          </w:tcPr>
          <w:p w14:paraId="1A77419D" w14:textId="77777777" w:rsidR="00797D89" w:rsidRPr="00125114" w:rsidRDefault="00797D89" w:rsidP="00797D89">
            <w:pPr>
              <w:rPr>
                <w:rFonts w:ascii="Times New Roman" w:hAnsi="Times New Roman" w:cs="Times New Roman"/>
                <w:sz w:val="20"/>
                <w:szCs w:val="20"/>
              </w:rPr>
            </w:pPr>
          </w:p>
        </w:tc>
        <w:tc>
          <w:tcPr>
            <w:tcW w:w="990" w:type="dxa"/>
          </w:tcPr>
          <w:p w14:paraId="6C1CDEA0" w14:textId="77777777" w:rsidR="00797D89" w:rsidRPr="00125114" w:rsidRDefault="00797D89" w:rsidP="00797D89">
            <w:pPr>
              <w:jc w:val="right"/>
              <w:rPr>
                <w:rFonts w:ascii="Times New Roman" w:hAnsi="Times New Roman" w:cs="Times New Roman"/>
                <w:sz w:val="20"/>
                <w:szCs w:val="20"/>
              </w:rPr>
            </w:pPr>
          </w:p>
        </w:tc>
      </w:tr>
      <w:tr w:rsidR="00797D89" w:rsidRPr="00125114" w14:paraId="382489F4" w14:textId="77777777" w:rsidTr="00797D89">
        <w:trPr>
          <w:trHeight w:val="288"/>
        </w:trPr>
        <w:tc>
          <w:tcPr>
            <w:tcW w:w="2337" w:type="dxa"/>
            <w:tcBorders>
              <w:bottom w:val="single" w:sz="4" w:space="0" w:color="auto"/>
            </w:tcBorders>
          </w:tcPr>
          <w:p w14:paraId="4973C56B"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MW</w:t>
            </w:r>
          </w:p>
        </w:tc>
        <w:tc>
          <w:tcPr>
            <w:tcW w:w="898" w:type="dxa"/>
            <w:tcBorders>
              <w:bottom w:val="single" w:sz="4" w:space="0" w:color="auto"/>
            </w:tcBorders>
          </w:tcPr>
          <w:p w14:paraId="79696C4A"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0.206</w:t>
            </w:r>
          </w:p>
        </w:tc>
        <w:tc>
          <w:tcPr>
            <w:tcW w:w="2250" w:type="dxa"/>
            <w:tcBorders>
              <w:bottom w:val="single" w:sz="4" w:space="0" w:color="auto"/>
            </w:tcBorders>
          </w:tcPr>
          <w:p w14:paraId="5C6C4B97" w14:textId="77777777" w:rsidR="00797D89" w:rsidRPr="00125114" w:rsidRDefault="00797D89" w:rsidP="00797D89">
            <w:pPr>
              <w:rPr>
                <w:rFonts w:ascii="Times New Roman" w:hAnsi="Times New Roman" w:cs="Times New Roman"/>
                <w:sz w:val="20"/>
                <w:szCs w:val="20"/>
              </w:rPr>
            </w:pPr>
          </w:p>
        </w:tc>
        <w:tc>
          <w:tcPr>
            <w:tcW w:w="990" w:type="dxa"/>
            <w:tcBorders>
              <w:bottom w:val="single" w:sz="4" w:space="0" w:color="auto"/>
            </w:tcBorders>
          </w:tcPr>
          <w:p w14:paraId="419CD1AC" w14:textId="77777777" w:rsidR="00797D89" w:rsidRPr="00125114" w:rsidRDefault="00797D89" w:rsidP="00797D89">
            <w:pPr>
              <w:jc w:val="right"/>
              <w:rPr>
                <w:rFonts w:ascii="Times New Roman" w:hAnsi="Times New Roman" w:cs="Times New Roman"/>
                <w:sz w:val="20"/>
                <w:szCs w:val="20"/>
              </w:rPr>
            </w:pPr>
          </w:p>
        </w:tc>
      </w:tr>
      <w:tr w:rsidR="00797D89" w:rsidRPr="00125114" w14:paraId="146A2CF7" w14:textId="77777777" w:rsidTr="00797D89">
        <w:trPr>
          <w:trHeight w:val="288"/>
        </w:trPr>
        <w:tc>
          <w:tcPr>
            <w:tcW w:w="6475" w:type="dxa"/>
            <w:gridSpan w:val="4"/>
            <w:tcBorders>
              <w:top w:val="single" w:sz="4" w:space="0" w:color="auto"/>
              <w:bottom w:val="single" w:sz="4" w:space="0" w:color="auto"/>
            </w:tcBorders>
            <w:shd w:val="clear" w:color="auto" w:fill="D9D9D9" w:themeFill="background1" w:themeFillShade="D9"/>
          </w:tcPr>
          <w:p w14:paraId="6CCD20A4" w14:textId="77777777" w:rsidR="00797D89" w:rsidRPr="00125114" w:rsidRDefault="00797D89" w:rsidP="00797D89">
            <w:pPr>
              <w:rPr>
                <w:rFonts w:ascii="Times New Roman" w:hAnsi="Times New Roman" w:cs="Times New Roman"/>
                <w:b/>
                <w:bCs/>
                <w:sz w:val="20"/>
                <w:szCs w:val="20"/>
              </w:rPr>
            </w:pPr>
            <w:r w:rsidRPr="00125114">
              <w:rPr>
                <w:rFonts w:ascii="Times New Roman" w:hAnsi="Times New Roman" w:cs="Times New Roman"/>
                <w:b/>
                <w:bCs/>
                <w:sz w:val="20"/>
                <w:szCs w:val="20"/>
              </w:rPr>
              <w:t>Morphology-Stride Mechanics</w:t>
            </w:r>
            <w:r>
              <w:rPr>
                <w:rFonts w:ascii="Times New Roman" w:hAnsi="Times New Roman" w:cs="Times New Roman"/>
                <w:b/>
                <w:bCs/>
                <w:sz w:val="20"/>
                <w:szCs w:val="20"/>
              </w:rPr>
              <w:t>, significant</w:t>
            </w:r>
          </w:p>
        </w:tc>
      </w:tr>
      <w:tr w:rsidR="00797D89" w:rsidRPr="00125114" w14:paraId="166BFC0F" w14:textId="77777777" w:rsidTr="00797D89">
        <w:trPr>
          <w:trHeight w:val="288"/>
        </w:trPr>
        <w:tc>
          <w:tcPr>
            <w:tcW w:w="3235" w:type="dxa"/>
            <w:gridSpan w:val="2"/>
            <w:tcBorders>
              <w:top w:val="single" w:sz="4" w:space="0" w:color="auto"/>
            </w:tcBorders>
          </w:tcPr>
          <w:p w14:paraId="484BBD19"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Morphology variate</w:t>
            </w:r>
          </w:p>
        </w:tc>
        <w:tc>
          <w:tcPr>
            <w:tcW w:w="3240" w:type="dxa"/>
            <w:gridSpan w:val="2"/>
            <w:tcBorders>
              <w:top w:val="single" w:sz="4" w:space="0" w:color="auto"/>
            </w:tcBorders>
          </w:tcPr>
          <w:p w14:paraId="1CA238DB"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Stride Mechanics variate</w:t>
            </w:r>
          </w:p>
        </w:tc>
      </w:tr>
      <w:tr w:rsidR="00797D89" w:rsidRPr="00125114" w14:paraId="700E256B" w14:textId="77777777" w:rsidTr="00797D89">
        <w:trPr>
          <w:trHeight w:val="288"/>
        </w:trPr>
        <w:tc>
          <w:tcPr>
            <w:tcW w:w="2337" w:type="dxa"/>
          </w:tcPr>
          <w:p w14:paraId="47B17E66"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Variance (%)</w:t>
            </w:r>
          </w:p>
        </w:tc>
        <w:tc>
          <w:tcPr>
            <w:tcW w:w="898" w:type="dxa"/>
          </w:tcPr>
          <w:p w14:paraId="7F4AFCAC"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75.7</w:t>
            </w:r>
          </w:p>
        </w:tc>
        <w:tc>
          <w:tcPr>
            <w:tcW w:w="2250" w:type="dxa"/>
          </w:tcPr>
          <w:p w14:paraId="7ACC48B8"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Variance (%)</w:t>
            </w:r>
          </w:p>
        </w:tc>
        <w:tc>
          <w:tcPr>
            <w:tcW w:w="990" w:type="dxa"/>
          </w:tcPr>
          <w:p w14:paraId="0A0EACF7"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44.0</w:t>
            </w:r>
          </w:p>
        </w:tc>
      </w:tr>
      <w:tr w:rsidR="00797D89" w:rsidRPr="00125114" w14:paraId="483AD2C4" w14:textId="77777777" w:rsidTr="00797D89">
        <w:trPr>
          <w:trHeight w:val="288"/>
        </w:trPr>
        <w:tc>
          <w:tcPr>
            <w:tcW w:w="2337" w:type="dxa"/>
          </w:tcPr>
          <w:p w14:paraId="69BE61B8"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Redundancy (%)</w:t>
            </w:r>
          </w:p>
        </w:tc>
        <w:tc>
          <w:tcPr>
            <w:tcW w:w="898" w:type="dxa"/>
          </w:tcPr>
          <w:p w14:paraId="47B7C6C1"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w:t>
            </w:r>
          </w:p>
        </w:tc>
        <w:tc>
          <w:tcPr>
            <w:tcW w:w="2250" w:type="dxa"/>
          </w:tcPr>
          <w:p w14:paraId="7050BE11"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Redundancy (%)</w:t>
            </w:r>
          </w:p>
        </w:tc>
        <w:tc>
          <w:tcPr>
            <w:tcW w:w="990" w:type="dxa"/>
          </w:tcPr>
          <w:p w14:paraId="649877DA"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20.6</w:t>
            </w:r>
          </w:p>
        </w:tc>
      </w:tr>
      <w:tr w:rsidR="00797D89" w:rsidRPr="00125114" w14:paraId="63C1AFF2" w14:textId="77777777" w:rsidTr="00797D89">
        <w:trPr>
          <w:trHeight w:val="288"/>
        </w:trPr>
        <w:tc>
          <w:tcPr>
            <w:tcW w:w="2337" w:type="dxa"/>
          </w:tcPr>
          <w:p w14:paraId="13B48A9D"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AGD</w:t>
            </w:r>
          </w:p>
        </w:tc>
        <w:tc>
          <w:tcPr>
            <w:tcW w:w="898" w:type="dxa"/>
          </w:tcPr>
          <w:p w14:paraId="1036619C"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-0.834</w:t>
            </w:r>
          </w:p>
        </w:tc>
        <w:tc>
          <w:tcPr>
            <w:tcW w:w="2250" w:type="dxa"/>
          </w:tcPr>
          <w:p w14:paraId="114B5678"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StrideL</w:t>
            </w:r>
            <w:proofErr w:type="spellEnd"/>
          </w:p>
        </w:tc>
        <w:tc>
          <w:tcPr>
            <w:tcW w:w="990" w:type="dxa"/>
          </w:tcPr>
          <w:p w14:paraId="1241074C"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0.581</w:t>
            </w:r>
          </w:p>
        </w:tc>
      </w:tr>
      <w:tr w:rsidR="00797D89" w:rsidRPr="00125114" w14:paraId="7D81850F" w14:textId="77777777" w:rsidTr="00797D89">
        <w:trPr>
          <w:trHeight w:val="288"/>
        </w:trPr>
        <w:tc>
          <w:tcPr>
            <w:tcW w:w="2337" w:type="dxa"/>
          </w:tcPr>
          <w:p w14:paraId="1887BFBE"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FLL</w:t>
            </w:r>
          </w:p>
        </w:tc>
        <w:tc>
          <w:tcPr>
            <w:tcW w:w="898" w:type="dxa"/>
          </w:tcPr>
          <w:p w14:paraId="2AD393EC"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0.934</w:t>
            </w:r>
          </w:p>
        </w:tc>
        <w:tc>
          <w:tcPr>
            <w:tcW w:w="2250" w:type="dxa"/>
          </w:tcPr>
          <w:p w14:paraId="11DE8B8B"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StrideDur</w:t>
            </w:r>
            <w:proofErr w:type="spellEnd"/>
          </w:p>
        </w:tc>
        <w:tc>
          <w:tcPr>
            <w:tcW w:w="990" w:type="dxa"/>
          </w:tcPr>
          <w:p w14:paraId="219C1FED"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0.690</w:t>
            </w:r>
          </w:p>
        </w:tc>
      </w:tr>
      <w:tr w:rsidR="00797D89" w:rsidRPr="00125114" w14:paraId="53F4044B" w14:textId="77777777" w:rsidTr="00797D89">
        <w:trPr>
          <w:trHeight w:val="288"/>
        </w:trPr>
        <w:tc>
          <w:tcPr>
            <w:tcW w:w="2337" w:type="dxa"/>
          </w:tcPr>
          <w:p w14:paraId="6CDA98F7"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Fin3L</w:t>
            </w:r>
          </w:p>
        </w:tc>
        <w:tc>
          <w:tcPr>
            <w:tcW w:w="898" w:type="dxa"/>
          </w:tcPr>
          <w:p w14:paraId="192B3A23"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0.963</w:t>
            </w:r>
          </w:p>
        </w:tc>
        <w:tc>
          <w:tcPr>
            <w:tcW w:w="2250" w:type="dxa"/>
          </w:tcPr>
          <w:p w14:paraId="2A6214AD"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DutyF</w:t>
            </w:r>
            <w:proofErr w:type="spellEnd"/>
          </w:p>
        </w:tc>
        <w:tc>
          <w:tcPr>
            <w:tcW w:w="990" w:type="dxa"/>
          </w:tcPr>
          <w:p w14:paraId="0FC00106"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0.711</w:t>
            </w:r>
          </w:p>
        </w:tc>
      </w:tr>
      <w:tr w:rsidR="00797D89" w:rsidRPr="00125114" w14:paraId="063E3F83" w14:textId="77777777" w:rsidTr="00797D89">
        <w:trPr>
          <w:trHeight w:val="288"/>
        </w:trPr>
        <w:tc>
          <w:tcPr>
            <w:tcW w:w="2337" w:type="dxa"/>
          </w:tcPr>
          <w:p w14:paraId="5355852A"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ThighL</w:t>
            </w:r>
            <w:proofErr w:type="spellEnd"/>
          </w:p>
        </w:tc>
        <w:tc>
          <w:tcPr>
            <w:tcW w:w="898" w:type="dxa"/>
          </w:tcPr>
          <w:p w14:paraId="12E286E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0.922</w:t>
            </w:r>
          </w:p>
        </w:tc>
        <w:tc>
          <w:tcPr>
            <w:tcW w:w="2250" w:type="dxa"/>
          </w:tcPr>
          <w:p w14:paraId="175D51CA" w14:textId="77777777" w:rsidR="00797D89" w:rsidRPr="00125114" w:rsidRDefault="00797D89" w:rsidP="00797D89">
            <w:pPr>
              <w:rPr>
                <w:rFonts w:ascii="Times New Roman" w:hAnsi="Times New Roman" w:cs="Times New Roman"/>
                <w:sz w:val="20"/>
                <w:szCs w:val="20"/>
              </w:rPr>
            </w:pPr>
          </w:p>
        </w:tc>
        <w:tc>
          <w:tcPr>
            <w:tcW w:w="990" w:type="dxa"/>
          </w:tcPr>
          <w:p w14:paraId="72176302" w14:textId="77777777" w:rsidR="00797D89" w:rsidRPr="00125114" w:rsidRDefault="00797D89" w:rsidP="00797D89">
            <w:pPr>
              <w:jc w:val="right"/>
              <w:rPr>
                <w:rFonts w:ascii="Times New Roman" w:hAnsi="Times New Roman" w:cs="Times New Roman"/>
                <w:sz w:val="20"/>
                <w:szCs w:val="20"/>
              </w:rPr>
            </w:pPr>
          </w:p>
        </w:tc>
      </w:tr>
      <w:tr w:rsidR="00797D89" w:rsidRPr="00125114" w14:paraId="491634DC" w14:textId="77777777" w:rsidTr="00797D89">
        <w:trPr>
          <w:trHeight w:val="288"/>
        </w:trPr>
        <w:tc>
          <w:tcPr>
            <w:tcW w:w="2337" w:type="dxa"/>
          </w:tcPr>
          <w:p w14:paraId="1D173AC4"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ShinL</w:t>
            </w:r>
            <w:proofErr w:type="spellEnd"/>
          </w:p>
        </w:tc>
        <w:tc>
          <w:tcPr>
            <w:tcW w:w="898" w:type="dxa"/>
          </w:tcPr>
          <w:p w14:paraId="1F36313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0.937</w:t>
            </w:r>
          </w:p>
        </w:tc>
        <w:tc>
          <w:tcPr>
            <w:tcW w:w="2250" w:type="dxa"/>
          </w:tcPr>
          <w:p w14:paraId="7D0A0348" w14:textId="77777777" w:rsidR="00797D89" w:rsidRPr="00125114" w:rsidRDefault="00797D89" w:rsidP="00797D89">
            <w:pPr>
              <w:rPr>
                <w:rFonts w:ascii="Times New Roman" w:hAnsi="Times New Roman" w:cs="Times New Roman"/>
                <w:sz w:val="20"/>
                <w:szCs w:val="20"/>
              </w:rPr>
            </w:pPr>
          </w:p>
        </w:tc>
        <w:tc>
          <w:tcPr>
            <w:tcW w:w="990" w:type="dxa"/>
          </w:tcPr>
          <w:p w14:paraId="042CE33C" w14:textId="77777777" w:rsidR="00797D89" w:rsidRPr="00125114" w:rsidRDefault="00797D89" w:rsidP="00797D89">
            <w:pPr>
              <w:jc w:val="right"/>
              <w:rPr>
                <w:rFonts w:ascii="Times New Roman" w:hAnsi="Times New Roman" w:cs="Times New Roman"/>
                <w:sz w:val="20"/>
                <w:szCs w:val="20"/>
              </w:rPr>
            </w:pPr>
          </w:p>
        </w:tc>
      </w:tr>
      <w:tr w:rsidR="00797D89" w:rsidRPr="00125114" w14:paraId="6368F7FB" w14:textId="77777777" w:rsidTr="00797D89">
        <w:trPr>
          <w:trHeight w:val="288"/>
        </w:trPr>
        <w:tc>
          <w:tcPr>
            <w:tcW w:w="2337" w:type="dxa"/>
          </w:tcPr>
          <w:p w14:paraId="73F6C15F"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Toe4L</w:t>
            </w:r>
          </w:p>
        </w:tc>
        <w:tc>
          <w:tcPr>
            <w:tcW w:w="898" w:type="dxa"/>
          </w:tcPr>
          <w:p w14:paraId="5C655777"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0.800</w:t>
            </w:r>
          </w:p>
        </w:tc>
        <w:tc>
          <w:tcPr>
            <w:tcW w:w="2250" w:type="dxa"/>
          </w:tcPr>
          <w:p w14:paraId="36D9571C" w14:textId="77777777" w:rsidR="00797D89" w:rsidRPr="00125114" w:rsidRDefault="00797D89" w:rsidP="00797D89">
            <w:pPr>
              <w:rPr>
                <w:rFonts w:ascii="Times New Roman" w:hAnsi="Times New Roman" w:cs="Times New Roman"/>
                <w:sz w:val="20"/>
                <w:szCs w:val="20"/>
              </w:rPr>
            </w:pPr>
          </w:p>
        </w:tc>
        <w:tc>
          <w:tcPr>
            <w:tcW w:w="990" w:type="dxa"/>
          </w:tcPr>
          <w:p w14:paraId="4AEF8FB5" w14:textId="77777777" w:rsidR="00797D89" w:rsidRPr="00125114" w:rsidRDefault="00797D89" w:rsidP="00797D89">
            <w:pPr>
              <w:jc w:val="right"/>
              <w:rPr>
                <w:rFonts w:ascii="Times New Roman" w:hAnsi="Times New Roman" w:cs="Times New Roman"/>
                <w:sz w:val="20"/>
                <w:szCs w:val="20"/>
              </w:rPr>
            </w:pPr>
          </w:p>
        </w:tc>
      </w:tr>
      <w:tr w:rsidR="00797D89" w:rsidRPr="00125114" w14:paraId="57465780" w14:textId="77777777" w:rsidTr="00797D89">
        <w:trPr>
          <w:trHeight w:val="288"/>
        </w:trPr>
        <w:tc>
          <w:tcPr>
            <w:tcW w:w="2337" w:type="dxa"/>
            <w:tcBorders>
              <w:bottom w:val="single" w:sz="4" w:space="0" w:color="auto"/>
            </w:tcBorders>
          </w:tcPr>
          <w:p w14:paraId="4CFE413C"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MW</w:t>
            </w:r>
          </w:p>
        </w:tc>
        <w:tc>
          <w:tcPr>
            <w:tcW w:w="898" w:type="dxa"/>
            <w:tcBorders>
              <w:bottom w:val="single" w:sz="4" w:space="0" w:color="auto"/>
            </w:tcBorders>
          </w:tcPr>
          <w:p w14:paraId="51196799"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0.660</w:t>
            </w:r>
          </w:p>
        </w:tc>
        <w:tc>
          <w:tcPr>
            <w:tcW w:w="2250" w:type="dxa"/>
            <w:tcBorders>
              <w:bottom w:val="single" w:sz="4" w:space="0" w:color="auto"/>
            </w:tcBorders>
          </w:tcPr>
          <w:p w14:paraId="56A83963" w14:textId="77777777" w:rsidR="00797D89" w:rsidRPr="00125114" w:rsidRDefault="00797D89" w:rsidP="00797D89">
            <w:pPr>
              <w:rPr>
                <w:rFonts w:ascii="Times New Roman" w:hAnsi="Times New Roman" w:cs="Times New Roman"/>
                <w:sz w:val="20"/>
                <w:szCs w:val="20"/>
              </w:rPr>
            </w:pPr>
          </w:p>
        </w:tc>
        <w:tc>
          <w:tcPr>
            <w:tcW w:w="990" w:type="dxa"/>
            <w:tcBorders>
              <w:bottom w:val="single" w:sz="4" w:space="0" w:color="auto"/>
            </w:tcBorders>
          </w:tcPr>
          <w:p w14:paraId="0EAE7EE2" w14:textId="77777777" w:rsidR="00797D89" w:rsidRPr="00125114" w:rsidRDefault="00797D89" w:rsidP="00797D89">
            <w:pPr>
              <w:jc w:val="right"/>
              <w:rPr>
                <w:rFonts w:ascii="Times New Roman" w:hAnsi="Times New Roman" w:cs="Times New Roman"/>
                <w:sz w:val="20"/>
                <w:szCs w:val="20"/>
              </w:rPr>
            </w:pPr>
          </w:p>
        </w:tc>
      </w:tr>
      <w:tr w:rsidR="00797D89" w:rsidRPr="008E7FE4" w14:paraId="17DD2A30" w14:textId="77777777" w:rsidTr="00797D89">
        <w:trPr>
          <w:trHeight w:val="288"/>
        </w:trPr>
        <w:tc>
          <w:tcPr>
            <w:tcW w:w="6475" w:type="dxa"/>
            <w:gridSpan w:val="4"/>
            <w:tcBorders>
              <w:top w:val="single" w:sz="4" w:space="0" w:color="auto"/>
              <w:bottom w:val="single" w:sz="4" w:space="0" w:color="auto"/>
            </w:tcBorders>
            <w:shd w:val="clear" w:color="auto" w:fill="D9D9D9" w:themeFill="background1" w:themeFillShade="D9"/>
          </w:tcPr>
          <w:p w14:paraId="4097BA91" w14:textId="77777777" w:rsidR="00797D89" w:rsidRPr="008E7FE4" w:rsidRDefault="00797D89" w:rsidP="00797D89">
            <w:pPr>
              <w:rPr>
                <w:rFonts w:ascii="Times New Roman" w:hAnsi="Times New Roman" w:cs="Times New Roman"/>
                <w:sz w:val="20"/>
                <w:szCs w:val="20"/>
              </w:rPr>
            </w:pPr>
            <w:r w:rsidRPr="008E7FE4">
              <w:rPr>
                <w:rFonts w:ascii="Times New Roman" w:hAnsi="Times New Roman" w:cs="Times New Roman"/>
                <w:sz w:val="20"/>
                <w:szCs w:val="20"/>
              </w:rPr>
              <w:t>Morphology-Axial Biomechanics, not significant</w:t>
            </w:r>
          </w:p>
        </w:tc>
      </w:tr>
      <w:tr w:rsidR="00797D89" w:rsidRPr="00125114" w14:paraId="23FD761E" w14:textId="77777777" w:rsidTr="00797D89">
        <w:trPr>
          <w:trHeight w:val="288"/>
        </w:trPr>
        <w:tc>
          <w:tcPr>
            <w:tcW w:w="3235" w:type="dxa"/>
            <w:gridSpan w:val="2"/>
            <w:tcBorders>
              <w:top w:val="single" w:sz="4" w:space="0" w:color="auto"/>
            </w:tcBorders>
          </w:tcPr>
          <w:p w14:paraId="1AA8414A"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Morphology variate</w:t>
            </w:r>
          </w:p>
        </w:tc>
        <w:tc>
          <w:tcPr>
            <w:tcW w:w="3240" w:type="dxa"/>
            <w:gridSpan w:val="2"/>
            <w:tcBorders>
              <w:top w:val="single" w:sz="4" w:space="0" w:color="auto"/>
            </w:tcBorders>
          </w:tcPr>
          <w:p w14:paraId="43DD8328"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Limb Biomechanics variate</w:t>
            </w:r>
          </w:p>
        </w:tc>
      </w:tr>
      <w:tr w:rsidR="00797D89" w:rsidRPr="00125114" w14:paraId="124B599D" w14:textId="77777777" w:rsidTr="00797D89">
        <w:trPr>
          <w:trHeight w:val="288"/>
        </w:trPr>
        <w:tc>
          <w:tcPr>
            <w:tcW w:w="2337" w:type="dxa"/>
          </w:tcPr>
          <w:p w14:paraId="4DA9158B"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Variance (%)</w:t>
            </w:r>
          </w:p>
        </w:tc>
        <w:tc>
          <w:tcPr>
            <w:tcW w:w="898" w:type="dxa"/>
          </w:tcPr>
          <w:p w14:paraId="6AAC5B9F" w14:textId="77777777" w:rsidR="00797D89" w:rsidRPr="00125114" w:rsidRDefault="00797D89" w:rsidP="00797D89">
            <w:pPr>
              <w:jc w:val="right"/>
              <w:rPr>
                <w:rFonts w:ascii="Times New Roman" w:hAnsi="Times New Roman" w:cs="Times New Roman"/>
                <w:sz w:val="20"/>
                <w:szCs w:val="20"/>
              </w:rPr>
            </w:pPr>
            <w:r>
              <w:rPr>
                <w:rFonts w:ascii="Times New Roman" w:hAnsi="Times New Roman" w:cs="Times New Roman"/>
                <w:sz w:val="20"/>
                <w:szCs w:val="20"/>
              </w:rPr>
              <w:t>50.1</w:t>
            </w:r>
          </w:p>
        </w:tc>
        <w:tc>
          <w:tcPr>
            <w:tcW w:w="2250" w:type="dxa"/>
          </w:tcPr>
          <w:p w14:paraId="7143D2B4"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Variance (%)</w:t>
            </w:r>
          </w:p>
        </w:tc>
        <w:tc>
          <w:tcPr>
            <w:tcW w:w="990" w:type="dxa"/>
          </w:tcPr>
          <w:p w14:paraId="51F72B77" w14:textId="77777777" w:rsidR="00797D89" w:rsidRPr="00125114" w:rsidRDefault="00797D89" w:rsidP="00797D89">
            <w:pPr>
              <w:jc w:val="right"/>
              <w:rPr>
                <w:rFonts w:ascii="Times New Roman" w:hAnsi="Times New Roman" w:cs="Times New Roman"/>
                <w:sz w:val="20"/>
                <w:szCs w:val="20"/>
              </w:rPr>
            </w:pPr>
            <w:r>
              <w:rPr>
                <w:rFonts w:ascii="Times New Roman" w:hAnsi="Times New Roman" w:cs="Times New Roman"/>
                <w:sz w:val="20"/>
                <w:szCs w:val="20"/>
              </w:rPr>
              <w:t>49.3</w:t>
            </w:r>
          </w:p>
        </w:tc>
      </w:tr>
      <w:tr w:rsidR="00797D89" w:rsidRPr="00125114" w14:paraId="386F1D27" w14:textId="77777777" w:rsidTr="00797D89">
        <w:trPr>
          <w:trHeight w:val="288"/>
        </w:trPr>
        <w:tc>
          <w:tcPr>
            <w:tcW w:w="2337" w:type="dxa"/>
          </w:tcPr>
          <w:p w14:paraId="6FB9864B"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Redundancy (%)</w:t>
            </w:r>
          </w:p>
        </w:tc>
        <w:tc>
          <w:tcPr>
            <w:tcW w:w="898" w:type="dxa"/>
          </w:tcPr>
          <w:p w14:paraId="3B61D62B"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w:t>
            </w:r>
          </w:p>
        </w:tc>
        <w:tc>
          <w:tcPr>
            <w:tcW w:w="2250" w:type="dxa"/>
          </w:tcPr>
          <w:p w14:paraId="33621141"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Redundancy (%)</w:t>
            </w:r>
          </w:p>
        </w:tc>
        <w:tc>
          <w:tcPr>
            <w:tcW w:w="990" w:type="dxa"/>
          </w:tcPr>
          <w:p w14:paraId="543CB817"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11.</w:t>
            </w:r>
            <w:r>
              <w:rPr>
                <w:rFonts w:ascii="Times New Roman" w:hAnsi="Times New Roman" w:cs="Times New Roman"/>
                <w:sz w:val="20"/>
                <w:szCs w:val="20"/>
              </w:rPr>
              <w:t>8</w:t>
            </w:r>
          </w:p>
        </w:tc>
      </w:tr>
      <w:tr w:rsidR="00797D89" w:rsidRPr="00125114" w14:paraId="71449E16" w14:textId="77777777" w:rsidTr="00797D89">
        <w:trPr>
          <w:trHeight w:val="288"/>
        </w:trPr>
        <w:tc>
          <w:tcPr>
            <w:tcW w:w="2337" w:type="dxa"/>
          </w:tcPr>
          <w:p w14:paraId="19BE2FFF"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AGD</w:t>
            </w:r>
          </w:p>
        </w:tc>
        <w:tc>
          <w:tcPr>
            <w:tcW w:w="898" w:type="dxa"/>
          </w:tcPr>
          <w:p w14:paraId="30440069"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919</w:t>
            </w:r>
          </w:p>
        </w:tc>
        <w:tc>
          <w:tcPr>
            <w:tcW w:w="2250" w:type="dxa"/>
          </w:tcPr>
          <w:p w14:paraId="3BD08D84" w14:textId="77777777" w:rsidR="00797D89" w:rsidRPr="00125114" w:rsidRDefault="00797D89" w:rsidP="00797D89">
            <w:pPr>
              <w:ind w:firstLine="259"/>
              <w:rPr>
                <w:rFonts w:ascii="Times New Roman" w:hAnsi="Times New Roman" w:cs="Times New Roman"/>
                <w:sz w:val="20"/>
                <w:szCs w:val="20"/>
              </w:rPr>
            </w:pPr>
            <w:proofErr w:type="spellStart"/>
            <w:r>
              <w:rPr>
                <w:rFonts w:ascii="Times New Roman" w:hAnsi="Times New Roman" w:cs="Times New Roman"/>
                <w:sz w:val="20"/>
                <w:szCs w:val="20"/>
              </w:rPr>
              <w:t>MaxVAx</w:t>
            </w:r>
            <w:proofErr w:type="spellEnd"/>
          </w:p>
        </w:tc>
        <w:tc>
          <w:tcPr>
            <w:tcW w:w="990" w:type="dxa"/>
          </w:tcPr>
          <w:p w14:paraId="4AD1E4D5"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726</w:t>
            </w:r>
          </w:p>
        </w:tc>
      </w:tr>
      <w:tr w:rsidR="00797D89" w:rsidRPr="00125114" w14:paraId="49FCA4DC" w14:textId="77777777" w:rsidTr="00797D89">
        <w:trPr>
          <w:trHeight w:val="288"/>
        </w:trPr>
        <w:tc>
          <w:tcPr>
            <w:tcW w:w="2337" w:type="dxa"/>
          </w:tcPr>
          <w:p w14:paraId="7071A29B"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FLL</w:t>
            </w:r>
          </w:p>
        </w:tc>
        <w:tc>
          <w:tcPr>
            <w:tcW w:w="898" w:type="dxa"/>
          </w:tcPr>
          <w:p w14:paraId="527814CF"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767</w:t>
            </w:r>
          </w:p>
        </w:tc>
        <w:tc>
          <w:tcPr>
            <w:tcW w:w="2250" w:type="dxa"/>
          </w:tcPr>
          <w:p w14:paraId="63C336D1" w14:textId="77777777" w:rsidR="00797D89" w:rsidRPr="00125114" w:rsidRDefault="00797D89" w:rsidP="00797D89">
            <w:pPr>
              <w:ind w:firstLine="259"/>
              <w:rPr>
                <w:rFonts w:ascii="Times New Roman" w:hAnsi="Times New Roman" w:cs="Times New Roman"/>
                <w:sz w:val="20"/>
                <w:szCs w:val="20"/>
              </w:rPr>
            </w:pPr>
            <w:proofErr w:type="spellStart"/>
            <w:r>
              <w:rPr>
                <w:rFonts w:ascii="Times New Roman" w:hAnsi="Times New Roman" w:cs="Times New Roman"/>
                <w:sz w:val="20"/>
                <w:szCs w:val="20"/>
              </w:rPr>
              <w:t>MaxAccAx</w:t>
            </w:r>
            <w:proofErr w:type="spellEnd"/>
          </w:p>
        </w:tc>
        <w:tc>
          <w:tcPr>
            <w:tcW w:w="990" w:type="dxa"/>
          </w:tcPr>
          <w:p w14:paraId="531AE629" w14:textId="77777777" w:rsidR="00797D89" w:rsidRPr="001507EF" w:rsidRDefault="00797D89" w:rsidP="00797D89">
            <w:pPr>
              <w:jc w:val="right"/>
              <w:rPr>
                <w:rFonts w:ascii="Times New Roman" w:hAnsi="Times New Roman" w:cs="Times New Roman"/>
                <w:b/>
                <w:bCs/>
                <w:sz w:val="20"/>
                <w:szCs w:val="20"/>
              </w:rPr>
            </w:pPr>
            <w:r w:rsidRPr="001507EF">
              <w:rPr>
                <w:rFonts w:ascii="Times New Roman" w:hAnsi="Times New Roman" w:cs="Times New Roman"/>
                <w:b/>
                <w:bCs/>
                <w:sz w:val="20"/>
                <w:szCs w:val="20"/>
              </w:rPr>
              <w:t>0.850</w:t>
            </w:r>
          </w:p>
        </w:tc>
      </w:tr>
      <w:tr w:rsidR="00797D89" w:rsidRPr="00125114" w14:paraId="3632E0D1" w14:textId="77777777" w:rsidTr="00797D89">
        <w:trPr>
          <w:trHeight w:val="288"/>
        </w:trPr>
        <w:tc>
          <w:tcPr>
            <w:tcW w:w="2337" w:type="dxa"/>
          </w:tcPr>
          <w:p w14:paraId="7C4D7053" w14:textId="77777777" w:rsidR="00797D89" w:rsidRPr="00125114" w:rsidRDefault="00797D89" w:rsidP="00797D89">
            <w:pPr>
              <w:ind w:firstLine="241"/>
              <w:rPr>
                <w:rFonts w:ascii="Times New Roman" w:hAnsi="Times New Roman" w:cs="Times New Roman"/>
                <w:sz w:val="20"/>
                <w:szCs w:val="20"/>
              </w:rPr>
            </w:pPr>
            <w:r>
              <w:rPr>
                <w:rFonts w:ascii="Times New Roman" w:hAnsi="Times New Roman" w:cs="Times New Roman"/>
                <w:sz w:val="20"/>
                <w:szCs w:val="20"/>
              </w:rPr>
              <w:t>0</w:t>
            </w:r>
            <w:r w:rsidRPr="00125114">
              <w:rPr>
                <w:rFonts w:ascii="Times New Roman" w:hAnsi="Times New Roman" w:cs="Times New Roman"/>
                <w:sz w:val="20"/>
                <w:szCs w:val="20"/>
              </w:rPr>
              <w:t>Fin3L</w:t>
            </w:r>
          </w:p>
        </w:tc>
        <w:tc>
          <w:tcPr>
            <w:tcW w:w="898" w:type="dxa"/>
          </w:tcPr>
          <w:p w14:paraId="41DB0947"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633</w:t>
            </w:r>
          </w:p>
        </w:tc>
        <w:tc>
          <w:tcPr>
            <w:tcW w:w="2250" w:type="dxa"/>
          </w:tcPr>
          <w:p w14:paraId="0AFFBCA4" w14:textId="77777777" w:rsidR="00797D89" w:rsidRPr="00125114" w:rsidRDefault="00797D89" w:rsidP="00797D89">
            <w:pPr>
              <w:ind w:firstLine="259"/>
              <w:rPr>
                <w:rFonts w:ascii="Times New Roman" w:hAnsi="Times New Roman" w:cs="Times New Roman"/>
                <w:sz w:val="20"/>
                <w:szCs w:val="20"/>
              </w:rPr>
            </w:pPr>
            <w:proofErr w:type="spellStart"/>
            <w:r>
              <w:rPr>
                <w:rFonts w:ascii="Times New Roman" w:hAnsi="Times New Roman" w:cs="Times New Roman"/>
                <w:sz w:val="20"/>
                <w:szCs w:val="20"/>
              </w:rPr>
              <w:t>MinAx</w:t>
            </w:r>
            <w:proofErr w:type="spellEnd"/>
          </w:p>
        </w:tc>
        <w:tc>
          <w:tcPr>
            <w:tcW w:w="990" w:type="dxa"/>
          </w:tcPr>
          <w:p w14:paraId="0FF49CDF" w14:textId="77777777" w:rsidR="00797D89" w:rsidRPr="001507EF" w:rsidRDefault="00797D89" w:rsidP="00797D89">
            <w:pPr>
              <w:jc w:val="right"/>
              <w:rPr>
                <w:rFonts w:ascii="Times New Roman" w:hAnsi="Times New Roman" w:cs="Times New Roman"/>
                <w:b/>
                <w:bCs/>
                <w:sz w:val="20"/>
                <w:szCs w:val="20"/>
              </w:rPr>
            </w:pPr>
            <w:r w:rsidRPr="001507EF">
              <w:rPr>
                <w:rFonts w:ascii="Times New Roman" w:hAnsi="Times New Roman" w:cs="Times New Roman"/>
                <w:b/>
                <w:bCs/>
                <w:sz w:val="20"/>
                <w:szCs w:val="20"/>
              </w:rPr>
              <w:t>0.479</w:t>
            </w:r>
          </w:p>
        </w:tc>
      </w:tr>
      <w:tr w:rsidR="00797D89" w:rsidRPr="00125114" w14:paraId="7C1518D8" w14:textId="77777777" w:rsidTr="00797D89">
        <w:trPr>
          <w:trHeight w:val="288"/>
        </w:trPr>
        <w:tc>
          <w:tcPr>
            <w:tcW w:w="2337" w:type="dxa"/>
          </w:tcPr>
          <w:p w14:paraId="58E7888B"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ThighL</w:t>
            </w:r>
            <w:proofErr w:type="spellEnd"/>
          </w:p>
        </w:tc>
        <w:tc>
          <w:tcPr>
            <w:tcW w:w="898" w:type="dxa"/>
          </w:tcPr>
          <w:p w14:paraId="456E1570"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703</w:t>
            </w:r>
          </w:p>
        </w:tc>
        <w:tc>
          <w:tcPr>
            <w:tcW w:w="2250" w:type="dxa"/>
          </w:tcPr>
          <w:p w14:paraId="2B393478" w14:textId="77777777" w:rsidR="00797D89" w:rsidRPr="00125114" w:rsidRDefault="00797D89" w:rsidP="00797D89">
            <w:pPr>
              <w:ind w:firstLine="259"/>
              <w:rPr>
                <w:rFonts w:ascii="Times New Roman" w:hAnsi="Times New Roman" w:cs="Times New Roman"/>
                <w:sz w:val="20"/>
                <w:szCs w:val="20"/>
              </w:rPr>
            </w:pPr>
          </w:p>
        </w:tc>
        <w:tc>
          <w:tcPr>
            <w:tcW w:w="990" w:type="dxa"/>
          </w:tcPr>
          <w:p w14:paraId="4C9E9DB5" w14:textId="77777777" w:rsidR="00797D89" w:rsidRPr="00125114" w:rsidRDefault="00797D89" w:rsidP="00797D89">
            <w:pPr>
              <w:jc w:val="right"/>
              <w:rPr>
                <w:rFonts w:ascii="Times New Roman" w:hAnsi="Times New Roman" w:cs="Times New Roman"/>
                <w:sz w:val="20"/>
                <w:szCs w:val="20"/>
              </w:rPr>
            </w:pPr>
          </w:p>
        </w:tc>
      </w:tr>
      <w:tr w:rsidR="00797D89" w:rsidRPr="00125114" w14:paraId="07F6EB25" w14:textId="77777777" w:rsidTr="00797D89">
        <w:trPr>
          <w:trHeight w:val="288"/>
        </w:trPr>
        <w:tc>
          <w:tcPr>
            <w:tcW w:w="2337" w:type="dxa"/>
          </w:tcPr>
          <w:p w14:paraId="50670C7B"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ShinL</w:t>
            </w:r>
            <w:proofErr w:type="spellEnd"/>
          </w:p>
        </w:tc>
        <w:tc>
          <w:tcPr>
            <w:tcW w:w="898" w:type="dxa"/>
          </w:tcPr>
          <w:p w14:paraId="1C56A7D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678</w:t>
            </w:r>
          </w:p>
        </w:tc>
        <w:tc>
          <w:tcPr>
            <w:tcW w:w="2250" w:type="dxa"/>
          </w:tcPr>
          <w:p w14:paraId="4370F4A9" w14:textId="77777777" w:rsidR="00797D89" w:rsidRPr="00125114" w:rsidRDefault="00797D89" w:rsidP="00797D89">
            <w:pPr>
              <w:rPr>
                <w:rFonts w:ascii="Times New Roman" w:hAnsi="Times New Roman" w:cs="Times New Roman"/>
                <w:sz w:val="20"/>
                <w:szCs w:val="20"/>
              </w:rPr>
            </w:pPr>
          </w:p>
        </w:tc>
        <w:tc>
          <w:tcPr>
            <w:tcW w:w="990" w:type="dxa"/>
          </w:tcPr>
          <w:p w14:paraId="5F66DB46" w14:textId="77777777" w:rsidR="00797D89" w:rsidRPr="00125114" w:rsidRDefault="00797D89" w:rsidP="00797D89">
            <w:pPr>
              <w:jc w:val="right"/>
              <w:rPr>
                <w:rFonts w:ascii="Times New Roman" w:hAnsi="Times New Roman" w:cs="Times New Roman"/>
                <w:sz w:val="20"/>
                <w:szCs w:val="20"/>
              </w:rPr>
            </w:pPr>
          </w:p>
        </w:tc>
      </w:tr>
      <w:tr w:rsidR="00797D89" w:rsidRPr="00125114" w14:paraId="77E6CBCD" w14:textId="77777777" w:rsidTr="00797D89">
        <w:trPr>
          <w:trHeight w:val="288"/>
        </w:trPr>
        <w:tc>
          <w:tcPr>
            <w:tcW w:w="2337" w:type="dxa"/>
          </w:tcPr>
          <w:p w14:paraId="26A78E55"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Toe4L</w:t>
            </w:r>
          </w:p>
        </w:tc>
        <w:tc>
          <w:tcPr>
            <w:tcW w:w="898" w:type="dxa"/>
          </w:tcPr>
          <w:p w14:paraId="050C2CF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449</w:t>
            </w:r>
          </w:p>
        </w:tc>
        <w:tc>
          <w:tcPr>
            <w:tcW w:w="2250" w:type="dxa"/>
          </w:tcPr>
          <w:p w14:paraId="3F250021" w14:textId="77777777" w:rsidR="00797D89" w:rsidRPr="00125114" w:rsidRDefault="00797D89" w:rsidP="00797D89">
            <w:pPr>
              <w:rPr>
                <w:rFonts w:ascii="Times New Roman" w:hAnsi="Times New Roman" w:cs="Times New Roman"/>
                <w:sz w:val="20"/>
                <w:szCs w:val="20"/>
              </w:rPr>
            </w:pPr>
          </w:p>
        </w:tc>
        <w:tc>
          <w:tcPr>
            <w:tcW w:w="990" w:type="dxa"/>
          </w:tcPr>
          <w:p w14:paraId="0982BF05" w14:textId="77777777" w:rsidR="00797D89" w:rsidRPr="00125114" w:rsidRDefault="00797D89" w:rsidP="00797D89">
            <w:pPr>
              <w:jc w:val="right"/>
              <w:rPr>
                <w:rFonts w:ascii="Times New Roman" w:hAnsi="Times New Roman" w:cs="Times New Roman"/>
                <w:sz w:val="20"/>
                <w:szCs w:val="20"/>
              </w:rPr>
            </w:pPr>
          </w:p>
        </w:tc>
      </w:tr>
      <w:tr w:rsidR="00797D89" w:rsidRPr="00125114" w14:paraId="725EBFB3" w14:textId="77777777" w:rsidTr="00797D89">
        <w:trPr>
          <w:trHeight w:val="288"/>
        </w:trPr>
        <w:tc>
          <w:tcPr>
            <w:tcW w:w="2337" w:type="dxa"/>
            <w:tcBorders>
              <w:bottom w:val="single" w:sz="4" w:space="0" w:color="auto"/>
            </w:tcBorders>
          </w:tcPr>
          <w:p w14:paraId="6C255F05"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MW</w:t>
            </w:r>
          </w:p>
        </w:tc>
        <w:tc>
          <w:tcPr>
            <w:tcW w:w="898" w:type="dxa"/>
            <w:tcBorders>
              <w:bottom w:val="single" w:sz="4" w:space="0" w:color="auto"/>
            </w:tcBorders>
          </w:tcPr>
          <w:p w14:paraId="70BB4437"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w:t>
            </w:r>
            <w:r>
              <w:rPr>
                <w:rFonts w:ascii="Times New Roman" w:hAnsi="Times New Roman" w:cs="Times New Roman"/>
                <w:b/>
                <w:bCs/>
                <w:sz w:val="20"/>
                <w:szCs w:val="20"/>
              </w:rPr>
              <w:t>721</w:t>
            </w:r>
          </w:p>
        </w:tc>
        <w:tc>
          <w:tcPr>
            <w:tcW w:w="2250" w:type="dxa"/>
            <w:tcBorders>
              <w:bottom w:val="single" w:sz="4" w:space="0" w:color="auto"/>
            </w:tcBorders>
          </w:tcPr>
          <w:p w14:paraId="5B34E67E" w14:textId="77777777" w:rsidR="00797D89" w:rsidRPr="00125114" w:rsidRDefault="00797D89" w:rsidP="00797D89">
            <w:pPr>
              <w:rPr>
                <w:rFonts w:ascii="Times New Roman" w:hAnsi="Times New Roman" w:cs="Times New Roman"/>
                <w:sz w:val="20"/>
                <w:szCs w:val="20"/>
              </w:rPr>
            </w:pPr>
          </w:p>
        </w:tc>
        <w:tc>
          <w:tcPr>
            <w:tcW w:w="990" w:type="dxa"/>
            <w:tcBorders>
              <w:bottom w:val="single" w:sz="4" w:space="0" w:color="auto"/>
            </w:tcBorders>
          </w:tcPr>
          <w:p w14:paraId="177B5B00" w14:textId="77777777" w:rsidR="00797D89" w:rsidRPr="00125114" w:rsidRDefault="00797D89" w:rsidP="00797D89">
            <w:pPr>
              <w:jc w:val="right"/>
              <w:rPr>
                <w:rFonts w:ascii="Times New Roman" w:hAnsi="Times New Roman" w:cs="Times New Roman"/>
                <w:sz w:val="20"/>
                <w:szCs w:val="20"/>
              </w:rPr>
            </w:pPr>
          </w:p>
        </w:tc>
      </w:tr>
      <w:tr w:rsidR="00797D89" w:rsidRPr="00125114" w14:paraId="22A802C9" w14:textId="77777777" w:rsidTr="00797D89">
        <w:trPr>
          <w:trHeight w:val="288"/>
        </w:trPr>
        <w:tc>
          <w:tcPr>
            <w:tcW w:w="6475" w:type="dxa"/>
            <w:gridSpan w:val="4"/>
            <w:tcBorders>
              <w:top w:val="single" w:sz="4" w:space="0" w:color="auto"/>
              <w:bottom w:val="single" w:sz="4" w:space="0" w:color="auto"/>
            </w:tcBorders>
            <w:shd w:val="clear" w:color="auto" w:fill="D9D9D9" w:themeFill="background1" w:themeFillShade="D9"/>
          </w:tcPr>
          <w:p w14:paraId="37ED38C7" w14:textId="77777777" w:rsidR="00797D89" w:rsidRPr="00125114" w:rsidRDefault="00797D89" w:rsidP="00797D89">
            <w:pPr>
              <w:rPr>
                <w:rFonts w:ascii="Times New Roman" w:hAnsi="Times New Roman" w:cs="Times New Roman"/>
                <w:b/>
                <w:bCs/>
                <w:sz w:val="20"/>
                <w:szCs w:val="20"/>
              </w:rPr>
            </w:pPr>
            <w:r w:rsidRPr="00125114">
              <w:rPr>
                <w:rFonts w:ascii="Times New Roman" w:hAnsi="Times New Roman" w:cs="Times New Roman"/>
                <w:b/>
                <w:bCs/>
                <w:sz w:val="20"/>
                <w:szCs w:val="20"/>
              </w:rPr>
              <w:t xml:space="preserve">Morphology-Limb </w:t>
            </w:r>
            <w:r>
              <w:rPr>
                <w:rFonts w:ascii="Times New Roman" w:hAnsi="Times New Roman" w:cs="Times New Roman"/>
                <w:b/>
                <w:bCs/>
                <w:sz w:val="20"/>
                <w:szCs w:val="20"/>
              </w:rPr>
              <w:t>Biomechanics, significant</w:t>
            </w:r>
          </w:p>
        </w:tc>
      </w:tr>
      <w:tr w:rsidR="00797D89" w:rsidRPr="00125114" w14:paraId="0B583C9E" w14:textId="77777777" w:rsidTr="00797D89">
        <w:trPr>
          <w:trHeight w:val="288"/>
        </w:trPr>
        <w:tc>
          <w:tcPr>
            <w:tcW w:w="3235" w:type="dxa"/>
            <w:gridSpan w:val="2"/>
            <w:tcBorders>
              <w:top w:val="single" w:sz="4" w:space="0" w:color="auto"/>
            </w:tcBorders>
          </w:tcPr>
          <w:p w14:paraId="227FA05A"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Morphology variate</w:t>
            </w:r>
          </w:p>
        </w:tc>
        <w:tc>
          <w:tcPr>
            <w:tcW w:w="3240" w:type="dxa"/>
            <w:gridSpan w:val="2"/>
            <w:tcBorders>
              <w:top w:val="single" w:sz="4" w:space="0" w:color="auto"/>
            </w:tcBorders>
          </w:tcPr>
          <w:p w14:paraId="1537738A" w14:textId="77777777" w:rsidR="00797D89" w:rsidRPr="00125114" w:rsidRDefault="00797D89" w:rsidP="00797D89">
            <w:pPr>
              <w:rPr>
                <w:rFonts w:ascii="Times New Roman" w:hAnsi="Times New Roman" w:cs="Times New Roman"/>
                <w:i/>
                <w:iCs/>
                <w:sz w:val="20"/>
                <w:szCs w:val="20"/>
              </w:rPr>
            </w:pPr>
            <w:r w:rsidRPr="00125114">
              <w:rPr>
                <w:rFonts w:ascii="Times New Roman" w:hAnsi="Times New Roman" w:cs="Times New Roman"/>
                <w:i/>
                <w:iCs/>
                <w:sz w:val="20"/>
                <w:szCs w:val="20"/>
              </w:rPr>
              <w:t>Limb Biomechanics variate</w:t>
            </w:r>
          </w:p>
        </w:tc>
      </w:tr>
      <w:tr w:rsidR="00797D89" w:rsidRPr="00125114" w14:paraId="547BE572" w14:textId="77777777" w:rsidTr="00797D89">
        <w:trPr>
          <w:trHeight w:val="288"/>
        </w:trPr>
        <w:tc>
          <w:tcPr>
            <w:tcW w:w="2337" w:type="dxa"/>
          </w:tcPr>
          <w:p w14:paraId="531A37D0"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Variance (%)</w:t>
            </w:r>
          </w:p>
        </w:tc>
        <w:tc>
          <w:tcPr>
            <w:tcW w:w="898" w:type="dxa"/>
          </w:tcPr>
          <w:p w14:paraId="2FDC0C2B"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55.3</w:t>
            </w:r>
          </w:p>
        </w:tc>
        <w:tc>
          <w:tcPr>
            <w:tcW w:w="2250" w:type="dxa"/>
          </w:tcPr>
          <w:p w14:paraId="27CB8CCA"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Variance (%)</w:t>
            </w:r>
          </w:p>
        </w:tc>
        <w:tc>
          <w:tcPr>
            <w:tcW w:w="990" w:type="dxa"/>
          </w:tcPr>
          <w:p w14:paraId="46E4D994"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21.5</w:t>
            </w:r>
          </w:p>
        </w:tc>
      </w:tr>
      <w:tr w:rsidR="00797D89" w:rsidRPr="00125114" w14:paraId="3585DB76" w14:textId="77777777" w:rsidTr="00797D89">
        <w:trPr>
          <w:trHeight w:val="288"/>
        </w:trPr>
        <w:tc>
          <w:tcPr>
            <w:tcW w:w="2337" w:type="dxa"/>
          </w:tcPr>
          <w:p w14:paraId="301E28B9"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Redundancy (%)</w:t>
            </w:r>
          </w:p>
        </w:tc>
        <w:tc>
          <w:tcPr>
            <w:tcW w:w="898" w:type="dxa"/>
          </w:tcPr>
          <w:p w14:paraId="100D00AD"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w:t>
            </w:r>
          </w:p>
        </w:tc>
        <w:tc>
          <w:tcPr>
            <w:tcW w:w="2250" w:type="dxa"/>
          </w:tcPr>
          <w:p w14:paraId="5DDF9A8D" w14:textId="77777777" w:rsidR="00797D89" w:rsidRPr="00125114" w:rsidRDefault="00797D89" w:rsidP="00797D89">
            <w:pPr>
              <w:ind w:firstLine="259"/>
              <w:rPr>
                <w:rFonts w:ascii="Times New Roman" w:hAnsi="Times New Roman" w:cs="Times New Roman"/>
                <w:sz w:val="20"/>
                <w:szCs w:val="20"/>
              </w:rPr>
            </w:pPr>
            <w:r w:rsidRPr="00125114">
              <w:rPr>
                <w:rFonts w:ascii="Times New Roman" w:hAnsi="Times New Roman" w:cs="Times New Roman"/>
                <w:sz w:val="20"/>
                <w:szCs w:val="20"/>
              </w:rPr>
              <w:t>Redundancy (%)</w:t>
            </w:r>
          </w:p>
        </w:tc>
        <w:tc>
          <w:tcPr>
            <w:tcW w:w="990" w:type="dxa"/>
          </w:tcPr>
          <w:p w14:paraId="66390BC8"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11.5</w:t>
            </w:r>
          </w:p>
        </w:tc>
      </w:tr>
      <w:tr w:rsidR="00797D89" w:rsidRPr="00125114" w14:paraId="4D17C1EB" w14:textId="77777777" w:rsidTr="00797D89">
        <w:trPr>
          <w:trHeight w:val="288"/>
        </w:trPr>
        <w:tc>
          <w:tcPr>
            <w:tcW w:w="2337" w:type="dxa"/>
          </w:tcPr>
          <w:p w14:paraId="6B41159B"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AGD</w:t>
            </w:r>
          </w:p>
        </w:tc>
        <w:tc>
          <w:tcPr>
            <w:tcW w:w="898" w:type="dxa"/>
          </w:tcPr>
          <w:p w14:paraId="3AE6D00C"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-0.533</w:t>
            </w:r>
          </w:p>
        </w:tc>
        <w:tc>
          <w:tcPr>
            <w:tcW w:w="2250" w:type="dxa"/>
          </w:tcPr>
          <w:p w14:paraId="43C83633"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HLPro</w:t>
            </w:r>
            <w:proofErr w:type="spellEnd"/>
          </w:p>
        </w:tc>
        <w:tc>
          <w:tcPr>
            <w:tcW w:w="990" w:type="dxa"/>
          </w:tcPr>
          <w:p w14:paraId="72D41432"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0.911</w:t>
            </w:r>
          </w:p>
        </w:tc>
      </w:tr>
      <w:tr w:rsidR="00797D89" w:rsidRPr="00125114" w14:paraId="7D3733F4" w14:textId="77777777" w:rsidTr="00797D89">
        <w:trPr>
          <w:trHeight w:val="288"/>
        </w:trPr>
        <w:tc>
          <w:tcPr>
            <w:tcW w:w="2337" w:type="dxa"/>
          </w:tcPr>
          <w:p w14:paraId="237722AC"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FLL</w:t>
            </w:r>
          </w:p>
        </w:tc>
        <w:tc>
          <w:tcPr>
            <w:tcW w:w="898" w:type="dxa"/>
          </w:tcPr>
          <w:p w14:paraId="2C79F335"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0.839</w:t>
            </w:r>
          </w:p>
        </w:tc>
        <w:tc>
          <w:tcPr>
            <w:tcW w:w="2250" w:type="dxa"/>
          </w:tcPr>
          <w:p w14:paraId="5D74001C"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HLRetr</w:t>
            </w:r>
            <w:proofErr w:type="spellEnd"/>
          </w:p>
        </w:tc>
        <w:tc>
          <w:tcPr>
            <w:tcW w:w="990" w:type="dxa"/>
          </w:tcPr>
          <w:p w14:paraId="4635136E"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-0.134</w:t>
            </w:r>
          </w:p>
        </w:tc>
      </w:tr>
      <w:tr w:rsidR="00797D89" w:rsidRPr="00125114" w14:paraId="5B5EB392" w14:textId="77777777" w:rsidTr="00797D89">
        <w:trPr>
          <w:trHeight w:val="288"/>
        </w:trPr>
        <w:tc>
          <w:tcPr>
            <w:tcW w:w="2337" w:type="dxa"/>
          </w:tcPr>
          <w:p w14:paraId="49D12568"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lastRenderedPageBreak/>
              <w:t>Fin3L</w:t>
            </w:r>
          </w:p>
        </w:tc>
        <w:tc>
          <w:tcPr>
            <w:tcW w:w="898" w:type="dxa"/>
          </w:tcPr>
          <w:p w14:paraId="7794D3BB"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0.777</w:t>
            </w:r>
          </w:p>
        </w:tc>
        <w:tc>
          <w:tcPr>
            <w:tcW w:w="2250" w:type="dxa"/>
          </w:tcPr>
          <w:p w14:paraId="238B9BAE"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FLPro</w:t>
            </w:r>
            <w:proofErr w:type="spellEnd"/>
          </w:p>
        </w:tc>
        <w:tc>
          <w:tcPr>
            <w:tcW w:w="990" w:type="dxa"/>
          </w:tcPr>
          <w:p w14:paraId="3DE027AB"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0.103</w:t>
            </w:r>
          </w:p>
        </w:tc>
      </w:tr>
      <w:tr w:rsidR="00797D89" w:rsidRPr="00125114" w14:paraId="30384B81" w14:textId="77777777" w:rsidTr="00797D89">
        <w:trPr>
          <w:trHeight w:val="288"/>
        </w:trPr>
        <w:tc>
          <w:tcPr>
            <w:tcW w:w="2337" w:type="dxa"/>
          </w:tcPr>
          <w:p w14:paraId="5B1BC9D2"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ThighL</w:t>
            </w:r>
            <w:proofErr w:type="spellEnd"/>
          </w:p>
        </w:tc>
        <w:tc>
          <w:tcPr>
            <w:tcW w:w="898" w:type="dxa"/>
          </w:tcPr>
          <w:p w14:paraId="541A58B3"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0.911</w:t>
            </w:r>
          </w:p>
        </w:tc>
        <w:tc>
          <w:tcPr>
            <w:tcW w:w="2250" w:type="dxa"/>
          </w:tcPr>
          <w:p w14:paraId="11C9BBF3" w14:textId="77777777" w:rsidR="00797D89" w:rsidRPr="00125114" w:rsidRDefault="00797D89" w:rsidP="00797D89">
            <w:pPr>
              <w:ind w:firstLine="259"/>
              <w:rPr>
                <w:rFonts w:ascii="Times New Roman" w:hAnsi="Times New Roman" w:cs="Times New Roman"/>
                <w:sz w:val="20"/>
                <w:szCs w:val="20"/>
              </w:rPr>
            </w:pPr>
            <w:proofErr w:type="spellStart"/>
            <w:r w:rsidRPr="00125114">
              <w:rPr>
                <w:rFonts w:ascii="Times New Roman" w:hAnsi="Times New Roman" w:cs="Times New Roman"/>
                <w:sz w:val="20"/>
                <w:szCs w:val="20"/>
              </w:rPr>
              <w:t>FLRetr</w:t>
            </w:r>
            <w:proofErr w:type="spellEnd"/>
          </w:p>
        </w:tc>
        <w:tc>
          <w:tcPr>
            <w:tcW w:w="990" w:type="dxa"/>
          </w:tcPr>
          <w:p w14:paraId="033C027E" w14:textId="77777777" w:rsidR="00797D89" w:rsidRPr="00125114" w:rsidRDefault="00797D89" w:rsidP="00797D89">
            <w:pPr>
              <w:jc w:val="right"/>
              <w:rPr>
                <w:rFonts w:ascii="Times New Roman" w:hAnsi="Times New Roman" w:cs="Times New Roman"/>
                <w:sz w:val="20"/>
                <w:szCs w:val="20"/>
              </w:rPr>
            </w:pPr>
            <w:r w:rsidRPr="00125114">
              <w:rPr>
                <w:rFonts w:ascii="Times New Roman" w:hAnsi="Times New Roman" w:cs="Times New Roman"/>
                <w:sz w:val="20"/>
                <w:szCs w:val="20"/>
              </w:rPr>
              <w:t>0.029</w:t>
            </w:r>
          </w:p>
        </w:tc>
      </w:tr>
      <w:tr w:rsidR="00797D89" w:rsidRPr="00125114" w14:paraId="2648441D" w14:textId="77777777" w:rsidTr="00797D89">
        <w:trPr>
          <w:trHeight w:val="288"/>
        </w:trPr>
        <w:tc>
          <w:tcPr>
            <w:tcW w:w="2337" w:type="dxa"/>
          </w:tcPr>
          <w:p w14:paraId="7AB56263" w14:textId="77777777" w:rsidR="00797D89" w:rsidRPr="00125114" w:rsidRDefault="00797D89" w:rsidP="00797D89">
            <w:pPr>
              <w:ind w:firstLine="241"/>
              <w:rPr>
                <w:rFonts w:ascii="Times New Roman" w:hAnsi="Times New Roman" w:cs="Times New Roman"/>
                <w:sz w:val="20"/>
                <w:szCs w:val="20"/>
              </w:rPr>
            </w:pPr>
            <w:proofErr w:type="spellStart"/>
            <w:r w:rsidRPr="00125114">
              <w:rPr>
                <w:rFonts w:ascii="Times New Roman" w:hAnsi="Times New Roman" w:cs="Times New Roman"/>
                <w:sz w:val="20"/>
                <w:szCs w:val="20"/>
              </w:rPr>
              <w:t>ShinL</w:t>
            </w:r>
            <w:proofErr w:type="spellEnd"/>
          </w:p>
        </w:tc>
        <w:tc>
          <w:tcPr>
            <w:tcW w:w="898" w:type="dxa"/>
          </w:tcPr>
          <w:p w14:paraId="1B8C6E99"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0.782</w:t>
            </w:r>
          </w:p>
        </w:tc>
        <w:tc>
          <w:tcPr>
            <w:tcW w:w="2250" w:type="dxa"/>
          </w:tcPr>
          <w:p w14:paraId="757B9628" w14:textId="77777777" w:rsidR="00797D89" w:rsidRPr="00125114" w:rsidRDefault="00797D89" w:rsidP="00797D89">
            <w:pPr>
              <w:rPr>
                <w:rFonts w:ascii="Times New Roman" w:hAnsi="Times New Roman" w:cs="Times New Roman"/>
                <w:sz w:val="20"/>
                <w:szCs w:val="20"/>
              </w:rPr>
            </w:pPr>
          </w:p>
        </w:tc>
        <w:tc>
          <w:tcPr>
            <w:tcW w:w="990" w:type="dxa"/>
          </w:tcPr>
          <w:p w14:paraId="213C6DAD" w14:textId="77777777" w:rsidR="00797D89" w:rsidRPr="00125114" w:rsidRDefault="00797D89" w:rsidP="00797D89">
            <w:pPr>
              <w:jc w:val="right"/>
              <w:rPr>
                <w:rFonts w:ascii="Times New Roman" w:hAnsi="Times New Roman" w:cs="Times New Roman"/>
                <w:sz w:val="20"/>
                <w:szCs w:val="20"/>
              </w:rPr>
            </w:pPr>
          </w:p>
        </w:tc>
      </w:tr>
      <w:tr w:rsidR="00797D89" w:rsidRPr="00125114" w14:paraId="1B419D60" w14:textId="77777777" w:rsidTr="00797D89">
        <w:trPr>
          <w:trHeight w:val="288"/>
        </w:trPr>
        <w:tc>
          <w:tcPr>
            <w:tcW w:w="2337" w:type="dxa"/>
          </w:tcPr>
          <w:p w14:paraId="3D69E434" w14:textId="7777777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Toe4L</w:t>
            </w:r>
          </w:p>
        </w:tc>
        <w:tc>
          <w:tcPr>
            <w:tcW w:w="898" w:type="dxa"/>
          </w:tcPr>
          <w:p w14:paraId="2264664D" w14:textId="77777777"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0.833</w:t>
            </w:r>
          </w:p>
        </w:tc>
        <w:tc>
          <w:tcPr>
            <w:tcW w:w="2250" w:type="dxa"/>
          </w:tcPr>
          <w:p w14:paraId="00B54F6C" w14:textId="77777777" w:rsidR="00797D89" w:rsidRPr="00125114" w:rsidRDefault="00797D89" w:rsidP="00797D89">
            <w:pPr>
              <w:rPr>
                <w:rFonts w:ascii="Times New Roman" w:hAnsi="Times New Roman" w:cs="Times New Roman"/>
                <w:sz w:val="20"/>
                <w:szCs w:val="20"/>
              </w:rPr>
            </w:pPr>
          </w:p>
        </w:tc>
        <w:tc>
          <w:tcPr>
            <w:tcW w:w="990" w:type="dxa"/>
          </w:tcPr>
          <w:p w14:paraId="46B4A598" w14:textId="77777777" w:rsidR="00797D89" w:rsidRPr="00125114" w:rsidRDefault="00797D89" w:rsidP="00797D89">
            <w:pPr>
              <w:jc w:val="right"/>
              <w:rPr>
                <w:rFonts w:ascii="Times New Roman" w:hAnsi="Times New Roman" w:cs="Times New Roman"/>
                <w:sz w:val="20"/>
                <w:szCs w:val="20"/>
              </w:rPr>
            </w:pPr>
          </w:p>
        </w:tc>
      </w:tr>
      <w:tr w:rsidR="00797D89" w:rsidRPr="00125114" w14:paraId="7FF75F37" w14:textId="77777777" w:rsidTr="00797D89">
        <w:trPr>
          <w:trHeight w:val="288"/>
        </w:trPr>
        <w:tc>
          <w:tcPr>
            <w:tcW w:w="2337" w:type="dxa"/>
            <w:tcBorders>
              <w:bottom w:val="single" w:sz="4" w:space="0" w:color="auto"/>
            </w:tcBorders>
          </w:tcPr>
          <w:p w14:paraId="3F3F330F" w14:textId="274C5887" w:rsidR="00797D89" w:rsidRPr="00125114" w:rsidRDefault="00797D89" w:rsidP="00797D89">
            <w:pPr>
              <w:ind w:firstLine="241"/>
              <w:rPr>
                <w:rFonts w:ascii="Times New Roman" w:hAnsi="Times New Roman" w:cs="Times New Roman"/>
                <w:sz w:val="20"/>
                <w:szCs w:val="20"/>
              </w:rPr>
            </w:pPr>
            <w:r w:rsidRPr="00125114">
              <w:rPr>
                <w:rFonts w:ascii="Times New Roman" w:hAnsi="Times New Roman" w:cs="Times New Roman"/>
                <w:sz w:val="20"/>
                <w:szCs w:val="20"/>
              </w:rPr>
              <w:t>MW</w:t>
            </w:r>
          </w:p>
        </w:tc>
        <w:tc>
          <w:tcPr>
            <w:tcW w:w="898" w:type="dxa"/>
            <w:tcBorders>
              <w:bottom w:val="single" w:sz="4" w:space="0" w:color="auto"/>
            </w:tcBorders>
          </w:tcPr>
          <w:p w14:paraId="76968F5A" w14:textId="40406F03" w:rsidR="00797D89" w:rsidRPr="00125114" w:rsidRDefault="00797D89" w:rsidP="00797D89">
            <w:pPr>
              <w:jc w:val="right"/>
              <w:rPr>
                <w:rFonts w:ascii="Times New Roman" w:hAnsi="Times New Roman" w:cs="Times New Roman"/>
                <w:b/>
                <w:bCs/>
                <w:sz w:val="20"/>
                <w:szCs w:val="20"/>
              </w:rPr>
            </w:pPr>
            <w:r w:rsidRPr="00125114">
              <w:rPr>
                <w:rFonts w:ascii="Times New Roman" w:hAnsi="Times New Roman" w:cs="Times New Roman"/>
                <w:b/>
                <w:bCs/>
                <w:sz w:val="20"/>
                <w:szCs w:val="20"/>
              </w:rPr>
              <w:t>0.376</w:t>
            </w:r>
          </w:p>
        </w:tc>
        <w:tc>
          <w:tcPr>
            <w:tcW w:w="2250" w:type="dxa"/>
            <w:tcBorders>
              <w:bottom w:val="single" w:sz="4" w:space="0" w:color="auto"/>
            </w:tcBorders>
          </w:tcPr>
          <w:p w14:paraId="090665C9" w14:textId="77777777" w:rsidR="00797D89" w:rsidRPr="00125114" w:rsidRDefault="00797D89" w:rsidP="00797D89">
            <w:pPr>
              <w:rPr>
                <w:rFonts w:ascii="Times New Roman" w:hAnsi="Times New Roman" w:cs="Times New Roman"/>
                <w:sz w:val="20"/>
                <w:szCs w:val="20"/>
              </w:rPr>
            </w:pPr>
          </w:p>
        </w:tc>
        <w:tc>
          <w:tcPr>
            <w:tcW w:w="990" w:type="dxa"/>
            <w:tcBorders>
              <w:bottom w:val="single" w:sz="4" w:space="0" w:color="auto"/>
            </w:tcBorders>
          </w:tcPr>
          <w:p w14:paraId="557B8DAF" w14:textId="77777777" w:rsidR="00797D89" w:rsidRPr="00125114" w:rsidRDefault="00797D89" w:rsidP="00797D89">
            <w:pPr>
              <w:jc w:val="right"/>
              <w:rPr>
                <w:rFonts w:ascii="Times New Roman" w:hAnsi="Times New Roman" w:cs="Times New Roman"/>
                <w:sz w:val="20"/>
                <w:szCs w:val="20"/>
              </w:rPr>
            </w:pPr>
          </w:p>
        </w:tc>
      </w:tr>
    </w:tbl>
    <w:p w14:paraId="0A76AD46" w14:textId="77777777" w:rsidR="00F570D4" w:rsidRDefault="00F570D4" w:rsidP="00355D64">
      <w:pPr>
        <w:spacing w:line="480" w:lineRule="auto"/>
        <w:rPr>
          <w:rFonts w:ascii="Times New Roman" w:hAnsi="Times New Roman" w:cs="Times New Roman"/>
        </w:rPr>
      </w:pPr>
    </w:p>
    <w:p w14:paraId="5C9A7872" w14:textId="77777777" w:rsidR="00F570D4" w:rsidRDefault="00F570D4" w:rsidP="00355D64">
      <w:pPr>
        <w:spacing w:line="480" w:lineRule="auto"/>
        <w:rPr>
          <w:rFonts w:ascii="Times New Roman" w:hAnsi="Times New Roman" w:cs="Times New Roman"/>
        </w:rPr>
      </w:pPr>
    </w:p>
    <w:p w14:paraId="30D19D72" w14:textId="2FFFB705" w:rsidR="00D1735E" w:rsidRDefault="00D1735E" w:rsidP="00355D64">
      <w:pPr>
        <w:spacing w:line="480" w:lineRule="auto"/>
        <w:rPr>
          <w:rFonts w:ascii="Times New Roman" w:hAnsi="Times New Roman" w:cs="Times New Roman"/>
        </w:rPr>
      </w:pPr>
    </w:p>
    <w:p w14:paraId="1F1E8517" w14:textId="1902D05E" w:rsidR="00D1735E" w:rsidRDefault="00667957" w:rsidP="00355D64">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0786B2AF" wp14:editId="7CECBBE3">
                <wp:simplePos x="0" y="0"/>
                <wp:positionH relativeFrom="column">
                  <wp:posOffset>913792</wp:posOffset>
                </wp:positionH>
                <wp:positionV relativeFrom="paragraph">
                  <wp:posOffset>173854</wp:posOffset>
                </wp:positionV>
                <wp:extent cx="4094737" cy="671209"/>
                <wp:effectExtent l="0" t="0" r="0" b="1905"/>
                <wp:wrapNone/>
                <wp:docPr id="13" name="Text Box 13"/>
                <wp:cNvGraphicFramePr/>
                <a:graphic xmlns:a="http://schemas.openxmlformats.org/drawingml/2006/main">
                  <a:graphicData uri="http://schemas.microsoft.com/office/word/2010/wordprocessingShape">
                    <wps:wsp>
                      <wps:cNvSpPr txBox="1"/>
                      <wps:spPr>
                        <a:xfrm>
                          <a:off x="0" y="0"/>
                          <a:ext cx="4094737" cy="671209"/>
                        </a:xfrm>
                        <a:prstGeom prst="rect">
                          <a:avLst/>
                        </a:prstGeom>
                        <a:solidFill>
                          <a:schemeClr val="lt1"/>
                        </a:solidFill>
                        <a:ln w="6350">
                          <a:noFill/>
                        </a:ln>
                      </wps:spPr>
                      <wps:txbx>
                        <w:txbxContent>
                          <w:p w14:paraId="6D0DC100" w14:textId="77777777" w:rsidR="00FC7B8D" w:rsidRPr="00667957" w:rsidRDefault="00FC7B8D" w:rsidP="00667957">
                            <w:pPr>
                              <w:jc w:val="both"/>
                              <w:rPr>
                                <w:rFonts w:ascii="Times New Roman" w:hAnsi="Times New Roman" w:cs="Times New Roman"/>
                                <w:sz w:val="20"/>
                                <w:szCs w:val="20"/>
                              </w:rPr>
                            </w:pPr>
                            <w:r w:rsidRPr="00667957">
                              <w:rPr>
                                <w:rFonts w:ascii="Times New Roman" w:hAnsi="Times New Roman" w:cs="Times New Roman"/>
                                <w:b/>
                                <w:bCs/>
                                <w:sz w:val="20"/>
                                <w:szCs w:val="20"/>
                              </w:rPr>
                              <w:t>Table 6</w:t>
                            </w:r>
                            <w:r w:rsidRPr="00667957">
                              <w:rPr>
                                <w:rFonts w:ascii="Times New Roman" w:hAnsi="Times New Roman" w:cs="Times New Roman"/>
                                <w:sz w:val="20"/>
                                <w:szCs w:val="20"/>
                              </w:rPr>
                              <w:t>. Detailed results of the CCA analyses of morphology against stride mechanics for each species. Redundancy refers to the amount of variance in the variate that is explained by the variance in the opposite variate. Loadings used in interpretation are bolded. Character definitions are in the text.</w:t>
                            </w:r>
                          </w:p>
                          <w:p w14:paraId="5145498D" w14:textId="77777777" w:rsidR="00FC7B8D" w:rsidRDefault="00FC7B8D" w:rsidP="006679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6B2AF" id="Text Box 13" o:spid="_x0000_s1080" type="#_x0000_t202" style="position:absolute;margin-left:71.95pt;margin-top:13.7pt;width:322.4pt;height:52.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" fillcolor="white [3201]" stroked="f" strokeweight=".5pt">
                <v:textbox>
                  <w:txbxContent>
                    <w:p w14:paraId="6D0DC100" w14:textId="77777777" w:rsidR="00FC7B8D" w:rsidRPr="00667957" w:rsidRDefault="00FC7B8D" w:rsidP="00667957">
                      <w:pPr>
                        <w:jc w:val="both"/>
                        <w:rPr>
                          <w:rFonts w:ascii="Times New Roman" w:hAnsi="Times New Roman" w:cs="Times New Roman"/>
                          <w:sz w:val="20"/>
                          <w:szCs w:val="20"/>
                        </w:rPr>
                      </w:pPr>
                      <w:r w:rsidRPr="00667957">
                        <w:rPr>
                          <w:rFonts w:ascii="Times New Roman" w:hAnsi="Times New Roman" w:cs="Times New Roman"/>
                          <w:b/>
                          <w:bCs/>
                          <w:sz w:val="20"/>
                          <w:szCs w:val="20"/>
                        </w:rPr>
                        <w:t>Table 6</w:t>
                      </w:r>
                      <w:r w:rsidRPr="00667957">
                        <w:rPr>
                          <w:rFonts w:ascii="Times New Roman" w:hAnsi="Times New Roman" w:cs="Times New Roman"/>
                          <w:sz w:val="20"/>
                          <w:szCs w:val="20"/>
                        </w:rPr>
                        <w:t>. Detailed results of the CCA analyses of morphology against stride mechanics for each species. Redundancy refers to the amount of variance in the variate that is explained by the variance in the opposite variate. Loadings used in interpretation are bolded. Character definitions are in the text.</w:t>
                      </w:r>
                    </w:p>
                    <w:p w14:paraId="5145498D" w14:textId="77777777" w:rsidR="00FC7B8D" w:rsidRDefault="00FC7B8D" w:rsidP="00667957"/>
                  </w:txbxContent>
                </v:textbox>
              </v:shape>
            </w:pict>
          </mc:Fallback>
        </mc:AlternateContent>
      </w:r>
    </w:p>
    <w:p w14:paraId="08A11031" w14:textId="28928B9D" w:rsidR="00D1735E" w:rsidRDefault="00D1735E" w:rsidP="00355D64">
      <w:pPr>
        <w:spacing w:line="480" w:lineRule="auto"/>
        <w:rPr>
          <w:rFonts w:ascii="Times New Roman" w:hAnsi="Times New Roman" w:cs="Times New Roman"/>
        </w:rPr>
      </w:pPr>
    </w:p>
    <w:tbl>
      <w:tblPr>
        <w:tblStyle w:val="TableGrid"/>
        <w:tblpPr w:leftFromText="180" w:rightFromText="180" w:vertAnchor="text" w:horzAnchor="margin" w:tblpXSpec="center" w:tblpY="3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667957" w:rsidRPr="00F829ED" w14:paraId="36403DD5" w14:textId="77777777" w:rsidTr="00667957">
        <w:trPr>
          <w:trHeight w:val="288"/>
        </w:trPr>
        <w:tc>
          <w:tcPr>
            <w:tcW w:w="6475" w:type="dxa"/>
            <w:gridSpan w:val="4"/>
            <w:tcBorders>
              <w:top w:val="single" w:sz="4" w:space="0" w:color="auto"/>
              <w:bottom w:val="single" w:sz="4" w:space="0" w:color="auto"/>
            </w:tcBorders>
            <w:shd w:val="clear" w:color="auto" w:fill="D9D9D9" w:themeFill="background1" w:themeFillShade="D9"/>
          </w:tcPr>
          <w:p w14:paraId="1C24438D" w14:textId="77777777" w:rsidR="00667957" w:rsidRPr="00123176" w:rsidRDefault="00667957" w:rsidP="00667957">
            <w:pPr>
              <w:rPr>
                <w:rFonts w:ascii="Times New Roman" w:hAnsi="Times New Roman" w:cs="Times New Roman"/>
                <w:b/>
                <w:bCs/>
                <w:sz w:val="22"/>
                <w:szCs w:val="22"/>
              </w:rPr>
            </w:pPr>
            <w:r>
              <w:rPr>
                <w:rFonts w:ascii="Times New Roman" w:hAnsi="Times New Roman" w:cs="Times New Roman"/>
                <w:b/>
                <w:bCs/>
                <w:i/>
                <w:iCs/>
                <w:sz w:val="22"/>
                <w:szCs w:val="22"/>
              </w:rPr>
              <w:t>Eutropis macularia</w:t>
            </w:r>
            <w:r>
              <w:rPr>
                <w:rFonts w:ascii="Times New Roman" w:hAnsi="Times New Roman" w:cs="Times New Roman"/>
                <w:b/>
                <w:bCs/>
                <w:sz w:val="22"/>
                <w:szCs w:val="22"/>
              </w:rPr>
              <w:t>, significant</w:t>
            </w:r>
          </w:p>
        </w:tc>
      </w:tr>
      <w:tr w:rsidR="00667957" w:rsidRPr="00F829ED" w14:paraId="0E3EBF2B" w14:textId="77777777" w:rsidTr="00667957">
        <w:trPr>
          <w:trHeight w:val="288"/>
        </w:trPr>
        <w:tc>
          <w:tcPr>
            <w:tcW w:w="3235" w:type="dxa"/>
            <w:gridSpan w:val="2"/>
            <w:tcBorders>
              <w:top w:val="single" w:sz="4" w:space="0" w:color="auto"/>
            </w:tcBorders>
          </w:tcPr>
          <w:p w14:paraId="5990E467" w14:textId="77777777" w:rsidR="00667957" w:rsidRPr="009B5E1F" w:rsidRDefault="00667957" w:rsidP="00667957">
            <w:pPr>
              <w:rPr>
                <w:rFonts w:ascii="Times New Roman" w:hAnsi="Times New Roman" w:cs="Times New Roman"/>
                <w:i/>
                <w:iCs/>
                <w:sz w:val="22"/>
                <w:szCs w:val="22"/>
              </w:rPr>
            </w:pPr>
            <w:r>
              <w:rPr>
                <w:rFonts w:ascii="Times New Roman" w:hAnsi="Times New Roman" w:cs="Times New Roman"/>
                <w:i/>
                <w:iCs/>
                <w:sz w:val="22"/>
                <w:szCs w:val="22"/>
              </w:rPr>
              <w:t>Morphology</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26971CF6" w14:textId="77777777" w:rsidR="00667957" w:rsidRPr="009B5E1F" w:rsidRDefault="00667957" w:rsidP="00667957">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667957" w:rsidRPr="00F829ED" w14:paraId="17518313" w14:textId="77777777" w:rsidTr="00667957">
        <w:trPr>
          <w:trHeight w:val="288"/>
        </w:trPr>
        <w:tc>
          <w:tcPr>
            <w:tcW w:w="2337" w:type="dxa"/>
          </w:tcPr>
          <w:p w14:paraId="18389822"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4E311D14"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62.1</w:t>
            </w:r>
          </w:p>
        </w:tc>
        <w:tc>
          <w:tcPr>
            <w:tcW w:w="2250" w:type="dxa"/>
          </w:tcPr>
          <w:p w14:paraId="4D35621B"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1401777C"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41.1</w:t>
            </w:r>
          </w:p>
        </w:tc>
      </w:tr>
      <w:tr w:rsidR="00667957" w:rsidRPr="00F829ED" w14:paraId="091D4E5E" w14:textId="77777777" w:rsidTr="00667957">
        <w:trPr>
          <w:trHeight w:val="288"/>
        </w:trPr>
        <w:tc>
          <w:tcPr>
            <w:tcW w:w="2337" w:type="dxa"/>
          </w:tcPr>
          <w:p w14:paraId="2D1E3E21"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7C4243BD"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152D9C01"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11C68D09"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31.7</w:t>
            </w:r>
          </w:p>
        </w:tc>
      </w:tr>
      <w:tr w:rsidR="00667957" w:rsidRPr="00F829ED" w14:paraId="396FD912" w14:textId="77777777" w:rsidTr="00667957">
        <w:trPr>
          <w:trHeight w:val="288"/>
        </w:trPr>
        <w:tc>
          <w:tcPr>
            <w:tcW w:w="2337" w:type="dxa"/>
          </w:tcPr>
          <w:p w14:paraId="44541330"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6870E443"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0.759</w:t>
            </w:r>
          </w:p>
        </w:tc>
        <w:tc>
          <w:tcPr>
            <w:tcW w:w="2250" w:type="dxa"/>
          </w:tcPr>
          <w:p w14:paraId="4DF1D7A6"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51EAD811" w14:textId="77777777" w:rsidR="00667957" w:rsidRPr="007238F6" w:rsidRDefault="00667957" w:rsidP="00667957">
            <w:pPr>
              <w:jc w:val="right"/>
              <w:rPr>
                <w:rFonts w:ascii="Times New Roman" w:hAnsi="Times New Roman" w:cs="Times New Roman"/>
                <w:b/>
                <w:bCs/>
                <w:sz w:val="22"/>
                <w:szCs w:val="22"/>
              </w:rPr>
            </w:pPr>
            <w:r w:rsidRPr="007238F6">
              <w:rPr>
                <w:rFonts w:ascii="Times New Roman" w:hAnsi="Times New Roman" w:cs="Times New Roman"/>
                <w:b/>
                <w:bCs/>
                <w:sz w:val="22"/>
                <w:szCs w:val="22"/>
              </w:rPr>
              <w:t>0.5</w:t>
            </w:r>
            <w:r>
              <w:rPr>
                <w:rFonts w:ascii="Times New Roman" w:hAnsi="Times New Roman" w:cs="Times New Roman"/>
                <w:b/>
                <w:bCs/>
                <w:sz w:val="22"/>
                <w:szCs w:val="22"/>
              </w:rPr>
              <w:t>60</w:t>
            </w:r>
          </w:p>
        </w:tc>
      </w:tr>
      <w:tr w:rsidR="00667957" w:rsidRPr="00F829ED" w14:paraId="71522EE1" w14:textId="77777777" w:rsidTr="00667957">
        <w:trPr>
          <w:trHeight w:val="288"/>
        </w:trPr>
        <w:tc>
          <w:tcPr>
            <w:tcW w:w="2337" w:type="dxa"/>
          </w:tcPr>
          <w:p w14:paraId="12E759AA"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5067853B" w14:textId="77777777" w:rsidR="00667957" w:rsidRPr="00E46CD7" w:rsidRDefault="00667957" w:rsidP="00667957">
            <w:pPr>
              <w:jc w:val="right"/>
              <w:rPr>
                <w:rFonts w:ascii="Times New Roman" w:hAnsi="Times New Roman" w:cs="Times New Roman"/>
                <w:b/>
                <w:bCs/>
                <w:sz w:val="22"/>
                <w:szCs w:val="22"/>
              </w:rPr>
            </w:pPr>
            <w:r w:rsidRPr="00E46CD7">
              <w:rPr>
                <w:rFonts w:ascii="Times New Roman" w:hAnsi="Times New Roman" w:cs="Times New Roman"/>
                <w:b/>
                <w:bCs/>
                <w:sz w:val="22"/>
                <w:szCs w:val="22"/>
              </w:rPr>
              <w:t>0.877</w:t>
            </w:r>
          </w:p>
        </w:tc>
        <w:tc>
          <w:tcPr>
            <w:tcW w:w="2250" w:type="dxa"/>
          </w:tcPr>
          <w:p w14:paraId="2E6F044C"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7404A59B" w14:textId="77777777" w:rsidR="00667957" w:rsidRPr="007238F6" w:rsidRDefault="00667957" w:rsidP="00667957">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781</w:t>
            </w:r>
          </w:p>
        </w:tc>
      </w:tr>
      <w:tr w:rsidR="00667957" w:rsidRPr="00F829ED" w14:paraId="1FF8EE2B" w14:textId="77777777" w:rsidTr="00667957">
        <w:trPr>
          <w:trHeight w:val="288"/>
        </w:trPr>
        <w:tc>
          <w:tcPr>
            <w:tcW w:w="2337" w:type="dxa"/>
          </w:tcPr>
          <w:p w14:paraId="78DD6C70"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61960AE2" w14:textId="77777777" w:rsidR="00667957" w:rsidRPr="007238F6"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0.733</w:t>
            </w:r>
          </w:p>
        </w:tc>
        <w:tc>
          <w:tcPr>
            <w:tcW w:w="2250" w:type="dxa"/>
          </w:tcPr>
          <w:p w14:paraId="542C663A"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465AAF03" w14:textId="77777777" w:rsidR="00667957" w:rsidRPr="00722CB5" w:rsidRDefault="00667957" w:rsidP="00667957">
            <w:pPr>
              <w:jc w:val="right"/>
              <w:rPr>
                <w:rFonts w:ascii="Times New Roman" w:hAnsi="Times New Roman" w:cs="Times New Roman"/>
                <w:b/>
                <w:bCs/>
                <w:sz w:val="22"/>
                <w:szCs w:val="22"/>
              </w:rPr>
            </w:pPr>
            <w:r w:rsidRPr="00722CB5">
              <w:rPr>
                <w:rFonts w:ascii="Times New Roman" w:hAnsi="Times New Roman" w:cs="Times New Roman"/>
                <w:b/>
                <w:bCs/>
                <w:sz w:val="22"/>
                <w:szCs w:val="22"/>
              </w:rPr>
              <w:t>0.</w:t>
            </w:r>
            <w:r>
              <w:rPr>
                <w:rFonts w:ascii="Times New Roman" w:hAnsi="Times New Roman" w:cs="Times New Roman"/>
                <w:b/>
                <w:bCs/>
                <w:sz w:val="22"/>
                <w:szCs w:val="22"/>
              </w:rPr>
              <w:t>556</w:t>
            </w:r>
          </w:p>
        </w:tc>
      </w:tr>
      <w:tr w:rsidR="00667957" w:rsidRPr="00F829ED" w14:paraId="18DFB491" w14:textId="77777777" w:rsidTr="00667957">
        <w:trPr>
          <w:trHeight w:val="288"/>
        </w:trPr>
        <w:tc>
          <w:tcPr>
            <w:tcW w:w="2337" w:type="dxa"/>
          </w:tcPr>
          <w:p w14:paraId="2BD5A690"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3E63ABF8" w14:textId="77777777" w:rsidR="00667957" w:rsidRPr="00E46CD7" w:rsidRDefault="00667957" w:rsidP="00667957">
            <w:pPr>
              <w:jc w:val="right"/>
              <w:rPr>
                <w:rFonts w:ascii="Times New Roman" w:hAnsi="Times New Roman" w:cs="Times New Roman"/>
                <w:b/>
                <w:bCs/>
                <w:sz w:val="22"/>
                <w:szCs w:val="22"/>
              </w:rPr>
            </w:pPr>
            <w:r w:rsidRPr="00E46CD7">
              <w:rPr>
                <w:rFonts w:ascii="Times New Roman" w:hAnsi="Times New Roman" w:cs="Times New Roman"/>
                <w:b/>
                <w:bCs/>
                <w:sz w:val="22"/>
                <w:szCs w:val="22"/>
              </w:rPr>
              <w:t>0.882</w:t>
            </w:r>
          </w:p>
        </w:tc>
        <w:tc>
          <w:tcPr>
            <w:tcW w:w="2250" w:type="dxa"/>
          </w:tcPr>
          <w:p w14:paraId="10C911C7" w14:textId="77777777" w:rsidR="00667957" w:rsidRPr="00F829ED" w:rsidRDefault="00667957" w:rsidP="00667957">
            <w:pPr>
              <w:ind w:firstLine="259"/>
              <w:rPr>
                <w:rFonts w:ascii="Times New Roman" w:hAnsi="Times New Roman" w:cs="Times New Roman"/>
                <w:sz w:val="22"/>
                <w:szCs w:val="22"/>
              </w:rPr>
            </w:pPr>
          </w:p>
        </w:tc>
        <w:tc>
          <w:tcPr>
            <w:tcW w:w="990" w:type="dxa"/>
          </w:tcPr>
          <w:p w14:paraId="0CBBBA1D" w14:textId="77777777" w:rsidR="00667957" w:rsidRPr="00F829ED" w:rsidRDefault="00667957" w:rsidP="00667957">
            <w:pPr>
              <w:jc w:val="right"/>
              <w:rPr>
                <w:rFonts w:ascii="Times New Roman" w:hAnsi="Times New Roman" w:cs="Times New Roman"/>
                <w:sz w:val="22"/>
                <w:szCs w:val="22"/>
              </w:rPr>
            </w:pPr>
          </w:p>
        </w:tc>
      </w:tr>
      <w:tr w:rsidR="00667957" w:rsidRPr="00F829ED" w14:paraId="65B21C9E" w14:textId="77777777" w:rsidTr="00667957">
        <w:trPr>
          <w:trHeight w:val="288"/>
        </w:trPr>
        <w:tc>
          <w:tcPr>
            <w:tcW w:w="2337" w:type="dxa"/>
          </w:tcPr>
          <w:p w14:paraId="591EE3D5"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11175552"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0.788</w:t>
            </w:r>
          </w:p>
        </w:tc>
        <w:tc>
          <w:tcPr>
            <w:tcW w:w="2250" w:type="dxa"/>
          </w:tcPr>
          <w:p w14:paraId="4730F6B1" w14:textId="77777777" w:rsidR="00667957" w:rsidRPr="00F829ED" w:rsidRDefault="00667957" w:rsidP="00667957">
            <w:pPr>
              <w:ind w:firstLine="259"/>
              <w:rPr>
                <w:rFonts w:ascii="Times New Roman" w:hAnsi="Times New Roman" w:cs="Times New Roman"/>
                <w:sz w:val="22"/>
                <w:szCs w:val="22"/>
              </w:rPr>
            </w:pPr>
          </w:p>
        </w:tc>
        <w:tc>
          <w:tcPr>
            <w:tcW w:w="990" w:type="dxa"/>
          </w:tcPr>
          <w:p w14:paraId="3C74BE37" w14:textId="77777777" w:rsidR="00667957" w:rsidRPr="00F829ED" w:rsidRDefault="00667957" w:rsidP="00667957">
            <w:pPr>
              <w:jc w:val="right"/>
              <w:rPr>
                <w:rFonts w:ascii="Times New Roman" w:hAnsi="Times New Roman" w:cs="Times New Roman"/>
                <w:sz w:val="22"/>
                <w:szCs w:val="22"/>
              </w:rPr>
            </w:pPr>
          </w:p>
        </w:tc>
      </w:tr>
      <w:tr w:rsidR="00667957" w:rsidRPr="00F829ED" w14:paraId="4FC603CE" w14:textId="77777777" w:rsidTr="00667957">
        <w:trPr>
          <w:trHeight w:val="288"/>
        </w:trPr>
        <w:tc>
          <w:tcPr>
            <w:tcW w:w="2337" w:type="dxa"/>
          </w:tcPr>
          <w:p w14:paraId="7D00D507"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23F96282"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0.661</w:t>
            </w:r>
          </w:p>
        </w:tc>
        <w:tc>
          <w:tcPr>
            <w:tcW w:w="2250" w:type="dxa"/>
          </w:tcPr>
          <w:p w14:paraId="3144DD89" w14:textId="77777777" w:rsidR="00667957" w:rsidRPr="00F829ED" w:rsidRDefault="00667957" w:rsidP="00667957">
            <w:pPr>
              <w:ind w:firstLine="259"/>
              <w:rPr>
                <w:rFonts w:ascii="Times New Roman" w:hAnsi="Times New Roman" w:cs="Times New Roman"/>
                <w:sz w:val="22"/>
                <w:szCs w:val="22"/>
              </w:rPr>
            </w:pPr>
          </w:p>
        </w:tc>
        <w:tc>
          <w:tcPr>
            <w:tcW w:w="990" w:type="dxa"/>
          </w:tcPr>
          <w:p w14:paraId="39F38F1C" w14:textId="77777777" w:rsidR="00667957" w:rsidRPr="00F829ED" w:rsidRDefault="00667957" w:rsidP="00667957">
            <w:pPr>
              <w:jc w:val="right"/>
              <w:rPr>
                <w:rFonts w:ascii="Times New Roman" w:hAnsi="Times New Roman" w:cs="Times New Roman"/>
                <w:sz w:val="22"/>
                <w:szCs w:val="22"/>
              </w:rPr>
            </w:pPr>
          </w:p>
        </w:tc>
      </w:tr>
      <w:tr w:rsidR="00667957" w:rsidRPr="00F829ED" w14:paraId="3DD062AF" w14:textId="77777777" w:rsidTr="00667957">
        <w:trPr>
          <w:trHeight w:val="288"/>
        </w:trPr>
        <w:tc>
          <w:tcPr>
            <w:tcW w:w="2337" w:type="dxa"/>
          </w:tcPr>
          <w:p w14:paraId="7A8CDF7B"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Pr>
          <w:p w14:paraId="0966763C"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0.789</w:t>
            </w:r>
          </w:p>
        </w:tc>
        <w:tc>
          <w:tcPr>
            <w:tcW w:w="2250" w:type="dxa"/>
          </w:tcPr>
          <w:p w14:paraId="3AD29BB6" w14:textId="77777777" w:rsidR="00667957" w:rsidRPr="00F829ED" w:rsidRDefault="00667957" w:rsidP="00667957">
            <w:pPr>
              <w:ind w:firstLine="259"/>
              <w:rPr>
                <w:rFonts w:ascii="Times New Roman" w:hAnsi="Times New Roman" w:cs="Times New Roman"/>
                <w:sz w:val="22"/>
                <w:szCs w:val="22"/>
              </w:rPr>
            </w:pPr>
          </w:p>
        </w:tc>
        <w:tc>
          <w:tcPr>
            <w:tcW w:w="990" w:type="dxa"/>
          </w:tcPr>
          <w:p w14:paraId="3CAC6CA2" w14:textId="77777777" w:rsidR="00667957" w:rsidRPr="00F829ED" w:rsidRDefault="00667957" w:rsidP="00667957">
            <w:pPr>
              <w:jc w:val="right"/>
              <w:rPr>
                <w:rFonts w:ascii="Times New Roman" w:hAnsi="Times New Roman" w:cs="Times New Roman"/>
                <w:sz w:val="22"/>
                <w:szCs w:val="22"/>
              </w:rPr>
            </w:pPr>
          </w:p>
        </w:tc>
      </w:tr>
      <w:tr w:rsidR="00667957" w:rsidRPr="00F829ED" w14:paraId="45EC1819" w14:textId="77777777" w:rsidTr="00667957">
        <w:trPr>
          <w:trHeight w:val="288"/>
        </w:trPr>
        <w:tc>
          <w:tcPr>
            <w:tcW w:w="6475" w:type="dxa"/>
            <w:gridSpan w:val="4"/>
            <w:tcBorders>
              <w:top w:val="single" w:sz="4" w:space="0" w:color="auto"/>
              <w:bottom w:val="single" w:sz="4" w:space="0" w:color="auto"/>
            </w:tcBorders>
            <w:shd w:val="clear" w:color="auto" w:fill="D9D9D9" w:themeFill="background1" w:themeFillShade="D9"/>
          </w:tcPr>
          <w:p w14:paraId="7E66B9A0" w14:textId="77777777" w:rsidR="00667957" w:rsidRPr="00123176" w:rsidRDefault="00667957" w:rsidP="00667957">
            <w:pPr>
              <w:rPr>
                <w:rFonts w:ascii="Times New Roman" w:hAnsi="Times New Roman" w:cs="Times New Roman"/>
                <w:b/>
                <w:bCs/>
                <w:sz w:val="22"/>
                <w:szCs w:val="22"/>
              </w:rPr>
            </w:pPr>
            <w:r>
              <w:rPr>
                <w:rFonts w:ascii="Times New Roman" w:hAnsi="Times New Roman" w:cs="Times New Roman"/>
                <w:b/>
                <w:bCs/>
                <w:i/>
                <w:iCs/>
                <w:sz w:val="22"/>
                <w:szCs w:val="22"/>
              </w:rPr>
              <w:t>Sphenomorphus maculatus</w:t>
            </w:r>
            <w:r>
              <w:rPr>
                <w:rFonts w:ascii="Times New Roman" w:hAnsi="Times New Roman" w:cs="Times New Roman"/>
                <w:b/>
                <w:bCs/>
                <w:sz w:val="22"/>
                <w:szCs w:val="22"/>
              </w:rPr>
              <w:t>, significant</w:t>
            </w:r>
          </w:p>
        </w:tc>
      </w:tr>
      <w:tr w:rsidR="00667957" w:rsidRPr="00F829ED" w14:paraId="1ADD1347" w14:textId="77777777" w:rsidTr="00667957">
        <w:trPr>
          <w:trHeight w:val="288"/>
        </w:trPr>
        <w:tc>
          <w:tcPr>
            <w:tcW w:w="3235" w:type="dxa"/>
            <w:gridSpan w:val="2"/>
            <w:tcBorders>
              <w:top w:val="single" w:sz="4" w:space="0" w:color="auto"/>
            </w:tcBorders>
          </w:tcPr>
          <w:p w14:paraId="0D65635B" w14:textId="77777777" w:rsidR="00667957" w:rsidRPr="009B5E1F" w:rsidRDefault="00667957" w:rsidP="00667957">
            <w:pPr>
              <w:rPr>
                <w:rFonts w:ascii="Times New Roman" w:hAnsi="Times New Roman" w:cs="Times New Roman"/>
                <w:i/>
                <w:iCs/>
                <w:sz w:val="22"/>
                <w:szCs w:val="22"/>
              </w:rPr>
            </w:pPr>
            <w:r>
              <w:rPr>
                <w:rFonts w:ascii="Times New Roman" w:hAnsi="Times New Roman" w:cs="Times New Roman"/>
                <w:i/>
                <w:iCs/>
                <w:sz w:val="22"/>
                <w:szCs w:val="22"/>
              </w:rPr>
              <w:t>Morphology</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05A15F99" w14:textId="77777777" w:rsidR="00667957" w:rsidRPr="009B5E1F" w:rsidRDefault="00667957" w:rsidP="00667957">
            <w:pPr>
              <w:rPr>
                <w:rFonts w:ascii="Times New Roman" w:hAnsi="Times New Roman" w:cs="Times New Roman"/>
                <w:i/>
                <w:iCs/>
                <w:sz w:val="22"/>
                <w:szCs w:val="22"/>
              </w:rPr>
            </w:pPr>
            <w:r w:rsidRPr="009B5E1F">
              <w:rPr>
                <w:rFonts w:ascii="Times New Roman" w:hAnsi="Times New Roman" w:cs="Times New Roman"/>
                <w:i/>
                <w:iCs/>
                <w:sz w:val="22"/>
                <w:szCs w:val="22"/>
              </w:rPr>
              <w:t>Stride Mechanics variate</w:t>
            </w:r>
          </w:p>
        </w:tc>
      </w:tr>
      <w:tr w:rsidR="00667957" w:rsidRPr="00F829ED" w14:paraId="1A48CFDA" w14:textId="77777777" w:rsidTr="00667957">
        <w:trPr>
          <w:trHeight w:val="288"/>
        </w:trPr>
        <w:tc>
          <w:tcPr>
            <w:tcW w:w="2337" w:type="dxa"/>
          </w:tcPr>
          <w:p w14:paraId="2E394217"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65A94824"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82.1</w:t>
            </w:r>
          </w:p>
        </w:tc>
        <w:tc>
          <w:tcPr>
            <w:tcW w:w="2250" w:type="dxa"/>
          </w:tcPr>
          <w:p w14:paraId="2A417A7A"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2D04554A"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28.7</w:t>
            </w:r>
          </w:p>
        </w:tc>
      </w:tr>
      <w:tr w:rsidR="00667957" w:rsidRPr="00F829ED" w14:paraId="1F8B70C4" w14:textId="77777777" w:rsidTr="00667957">
        <w:trPr>
          <w:trHeight w:val="288"/>
        </w:trPr>
        <w:tc>
          <w:tcPr>
            <w:tcW w:w="2337" w:type="dxa"/>
          </w:tcPr>
          <w:p w14:paraId="765A9B1C"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0CFD74DD"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72790724"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2813ED83"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27.0</w:t>
            </w:r>
          </w:p>
        </w:tc>
      </w:tr>
      <w:tr w:rsidR="00667957" w:rsidRPr="00F829ED" w14:paraId="4534CDC3" w14:textId="77777777" w:rsidTr="00667957">
        <w:trPr>
          <w:trHeight w:val="288"/>
        </w:trPr>
        <w:tc>
          <w:tcPr>
            <w:tcW w:w="2337" w:type="dxa"/>
          </w:tcPr>
          <w:p w14:paraId="4371CF31"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0026694A" w14:textId="77777777" w:rsidR="00667957" w:rsidRPr="00722CB5" w:rsidRDefault="00667957" w:rsidP="00667957">
            <w:pPr>
              <w:jc w:val="right"/>
              <w:rPr>
                <w:rFonts w:ascii="Times New Roman" w:hAnsi="Times New Roman" w:cs="Times New Roman"/>
                <w:b/>
                <w:bCs/>
                <w:sz w:val="22"/>
                <w:szCs w:val="22"/>
              </w:rPr>
            </w:pPr>
            <w:r w:rsidRPr="00722CB5">
              <w:rPr>
                <w:rFonts w:ascii="Times New Roman" w:hAnsi="Times New Roman" w:cs="Times New Roman"/>
                <w:b/>
                <w:bCs/>
                <w:sz w:val="22"/>
                <w:szCs w:val="22"/>
              </w:rPr>
              <w:t>0.</w:t>
            </w:r>
            <w:r>
              <w:rPr>
                <w:rFonts w:ascii="Times New Roman" w:hAnsi="Times New Roman" w:cs="Times New Roman"/>
                <w:b/>
                <w:bCs/>
                <w:sz w:val="22"/>
                <w:szCs w:val="22"/>
              </w:rPr>
              <w:t>849</w:t>
            </w:r>
          </w:p>
        </w:tc>
        <w:tc>
          <w:tcPr>
            <w:tcW w:w="2250" w:type="dxa"/>
          </w:tcPr>
          <w:p w14:paraId="5CA1F13B"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4BB04ADD" w14:textId="77777777" w:rsidR="00667957" w:rsidRPr="007238F6" w:rsidRDefault="00667957" w:rsidP="00667957">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715</w:t>
            </w:r>
          </w:p>
        </w:tc>
      </w:tr>
      <w:tr w:rsidR="00667957" w:rsidRPr="00F829ED" w14:paraId="775324EF" w14:textId="77777777" w:rsidTr="00667957">
        <w:trPr>
          <w:trHeight w:val="288"/>
        </w:trPr>
        <w:tc>
          <w:tcPr>
            <w:tcW w:w="2337" w:type="dxa"/>
          </w:tcPr>
          <w:p w14:paraId="15C684A3"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7BDB3009" w14:textId="77777777" w:rsidR="00667957" w:rsidRPr="00A246D2" w:rsidRDefault="00667957" w:rsidP="00667957">
            <w:pPr>
              <w:jc w:val="right"/>
              <w:rPr>
                <w:rFonts w:ascii="Times New Roman" w:hAnsi="Times New Roman" w:cs="Times New Roman"/>
                <w:b/>
                <w:bCs/>
                <w:sz w:val="22"/>
                <w:szCs w:val="22"/>
              </w:rPr>
            </w:pPr>
            <w:r w:rsidRPr="00A246D2">
              <w:rPr>
                <w:rFonts w:ascii="Times New Roman" w:hAnsi="Times New Roman" w:cs="Times New Roman"/>
                <w:b/>
                <w:bCs/>
                <w:sz w:val="22"/>
                <w:szCs w:val="22"/>
              </w:rPr>
              <w:t>0.917</w:t>
            </w:r>
          </w:p>
        </w:tc>
        <w:tc>
          <w:tcPr>
            <w:tcW w:w="2250" w:type="dxa"/>
          </w:tcPr>
          <w:p w14:paraId="22CECCC5"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72927303" w14:textId="77777777" w:rsidR="00667957" w:rsidRPr="007238F6" w:rsidRDefault="00667957" w:rsidP="00667957">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495</w:t>
            </w:r>
          </w:p>
        </w:tc>
      </w:tr>
      <w:tr w:rsidR="00667957" w:rsidRPr="00F829ED" w14:paraId="14E7831F" w14:textId="77777777" w:rsidTr="00667957">
        <w:trPr>
          <w:trHeight w:val="288"/>
        </w:trPr>
        <w:tc>
          <w:tcPr>
            <w:tcW w:w="2337" w:type="dxa"/>
          </w:tcPr>
          <w:p w14:paraId="4BBCE5ED"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28CD8DBD" w14:textId="77777777" w:rsidR="00667957" w:rsidRPr="007238F6"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0.946</w:t>
            </w:r>
          </w:p>
        </w:tc>
        <w:tc>
          <w:tcPr>
            <w:tcW w:w="2250" w:type="dxa"/>
          </w:tcPr>
          <w:p w14:paraId="70C360ED"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126A5910" w14:textId="77777777" w:rsidR="00667957" w:rsidRPr="00722CB5" w:rsidRDefault="00667957" w:rsidP="00667957">
            <w:pPr>
              <w:jc w:val="right"/>
              <w:rPr>
                <w:rFonts w:ascii="Times New Roman" w:hAnsi="Times New Roman" w:cs="Times New Roman"/>
                <w:b/>
                <w:bCs/>
                <w:sz w:val="22"/>
                <w:szCs w:val="22"/>
              </w:rPr>
            </w:pPr>
            <w:r w:rsidRPr="00722CB5">
              <w:rPr>
                <w:rFonts w:ascii="Times New Roman" w:hAnsi="Times New Roman" w:cs="Times New Roman"/>
                <w:b/>
                <w:bCs/>
                <w:sz w:val="22"/>
                <w:szCs w:val="22"/>
              </w:rPr>
              <w:t>0.</w:t>
            </w:r>
            <w:r>
              <w:rPr>
                <w:rFonts w:ascii="Times New Roman" w:hAnsi="Times New Roman" w:cs="Times New Roman"/>
                <w:b/>
                <w:bCs/>
                <w:sz w:val="22"/>
                <w:szCs w:val="22"/>
              </w:rPr>
              <w:t>325</w:t>
            </w:r>
          </w:p>
        </w:tc>
      </w:tr>
      <w:tr w:rsidR="00667957" w:rsidRPr="00F829ED" w14:paraId="0BF40F82" w14:textId="77777777" w:rsidTr="00667957">
        <w:trPr>
          <w:trHeight w:val="288"/>
        </w:trPr>
        <w:tc>
          <w:tcPr>
            <w:tcW w:w="2337" w:type="dxa"/>
          </w:tcPr>
          <w:p w14:paraId="109DFA9B"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17A3C495" w14:textId="77777777" w:rsidR="00667957" w:rsidRPr="00A246D2" w:rsidRDefault="00667957" w:rsidP="00667957">
            <w:pPr>
              <w:jc w:val="right"/>
              <w:rPr>
                <w:rFonts w:ascii="Times New Roman" w:hAnsi="Times New Roman" w:cs="Times New Roman"/>
                <w:b/>
                <w:bCs/>
                <w:sz w:val="22"/>
                <w:szCs w:val="22"/>
              </w:rPr>
            </w:pPr>
            <w:r w:rsidRPr="00A246D2">
              <w:rPr>
                <w:rFonts w:ascii="Times New Roman" w:hAnsi="Times New Roman" w:cs="Times New Roman"/>
                <w:b/>
                <w:bCs/>
                <w:sz w:val="22"/>
                <w:szCs w:val="22"/>
              </w:rPr>
              <w:t>0.912</w:t>
            </w:r>
          </w:p>
        </w:tc>
        <w:tc>
          <w:tcPr>
            <w:tcW w:w="2250" w:type="dxa"/>
          </w:tcPr>
          <w:p w14:paraId="00B94B6B" w14:textId="77777777" w:rsidR="00667957" w:rsidRPr="00F829ED" w:rsidRDefault="00667957" w:rsidP="00667957">
            <w:pPr>
              <w:ind w:firstLine="259"/>
              <w:rPr>
                <w:rFonts w:ascii="Times New Roman" w:hAnsi="Times New Roman" w:cs="Times New Roman"/>
                <w:sz w:val="22"/>
                <w:szCs w:val="22"/>
              </w:rPr>
            </w:pPr>
          </w:p>
        </w:tc>
        <w:tc>
          <w:tcPr>
            <w:tcW w:w="990" w:type="dxa"/>
          </w:tcPr>
          <w:p w14:paraId="5F8EFFB1" w14:textId="77777777" w:rsidR="00667957" w:rsidRPr="00F829ED" w:rsidRDefault="00667957" w:rsidP="00667957">
            <w:pPr>
              <w:jc w:val="right"/>
              <w:rPr>
                <w:rFonts w:ascii="Times New Roman" w:hAnsi="Times New Roman" w:cs="Times New Roman"/>
                <w:sz w:val="22"/>
                <w:szCs w:val="22"/>
              </w:rPr>
            </w:pPr>
          </w:p>
        </w:tc>
      </w:tr>
      <w:tr w:rsidR="00667957" w:rsidRPr="00F829ED" w14:paraId="0718E419" w14:textId="77777777" w:rsidTr="00667957">
        <w:trPr>
          <w:trHeight w:val="288"/>
        </w:trPr>
        <w:tc>
          <w:tcPr>
            <w:tcW w:w="2337" w:type="dxa"/>
          </w:tcPr>
          <w:p w14:paraId="2D03A3E0"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7FB2A44F"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0.933</w:t>
            </w:r>
          </w:p>
        </w:tc>
        <w:tc>
          <w:tcPr>
            <w:tcW w:w="2250" w:type="dxa"/>
          </w:tcPr>
          <w:p w14:paraId="03566609" w14:textId="77777777" w:rsidR="00667957" w:rsidRPr="00F829ED" w:rsidRDefault="00667957" w:rsidP="00667957">
            <w:pPr>
              <w:ind w:firstLine="259"/>
              <w:rPr>
                <w:rFonts w:ascii="Times New Roman" w:hAnsi="Times New Roman" w:cs="Times New Roman"/>
                <w:sz w:val="22"/>
                <w:szCs w:val="22"/>
              </w:rPr>
            </w:pPr>
          </w:p>
        </w:tc>
        <w:tc>
          <w:tcPr>
            <w:tcW w:w="990" w:type="dxa"/>
          </w:tcPr>
          <w:p w14:paraId="24951A26" w14:textId="77777777" w:rsidR="00667957" w:rsidRPr="00F829ED" w:rsidRDefault="00667957" w:rsidP="00667957">
            <w:pPr>
              <w:jc w:val="right"/>
              <w:rPr>
                <w:rFonts w:ascii="Times New Roman" w:hAnsi="Times New Roman" w:cs="Times New Roman"/>
                <w:sz w:val="22"/>
                <w:szCs w:val="22"/>
              </w:rPr>
            </w:pPr>
          </w:p>
        </w:tc>
      </w:tr>
      <w:tr w:rsidR="00667957" w:rsidRPr="00F829ED" w14:paraId="24B5B389" w14:textId="77777777" w:rsidTr="00667957">
        <w:trPr>
          <w:trHeight w:val="288"/>
        </w:trPr>
        <w:tc>
          <w:tcPr>
            <w:tcW w:w="2337" w:type="dxa"/>
          </w:tcPr>
          <w:p w14:paraId="60F340B6"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6F0677B5"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0.905</w:t>
            </w:r>
          </w:p>
        </w:tc>
        <w:tc>
          <w:tcPr>
            <w:tcW w:w="2250" w:type="dxa"/>
          </w:tcPr>
          <w:p w14:paraId="662B42AD" w14:textId="77777777" w:rsidR="00667957" w:rsidRPr="00F829ED" w:rsidRDefault="00667957" w:rsidP="00667957">
            <w:pPr>
              <w:ind w:firstLine="259"/>
              <w:rPr>
                <w:rFonts w:ascii="Times New Roman" w:hAnsi="Times New Roman" w:cs="Times New Roman"/>
                <w:sz w:val="22"/>
                <w:szCs w:val="22"/>
              </w:rPr>
            </w:pPr>
          </w:p>
        </w:tc>
        <w:tc>
          <w:tcPr>
            <w:tcW w:w="990" w:type="dxa"/>
          </w:tcPr>
          <w:p w14:paraId="24A9E4A7" w14:textId="77777777" w:rsidR="00667957" w:rsidRPr="00F829ED" w:rsidRDefault="00667957" w:rsidP="00667957">
            <w:pPr>
              <w:jc w:val="right"/>
              <w:rPr>
                <w:rFonts w:ascii="Times New Roman" w:hAnsi="Times New Roman" w:cs="Times New Roman"/>
                <w:sz w:val="22"/>
                <w:szCs w:val="22"/>
              </w:rPr>
            </w:pPr>
          </w:p>
        </w:tc>
      </w:tr>
      <w:tr w:rsidR="00667957" w:rsidRPr="00F829ED" w14:paraId="4F510371" w14:textId="77777777" w:rsidTr="00667957">
        <w:trPr>
          <w:trHeight w:val="288"/>
        </w:trPr>
        <w:tc>
          <w:tcPr>
            <w:tcW w:w="2337" w:type="dxa"/>
            <w:tcBorders>
              <w:bottom w:val="single" w:sz="4" w:space="0" w:color="auto"/>
            </w:tcBorders>
          </w:tcPr>
          <w:p w14:paraId="69B55294"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Borders>
              <w:bottom w:val="single" w:sz="4" w:space="0" w:color="auto"/>
            </w:tcBorders>
          </w:tcPr>
          <w:p w14:paraId="6C2DE05D"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0.874</w:t>
            </w:r>
          </w:p>
        </w:tc>
        <w:tc>
          <w:tcPr>
            <w:tcW w:w="2250" w:type="dxa"/>
            <w:tcBorders>
              <w:bottom w:val="single" w:sz="4" w:space="0" w:color="auto"/>
            </w:tcBorders>
          </w:tcPr>
          <w:p w14:paraId="37053F81" w14:textId="77777777" w:rsidR="00667957" w:rsidRPr="00F829ED" w:rsidRDefault="00667957" w:rsidP="00667957">
            <w:pPr>
              <w:ind w:firstLine="259"/>
              <w:rPr>
                <w:rFonts w:ascii="Times New Roman" w:hAnsi="Times New Roman" w:cs="Times New Roman"/>
                <w:sz w:val="22"/>
                <w:szCs w:val="22"/>
              </w:rPr>
            </w:pPr>
          </w:p>
        </w:tc>
        <w:tc>
          <w:tcPr>
            <w:tcW w:w="990" w:type="dxa"/>
            <w:tcBorders>
              <w:bottom w:val="single" w:sz="4" w:space="0" w:color="auto"/>
            </w:tcBorders>
          </w:tcPr>
          <w:p w14:paraId="5F620B1B" w14:textId="77777777" w:rsidR="00667957" w:rsidRPr="00F829ED" w:rsidRDefault="00667957" w:rsidP="00667957">
            <w:pPr>
              <w:jc w:val="right"/>
              <w:rPr>
                <w:rFonts w:ascii="Times New Roman" w:hAnsi="Times New Roman" w:cs="Times New Roman"/>
                <w:sz w:val="22"/>
                <w:szCs w:val="22"/>
              </w:rPr>
            </w:pPr>
          </w:p>
        </w:tc>
      </w:tr>
      <w:tr w:rsidR="00667957" w:rsidRPr="00123176" w14:paraId="360CA246" w14:textId="77777777" w:rsidTr="00667957">
        <w:trPr>
          <w:trHeight w:val="288"/>
        </w:trPr>
        <w:tc>
          <w:tcPr>
            <w:tcW w:w="6475" w:type="dxa"/>
            <w:gridSpan w:val="4"/>
            <w:tcBorders>
              <w:top w:val="single" w:sz="4" w:space="0" w:color="auto"/>
              <w:bottom w:val="single" w:sz="4" w:space="0" w:color="auto"/>
            </w:tcBorders>
            <w:shd w:val="clear" w:color="auto" w:fill="D9D9D9" w:themeFill="background1" w:themeFillShade="D9"/>
          </w:tcPr>
          <w:p w14:paraId="71FDF0D2" w14:textId="77777777" w:rsidR="00667957" w:rsidRPr="00123176" w:rsidRDefault="00667957" w:rsidP="00667957">
            <w:pPr>
              <w:rPr>
                <w:rFonts w:ascii="Times New Roman" w:hAnsi="Times New Roman" w:cs="Times New Roman"/>
                <w:sz w:val="22"/>
                <w:szCs w:val="22"/>
              </w:rPr>
            </w:pPr>
            <w:r w:rsidRPr="00123176">
              <w:rPr>
                <w:rFonts w:ascii="Times New Roman" w:hAnsi="Times New Roman" w:cs="Times New Roman"/>
                <w:i/>
                <w:iCs/>
                <w:sz w:val="22"/>
                <w:szCs w:val="22"/>
              </w:rPr>
              <w:t>Subdoluseps bowringii</w:t>
            </w:r>
            <w:r w:rsidRPr="00123176">
              <w:rPr>
                <w:rFonts w:ascii="Times New Roman" w:hAnsi="Times New Roman" w:cs="Times New Roman"/>
                <w:sz w:val="22"/>
                <w:szCs w:val="22"/>
              </w:rPr>
              <w:t>-</w:t>
            </w:r>
            <w:r w:rsidRPr="00123176">
              <w:rPr>
                <w:rFonts w:ascii="Times New Roman" w:hAnsi="Times New Roman" w:cs="Times New Roman"/>
                <w:i/>
                <w:iCs/>
                <w:sz w:val="22"/>
                <w:szCs w:val="22"/>
              </w:rPr>
              <w:t>frontoparietale</w:t>
            </w:r>
            <w:r w:rsidRPr="00123176">
              <w:rPr>
                <w:rFonts w:ascii="Times New Roman" w:hAnsi="Times New Roman" w:cs="Times New Roman"/>
                <w:sz w:val="22"/>
                <w:szCs w:val="22"/>
              </w:rPr>
              <w:t>, not significant</w:t>
            </w:r>
          </w:p>
        </w:tc>
      </w:tr>
      <w:tr w:rsidR="00667957" w:rsidRPr="00F829ED" w14:paraId="7E2AF53A" w14:textId="77777777" w:rsidTr="00667957">
        <w:trPr>
          <w:trHeight w:val="288"/>
        </w:trPr>
        <w:tc>
          <w:tcPr>
            <w:tcW w:w="3235" w:type="dxa"/>
            <w:gridSpan w:val="2"/>
            <w:tcBorders>
              <w:top w:val="single" w:sz="4" w:space="0" w:color="auto"/>
            </w:tcBorders>
          </w:tcPr>
          <w:p w14:paraId="1DBA262F" w14:textId="77777777" w:rsidR="00667957" w:rsidRPr="009B5E1F" w:rsidRDefault="00667957" w:rsidP="00667957">
            <w:pPr>
              <w:rPr>
                <w:rFonts w:ascii="Times New Roman" w:hAnsi="Times New Roman" w:cs="Times New Roman"/>
                <w:i/>
                <w:iCs/>
                <w:sz w:val="22"/>
                <w:szCs w:val="22"/>
              </w:rPr>
            </w:pPr>
            <w:r>
              <w:rPr>
                <w:rFonts w:ascii="Times New Roman" w:hAnsi="Times New Roman" w:cs="Times New Roman"/>
                <w:i/>
                <w:iCs/>
                <w:sz w:val="22"/>
                <w:szCs w:val="22"/>
              </w:rPr>
              <w:t>Morphology</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095788E2" w14:textId="77777777" w:rsidR="00667957" w:rsidRPr="009B5E1F" w:rsidRDefault="00667957" w:rsidP="00667957">
            <w:pPr>
              <w:rPr>
                <w:rFonts w:ascii="Times New Roman" w:hAnsi="Times New Roman" w:cs="Times New Roman"/>
                <w:i/>
                <w:iCs/>
                <w:sz w:val="22"/>
                <w:szCs w:val="22"/>
              </w:rPr>
            </w:pPr>
            <w:r w:rsidRPr="009B5E1F">
              <w:rPr>
                <w:rFonts w:ascii="Times New Roman" w:hAnsi="Times New Roman" w:cs="Times New Roman"/>
                <w:i/>
                <w:iCs/>
                <w:sz w:val="22"/>
                <w:szCs w:val="22"/>
              </w:rPr>
              <w:t>Stride Mechanics variate</w:t>
            </w:r>
          </w:p>
        </w:tc>
      </w:tr>
      <w:tr w:rsidR="00667957" w:rsidRPr="00F829ED" w14:paraId="09DA8A73" w14:textId="77777777" w:rsidTr="00667957">
        <w:trPr>
          <w:trHeight w:val="288"/>
        </w:trPr>
        <w:tc>
          <w:tcPr>
            <w:tcW w:w="2337" w:type="dxa"/>
          </w:tcPr>
          <w:p w14:paraId="510EBBF0"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3D4CC86B"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51.7</w:t>
            </w:r>
          </w:p>
        </w:tc>
        <w:tc>
          <w:tcPr>
            <w:tcW w:w="2250" w:type="dxa"/>
          </w:tcPr>
          <w:p w14:paraId="45B18FBB"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47E3D120"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24.9</w:t>
            </w:r>
          </w:p>
        </w:tc>
      </w:tr>
      <w:tr w:rsidR="00667957" w:rsidRPr="00F829ED" w14:paraId="016BDA0F" w14:textId="77777777" w:rsidTr="00667957">
        <w:trPr>
          <w:trHeight w:val="288"/>
        </w:trPr>
        <w:tc>
          <w:tcPr>
            <w:tcW w:w="2337" w:type="dxa"/>
          </w:tcPr>
          <w:p w14:paraId="1FFE1EBE"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72EE2501"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350E8A3B" w14:textId="77777777" w:rsidR="00667957" w:rsidRPr="00F829ED" w:rsidRDefault="00667957" w:rsidP="00667957">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09D9BE72" w14:textId="77777777" w:rsidR="00667957" w:rsidRPr="00F829ED" w:rsidRDefault="00667957" w:rsidP="00667957">
            <w:pPr>
              <w:jc w:val="right"/>
              <w:rPr>
                <w:rFonts w:ascii="Times New Roman" w:hAnsi="Times New Roman" w:cs="Times New Roman"/>
                <w:sz w:val="22"/>
                <w:szCs w:val="22"/>
              </w:rPr>
            </w:pPr>
            <w:r>
              <w:rPr>
                <w:rFonts w:ascii="Times New Roman" w:hAnsi="Times New Roman" w:cs="Times New Roman"/>
                <w:sz w:val="22"/>
                <w:szCs w:val="22"/>
              </w:rPr>
              <w:t>13.8</w:t>
            </w:r>
          </w:p>
        </w:tc>
      </w:tr>
      <w:tr w:rsidR="00667957" w:rsidRPr="00F829ED" w14:paraId="1FCF5D53" w14:textId="77777777" w:rsidTr="00667957">
        <w:trPr>
          <w:trHeight w:val="288"/>
        </w:trPr>
        <w:tc>
          <w:tcPr>
            <w:tcW w:w="2337" w:type="dxa"/>
          </w:tcPr>
          <w:p w14:paraId="21991F3C"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0A4FF39A"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w:t>
            </w:r>
            <w:r w:rsidRPr="00722CB5">
              <w:rPr>
                <w:rFonts w:ascii="Times New Roman" w:hAnsi="Times New Roman" w:cs="Times New Roman"/>
                <w:b/>
                <w:bCs/>
                <w:sz w:val="22"/>
                <w:szCs w:val="22"/>
              </w:rPr>
              <w:t>0.</w:t>
            </w:r>
            <w:r>
              <w:rPr>
                <w:rFonts w:ascii="Times New Roman" w:hAnsi="Times New Roman" w:cs="Times New Roman"/>
                <w:b/>
                <w:bCs/>
                <w:sz w:val="22"/>
                <w:szCs w:val="22"/>
              </w:rPr>
              <w:t>838</w:t>
            </w:r>
          </w:p>
        </w:tc>
        <w:tc>
          <w:tcPr>
            <w:tcW w:w="2250" w:type="dxa"/>
          </w:tcPr>
          <w:p w14:paraId="38411FC5"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356C88F8" w14:textId="77777777" w:rsidR="00667957" w:rsidRPr="007238F6"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814</w:t>
            </w:r>
          </w:p>
        </w:tc>
      </w:tr>
      <w:tr w:rsidR="00667957" w:rsidRPr="00F829ED" w14:paraId="65C0424A" w14:textId="77777777" w:rsidTr="00667957">
        <w:trPr>
          <w:trHeight w:val="288"/>
        </w:trPr>
        <w:tc>
          <w:tcPr>
            <w:tcW w:w="2337" w:type="dxa"/>
          </w:tcPr>
          <w:p w14:paraId="713BFAB6"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250E15D9" w14:textId="77777777" w:rsidR="00667957" w:rsidRPr="00A246D2"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w:t>
            </w:r>
            <w:r w:rsidRPr="00A246D2">
              <w:rPr>
                <w:rFonts w:ascii="Times New Roman" w:hAnsi="Times New Roman" w:cs="Times New Roman"/>
                <w:b/>
                <w:bCs/>
                <w:sz w:val="22"/>
                <w:szCs w:val="22"/>
              </w:rPr>
              <w:t>0.</w:t>
            </w:r>
            <w:r>
              <w:rPr>
                <w:rFonts w:ascii="Times New Roman" w:hAnsi="Times New Roman" w:cs="Times New Roman"/>
                <w:b/>
                <w:bCs/>
                <w:sz w:val="22"/>
                <w:szCs w:val="22"/>
              </w:rPr>
              <w:t>595</w:t>
            </w:r>
          </w:p>
        </w:tc>
        <w:tc>
          <w:tcPr>
            <w:tcW w:w="2250" w:type="dxa"/>
          </w:tcPr>
          <w:p w14:paraId="2868F7E1"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5DFA489B" w14:textId="77777777" w:rsidR="00667957" w:rsidRPr="0000484A" w:rsidRDefault="00667957" w:rsidP="00667957">
            <w:pPr>
              <w:jc w:val="right"/>
              <w:rPr>
                <w:rFonts w:ascii="Times New Roman" w:hAnsi="Times New Roman" w:cs="Times New Roman"/>
                <w:sz w:val="22"/>
                <w:szCs w:val="22"/>
              </w:rPr>
            </w:pPr>
            <w:r w:rsidRPr="0000484A">
              <w:rPr>
                <w:rFonts w:ascii="Times New Roman" w:hAnsi="Times New Roman" w:cs="Times New Roman"/>
                <w:sz w:val="22"/>
                <w:szCs w:val="22"/>
              </w:rPr>
              <w:t>-0.282</w:t>
            </w:r>
          </w:p>
        </w:tc>
      </w:tr>
      <w:tr w:rsidR="00667957" w:rsidRPr="00F829ED" w14:paraId="7514FA96" w14:textId="77777777" w:rsidTr="00667957">
        <w:trPr>
          <w:trHeight w:val="288"/>
        </w:trPr>
        <w:tc>
          <w:tcPr>
            <w:tcW w:w="2337" w:type="dxa"/>
          </w:tcPr>
          <w:p w14:paraId="1BBC04E0"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1713BFBF" w14:textId="77777777" w:rsidR="00667957" w:rsidRPr="007238F6"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-0.563</w:t>
            </w:r>
          </w:p>
        </w:tc>
        <w:tc>
          <w:tcPr>
            <w:tcW w:w="2250" w:type="dxa"/>
          </w:tcPr>
          <w:p w14:paraId="6BAFC8F8" w14:textId="77777777" w:rsidR="00667957" w:rsidRPr="00F829ED" w:rsidRDefault="00667957" w:rsidP="00667957">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51BDAFFA" w14:textId="77777777" w:rsidR="00667957" w:rsidRPr="0000484A" w:rsidRDefault="00667957" w:rsidP="00667957">
            <w:pPr>
              <w:jc w:val="right"/>
              <w:rPr>
                <w:rFonts w:ascii="Times New Roman" w:hAnsi="Times New Roman" w:cs="Times New Roman"/>
                <w:sz w:val="22"/>
                <w:szCs w:val="22"/>
              </w:rPr>
            </w:pPr>
            <w:r w:rsidRPr="0000484A">
              <w:rPr>
                <w:rFonts w:ascii="Times New Roman" w:hAnsi="Times New Roman" w:cs="Times New Roman"/>
                <w:sz w:val="22"/>
                <w:szCs w:val="22"/>
              </w:rPr>
              <w:t>-0.066</w:t>
            </w:r>
          </w:p>
        </w:tc>
      </w:tr>
      <w:tr w:rsidR="00667957" w:rsidRPr="00F829ED" w14:paraId="48FCCDE8" w14:textId="77777777" w:rsidTr="00667957">
        <w:trPr>
          <w:trHeight w:val="288"/>
        </w:trPr>
        <w:tc>
          <w:tcPr>
            <w:tcW w:w="2337" w:type="dxa"/>
          </w:tcPr>
          <w:p w14:paraId="40DE347E"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2790A41C" w14:textId="77777777" w:rsidR="00667957" w:rsidRPr="00A246D2"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w:t>
            </w:r>
            <w:r w:rsidRPr="00A246D2">
              <w:rPr>
                <w:rFonts w:ascii="Times New Roman" w:hAnsi="Times New Roman" w:cs="Times New Roman"/>
                <w:b/>
                <w:bCs/>
                <w:sz w:val="22"/>
                <w:szCs w:val="22"/>
              </w:rPr>
              <w:t>0.</w:t>
            </w:r>
            <w:r>
              <w:rPr>
                <w:rFonts w:ascii="Times New Roman" w:hAnsi="Times New Roman" w:cs="Times New Roman"/>
                <w:b/>
                <w:bCs/>
                <w:sz w:val="22"/>
                <w:szCs w:val="22"/>
              </w:rPr>
              <w:t>700</w:t>
            </w:r>
          </w:p>
        </w:tc>
        <w:tc>
          <w:tcPr>
            <w:tcW w:w="2250" w:type="dxa"/>
          </w:tcPr>
          <w:p w14:paraId="72F493F2" w14:textId="77777777" w:rsidR="00667957" w:rsidRPr="00F829ED" w:rsidRDefault="00667957" w:rsidP="00667957">
            <w:pPr>
              <w:ind w:firstLine="259"/>
              <w:rPr>
                <w:rFonts w:ascii="Times New Roman" w:hAnsi="Times New Roman" w:cs="Times New Roman"/>
                <w:sz w:val="22"/>
                <w:szCs w:val="22"/>
              </w:rPr>
            </w:pPr>
          </w:p>
        </w:tc>
        <w:tc>
          <w:tcPr>
            <w:tcW w:w="990" w:type="dxa"/>
          </w:tcPr>
          <w:p w14:paraId="2BDC9996" w14:textId="77777777" w:rsidR="00667957" w:rsidRPr="00F829ED" w:rsidRDefault="00667957" w:rsidP="00667957">
            <w:pPr>
              <w:jc w:val="right"/>
              <w:rPr>
                <w:rFonts w:ascii="Times New Roman" w:hAnsi="Times New Roman" w:cs="Times New Roman"/>
                <w:sz w:val="22"/>
                <w:szCs w:val="22"/>
              </w:rPr>
            </w:pPr>
          </w:p>
        </w:tc>
      </w:tr>
      <w:tr w:rsidR="00667957" w:rsidRPr="00F829ED" w14:paraId="55727CC1" w14:textId="77777777" w:rsidTr="00667957">
        <w:trPr>
          <w:trHeight w:val="288"/>
        </w:trPr>
        <w:tc>
          <w:tcPr>
            <w:tcW w:w="2337" w:type="dxa"/>
          </w:tcPr>
          <w:p w14:paraId="257422E3" w14:textId="77777777" w:rsidR="00667957" w:rsidRPr="00F829ED" w:rsidRDefault="00667957" w:rsidP="00667957">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736B1DA0"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-0.784</w:t>
            </w:r>
          </w:p>
        </w:tc>
        <w:tc>
          <w:tcPr>
            <w:tcW w:w="2250" w:type="dxa"/>
          </w:tcPr>
          <w:p w14:paraId="6F5C880C" w14:textId="77777777" w:rsidR="00667957" w:rsidRPr="00F829ED" w:rsidRDefault="00667957" w:rsidP="00667957">
            <w:pPr>
              <w:ind w:firstLine="259"/>
              <w:rPr>
                <w:rFonts w:ascii="Times New Roman" w:hAnsi="Times New Roman" w:cs="Times New Roman"/>
                <w:sz w:val="22"/>
                <w:szCs w:val="22"/>
              </w:rPr>
            </w:pPr>
          </w:p>
        </w:tc>
        <w:tc>
          <w:tcPr>
            <w:tcW w:w="990" w:type="dxa"/>
          </w:tcPr>
          <w:p w14:paraId="4BDC1730" w14:textId="77777777" w:rsidR="00667957" w:rsidRPr="00F829ED" w:rsidRDefault="00667957" w:rsidP="00667957">
            <w:pPr>
              <w:jc w:val="right"/>
              <w:rPr>
                <w:rFonts w:ascii="Times New Roman" w:hAnsi="Times New Roman" w:cs="Times New Roman"/>
                <w:sz w:val="22"/>
                <w:szCs w:val="22"/>
              </w:rPr>
            </w:pPr>
          </w:p>
        </w:tc>
      </w:tr>
      <w:tr w:rsidR="00667957" w:rsidRPr="00F829ED" w14:paraId="5E7930AA" w14:textId="77777777" w:rsidTr="00667957">
        <w:trPr>
          <w:trHeight w:val="288"/>
        </w:trPr>
        <w:tc>
          <w:tcPr>
            <w:tcW w:w="2337" w:type="dxa"/>
          </w:tcPr>
          <w:p w14:paraId="2428DCAB"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4EA65CD1"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-0.656</w:t>
            </w:r>
          </w:p>
        </w:tc>
        <w:tc>
          <w:tcPr>
            <w:tcW w:w="2250" w:type="dxa"/>
          </w:tcPr>
          <w:p w14:paraId="5F43AFD1" w14:textId="77777777" w:rsidR="00667957" w:rsidRPr="00F829ED" w:rsidRDefault="00667957" w:rsidP="00667957">
            <w:pPr>
              <w:ind w:firstLine="259"/>
              <w:rPr>
                <w:rFonts w:ascii="Times New Roman" w:hAnsi="Times New Roman" w:cs="Times New Roman"/>
                <w:sz w:val="22"/>
                <w:szCs w:val="22"/>
              </w:rPr>
            </w:pPr>
          </w:p>
        </w:tc>
        <w:tc>
          <w:tcPr>
            <w:tcW w:w="990" w:type="dxa"/>
          </w:tcPr>
          <w:p w14:paraId="42BCC25D" w14:textId="77777777" w:rsidR="00667957" w:rsidRPr="00F829ED" w:rsidRDefault="00667957" w:rsidP="00667957">
            <w:pPr>
              <w:jc w:val="right"/>
              <w:rPr>
                <w:rFonts w:ascii="Times New Roman" w:hAnsi="Times New Roman" w:cs="Times New Roman"/>
                <w:sz w:val="22"/>
                <w:szCs w:val="22"/>
              </w:rPr>
            </w:pPr>
          </w:p>
        </w:tc>
      </w:tr>
      <w:tr w:rsidR="00667957" w:rsidRPr="00F829ED" w14:paraId="6AF8F0CC" w14:textId="77777777" w:rsidTr="00667957">
        <w:trPr>
          <w:trHeight w:val="288"/>
        </w:trPr>
        <w:tc>
          <w:tcPr>
            <w:tcW w:w="2337" w:type="dxa"/>
            <w:tcBorders>
              <w:bottom w:val="single" w:sz="4" w:space="0" w:color="auto"/>
            </w:tcBorders>
          </w:tcPr>
          <w:p w14:paraId="6A4CE384" w14:textId="77777777" w:rsidR="00667957" w:rsidRPr="00F829ED" w:rsidRDefault="00667957" w:rsidP="00667957">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Borders>
              <w:bottom w:val="single" w:sz="4" w:space="0" w:color="auto"/>
            </w:tcBorders>
          </w:tcPr>
          <w:p w14:paraId="22C11F2A" w14:textId="77777777" w:rsidR="00667957" w:rsidRPr="00722CB5" w:rsidRDefault="00667957" w:rsidP="00667957">
            <w:pPr>
              <w:jc w:val="right"/>
              <w:rPr>
                <w:rFonts w:ascii="Times New Roman" w:hAnsi="Times New Roman" w:cs="Times New Roman"/>
                <w:b/>
                <w:bCs/>
                <w:sz w:val="22"/>
                <w:szCs w:val="22"/>
              </w:rPr>
            </w:pPr>
            <w:r>
              <w:rPr>
                <w:rFonts w:ascii="Times New Roman" w:hAnsi="Times New Roman" w:cs="Times New Roman"/>
                <w:b/>
                <w:bCs/>
                <w:sz w:val="22"/>
                <w:szCs w:val="22"/>
              </w:rPr>
              <w:t>-0.842</w:t>
            </w:r>
          </w:p>
        </w:tc>
        <w:tc>
          <w:tcPr>
            <w:tcW w:w="2250" w:type="dxa"/>
            <w:tcBorders>
              <w:bottom w:val="single" w:sz="4" w:space="0" w:color="auto"/>
            </w:tcBorders>
          </w:tcPr>
          <w:p w14:paraId="65D54A6C" w14:textId="77777777" w:rsidR="00667957" w:rsidRPr="00F829ED" w:rsidRDefault="00667957" w:rsidP="00667957">
            <w:pPr>
              <w:ind w:firstLine="259"/>
              <w:rPr>
                <w:rFonts w:ascii="Times New Roman" w:hAnsi="Times New Roman" w:cs="Times New Roman"/>
                <w:sz w:val="22"/>
                <w:szCs w:val="22"/>
              </w:rPr>
            </w:pPr>
          </w:p>
        </w:tc>
        <w:tc>
          <w:tcPr>
            <w:tcW w:w="990" w:type="dxa"/>
            <w:tcBorders>
              <w:bottom w:val="single" w:sz="4" w:space="0" w:color="auto"/>
            </w:tcBorders>
          </w:tcPr>
          <w:p w14:paraId="42950BF8" w14:textId="77777777" w:rsidR="00667957" w:rsidRPr="00F829ED" w:rsidRDefault="00667957" w:rsidP="00667957">
            <w:pPr>
              <w:jc w:val="right"/>
              <w:rPr>
                <w:rFonts w:ascii="Times New Roman" w:hAnsi="Times New Roman" w:cs="Times New Roman"/>
                <w:sz w:val="22"/>
                <w:szCs w:val="22"/>
              </w:rPr>
            </w:pPr>
          </w:p>
        </w:tc>
      </w:tr>
    </w:tbl>
    <w:p w14:paraId="0A19068A" w14:textId="77777777" w:rsidR="00D1735E" w:rsidRDefault="00D1735E" w:rsidP="00355D64">
      <w:pPr>
        <w:spacing w:line="480" w:lineRule="auto"/>
        <w:rPr>
          <w:rFonts w:ascii="Times New Roman" w:hAnsi="Times New Roman" w:cs="Times New Roman"/>
        </w:rPr>
      </w:pPr>
    </w:p>
    <w:p w14:paraId="4A0EF8BE" w14:textId="77777777" w:rsidR="00D1735E" w:rsidRDefault="00D1735E" w:rsidP="00355D64">
      <w:pPr>
        <w:spacing w:line="480" w:lineRule="auto"/>
        <w:rPr>
          <w:rFonts w:ascii="Times New Roman" w:hAnsi="Times New Roman" w:cs="Times New Roman"/>
        </w:rPr>
      </w:pPr>
    </w:p>
    <w:p w14:paraId="56CAEB3B" w14:textId="77777777" w:rsidR="00D1735E" w:rsidRDefault="00D1735E" w:rsidP="00355D64">
      <w:pPr>
        <w:spacing w:line="480" w:lineRule="auto"/>
        <w:rPr>
          <w:rFonts w:ascii="Times New Roman" w:hAnsi="Times New Roman" w:cs="Times New Roman"/>
        </w:rPr>
      </w:pPr>
    </w:p>
    <w:p w14:paraId="76604475" w14:textId="77777777" w:rsidR="00D1735E" w:rsidRDefault="00D1735E" w:rsidP="00355D64">
      <w:pPr>
        <w:spacing w:line="480" w:lineRule="auto"/>
        <w:rPr>
          <w:rFonts w:ascii="Times New Roman" w:hAnsi="Times New Roman" w:cs="Times New Roman"/>
        </w:rPr>
      </w:pPr>
    </w:p>
    <w:p w14:paraId="3C69C6D0" w14:textId="77777777" w:rsidR="00D1735E" w:rsidRDefault="00D1735E" w:rsidP="00355D64">
      <w:pPr>
        <w:spacing w:line="480" w:lineRule="auto"/>
        <w:rPr>
          <w:rFonts w:ascii="Times New Roman" w:hAnsi="Times New Roman" w:cs="Times New Roman"/>
        </w:rPr>
      </w:pPr>
    </w:p>
    <w:p w14:paraId="4285AE6D" w14:textId="77777777" w:rsidR="00D1735E" w:rsidRDefault="00D1735E" w:rsidP="00355D64">
      <w:pPr>
        <w:spacing w:line="480" w:lineRule="auto"/>
        <w:rPr>
          <w:rFonts w:ascii="Times New Roman" w:hAnsi="Times New Roman" w:cs="Times New Roman"/>
        </w:rPr>
      </w:pPr>
    </w:p>
    <w:p w14:paraId="09901AAE" w14:textId="77777777" w:rsidR="00D1735E" w:rsidRDefault="00D1735E" w:rsidP="00355D64">
      <w:pPr>
        <w:spacing w:line="480" w:lineRule="auto"/>
        <w:rPr>
          <w:rFonts w:ascii="Times New Roman" w:hAnsi="Times New Roman" w:cs="Times New Roman"/>
        </w:rPr>
      </w:pPr>
    </w:p>
    <w:p w14:paraId="05B820F3" w14:textId="77777777" w:rsidR="00D1735E" w:rsidRDefault="00D1735E" w:rsidP="00355D64">
      <w:pPr>
        <w:spacing w:line="480" w:lineRule="auto"/>
        <w:rPr>
          <w:rFonts w:ascii="Times New Roman" w:hAnsi="Times New Roman" w:cs="Times New Roman"/>
        </w:rPr>
      </w:pPr>
    </w:p>
    <w:p w14:paraId="124FB47F" w14:textId="77777777" w:rsidR="00D1735E" w:rsidRDefault="00D1735E" w:rsidP="00355D64">
      <w:pPr>
        <w:spacing w:line="480" w:lineRule="auto"/>
        <w:rPr>
          <w:rFonts w:ascii="Times New Roman" w:hAnsi="Times New Roman" w:cs="Times New Roman"/>
        </w:rPr>
      </w:pPr>
    </w:p>
    <w:p w14:paraId="320D82E1" w14:textId="77777777" w:rsidR="00D1735E" w:rsidRDefault="00D1735E" w:rsidP="00355D64">
      <w:pPr>
        <w:spacing w:line="480" w:lineRule="auto"/>
        <w:rPr>
          <w:rFonts w:ascii="Times New Roman" w:hAnsi="Times New Roman" w:cs="Times New Roman"/>
        </w:rPr>
      </w:pPr>
    </w:p>
    <w:p w14:paraId="247FA89A" w14:textId="77777777" w:rsidR="00D1735E" w:rsidRDefault="00D1735E" w:rsidP="00355D64">
      <w:pPr>
        <w:spacing w:line="480" w:lineRule="auto"/>
        <w:rPr>
          <w:rFonts w:ascii="Times New Roman" w:hAnsi="Times New Roman" w:cs="Times New Roman"/>
        </w:rPr>
      </w:pPr>
    </w:p>
    <w:p w14:paraId="05F4B365" w14:textId="77777777" w:rsidR="00D1735E" w:rsidRDefault="00D1735E" w:rsidP="00355D64">
      <w:pPr>
        <w:spacing w:line="480" w:lineRule="auto"/>
        <w:rPr>
          <w:rFonts w:ascii="Times New Roman" w:hAnsi="Times New Roman" w:cs="Times New Roman"/>
        </w:rPr>
      </w:pPr>
    </w:p>
    <w:p w14:paraId="75B1E985" w14:textId="77777777" w:rsidR="00D1735E" w:rsidRDefault="00D1735E" w:rsidP="00355D64">
      <w:pPr>
        <w:spacing w:line="480" w:lineRule="auto"/>
        <w:rPr>
          <w:rFonts w:ascii="Times New Roman" w:hAnsi="Times New Roman" w:cs="Times New Roman"/>
        </w:rPr>
      </w:pPr>
    </w:p>
    <w:p w14:paraId="6DE757B0" w14:textId="77777777" w:rsidR="00D1735E" w:rsidRDefault="00D1735E" w:rsidP="00355D64">
      <w:pPr>
        <w:spacing w:line="480" w:lineRule="auto"/>
        <w:rPr>
          <w:rFonts w:ascii="Times New Roman" w:hAnsi="Times New Roman" w:cs="Times New Roman"/>
        </w:rPr>
      </w:pPr>
    </w:p>
    <w:p w14:paraId="4CF7A2FF" w14:textId="77777777" w:rsidR="00D1735E" w:rsidRDefault="00D1735E" w:rsidP="00355D64">
      <w:pPr>
        <w:spacing w:line="480" w:lineRule="auto"/>
        <w:rPr>
          <w:rFonts w:ascii="Times New Roman" w:hAnsi="Times New Roman" w:cs="Times New Roman"/>
        </w:rPr>
      </w:pPr>
    </w:p>
    <w:p w14:paraId="33139977" w14:textId="77777777" w:rsidR="00D1735E" w:rsidRDefault="00D1735E" w:rsidP="00355D64">
      <w:pPr>
        <w:spacing w:line="480" w:lineRule="auto"/>
        <w:rPr>
          <w:rFonts w:ascii="Times New Roman" w:hAnsi="Times New Roman" w:cs="Times New Roman"/>
        </w:rPr>
      </w:pPr>
    </w:p>
    <w:p w14:paraId="388AC61F" w14:textId="77777777" w:rsidR="00D1735E" w:rsidRDefault="00D1735E" w:rsidP="00355D64">
      <w:pPr>
        <w:spacing w:line="480" w:lineRule="auto"/>
        <w:rPr>
          <w:rFonts w:ascii="Times New Roman" w:hAnsi="Times New Roman" w:cs="Times New Roman"/>
        </w:rPr>
      </w:pPr>
    </w:p>
    <w:p w14:paraId="1D1E67F9" w14:textId="77777777" w:rsidR="00D1735E" w:rsidRDefault="00D1735E" w:rsidP="00355D64">
      <w:pPr>
        <w:spacing w:line="480" w:lineRule="auto"/>
        <w:rPr>
          <w:rFonts w:ascii="Times New Roman" w:hAnsi="Times New Roman" w:cs="Times New Roman"/>
        </w:rPr>
      </w:pPr>
    </w:p>
    <w:tbl>
      <w:tblPr>
        <w:tblStyle w:val="TableGrid"/>
        <w:tblpPr w:leftFromText="180" w:rightFromText="180" w:vertAnchor="text" w:horzAnchor="margin" w:tblpXSpec="center" w:tblpY="13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2E106C" w:rsidRPr="00F829ED" w14:paraId="1A3DD358"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5B4C53F5" w14:textId="77777777" w:rsidR="002E106C" w:rsidRPr="004C1EFD" w:rsidRDefault="002E106C" w:rsidP="0038066F">
            <w:pPr>
              <w:rPr>
                <w:rFonts w:ascii="Times New Roman" w:hAnsi="Times New Roman" w:cs="Times New Roman"/>
                <w:b/>
                <w:bCs/>
                <w:sz w:val="22"/>
                <w:szCs w:val="22"/>
              </w:rPr>
            </w:pPr>
            <w:r>
              <w:rPr>
                <w:rFonts w:ascii="Times New Roman" w:hAnsi="Times New Roman" w:cs="Times New Roman"/>
                <w:b/>
                <w:bCs/>
                <w:i/>
                <w:iCs/>
                <w:sz w:val="22"/>
                <w:szCs w:val="22"/>
              </w:rPr>
              <w:lastRenderedPageBreak/>
              <w:t>Eutropis macularia</w:t>
            </w:r>
            <w:r>
              <w:rPr>
                <w:rFonts w:ascii="Times New Roman" w:hAnsi="Times New Roman" w:cs="Times New Roman"/>
                <w:b/>
                <w:bCs/>
                <w:sz w:val="22"/>
                <w:szCs w:val="22"/>
              </w:rPr>
              <w:t>, significant</w:t>
            </w:r>
          </w:p>
        </w:tc>
      </w:tr>
      <w:tr w:rsidR="002E106C" w:rsidRPr="00F829ED" w14:paraId="72718D3B" w14:textId="77777777" w:rsidTr="0038066F">
        <w:trPr>
          <w:trHeight w:val="288"/>
        </w:trPr>
        <w:tc>
          <w:tcPr>
            <w:tcW w:w="3235" w:type="dxa"/>
            <w:gridSpan w:val="2"/>
            <w:tcBorders>
              <w:top w:val="single" w:sz="4" w:space="0" w:color="auto"/>
            </w:tcBorders>
          </w:tcPr>
          <w:p w14:paraId="50E19BAD"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Morphology variate</w:t>
            </w:r>
          </w:p>
        </w:tc>
        <w:tc>
          <w:tcPr>
            <w:tcW w:w="3240" w:type="dxa"/>
            <w:gridSpan w:val="2"/>
            <w:tcBorders>
              <w:top w:val="single" w:sz="4" w:space="0" w:color="auto"/>
            </w:tcBorders>
          </w:tcPr>
          <w:p w14:paraId="7A1E2B56"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r>
      <w:tr w:rsidR="002E106C" w:rsidRPr="00F829ED" w14:paraId="0B2C3AA5" w14:textId="77777777" w:rsidTr="0038066F">
        <w:trPr>
          <w:trHeight w:val="288"/>
        </w:trPr>
        <w:tc>
          <w:tcPr>
            <w:tcW w:w="2337" w:type="dxa"/>
          </w:tcPr>
          <w:p w14:paraId="09440E8B"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12EE9296"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22.6</w:t>
            </w:r>
          </w:p>
        </w:tc>
        <w:tc>
          <w:tcPr>
            <w:tcW w:w="2250" w:type="dxa"/>
          </w:tcPr>
          <w:p w14:paraId="657A3EC9"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1DC78B00"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24.8</w:t>
            </w:r>
          </w:p>
        </w:tc>
      </w:tr>
      <w:tr w:rsidR="002E106C" w:rsidRPr="00F829ED" w14:paraId="46CEC4C0" w14:textId="77777777" w:rsidTr="0038066F">
        <w:trPr>
          <w:trHeight w:val="288"/>
        </w:trPr>
        <w:tc>
          <w:tcPr>
            <w:tcW w:w="2337" w:type="dxa"/>
          </w:tcPr>
          <w:p w14:paraId="3AD295E5"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3BCD56BF"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4F85AE15"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56744D85"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20.5</w:t>
            </w:r>
          </w:p>
        </w:tc>
      </w:tr>
      <w:tr w:rsidR="002E106C" w:rsidRPr="00F829ED" w14:paraId="44FAB29F" w14:textId="77777777" w:rsidTr="0038066F">
        <w:trPr>
          <w:trHeight w:val="288"/>
        </w:trPr>
        <w:tc>
          <w:tcPr>
            <w:tcW w:w="2337" w:type="dxa"/>
          </w:tcPr>
          <w:p w14:paraId="055EE700"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24D09809" w14:textId="77777777" w:rsidR="002E106C" w:rsidRPr="00722CB5"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0.568</w:t>
            </w:r>
          </w:p>
        </w:tc>
        <w:tc>
          <w:tcPr>
            <w:tcW w:w="2250" w:type="dxa"/>
          </w:tcPr>
          <w:p w14:paraId="71654B1D"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990" w:type="dxa"/>
          </w:tcPr>
          <w:p w14:paraId="55FF7A11" w14:textId="77777777" w:rsidR="002E106C" w:rsidRPr="007238F6" w:rsidRDefault="002E106C" w:rsidP="0038066F">
            <w:pPr>
              <w:jc w:val="right"/>
              <w:rPr>
                <w:rFonts w:ascii="Times New Roman" w:hAnsi="Times New Roman" w:cs="Times New Roman"/>
                <w:b/>
                <w:bCs/>
                <w:sz w:val="22"/>
                <w:szCs w:val="22"/>
              </w:rPr>
            </w:pPr>
            <w:r w:rsidRPr="007238F6">
              <w:rPr>
                <w:rFonts w:ascii="Times New Roman" w:hAnsi="Times New Roman" w:cs="Times New Roman"/>
                <w:b/>
                <w:bCs/>
                <w:sz w:val="22"/>
                <w:szCs w:val="22"/>
              </w:rPr>
              <w:t>0.5</w:t>
            </w:r>
            <w:r>
              <w:rPr>
                <w:rFonts w:ascii="Times New Roman" w:hAnsi="Times New Roman" w:cs="Times New Roman"/>
                <w:b/>
                <w:bCs/>
                <w:sz w:val="22"/>
                <w:szCs w:val="22"/>
              </w:rPr>
              <w:t>81</w:t>
            </w:r>
          </w:p>
        </w:tc>
      </w:tr>
      <w:tr w:rsidR="002E106C" w:rsidRPr="00F829ED" w14:paraId="12906F86" w14:textId="77777777" w:rsidTr="0038066F">
        <w:trPr>
          <w:trHeight w:val="288"/>
        </w:trPr>
        <w:tc>
          <w:tcPr>
            <w:tcW w:w="2337" w:type="dxa"/>
          </w:tcPr>
          <w:p w14:paraId="60A34C6F"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73B833E2" w14:textId="77777777" w:rsidR="002E106C" w:rsidRPr="00E46CD7"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0.412</w:t>
            </w:r>
          </w:p>
        </w:tc>
        <w:tc>
          <w:tcPr>
            <w:tcW w:w="2250" w:type="dxa"/>
          </w:tcPr>
          <w:p w14:paraId="7CAB6513"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990" w:type="dxa"/>
          </w:tcPr>
          <w:p w14:paraId="56519365" w14:textId="77777777" w:rsidR="002E106C" w:rsidRPr="007238F6" w:rsidRDefault="002E106C" w:rsidP="0038066F">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395</w:t>
            </w:r>
          </w:p>
        </w:tc>
      </w:tr>
      <w:tr w:rsidR="002E106C" w:rsidRPr="00F829ED" w14:paraId="0479CB05" w14:textId="77777777" w:rsidTr="0038066F">
        <w:trPr>
          <w:trHeight w:val="288"/>
        </w:trPr>
        <w:tc>
          <w:tcPr>
            <w:tcW w:w="2337" w:type="dxa"/>
          </w:tcPr>
          <w:p w14:paraId="4A131563"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59284929" w14:textId="77777777" w:rsidR="002E106C" w:rsidRPr="007238F6"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0.568</w:t>
            </w:r>
          </w:p>
        </w:tc>
        <w:tc>
          <w:tcPr>
            <w:tcW w:w="2250" w:type="dxa"/>
          </w:tcPr>
          <w:p w14:paraId="798B8DB2"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990" w:type="dxa"/>
          </w:tcPr>
          <w:p w14:paraId="79C7E3C4" w14:textId="77777777" w:rsidR="002E106C" w:rsidRPr="00722CB5" w:rsidRDefault="002E106C" w:rsidP="0038066F">
            <w:pPr>
              <w:jc w:val="right"/>
              <w:rPr>
                <w:rFonts w:ascii="Times New Roman" w:hAnsi="Times New Roman" w:cs="Times New Roman"/>
                <w:b/>
                <w:bCs/>
                <w:sz w:val="22"/>
                <w:szCs w:val="22"/>
              </w:rPr>
            </w:pPr>
            <w:r w:rsidRPr="00722CB5">
              <w:rPr>
                <w:rFonts w:ascii="Times New Roman" w:hAnsi="Times New Roman" w:cs="Times New Roman"/>
                <w:b/>
                <w:bCs/>
                <w:sz w:val="22"/>
                <w:szCs w:val="22"/>
              </w:rPr>
              <w:t>0.</w:t>
            </w:r>
            <w:r>
              <w:rPr>
                <w:rFonts w:ascii="Times New Roman" w:hAnsi="Times New Roman" w:cs="Times New Roman"/>
                <w:b/>
                <w:bCs/>
                <w:sz w:val="22"/>
                <w:szCs w:val="22"/>
              </w:rPr>
              <w:t>504</w:t>
            </w:r>
          </w:p>
        </w:tc>
      </w:tr>
      <w:tr w:rsidR="002E106C" w:rsidRPr="00F829ED" w14:paraId="2834F0E1" w14:textId="77777777" w:rsidTr="0038066F">
        <w:trPr>
          <w:trHeight w:val="288"/>
        </w:trPr>
        <w:tc>
          <w:tcPr>
            <w:tcW w:w="2337" w:type="dxa"/>
          </w:tcPr>
          <w:p w14:paraId="4F6E392F"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5294AD05" w14:textId="77777777" w:rsidR="002E106C" w:rsidRPr="00E46CD7"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0.617</w:t>
            </w:r>
          </w:p>
        </w:tc>
        <w:tc>
          <w:tcPr>
            <w:tcW w:w="2250" w:type="dxa"/>
          </w:tcPr>
          <w:p w14:paraId="2CBE76B4"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990" w:type="dxa"/>
          </w:tcPr>
          <w:p w14:paraId="21DCA1B9" w14:textId="77777777" w:rsidR="002E106C" w:rsidRPr="00A01BCB" w:rsidRDefault="002E106C" w:rsidP="0038066F">
            <w:pPr>
              <w:jc w:val="right"/>
              <w:rPr>
                <w:rFonts w:ascii="Times New Roman" w:hAnsi="Times New Roman" w:cs="Times New Roman"/>
                <w:b/>
                <w:bCs/>
                <w:sz w:val="22"/>
                <w:szCs w:val="22"/>
              </w:rPr>
            </w:pPr>
            <w:r w:rsidRPr="00A01BCB">
              <w:rPr>
                <w:rFonts w:ascii="Times New Roman" w:hAnsi="Times New Roman" w:cs="Times New Roman"/>
                <w:b/>
                <w:bCs/>
                <w:sz w:val="22"/>
                <w:szCs w:val="22"/>
              </w:rPr>
              <w:t>0.495</w:t>
            </w:r>
          </w:p>
        </w:tc>
      </w:tr>
      <w:tr w:rsidR="002E106C" w:rsidRPr="00F829ED" w14:paraId="5C3FE709" w14:textId="77777777" w:rsidTr="0038066F">
        <w:trPr>
          <w:trHeight w:val="288"/>
        </w:trPr>
        <w:tc>
          <w:tcPr>
            <w:tcW w:w="2337" w:type="dxa"/>
          </w:tcPr>
          <w:p w14:paraId="1209A3D5"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16DEEFC8" w14:textId="77777777" w:rsidR="002E106C" w:rsidRPr="00722CB5"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0.430</w:t>
            </w:r>
          </w:p>
        </w:tc>
        <w:tc>
          <w:tcPr>
            <w:tcW w:w="2250" w:type="dxa"/>
          </w:tcPr>
          <w:p w14:paraId="01A1977D" w14:textId="77777777" w:rsidR="002E106C" w:rsidRPr="00F829ED" w:rsidRDefault="002E106C" w:rsidP="0038066F">
            <w:pPr>
              <w:ind w:firstLine="259"/>
              <w:rPr>
                <w:rFonts w:ascii="Times New Roman" w:hAnsi="Times New Roman" w:cs="Times New Roman"/>
                <w:sz w:val="22"/>
                <w:szCs w:val="22"/>
              </w:rPr>
            </w:pPr>
          </w:p>
        </w:tc>
        <w:tc>
          <w:tcPr>
            <w:tcW w:w="990" w:type="dxa"/>
          </w:tcPr>
          <w:p w14:paraId="2F3D42FE" w14:textId="77777777" w:rsidR="002E106C" w:rsidRPr="00F829ED" w:rsidRDefault="002E106C" w:rsidP="0038066F">
            <w:pPr>
              <w:jc w:val="right"/>
              <w:rPr>
                <w:rFonts w:ascii="Times New Roman" w:hAnsi="Times New Roman" w:cs="Times New Roman"/>
                <w:sz w:val="22"/>
                <w:szCs w:val="22"/>
              </w:rPr>
            </w:pPr>
          </w:p>
        </w:tc>
      </w:tr>
      <w:tr w:rsidR="002E106C" w:rsidRPr="00F829ED" w14:paraId="5B68F7F2" w14:textId="77777777" w:rsidTr="0038066F">
        <w:trPr>
          <w:trHeight w:val="288"/>
        </w:trPr>
        <w:tc>
          <w:tcPr>
            <w:tcW w:w="2337" w:type="dxa"/>
          </w:tcPr>
          <w:p w14:paraId="1A8F24AB"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007E6E92" w14:textId="77777777" w:rsidR="002E106C" w:rsidRPr="00722CB5"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0.381</w:t>
            </w:r>
          </w:p>
        </w:tc>
        <w:tc>
          <w:tcPr>
            <w:tcW w:w="2250" w:type="dxa"/>
          </w:tcPr>
          <w:p w14:paraId="0D647E3B" w14:textId="77777777" w:rsidR="002E106C" w:rsidRPr="00F829ED" w:rsidRDefault="002E106C" w:rsidP="0038066F">
            <w:pPr>
              <w:ind w:firstLine="259"/>
              <w:rPr>
                <w:rFonts w:ascii="Times New Roman" w:hAnsi="Times New Roman" w:cs="Times New Roman"/>
                <w:sz w:val="22"/>
                <w:szCs w:val="22"/>
              </w:rPr>
            </w:pPr>
          </w:p>
        </w:tc>
        <w:tc>
          <w:tcPr>
            <w:tcW w:w="990" w:type="dxa"/>
          </w:tcPr>
          <w:p w14:paraId="634B50D5" w14:textId="77777777" w:rsidR="002E106C" w:rsidRPr="00F829ED" w:rsidRDefault="002E106C" w:rsidP="0038066F">
            <w:pPr>
              <w:jc w:val="right"/>
              <w:rPr>
                <w:rFonts w:ascii="Times New Roman" w:hAnsi="Times New Roman" w:cs="Times New Roman"/>
                <w:sz w:val="22"/>
                <w:szCs w:val="22"/>
              </w:rPr>
            </w:pPr>
          </w:p>
        </w:tc>
      </w:tr>
      <w:tr w:rsidR="002E106C" w:rsidRPr="00F829ED" w14:paraId="368508AB" w14:textId="77777777" w:rsidTr="0038066F">
        <w:trPr>
          <w:trHeight w:val="288"/>
        </w:trPr>
        <w:tc>
          <w:tcPr>
            <w:tcW w:w="2337" w:type="dxa"/>
          </w:tcPr>
          <w:p w14:paraId="64FCEB1C"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Pr>
          <w:p w14:paraId="55D47619" w14:textId="77777777" w:rsidR="002E106C" w:rsidRPr="00A01BCB" w:rsidRDefault="002E106C" w:rsidP="0038066F">
            <w:pPr>
              <w:jc w:val="right"/>
              <w:rPr>
                <w:rFonts w:ascii="Times New Roman" w:hAnsi="Times New Roman" w:cs="Times New Roman"/>
                <w:sz w:val="22"/>
                <w:szCs w:val="22"/>
              </w:rPr>
            </w:pPr>
            <w:r w:rsidRPr="00A01BCB">
              <w:rPr>
                <w:rFonts w:ascii="Times New Roman" w:hAnsi="Times New Roman" w:cs="Times New Roman"/>
                <w:sz w:val="22"/>
                <w:szCs w:val="22"/>
              </w:rPr>
              <w:t>0.231</w:t>
            </w:r>
          </w:p>
        </w:tc>
        <w:tc>
          <w:tcPr>
            <w:tcW w:w="2250" w:type="dxa"/>
          </w:tcPr>
          <w:p w14:paraId="52C3909F" w14:textId="77777777" w:rsidR="002E106C" w:rsidRPr="00F829ED" w:rsidRDefault="002E106C" w:rsidP="0038066F">
            <w:pPr>
              <w:ind w:firstLine="259"/>
              <w:rPr>
                <w:rFonts w:ascii="Times New Roman" w:hAnsi="Times New Roman" w:cs="Times New Roman"/>
                <w:sz w:val="22"/>
                <w:szCs w:val="22"/>
              </w:rPr>
            </w:pPr>
          </w:p>
        </w:tc>
        <w:tc>
          <w:tcPr>
            <w:tcW w:w="990" w:type="dxa"/>
          </w:tcPr>
          <w:p w14:paraId="3390010C" w14:textId="77777777" w:rsidR="002E106C" w:rsidRPr="00F829ED" w:rsidRDefault="002E106C" w:rsidP="0038066F">
            <w:pPr>
              <w:jc w:val="right"/>
              <w:rPr>
                <w:rFonts w:ascii="Times New Roman" w:hAnsi="Times New Roman" w:cs="Times New Roman"/>
                <w:sz w:val="22"/>
                <w:szCs w:val="22"/>
              </w:rPr>
            </w:pPr>
          </w:p>
        </w:tc>
      </w:tr>
      <w:tr w:rsidR="002E106C" w:rsidRPr="00F829ED" w14:paraId="2BC1E8F0"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28AA63C3" w14:textId="77777777" w:rsidR="002E106C" w:rsidRPr="004C1EFD" w:rsidRDefault="002E106C" w:rsidP="0038066F">
            <w:pPr>
              <w:rPr>
                <w:rFonts w:ascii="Times New Roman" w:hAnsi="Times New Roman" w:cs="Times New Roman"/>
                <w:sz w:val="22"/>
                <w:szCs w:val="22"/>
              </w:rPr>
            </w:pPr>
            <w:r w:rsidRPr="004C1EFD">
              <w:rPr>
                <w:rFonts w:ascii="Times New Roman" w:hAnsi="Times New Roman" w:cs="Times New Roman"/>
                <w:i/>
                <w:iCs/>
                <w:sz w:val="22"/>
                <w:szCs w:val="22"/>
              </w:rPr>
              <w:t>Sphenomorphus maculatus</w:t>
            </w:r>
            <w:r w:rsidRPr="004C1EFD">
              <w:rPr>
                <w:rFonts w:ascii="Times New Roman" w:hAnsi="Times New Roman" w:cs="Times New Roman"/>
                <w:sz w:val="22"/>
                <w:szCs w:val="22"/>
              </w:rPr>
              <w:t>, not significant</w:t>
            </w:r>
          </w:p>
        </w:tc>
      </w:tr>
      <w:tr w:rsidR="002E106C" w:rsidRPr="00F829ED" w14:paraId="49AC7364" w14:textId="77777777" w:rsidTr="0038066F">
        <w:trPr>
          <w:trHeight w:val="288"/>
        </w:trPr>
        <w:tc>
          <w:tcPr>
            <w:tcW w:w="3235" w:type="dxa"/>
            <w:gridSpan w:val="2"/>
            <w:tcBorders>
              <w:top w:val="single" w:sz="4" w:space="0" w:color="auto"/>
            </w:tcBorders>
          </w:tcPr>
          <w:p w14:paraId="49120266"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Morphology variate</w:t>
            </w:r>
          </w:p>
        </w:tc>
        <w:tc>
          <w:tcPr>
            <w:tcW w:w="3240" w:type="dxa"/>
            <w:gridSpan w:val="2"/>
            <w:tcBorders>
              <w:top w:val="single" w:sz="4" w:space="0" w:color="auto"/>
            </w:tcBorders>
          </w:tcPr>
          <w:p w14:paraId="52F2DA45"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r>
      <w:tr w:rsidR="002E106C" w:rsidRPr="00F829ED" w14:paraId="726DCF17" w14:textId="77777777" w:rsidTr="0038066F">
        <w:trPr>
          <w:trHeight w:val="288"/>
        </w:trPr>
        <w:tc>
          <w:tcPr>
            <w:tcW w:w="2337" w:type="dxa"/>
          </w:tcPr>
          <w:p w14:paraId="77D39380"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0ACE7CFB"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1.6</w:t>
            </w:r>
          </w:p>
        </w:tc>
        <w:tc>
          <w:tcPr>
            <w:tcW w:w="2250" w:type="dxa"/>
          </w:tcPr>
          <w:p w14:paraId="2E9D56D1"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65185B27"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43.6</w:t>
            </w:r>
          </w:p>
        </w:tc>
      </w:tr>
      <w:tr w:rsidR="002E106C" w:rsidRPr="00F829ED" w14:paraId="38094890" w14:textId="77777777" w:rsidTr="0038066F">
        <w:trPr>
          <w:trHeight w:val="288"/>
        </w:trPr>
        <w:tc>
          <w:tcPr>
            <w:tcW w:w="2337" w:type="dxa"/>
          </w:tcPr>
          <w:p w14:paraId="79AEA315"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3BB3550A"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69D23693"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40848C5B"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41.6</w:t>
            </w:r>
          </w:p>
        </w:tc>
      </w:tr>
      <w:tr w:rsidR="002E106C" w:rsidRPr="00F829ED" w14:paraId="468B3068" w14:textId="77777777" w:rsidTr="0038066F">
        <w:trPr>
          <w:trHeight w:val="288"/>
        </w:trPr>
        <w:tc>
          <w:tcPr>
            <w:tcW w:w="2337" w:type="dxa"/>
          </w:tcPr>
          <w:p w14:paraId="57319D6B"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2570FB4C"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0.014</w:t>
            </w:r>
          </w:p>
        </w:tc>
        <w:tc>
          <w:tcPr>
            <w:tcW w:w="2250" w:type="dxa"/>
          </w:tcPr>
          <w:p w14:paraId="7A655BE3"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990" w:type="dxa"/>
          </w:tcPr>
          <w:p w14:paraId="1D830608" w14:textId="77777777" w:rsidR="002E106C" w:rsidRPr="007238F6"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477</w:t>
            </w:r>
          </w:p>
        </w:tc>
      </w:tr>
      <w:tr w:rsidR="002E106C" w:rsidRPr="00F829ED" w14:paraId="51178ABD" w14:textId="77777777" w:rsidTr="0038066F">
        <w:trPr>
          <w:trHeight w:val="288"/>
        </w:trPr>
        <w:tc>
          <w:tcPr>
            <w:tcW w:w="2337" w:type="dxa"/>
          </w:tcPr>
          <w:p w14:paraId="64CCD4E7"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21109AEE"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-0.025</w:t>
            </w:r>
          </w:p>
        </w:tc>
        <w:tc>
          <w:tcPr>
            <w:tcW w:w="2250" w:type="dxa"/>
          </w:tcPr>
          <w:p w14:paraId="15145D5A"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990" w:type="dxa"/>
          </w:tcPr>
          <w:p w14:paraId="494E04B6" w14:textId="77777777" w:rsidR="002E106C" w:rsidRPr="007238F6" w:rsidRDefault="002E106C" w:rsidP="0038066F">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591</w:t>
            </w:r>
          </w:p>
        </w:tc>
      </w:tr>
      <w:tr w:rsidR="002E106C" w:rsidRPr="00F829ED" w14:paraId="3D3BB554" w14:textId="77777777" w:rsidTr="0038066F">
        <w:trPr>
          <w:trHeight w:val="288"/>
        </w:trPr>
        <w:tc>
          <w:tcPr>
            <w:tcW w:w="2337" w:type="dxa"/>
          </w:tcPr>
          <w:p w14:paraId="0F325F96"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1A89B8B0"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0.188</w:t>
            </w:r>
          </w:p>
        </w:tc>
        <w:tc>
          <w:tcPr>
            <w:tcW w:w="2250" w:type="dxa"/>
          </w:tcPr>
          <w:p w14:paraId="307EFE72"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990" w:type="dxa"/>
          </w:tcPr>
          <w:p w14:paraId="12F43255" w14:textId="77777777" w:rsidR="002E106C" w:rsidRPr="00722CB5" w:rsidRDefault="002E106C" w:rsidP="0038066F">
            <w:pPr>
              <w:jc w:val="right"/>
              <w:rPr>
                <w:rFonts w:ascii="Times New Roman" w:hAnsi="Times New Roman" w:cs="Times New Roman"/>
                <w:b/>
                <w:bCs/>
                <w:sz w:val="22"/>
                <w:szCs w:val="22"/>
              </w:rPr>
            </w:pPr>
            <w:r w:rsidRPr="00722CB5">
              <w:rPr>
                <w:rFonts w:ascii="Times New Roman" w:hAnsi="Times New Roman" w:cs="Times New Roman"/>
                <w:b/>
                <w:bCs/>
                <w:sz w:val="22"/>
                <w:szCs w:val="22"/>
              </w:rPr>
              <w:t>0.</w:t>
            </w:r>
            <w:r>
              <w:rPr>
                <w:rFonts w:ascii="Times New Roman" w:hAnsi="Times New Roman" w:cs="Times New Roman"/>
                <w:b/>
                <w:bCs/>
                <w:sz w:val="22"/>
                <w:szCs w:val="22"/>
              </w:rPr>
              <w:t>944</w:t>
            </w:r>
          </w:p>
        </w:tc>
      </w:tr>
      <w:tr w:rsidR="002E106C" w:rsidRPr="00F829ED" w14:paraId="278CC592" w14:textId="77777777" w:rsidTr="0038066F">
        <w:trPr>
          <w:trHeight w:val="288"/>
        </w:trPr>
        <w:tc>
          <w:tcPr>
            <w:tcW w:w="2337" w:type="dxa"/>
          </w:tcPr>
          <w:p w14:paraId="36A8382D"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6E7FD5F6"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0.001</w:t>
            </w:r>
          </w:p>
        </w:tc>
        <w:tc>
          <w:tcPr>
            <w:tcW w:w="2250" w:type="dxa"/>
          </w:tcPr>
          <w:p w14:paraId="39402060"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990" w:type="dxa"/>
          </w:tcPr>
          <w:p w14:paraId="6C26CCD4" w14:textId="77777777" w:rsidR="002E106C" w:rsidRPr="00A01BCB" w:rsidRDefault="002E106C" w:rsidP="0038066F">
            <w:pPr>
              <w:jc w:val="right"/>
              <w:rPr>
                <w:rFonts w:ascii="Times New Roman" w:hAnsi="Times New Roman" w:cs="Times New Roman"/>
                <w:b/>
                <w:bCs/>
                <w:sz w:val="22"/>
                <w:szCs w:val="22"/>
              </w:rPr>
            </w:pPr>
            <w:r w:rsidRPr="00A01BCB">
              <w:rPr>
                <w:rFonts w:ascii="Times New Roman" w:hAnsi="Times New Roman" w:cs="Times New Roman"/>
                <w:b/>
                <w:bCs/>
                <w:sz w:val="22"/>
                <w:szCs w:val="22"/>
              </w:rPr>
              <w:t>0.</w:t>
            </w:r>
            <w:r>
              <w:rPr>
                <w:rFonts w:ascii="Times New Roman" w:hAnsi="Times New Roman" w:cs="Times New Roman"/>
                <w:b/>
                <w:bCs/>
                <w:sz w:val="22"/>
                <w:szCs w:val="22"/>
              </w:rPr>
              <w:t>526</w:t>
            </w:r>
          </w:p>
        </w:tc>
      </w:tr>
      <w:tr w:rsidR="002E106C" w:rsidRPr="00F829ED" w14:paraId="6E18D41B" w14:textId="77777777" w:rsidTr="0038066F">
        <w:trPr>
          <w:trHeight w:val="288"/>
        </w:trPr>
        <w:tc>
          <w:tcPr>
            <w:tcW w:w="2337" w:type="dxa"/>
          </w:tcPr>
          <w:p w14:paraId="5E8442E3"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1306D7EF"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0.198</w:t>
            </w:r>
          </w:p>
        </w:tc>
        <w:tc>
          <w:tcPr>
            <w:tcW w:w="2250" w:type="dxa"/>
          </w:tcPr>
          <w:p w14:paraId="08969AA8" w14:textId="77777777" w:rsidR="002E106C" w:rsidRPr="00F829ED" w:rsidRDefault="002E106C" w:rsidP="0038066F">
            <w:pPr>
              <w:ind w:firstLine="259"/>
              <w:rPr>
                <w:rFonts w:ascii="Times New Roman" w:hAnsi="Times New Roman" w:cs="Times New Roman"/>
                <w:sz w:val="22"/>
                <w:szCs w:val="22"/>
              </w:rPr>
            </w:pPr>
          </w:p>
        </w:tc>
        <w:tc>
          <w:tcPr>
            <w:tcW w:w="990" w:type="dxa"/>
          </w:tcPr>
          <w:p w14:paraId="14B7E6AA" w14:textId="77777777" w:rsidR="002E106C" w:rsidRPr="00F829ED" w:rsidRDefault="002E106C" w:rsidP="0038066F">
            <w:pPr>
              <w:jc w:val="right"/>
              <w:rPr>
                <w:rFonts w:ascii="Times New Roman" w:hAnsi="Times New Roman" w:cs="Times New Roman"/>
                <w:sz w:val="22"/>
                <w:szCs w:val="22"/>
              </w:rPr>
            </w:pPr>
          </w:p>
        </w:tc>
      </w:tr>
      <w:tr w:rsidR="002E106C" w:rsidRPr="00F829ED" w14:paraId="5DC0C0E5" w14:textId="77777777" w:rsidTr="0038066F">
        <w:trPr>
          <w:trHeight w:val="288"/>
        </w:trPr>
        <w:tc>
          <w:tcPr>
            <w:tcW w:w="2337" w:type="dxa"/>
          </w:tcPr>
          <w:p w14:paraId="498E1388"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6A902ED5" w14:textId="77777777" w:rsidR="002E106C" w:rsidRPr="00EB4159" w:rsidRDefault="002E106C" w:rsidP="0038066F">
            <w:pPr>
              <w:jc w:val="right"/>
              <w:rPr>
                <w:rFonts w:ascii="Times New Roman" w:hAnsi="Times New Roman" w:cs="Times New Roman"/>
                <w:sz w:val="22"/>
                <w:szCs w:val="22"/>
              </w:rPr>
            </w:pPr>
            <w:r w:rsidRPr="00EB4159">
              <w:rPr>
                <w:rFonts w:ascii="Times New Roman" w:hAnsi="Times New Roman" w:cs="Times New Roman"/>
                <w:sz w:val="22"/>
                <w:szCs w:val="22"/>
              </w:rPr>
              <w:t>0.117</w:t>
            </w:r>
          </w:p>
        </w:tc>
        <w:tc>
          <w:tcPr>
            <w:tcW w:w="2250" w:type="dxa"/>
          </w:tcPr>
          <w:p w14:paraId="386186D5" w14:textId="77777777" w:rsidR="002E106C" w:rsidRPr="00F829ED" w:rsidRDefault="002E106C" w:rsidP="0038066F">
            <w:pPr>
              <w:ind w:firstLine="259"/>
              <w:rPr>
                <w:rFonts w:ascii="Times New Roman" w:hAnsi="Times New Roman" w:cs="Times New Roman"/>
                <w:sz w:val="22"/>
                <w:szCs w:val="22"/>
              </w:rPr>
            </w:pPr>
          </w:p>
        </w:tc>
        <w:tc>
          <w:tcPr>
            <w:tcW w:w="990" w:type="dxa"/>
          </w:tcPr>
          <w:p w14:paraId="107E70F9" w14:textId="77777777" w:rsidR="002E106C" w:rsidRPr="00F829ED" w:rsidRDefault="002E106C" w:rsidP="0038066F">
            <w:pPr>
              <w:jc w:val="right"/>
              <w:rPr>
                <w:rFonts w:ascii="Times New Roman" w:hAnsi="Times New Roman" w:cs="Times New Roman"/>
                <w:sz w:val="22"/>
                <w:szCs w:val="22"/>
              </w:rPr>
            </w:pPr>
          </w:p>
        </w:tc>
      </w:tr>
      <w:tr w:rsidR="002E106C" w:rsidRPr="00F829ED" w14:paraId="15734415" w14:textId="77777777" w:rsidTr="0038066F">
        <w:trPr>
          <w:trHeight w:val="288"/>
        </w:trPr>
        <w:tc>
          <w:tcPr>
            <w:tcW w:w="2337" w:type="dxa"/>
          </w:tcPr>
          <w:p w14:paraId="46B4F31F"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Pr>
          <w:p w14:paraId="26DFD59D" w14:textId="77777777" w:rsidR="002E106C" w:rsidRPr="00A01BCB" w:rsidRDefault="002E106C" w:rsidP="0038066F">
            <w:pPr>
              <w:jc w:val="right"/>
              <w:rPr>
                <w:rFonts w:ascii="Times New Roman" w:hAnsi="Times New Roman" w:cs="Times New Roman"/>
                <w:sz w:val="22"/>
                <w:szCs w:val="22"/>
              </w:rPr>
            </w:pPr>
            <w:r w:rsidRPr="00A01BCB">
              <w:rPr>
                <w:rFonts w:ascii="Times New Roman" w:hAnsi="Times New Roman" w:cs="Times New Roman"/>
                <w:sz w:val="22"/>
                <w:szCs w:val="22"/>
              </w:rPr>
              <w:t>0.</w:t>
            </w:r>
            <w:r>
              <w:rPr>
                <w:rFonts w:ascii="Times New Roman" w:hAnsi="Times New Roman" w:cs="Times New Roman"/>
                <w:sz w:val="22"/>
                <w:szCs w:val="22"/>
              </w:rPr>
              <w:t>145</w:t>
            </w:r>
          </w:p>
        </w:tc>
        <w:tc>
          <w:tcPr>
            <w:tcW w:w="2250" w:type="dxa"/>
          </w:tcPr>
          <w:p w14:paraId="7412AA58" w14:textId="77777777" w:rsidR="002E106C" w:rsidRPr="00F829ED" w:rsidRDefault="002E106C" w:rsidP="0038066F">
            <w:pPr>
              <w:ind w:firstLine="259"/>
              <w:rPr>
                <w:rFonts w:ascii="Times New Roman" w:hAnsi="Times New Roman" w:cs="Times New Roman"/>
                <w:sz w:val="22"/>
                <w:szCs w:val="22"/>
              </w:rPr>
            </w:pPr>
          </w:p>
        </w:tc>
        <w:tc>
          <w:tcPr>
            <w:tcW w:w="990" w:type="dxa"/>
          </w:tcPr>
          <w:p w14:paraId="0B1DE8A9" w14:textId="77777777" w:rsidR="002E106C" w:rsidRPr="00F829ED" w:rsidRDefault="002E106C" w:rsidP="0038066F">
            <w:pPr>
              <w:jc w:val="right"/>
              <w:rPr>
                <w:rFonts w:ascii="Times New Roman" w:hAnsi="Times New Roman" w:cs="Times New Roman"/>
                <w:sz w:val="22"/>
                <w:szCs w:val="22"/>
              </w:rPr>
            </w:pPr>
          </w:p>
        </w:tc>
      </w:tr>
      <w:tr w:rsidR="002E106C" w:rsidRPr="004C1EFD" w14:paraId="7A5D8CB4"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0207A550" w14:textId="77777777" w:rsidR="002E106C" w:rsidRPr="004C1EFD" w:rsidRDefault="002E106C" w:rsidP="0038066F">
            <w:pPr>
              <w:rPr>
                <w:rFonts w:ascii="Times New Roman" w:hAnsi="Times New Roman" w:cs="Times New Roman"/>
                <w:sz w:val="22"/>
                <w:szCs w:val="22"/>
              </w:rPr>
            </w:pPr>
            <w:r w:rsidRPr="004C1EFD">
              <w:rPr>
                <w:rFonts w:ascii="Times New Roman" w:hAnsi="Times New Roman" w:cs="Times New Roman"/>
                <w:i/>
                <w:iCs/>
                <w:sz w:val="22"/>
                <w:szCs w:val="22"/>
              </w:rPr>
              <w:t>Subdoluseps bowringii</w:t>
            </w:r>
            <w:r w:rsidRPr="004C1EFD">
              <w:rPr>
                <w:rFonts w:ascii="Times New Roman" w:hAnsi="Times New Roman" w:cs="Times New Roman"/>
                <w:sz w:val="22"/>
                <w:szCs w:val="22"/>
              </w:rPr>
              <w:t>-</w:t>
            </w:r>
            <w:r w:rsidRPr="004C1EFD">
              <w:rPr>
                <w:rFonts w:ascii="Times New Roman" w:hAnsi="Times New Roman" w:cs="Times New Roman"/>
                <w:i/>
                <w:iCs/>
                <w:sz w:val="22"/>
                <w:szCs w:val="22"/>
              </w:rPr>
              <w:t>frontoparietale</w:t>
            </w:r>
            <w:r w:rsidRPr="004C1EFD">
              <w:rPr>
                <w:rFonts w:ascii="Times New Roman" w:hAnsi="Times New Roman" w:cs="Times New Roman"/>
                <w:sz w:val="22"/>
                <w:szCs w:val="22"/>
              </w:rPr>
              <w:t>, not significant</w:t>
            </w:r>
          </w:p>
        </w:tc>
      </w:tr>
      <w:tr w:rsidR="002E106C" w:rsidRPr="00F829ED" w14:paraId="6B89732B" w14:textId="77777777" w:rsidTr="0038066F">
        <w:trPr>
          <w:trHeight w:val="288"/>
        </w:trPr>
        <w:tc>
          <w:tcPr>
            <w:tcW w:w="3235" w:type="dxa"/>
            <w:gridSpan w:val="2"/>
            <w:tcBorders>
              <w:top w:val="single" w:sz="4" w:space="0" w:color="auto"/>
            </w:tcBorders>
          </w:tcPr>
          <w:p w14:paraId="71EBE0C2"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Morphology variate</w:t>
            </w:r>
          </w:p>
        </w:tc>
        <w:tc>
          <w:tcPr>
            <w:tcW w:w="3240" w:type="dxa"/>
            <w:gridSpan w:val="2"/>
            <w:tcBorders>
              <w:top w:val="single" w:sz="4" w:space="0" w:color="auto"/>
            </w:tcBorders>
          </w:tcPr>
          <w:p w14:paraId="011A5DB4" w14:textId="77777777" w:rsidR="002E106C" w:rsidRPr="009B5E1F" w:rsidRDefault="002E106C"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r>
      <w:tr w:rsidR="002E106C" w:rsidRPr="00F829ED" w14:paraId="2697F233" w14:textId="77777777" w:rsidTr="0038066F">
        <w:trPr>
          <w:trHeight w:val="288"/>
        </w:trPr>
        <w:tc>
          <w:tcPr>
            <w:tcW w:w="2337" w:type="dxa"/>
          </w:tcPr>
          <w:p w14:paraId="13141BFB"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058225A8"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2.5</w:t>
            </w:r>
          </w:p>
        </w:tc>
        <w:tc>
          <w:tcPr>
            <w:tcW w:w="2250" w:type="dxa"/>
          </w:tcPr>
          <w:p w14:paraId="6CEB5DB8"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1C7744D2"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24.7</w:t>
            </w:r>
          </w:p>
        </w:tc>
      </w:tr>
      <w:tr w:rsidR="002E106C" w:rsidRPr="00F829ED" w14:paraId="0DC66F70" w14:textId="77777777" w:rsidTr="0038066F">
        <w:trPr>
          <w:trHeight w:val="288"/>
        </w:trPr>
        <w:tc>
          <w:tcPr>
            <w:tcW w:w="2337" w:type="dxa"/>
          </w:tcPr>
          <w:p w14:paraId="2E335410"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022CB2DF"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w:t>
            </w:r>
          </w:p>
        </w:tc>
        <w:tc>
          <w:tcPr>
            <w:tcW w:w="2250" w:type="dxa"/>
          </w:tcPr>
          <w:p w14:paraId="07D6CC50" w14:textId="77777777" w:rsidR="002E106C" w:rsidRPr="00F829ED" w:rsidRDefault="002E106C"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5668CE7D" w14:textId="77777777" w:rsidR="002E106C" w:rsidRPr="00F829ED" w:rsidRDefault="002E106C" w:rsidP="0038066F">
            <w:pPr>
              <w:jc w:val="right"/>
              <w:rPr>
                <w:rFonts w:ascii="Times New Roman" w:hAnsi="Times New Roman" w:cs="Times New Roman"/>
                <w:sz w:val="22"/>
                <w:szCs w:val="22"/>
              </w:rPr>
            </w:pPr>
            <w:r>
              <w:rPr>
                <w:rFonts w:ascii="Times New Roman" w:hAnsi="Times New Roman" w:cs="Times New Roman"/>
                <w:sz w:val="22"/>
                <w:szCs w:val="22"/>
              </w:rPr>
              <w:t>9.6</w:t>
            </w:r>
          </w:p>
        </w:tc>
      </w:tr>
      <w:tr w:rsidR="002E106C" w:rsidRPr="00F829ED" w14:paraId="0525C8E4" w14:textId="77777777" w:rsidTr="0038066F">
        <w:trPr>
          <w:trHeight w:val="288"/>
        </w:trPr>
        <w:tc>
          <w:tcPr>
            <w:tcW w:w="2337" w:type="dxa"/>
          </w:tcPr>
          <w:p w14:paraId="10ADE4AC"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AGD</w:t>
            </w:r>
          </w:p>
        </w:tc>
        <w:tc>
          <w:tcPr>
            <w:tcW w:w="898" w:type="dxa"/>
          </w:tcPr>
          <w:p w14:paraId="7A2A4ACF"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-0.067</w:t>
            </w:r>
          </w:p>
        </w:tc>
        <w:tc>
          <w:tcPr>
            <w:tcW w:w="2250" w:type="dxa"/>
          </w:tcPr>
          <w:p w14:paraId="4384ED79"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990" w:type="dxa"/>
          </w:tcPr>
          <w:p w14:paraId="5D97019D" w14:textId="77777777" w:rsidR="002E106C" w:rsidRPr="007238F6" w:rsidRDefault="002E106C" w:rsidP="0038066F">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437</w:t>
            </w:r>
          </w:p>
        </w:tc>
      </w:tr>
      <w:tr w:rsidR="002E106C" w:rsidRPr="00F829ED" w14:paraId="59B5A8A0" w14:textId="77777777" w:rsidTr="0038066F">
        <w:trPr>
          <w:trHeight w:val="288"/>
        </w:trPr>
        <w:tc>
          <w:tcPr>
            <w:tcW w:w="2337" w:type="dxa"/>
          </w:tcPr>
          <w:p w14:paraId="1598990A"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FLL</w:t>
            </w:r>
          </w:p>
        </w:tc>
        <w:tc>
          <w:tcPr>
            <w:tcW w:w="898" w:type="dxa"/>
          </w:tcPr>
          <w:p w14:paraId="1A33CFAE"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0.045</w:t>
            </w:r>
          </w:p>
        </w:tc>
        <w:tc>
          <w:tcPr>
            <w:tcW w:w="2250" w:type="dxa"/>
          </w:tcPr>
          <w:p w14:paraId="50B2FEC8"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990" w:type="dxa"/>
          </w:tcPr>
          <w:p w14:paraId="7DE51DD0" w14:textId="77777777" w:rsidR="002E106C" w:rsidRPr="007238F6" w:rsidRDefault="002E106C" w:rsidP="0038066F">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557</w:t>
            </w:r>
          </w:p>
        </w:tc>
      </w:tr>
      <w:tr w:rsidR="002E106C" w:rsidRPr="00F829ED" w14:paraId="3276BEFC" w14:textId="77777777" w:rsidTr="0038066F">
        <w:trPr>
          <w:trHeight w:val="288"/>
        </w:trPr>
        <w:tc>
          <w:tcPr>
            <w:tcW w:w="2337" w:type="dxa"/>
          </w:tcPr>
          <w:p w14:paraId="2912E9E7"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Fin3L</w:t>
            </w:r>
          </w:p>
        </w:tc>
        <w:tc>
          <w:tcPr>
            <w:tcW w:w="898" w:type="dxa"/>
          </w:tcPr>
          <w:p w14:paraId="55A40C59"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-0.267</w:t>
            </w:r>
          </w:p>
        </w:tc>
        <w:tc>
          <w:tcPr>
            <w:tcW w:w="2250" w:type="dxa"/>
          </w:tcPr>
          <w:p w14:paraId="117A8C79"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990" w:type="dxa"/>
          </w:tcPr>
          <w:p w14:paraId="256BC524" w14:textId="77777777" w:rsidR="002E106C" w:rsidRPr="00722CB5" w:rsidRDefault="002E106C" w:rsidP="0038066F">
            <w:pPr>
              <w:jc w:val="right"/>
              <w:rPr>
                <w:rFonts w:ascii="Times New Roman" w:hAnsi="Times New Roman" w:cs="Times New Roman"/>
                <w:b/>
                <w:bCs/>
                <w:sz w:val="22"/>
                <w:szCs w:val="22"/>
              </w:rPr>
            </w:pPr>
            <w:r>
              <w:rPr>
                <w:rFonts w:ascii="Times New Roman" w:hAnsi="Times New Roman" w:cs="Times New Roman"/>
                <w:b/>
                <w:bCs/>
                <w:sz w:val="22"/>
                <w:szCs w:val="22"/>
              </w:rPr>
              <w:t>-</w:t>
            </w:r>
            <w:r w:rsidRPr="00722CB5">
              <w:rPr>
                <w:rFonts w:ascii="Times New Roman" w:hAnsi="Times New Roman" w:cs="Times New Roman"/>
                <w:b/>
                <w:bCs/>
                <w:sz w:val="22"/>
                <w:szCs w:val="22"/>
              </w:rPr>
              <w:t>0.</w:t>
            </w:r>
            <w:r>
              <w:rPr>
                <w:rFonts w:ascii="Times New Roman" w:hAnsi="Times New Roman" w:cs="Times New Roman"/>
                <w:b/>
                <w:bCs/>
                <w:sz w:val="22"/>
                <w:szCs w:val="22"/>
              </w:rPr>
              <w:t>362</w:t>
            </w:r>
          </w:p>
        </w:tc>
      </w:tr>
      <w:tr w:rsidR="002E106C" w:rsidRPr="00F829ED" w14:paraId="687DF4B5" w14:textId="77777777" w:rsidTr="0038066F">
        <w:trPr>
          <w:trHeight w:val="288"/>
        </w:trPr>
        <w:tc>
          <w:tcPr>
            <w:tcW w:w="2337" w:type="dxa"/>
          </w:tcPr>
          <w:p w14:paraId="10899946"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ThighL</w:t>
            </w:r>
            <w:proofErr w:type="spellEnd"/>
          </w:p>
        </w:tc>
        <w:tc>
          <w:tcPr>
            <w:tcW w:w="898" w:type="dxa"/>
          </w:tcPr>
          <w:p w14:paraId="09C9D019"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-0.247</w:t>
            </w:r>
          </w:p>
        </w:tc>
        <w:tc>
          <w:tcPr>
            <w:tcW w:w="2250" w:type="dxa"/>
          </w:tcPr>
          <w:p w14:paraId="1E41155E" w14:textId="77777777" w:rsidR="002E106C" w:rsidRPr="00F829ED" w:rsidRDefault="002E106C"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990" w:type="dxa"/>
          </w:tcPr>
          <w:p w14:paraId="41DD7929" w14:textId="77777777" w:rsidR="002E106C" w:rsidRPr="00A01BCB" w:rsidRDefault="002E106C" w:rsidP="0038066F">
            <w:pPr>
              <w:jc w:val="right"/>
              <w:rPr>
                <w:rFonts w:ascii="Times New Roman" w:hAnsi="Times New Roman" w:cs="Times New Roman"/>
                <w:b/>
                <w:bCs/>
                <w:sz w:val="22"/>
                <w:szCs w:val="22"/>
              </w:rPr>
            </w:pPr>
            <w:r w:rsidRPr="00A01BCB">
              <w:rPr>
                <w:rFonts w:ascii="Times New Roman" w:hAnsi="Times New Roman" w:cs="Times New Roman"/>
                <w:b/>
                <w:bCs/>
                <w:sz w:val="22"/>
                <w:szCs w:val="22"/>
              </w:rPr>
              <w:t>0.</w:t>
            </w:r>
            <w:r>
              <w:rPr>
                <w:rFonts w:ascii="Times New Roman" w:hAnsi="Times New Roman" w:cs="Times New Roman"/>
                <w:b/>
                <w:bCs/>
                <w:sz w:val="22"/>
                <w:szCs w:val="22"/>
              </w:rPr>
              <w:t>594</w:t>
            </w:r>
          </w:p>
        </w:tc>
      </w:tr>
      <w:tr w:rsidR="002E106C" w:rsidRPr="00F829ED" w14:paraId="2BF0EFB5" w14:textId="77777777" w:rsidTr="0038066F">
        <w:trPr>
          <w:trHeight w:val="288"/>
        </w:trPr>
        <w:tc>
          <w:tcPr>
            <w:tcW w:w="2337" w:type="dxa"/>
          </w:tcPr>
          <w:p w14:paraId="4321A34A" w14:textId="77777777" w:rsidR="002E106C" w:rsidRPr="00F829ED" w:rsidRDefault="002E106C" w:rsidP="0038066F">
            <w:pPr>
              <w:ind w:firstLine="241"/>
              <w:rPr>
                <w:rFonts w:ascii="Times New Roman" w:hAnsi="Times New Roman" w:cs="Times New Roman"/>
                <w:sz w:val="22"/>
                <w:szCs w:val="22"/>
              </w:rPr>
            </w:pPr>
            <w:proofErr w:type="spellStart"/>
            <w:r w:rsidRPr="00F829ED">
              <w:rPr>
                <w:rFonts w:ascii="Times New Roman" w:hAnsi="Times New Roman" w:cs="Times New Roman"/>
                <w:sz w:val="22"/>
                <w:szCs w:val="22"/>
              </w:rPr>
              <w:t>ShinL</w:t>
            </w:r>
            <w:proofErr w:type="spellEnd"/>
          </w:p>
        </w:tc>
        <w:tc>
          <w:tcPr>
            <w:tcW w:w="898" w:type="dxa"/>
          </w:tcPr>
          <w:p w14:paraId="7C82180F"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0.033</w:t>
            </w:r>
          </w:p>
        </w:tc>
        <w:tc>
          <w:tcPr>
            <w:tcW w:w="2250" w:type="dxa"/>
          </w:tcPr>
          <w:p w14:paraId="25E1F0E9" w14:textId="77777777" w:rsidR="002E106C" w:rsidRPr="00F829ED" w:rsidRDefault="002E106C" w:rsidP="0038066F">
            <w:pPr>
              <w:ind w:firstLine="259"/>
              <w:rPr>
                <w:rFonts w:ascii="Times New Roman" w:hAnsi="Times New Roman" w:cs="Times New Roman"/>
                <w:sz w:val="22"/>
                <w:szCs w:val="22"/>
              </w:rPr>
            </w:pPr>
          </w:p>
        </w:tc>
        <w:tc>
          <w:tcPr>
            <w:tcW w:w="990" w:type="dxa"/>
          </w:tcPr>
          <w:p w14:paraId="67E3DF0D" w14:textId="77777777" w:rsidR="002E106C" w:rsidRPr="00F829ED" w:rsidRDefault="002E106C" w:rsidP="0038066F">
            <w:pPr>
              <w:jc w:val="right"/>
              <w:rPr>
                <w:rFonts w:ascii="Times New Roman" w:hAnsi="Times New Roman" w:cs="Times New Roman"/>
                <w:sz w:val="22"/>
                <w:szCs w:val="22"/>
              </w:rPr>
            </w:pPr>
          </w:p>
        </w:tc>
      </w:tr>
      <w:tr w:rsidR="002E106C" w:rsidRPr="00F829ED" w14:paraId="5AF7FC2E" w14:textId="77777777" w:rsidTr="0038066F">
        <w:trPr>
          <w:trHeight w:val="288"/>
        </w:trPr>
        <w:tc>
          <w:tcPr>
            <w:tcW w:w="2337" w:type="dxa"/>
          </w:tcPr>
          <w:p w14:paraId="5528C181"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Toe4L</w:t>
            </w:r>
          </w:p>
        </w:tc>
        <w:tc>
          <w:tcPr>
            <w:tcW w:w="898" w:type="dxa"/>
          </w:tcPr>
          <w:p w14:paraId="17944809" w14:textId="77777777" w:rsidR="002E106C" w:rsidRPr="00B753B1" w:rsidRDefault="002E106C" w:rsidP="0038066F">
            <w:pPr>
              <w:jc w:val="right"/>
              <w:rPr>
                <w:rFonts w:ascii="Times New Roman" w:hAnsi="Times New Roman" w:cs="Times New Roman"/>
                <w:sz w:val="22"/>
                <w:szCs w:val="22"/>
              </w:rPr>
            </w:pPr>
            <w:r w:rsidRPr="00B753B1">
              <w:rPr>
                <w:rFonts w:ascii="Times New Roman" w:hAnsi="Times New Roman" w:cs="Times New Roman"/>
                <w:sz w:val="22"/>
                <w:szCs w:val="22"/>
              </w:rPr>
              <w:t>-0.105</w:t>
            </w:r>
          </w:p>
        </w:tc>
        <w:tc>
          <w:tcPr>
            <w:tcW w:w="2250" w:type="dxa"/>
          </w:tcPr>
          <w:p w14:paraId="2E9C3067" w14:textId="77777777" w:rsidR="002E106C" w:rsidRPr="00F829ED" w:rsidRDefault="002E106C" w:rsidP="0038066F">
            <w:pPr>
              <w:ind w:firstLine="259"/>
              <w:rPr>
                <w:rFonts w:ascii="Times New Roman" w:hAnsi="Times New Roman" w:cs="Times New Roman"/>
                <w:sz w:val="22"/>
                <w:szCs w:val="22"/>
              </w:rPr>
            </w:pPr>
          </w:p>
        </w:tc>
        <w:tc>
          <w:tcPr>
            <w:tcW w:w="990" w:type="dxa"/>
          </w:tcPr>
          <w:p w14:paraId="38F99C8F" w14:textId="77777777" w:rsidR="002E106C" w:rsidRPr="00F829ED" w:rsidRDefault="002E106C" w:rsidP="0038066F">
            <w:pPr>
              <w:jc w:val="right"/>
              <w:rPr>
                <w:rFonts w:ascii="Times New Roman" w:hAnsi="Times New Roman" w:cs="Times New Roman"/>
                <w:sz w:val="22"/>
                <w:szCs w:val="22"/>
              </w:rPr>
            </w:pPr>
          </w:p>
        </w:tc>
      </w:tr>
      <w:tr w:rsidR="002E106C" w:rsidRPr="00F829ED" w14:paraId="4440AE6D" w14:textId="77777777" w:rsidTr="0038066F">
        <w:trPr>
          <w:trHeight w:val="288"/>
        </w:trPr>
        <w:tc>
          <w:tcPr>
            <w:tcW w:w="2337" w:type="dxa"/>
            <w:tcBorders>
              <w:bottom w:val="single" w:sz="4" w:space="0" w:color="auto"/>
            </w:tcBorders>
          </w:tcPr>
          <w:p w14:paraId="76924F91" w14:textId="77777777" w:rsidR="002E106C" w:rsidRPr="00F829ED" w:rsidRDefault="002E106C" w:rsidP="0038066F">
            <w:pPr>
              <w:ind w:firstLine="241"/>
              <w:rPr>
                <w:rFonts w:ascii="Times New Roman" w:hAnsi="Times New Roman" w:cs="Times New Roman"/>
                <w:sz w:val="22"/>
                <w:szCs w:val="22"/>
              </w:rPr>
            </w:pPr>
            <w:r w:rsidRPr="00F829ED">
              <w:rPr>
                <w:rFonts w:ascii="Times New Roman" w:hAnsi="Times New Roman" w:cs="Times New Roman"/>
                <w:sz w:val="22"/>
                <w:szCs w:val="22"/>
              </w:rPr>
              <w:t>MW</w:t>
            </w:r>
          </w:p>
        </w:tc>
        <w:tc>
          <w:tcPr>
            <w:tcW w:w="898" w:type="dxa"/>
            <w:tcBorders>
              <w:bottom w:val="single" w:sz="4" w:space="0" w:color="auto"/>
            </w:tcBorders>
          </w:tcPr>
          <w:p w14:paraId="66036C3A" w14:textId="77777777" w:rsidR="002E106C" w:rsidRPr="00A01BCB" w:rsidRDefault="002E106C" w:rsidP="0038066F">
            <w:pPr>
              <w:jc w:val="right"/>
              <w:rPr>
                <w:rFonts w:ascii="Times New Roman" w:hAnsi="Times New Roman" w:cs="Times New Roman"/>
                <w:sz w:val="22"/>
                <w:szCs w:val="22"/>
              </w:rPr>
            </w:pPr>
            <w:r>
              <w:rPr>
                <w:rFonts w:ascii="Times New Roman" w:hAnsi="Times New Roman" w:cs="Times New Roman"/>
                <w:sz w:val="22"/>
                <w:szCs w:val="22"/>
              </w:rPr>
              <w:t>-</w:t>
            </w:r>
            <w:r w:rsidRPr="00A01BCB">
              <w:rPr>
                <w:rFonts w:ascii="Times New Roman" w:hAnsi="Times New Roman" w:cs="Times New Roman"/>
                <w:sz w:val="22"/>
                <w:szCs w:val="22"/>
              </w:rPr>
              <w:t>0.</w:t>
            </w:r>
            <w:r>
              <w:rPr>
                <w:rFonts w:ascii="Times New Roman" w:hAnsi="Times New Roman" w:cs="Times New Roman"/>
                <w:sz w:val="22"/>
                <w:szCs w:val="22"/>
              </w:rPr>
              <w:t>152</w:t>
            </w:r>
          </w:p>
        </w:tc>
        <w:tc>
          <w:tcPr>
            <w:tcW w:w="2250" w:type="dxa"/>
            <w:tcBorders>
              <w:bottom w:val="single" w:sz="4" w:space="0" w:color="auto"/>
            </w:tcBorders>
          </w:tcPr>
          <w:p w14:paraId="2C5BE555" w14:textId="77777777" w:rsidR="002E106C" w:rsidRPr="00F829ED" w:rsidRDefault="002E106C" w:rsidP="0038066F">
            <w:pPr>
              <w:ind w:firstLine="259"/>
              <w:rPr>
                <w:rFonts w:ascii="Times New Roman" w:hAnsi="Times New Roman" w:cs="Times New Roman"/>
                <w:sz w:val="22"/>
                <w:szCs w:val="22"/>
              </w:rPr>
            </w:pPr>
          </w:p>
        </w:tc>
        <w:tc>
          <w:tcPr>
            <w:tcW w:w="990" w:type="dxa"/>
            <w:tcBorders>
              <w:bottom w:val="single" w:sz="4" w:space="0" w:color="auto"/>
            </w:tcBorders>
          </w:tcPr>
          <w:p w14:paraId="5C79B5CF" w14:textId="77777777" w:rsidR="002E106C" w:rsidRPr="00F829ED" w:rsidRDefault="002E106C" w:rsidP="0038066F">
            <w:pPr>
              <w:jc w:val="right"/>
              <w:rPr>
                <w:rFonts w:ascii="Times New Roman" w:hAnsi="Times New Roman" w:cs="Times New Roman"/>
                <w:sz w:val="22"/>
                <w:szCs w:val="22"/>
              </w:rPr>
            </w:pPr>
          </w:p>
        </w:tc>
      </w:tr>
    </w:tbl>
    <w:p w14:paraId="11FC69E3" w14:textId="73BF8B2D" w:rsidR="00D1735E" w:rsidRDefault="002E106C" w:rsidP="00355D64">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164B2739" wp14:editId="495F503D">
                <wp:simplePos x="0" y="0"/>
                <wp:positionH relativeFrom="column">
                  <wp:posOffset>904469</wp:posOffset>
                </wp:positionH>
                <wp:positionV relativeFrom="paragraph">
                  <wp:posOffset>-19131</wp:posOffset>
                </wp:positionV>
                <wp:extent cx="4094737" cy="81711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094737" cy="817110"/>
                        </a:xfrm>
                        <a:prstGeom prst="rect">
                          <a:avLst/>
                        </a:prstGeom>
                        <a:solidFill>
                          <a:schemeClr val="lt1"/>
                        </a:solidFill>
                        <a:ln w="6350">
                          <a:noFill/>
                        </a:ln>
                      </wps:spPr>
                      <wps:txbx>
                        <w:txbxContent>
                          <w:p w14:paraId="4B013360" w14:textId="77777777" w:rsidR="00FC7B8D" w:rsidRPr="002E106C" w:rsidRDefault="00FC7B8D" w:rsidP="002E106C">
                            <w:pPr>
                              <w:jc w:val="both"/>
                              <w:rPr>
                                <w:rFonts w:ascii="Times New Roman" w:hAnsi="Times New Roman" w:cs="Times New Roman"/>
                                <w:sz w:val="20"/>
                                <w:szCs w:val="20"/>
                              </w:rPr>
                            </w:pPr>
                            <w:r w:rsidRPr="002E106C">
                              <w:rPr>
                                <w:rFonts w:ascii="Times New Roman" w:hAnsi="Times New Roman" w:cs="Times New Roman"/>
                                <w:b/>
                                <w:bCs/>
                                <w:sz w:val="20"/>
                                <w:szCs w:val="20"/>
                              </w:rPr>
                              <w:t>Table 7.</w:t>
                            </w:r>
                            <w:r w:rsidRPr="002E106C">
                              <w:rPr>
                                <w:rFonts w:ascii="Times New Roman" w:hAnsi="Times New Roman" w:cs="Times New Roman"/>
                                <w:sz w:val="20"/>
                                <w:szCs w:val="20"/>
                              </w:rPr>
                              <w:t xml:space="preserve"> Detailed results of the CCA analyses of morphology against limb biomechanics for each species. Redundancy refers to the amount of variance in the variate that is explained by the variance in the opposite variate. Loadings used in interpretation are bolded. Character definitions are in the text.</w:t>
                            </w:r>
                          </w:p>
                          <w:p w14:paraId="1CD215D3" w14:textId="77777777" w:rsidR="00FC7B8D" w:rsidRDefault="00FC7B8D" w:rsidP="002E10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B2739" id="Text Box 50" o:spid="_x0000_s1081" type="#_x0000_t202" style="position:absolute;margin-left:71.2pt;margin-top:-1.5pt;width:322.4pt;height:64.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" fillcolor="white [3201]" stroked="f" strokeweight=".5pt">
                <v:textbox>
                  <w:txbxContent>
                    <w:p w14:paraId="4B013360" w14:textId="77777777" w:rsidR="00FC7B8D" w:rsidRPr="002E106C" w:rsidRDefault="00FC7B8D" w:rsidP="002E106C">
                      <w:pPr>
                        <w:jc w:val="both"/>
                        <w:rPr>
                          <w:rFonts w:ascii="Times New Roman" w:hAnsi="Times New Roman" w:cs="Times New Roman"/>
                          <w:sz w:val="20"/>
                          <w:szCs w:val="20"/>
                        </w:rPr>
                      </w:pPr>
                      <w:r w:rsidRPr="002E106C">
                        <w:rPr>
                          <w:rFonts w:ascii="Times New Roman" w:hAnsi="Times New Roman" w:cs="Times New Roman"/>
                          <w:b/>
                          <w:bCs/>
                          <w:sz w:val="20"/>
                          <w:szCs w:val="20"/>
                        </w:rPr>
                        <w:t>Table 7.</w:t>
                      </w:r>
                      <w:r w:rsidRPr="002E106C">
                        <w:rPr>
                          <w:rFonts w:ascii="Times New Roman" w:hAnsi="Times New Roman" w:cs="Times New Roman"/>
                          <w:sz w:val="20"/>
                          <w:szCs w:val="20"/>
                        </w:rPr>
                        <w:t xml:space="preserve"> Detailed results of the CCA analyses of morphology against limb biomechanics for each species. Redundancy refers to the amount of variance in the variate that is explained by the variance in the opposite variate. Loadings used in interpretation are bolded. Character definitions are in the text.</w:t>
                      </w:r>
                    </w:p>
                    <w:p w14:paraId="1CD215D3" w14:textId="77777777" w:rsidR="00FC7B8D" w:rsidRDefault="00FC7B8D" w:rsidP="002E106C"/>
                  </w:txbxContent>
                </v:textbox>
              </v:shape>
            </w:pict>
          </mc:Fallback>
        </mc:AlternateContent>
      </w:r>
    </w:p>
    <w:p w14:paraId="6460E0CA" w14:textId="28168231" w:rsidR="002E106C" w:rsidRDefault="002E106C" w:rsidP="00355D64">
      <w:pPr>
        <w:spacing w:line="480" w:lineRule="auto"/>
        <w:rPr>
          <w:rFonts w:ascii="Times New Roman" w:hAnsi="Times New Roman" w:cs="Times New Roman"/>
        </w:rPr>
      </w:pPr>
    </w:p>
    <w:p w14:paraId="028D613B" w14:textId="04D7B63B" w:rsidR="002E106C" w:rsidRDefault="002E106C" w:rsidP="00355D64">
      <w:pPr>
        <w:spacing w:line="480" w:lineRule="auto"/>
        <w:rPr>
          <w:rFonts w:ascii="Times New Roman" w:hAnsi="Times New Roman" w:cs="Times New Roman"/>
        </w:rPr>
      </w:pPr>
    </w:p>
    <w:p w14:paraId="6276A5D6" w14:textId="77777777" w:rsidR="002E106C" w:rsidRDefault="002E106C" w:rsidP="00355D64">
      <w:pPr>
        <w:spacing w:line="480" w:lineRule="auto"/>
        <w:rPr>
          <w:rFonts w:ascii="Times New Roman" w:hAnsi="Times New Roman" w:cs="Times New Roman"/>
        </w:rPr>
      </w:pPr>
    </w:p>
    <w:p w14:paraId="3929852E" w14:textId="77777777" w:rsidR="00D1735E" w:rsidRDefault="00D1735E" w:rsidP="00355D64">
      <w:pPr>
        <w:spacing w:line="480" w:lineRule="auto"/>
        <w:rPr>
          <w:rFonts w:ascii="Times New Roman" w:hAnsi="Times New Roman" w:cs="Times New Roman"/>
        </w:rPr>
      </w:pPr>
    </w:p>
    <w:p w14:paraId="24CAB4B2" w14:textId="77777777" w:rsidR="00D1735E" w:rsidRDefault="00D1735E" w:rsidP="00355D64">
      <w:pPr>
        <w:spacing w:line="480" w:lineRule="auto"/>
        <w:rPr>
          <w:rFonts w:ascii="Times New Roman" w:hAnsi="Times New Roman" w:cs="Times New Roman"/>
        </w:rPr>
      </w:pPr>
    </w:p>
    <w:p w14:paraId="2AB35C53" w14:textId="77777777" w:rsidR="00D1735E" w:rsidRDefault="00D1735E" w:rsidP="00355D64">
      <w:pPr>
        <w:spacing w:line="480" w:lineRule="auto"/>
        <w:rPr>
          <w:rFonts w:ascii="Times New Roman" w:hAnsi="Times New Roman" w:cs="Times New Roman"/>
        </w:rPr>
      </w:pPr>
    </w:p>
    <w:p w14:paraId="46A7A919" w14:textId="61367C5C" w:rsidR="00D1735E" w:rsidRDefault="00D1735E" w:rsidP="00355D64">
      <w:pPr>
        <w:spacing w:line="480" w:lineRule="auto"/>
        <w:rPr>
          <w:rFonts w:ascii="Times New Roman" w:hAnsi="Times New Roman" w:cs="Times New Roman"/>
        </w:rPr>
      </w:pPr>
    </w:p>
    <w:p w14:paraId="024DC286" w14:textId="7C2C2DC6" w:rsidR="00B55300" w:rsidRDefault="00B55300" w:rsidP="00355D64">
      <w:pPr>
        <w:spacing w:line="480" w:lineRule="auto"/>
        <w:rPr>
          <w:rFonts w:ascii="Times New Roman" w:hAnsi="Times New Roman" w:cs="Times New Roman"/>
        </w:rPr>
      </w:pPr>
    </w:p>
    <w:p w14:paraId="45E4ED62" w14:textId="7A739B18" w:rsidR="00B55300" w:rsidRDefault="00B55300" w:rsidP="00355D64">
      <w:pPr>
        <w:spacing w:line="480" w:lineRule="auto"/>
        <w:rPr>
          <w:rFonts w:ascii="Times New Roman" w:hAnsi="Times New Roman" w:cs="Times New Roman"/>
        </w:rPr>
      </w:pPr>
    </w:p>
    <w:p w14:paraId="4011E766" w14:textId="09E6FB51" w:rsidR="00B55300" w:rsidRDefault="00B55300" w:rsidP="00355D64">
      <w:pPr>
        <w:spacing w:line="480" w:lineRule="auto"/>
        <w:rPr>
          <w:rFonts w:ascii="Times New Roman" w:hAnsi="Times New Roman" w:cs="Times New Roman"/>
        </w:rPr>
      </w:pPr>
    </w:p>
    <w:p w14:paraId="7D43FBEF" w14:textId="3424F1CB" w:rsidR="00B55300" w:rsidRDefault="00B55300" w:rsidP="00355D64">
      <w:pPr>
        <w:spacing w:line="480" w:lineRule="auto"/>
        <w:rPr>
          <w:rFonts w:ascii="Times New Roman" w:hAnsi="Times New Roman" w:cs="Times New Roman"/>
        </w:rPr>
      </w:pPr>
    </w:p>
    <w:p w14:paraId="085CB6DE" w14:textId="67E00603" w:rsidR="00B55300" w:rsidRDefault="00B55300" w:rsidP="00355D64">
      <w:pPr>
        <w:spacing w:line="480" w:lineRule="auto"/>
        <w:rPr>
          <w:rFonts w:ascii="Times New Roman" w:hAnsi="Times New Roman" w:cs="Times New Roman"/>
        </w:rPr>
      </w:pPr>
    </w:p>
    <w:p w14:paraId="1853971B" w14:textId="59D89D81" w:rsidR="00B55300" w:rsidRDefault="00B55300" w:rsidP="00355D64">
      <w:pPr>
        <w:spacing w:line="480" w:lineRule="auto"/>
        <w:rPr>
          <w:rFonts w:ascii="Times New Roman" w:hAnsi="Times New Roman" w:cs="Times New Roman"/>
        </w:rPr>
      </w:pPr>
    </w:p>
    <w:p w14:paraId="661F4EA1" w14:textId="5A185E7D" w:rsidR="00B55300" w:rsidRDefault="00B55300" w:rsidP="00355D64">
      <w:pPr>
        <w:spacing w:line="480" w:lineRule="auto"/>
        <w:rPr>
          <w:rFonts w:ascii="Times New Roman" w:hAnsi="Times New Roman" w:cs="Times New Roman"/>
        </w:rPr>
      </w:pPr>
    </w:p>
    <w:p w14:paraId="73EDBFBE" w14:textId="02E1D02B" w:rsidR="00B55300" w:rsidRDefault="00B55300" w:rsidP="00355D64">
      <w:pPr>
        <w:spacing w:line="480" w:lineRule="auto"/>
        <w:rPr>
          <w:rFonts w:ascii="Times New Roman" w:hAnsi="Times New Roman" w:cs="Times New Roman"/>
        </w:rPr>
      </w:pPr>
    </w:p>
    <w:p w14:paraId="2BFBA3B7" w14:textId="6FC46FC2" w:rsidR="00B55300" w:rsidRDefault="00B55300" w:rsidP="00355D64">
      <w:pPr>
        <w:spacing w:line="480" w:lineRule="auto"/>
        <w:rPr>
          <w:rFonts w:ascii="Times New Roman" w:hAnsi="Times New Roman" w:cs="Times New Roman"/>
        </w:rPr>
      </w:pPr>
    </w:p>
    <w:p w14:paraId="5E0052DF" w14:textId="4D781658" w:rsidR="00B55300" w:rsidRDefault="00B55300" w:rsidP="00355D64">
      <w:pPr>
        <w:spacing w:line="480" w:lineRule="auto"/>
        <w:rPr>
          <w:rFonts w:ascii="Times New Roman" w:hAnsi="Times New Roman" w:cs="Times New Roman"/>
        </w:rPr>
      </w:pPr>
    </w:p>
    <w:p w14:paraId="12FE05F0" w14:textId="3636851B" w:rsidR="00B55300" w:rsidRDefault="00B55300" w:rsidP="00355D64">
      <w:pPr>
        <w:spacing w:line="480" w:lineRule="auto"/>
        <w:rPr>
          <w:rFonts w:ascii="Times New Roman" w:hAnsi="Times New Roman" w:cs="Times New Roman"/>
        </w:rPr>
      </w:pPr>
    </w:p>
    <w:p w14:paraId="649D2A22" w14:textId="7C664592" w:rsidR="00B55300" w:rsidRDefault="00B55300" w:rsidP="00355D64">
      <w:pPr>
        <w:spacing w:line="480" w:lineRule="auto"/>
        <w:rPr>
          <w:rFonts w:ascii="Times New Roman" w:hAnsi="Times New Roman" w:cs="Times New Roman"/>
        </w:rPr>
      </w:pPr>
    </w:p>
    <w:p w14:paraId="7A87EF77" w14:textId="69698D11" w:rsidR="00127EEC" w:rsidRDefault="00127EEC">
      <w:pPr>
        <w:rPr>
          <w:rFonts w:ascii="Times New Roman" w:hAnsi="Times New Roman" w:cs="Times New Roman"/>
        </w:rPr>
      </w:pPr>
      <w:r>
        <w:rPr>
          <w:rFonts w:ascii="Times New Roman" w:hAnsi="Times New Roman" w:cs="Times New Roman"/>
        </w:rPr>
        <w:br w:type="page"/>
      </w:r>
    </w:p>
    <w:p w14:paraId="1155B9FE" w14:textId="568F6EE1" w:rsidR="00B55300" w:rsidRDefault="00127EEC" w:rsidP="00355D64">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37088" behindDoc="0" locked="0" layoutInCell="1" allowOverlap="1" wp14:anchorId="0E94B60A" wp14:editId="6B42EBA7">
                <wp:simplePos x="0" y="0"/>
                <wp:positionH relativeFrom="column">
                  <wp:posOffset>914400</wp:posOffset>
                </wp:positionH>
                <wp:positionV relativeFrom="paragraph">
                  <wp:posOffset>29183</wp:posOffset>
                </wp:positionV>
                <wp:extent cx="4065756" cy="680936"/>
                <wp:effectExtent l="0" t="0" r="0" b="5080"/>
                <wp:wrapNone/>
                <wp:docPr id="51" name="Text Box 51"/>
                <wp:cNvGraphicFramePr/>
                <a:graphic xmlns:a="http://schemas.openxmlformats.org/drawingml/2006/main">
                  <a:graphicData uri="http://schemas.microsoft.com/office/word/2010/wordprocessingShape">
                    <wps:wsp>
                      <wps:cNvSpPr txBox="1"/>
                      <wps:spPr>
                        <a:xfrm>
                          <a:off x="0" y="0"/>
                          <a:ext cx="4065756" cy="680936"/>
                        </a:xfrm>
                        <a:prstGeom prst="rect">
                          <a:avLst/>
                        </a:prstGeom>
                        <a:solidFill>
                          <a:schemeClr val="lt1"/>
                        </a:solidFill>
                        <a:ln w="6350">
                          <a:noFill/>
                        </a:ln>
                      </wps:spPr>
                      <wps:txbx>
                        <w:txbxContent>
                          <w:p w14:paraId="3AF12395" w14:textId="64B2A57C" w:rsidR="00FC7B8D" w:rsidRPr="00B55300" w:rsidRDefault="00FC7B8D" w:rsidP="00B55300">
                            <w:pPr>
                              <w:jc w:val="both"/>
                              <w:rPr>
                                <w:sz w:val="20"/>
                                <w:szCs w:val="20"/>
                              </w:rPr>
                            </w:pPr>
                            <w:r w:rsidRPr="00B55300">
                              <w:rPr>
                                <w:rFonts w:ascii="Times New Roman" w:hAnsi="Times New Roman" w:cs="Times New Roman"/>
                                <w:b/>
                                <w:bCs/>
                                <w:sz w:val="20"/>
                                <w:szCs w:val="20"/>
                              </w:rPr>
                              <w:t>Table 8</w:t>
                            </w:r>
                            <w:r w:rsidRPr="00B55300">
                              <w:rPr>
                                <w:rFonts w:ascii="Times New Roman" w:hAnsi="Times New Roman" w:cs="Times New Roman"/>
                                <w:sz w:val="20"/>
                                <w:szCs w:val="20"/>
                              </w:rPr>
                              <w:t>. Detailed results of the CCA analyses of performance against stride mechanics for each species. Redundancy refers to the amount of variance in the variate that is explained by the variance in the opposite variate. Loadings used in interpretation are bolded. Character definitions are in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4B60A" id="Text Box 51" o:spid="_x0000_s1082" type="#_x0000_t202" style="position:absolute;margin-left:1in;margin-top:2.3pt;width:320.15pt;height:5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" fillcolor="white [3201]" stroked="f" strokeweight=".5pt">
                <v:textbox>
                  <w:txbxContent>
                    <w:p w14:paraId="3AF12395" w14:textId="64B2A57C" w:rsidR="00FC7B8D" w:rsidRPr="00B55300" w:rsidRDefault="00FC7B8D" w:rsidP="00B55300">
                      <w:pPr>
                        <w:jc w:val="both"/>
                        <w:rPr>
                          <w:sz w:val="20"/>
                          <w:szCs w:val="20"/>
                        </w:rPr>
                      </w:pPr>
                      <w:r w:rsidRPr="00B55300">
                        <w:rPr>
                          <w:rFonts w:ascii="Times New Roman" w:hAnsi="Times New Roman" w:cs="Times New Roman"/>
                          <w:b/>
                          <w:bCs/>
                          <w:sz w:val="20"/>
                          <w:szCs w:val="20"/>
                        </w:rPr>
                        <w:t>Table 8</w:t>
                      </w:r>
                      <w:r w:rsidRPr="00B55300">
                        <w:rPr>
                          <w:rFonts w:ascii="Times New Roman" w:hAnsi="Times New Roman" w:cs="Times New Roman"/>
                          <w:sz w:val="20"/>
                          <w:szCs w:val="20"/>
                        </w:rPr>
                        <w:t>. Detailed results of the CCA analyses of performance against stride mechanics for each species. Redundancy refers to the amount of variance in the variate that is explained by the variance in the opposite variate. Loadings used in interpretation are bolded. Character definitions are in the text</w:t>
                      </w:r>
                    </w:p>
                  </w:txbxContent>
                </v:textbox>
              </v:shape>
            </w:pict>
          </mc:Fallback>
        </mc:AlternateContent>
      </w:r>
    </w:p>
    <w:p w14:paraId="6A83F76A" w14:textId="2752C03E" w:rsidR="00B55300" w:rsidRDefault="00B55300" w:rsidP="00355D64">
      <w:pPr>
        <w:spacing w:line="480" w:lineRule="auto"/>
        <w:rPr>
          <w:rFonts w:ascii="Times New Roman" w:hAnsi="Times New Roman" w:cs="Times New Roman"/>
        </w:rPr>
      </w:pPr>
    </w:p>
    <w:tbl>
      <w:tblPr>
        <w:tblStyle w:val="TableGrid"/>
        <w:tblpPr w:leftFromText="180" w:rightFromText="180" w:vertAnchor="page" w:horzAnchor="margin" w:tblpXSpec="center" w:tblpY="26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127EEC" w:rsidRPr="00F829ED" w14:paraId="3A0D511E"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3468F860" w14:textId="77777777" w:rsidR="00127EEC" w:rsidRPr="00A07E95" w:rsidRDefault="00127EEC" w:rsidP="00127EEC">
            <w:pPr>
              <w:rPr>
                <w:rFonts w:ascii="Times New Roman" w:hAnsi="Times New Roman" w:cs="Times New Roman"/>
                <w:b/>
                <w:bCs/>
                <w:sz w:val="22"/>
                <w:szCs w:val="22"/>
              </w:rPr>
            </w:pPr>
            <w:r>
              <w:rPr>
                <w:rFonts w:ascii="Times New Roman" w:hAnsi="Times New Roman" w:cs="Times New Roman"/>
                <w:b/>
                <w:bCs/>
                <w:i/>
                <w:iCs/>
                <w:sz w:val="22"/>
                <w:szCs w:val="22"/>
              </w:rPr>
              <w:t>Eutropis macularia</w:t>
            </w:r>
            <w:r>
              <w:rPr>
                <w:rFonts w:ascii="Times New Roman" w:hAnsi="Times New Roman" w:cs="Times New Roman"/>
                <w:b/>
                <w:bCs/>
                <w:sz w:val="22"/>
                <w:szCs w:val="22"/>
              </w:rPr>
              <w:t>, significant</w:t>
            </w:r>
          </w:p>
        </w:tc>
      </w:tr>
      <w:tr w:rsidR="00127EEC" w:rsidRPr="00F829ED" w14:paraId="2B24D171" w14:textId="77777777" w:rsidTr="00127EEC">
        <w:trPr>
          <w:trHeight w:val="288"/>
        </w:trPr>
        <w:tc>
          <w:tcPr>
            <w:tcW w:w="3235" w:type="dxa"/>
            <w:gridSpan w:val="2"/>
            <w:tcBorders>
              <w:top w:val="single" w:sz="4" w:space="0" w:color="auto"/>
            </w:tcBorders>
          </w:tcPr>
          <w:p w14:paraId="2BEDC85D"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Performance</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5C2C50CE"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127EEC" w:rsidRPr="00F829ED" w14:paraId="3B1B5D38" w14:textId="77777777" w:rsidTr="00127EEC">
        <w:trPr>
          <w:trHeight w:val="288"/>
        </w:trPr>
        <w:tc>
          <w:tcPr>
            <w:tcW w:w="2337" w:type="dxa"/>
          </w:tcPr>
          <w:p w14:paraId="3E83B764"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5E1F3AE9"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24.1</w:t>
            </w:r>
          </w:p>
        </w:tc>
        <w:tc>
          <w:tcPr>
            <w:tcW w:w="2250" w:type="dxa"/>
          </w:tcPr>
          <w:p w14:paraId="6F23F6B3"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51BC2D1C"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43.2</w:t>
            </w:r>
          </w:p>
        </w:tc>
      </w:tr>
      <w:tr w:rsidR="00127EEC" w:rsidRPr="00F829ED" w14:paraId="35657E97" w14:textId="77777777" w:rsidTr="00127EEC">
        <w:trPr>
          <w:trHeight w:val="288"/>
        </w:trPr>
        <w:tc>
          <w:tcPr>
            <w:tcW w:w="2337" w:type="dxa"/>
          </w:tcPr>
          <w:p w14:paraId="23D40337"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178C0E9A"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22.7</w:t>
            </w:r>
          </w:p>
        </w:tc>
        <w:tc>
          <w:tcPr>
            <w:tcW w:w="2250" w:type="dxa"/>
          </w:tcPr>
          <w:p w14:paraId="7318F791"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1FDE7CC6"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40.8</w:t>
            </w:r>
          </w:p>
        </w:tc>
      </w:tr>
      <w:tr w:rsidR="00127EEC" w:rsidRPr="00F829ED" w14:paraId="1613AC56" w14:textId="77777777" w:rsidTr="00127EEC">
        <w:trPr>
          <w:trHeight w:val="288"/>
        </w:trPr>
        <w:tc>
          <w:tcPr>
            <w:tcW w:w="2337" w:type="dxa"/>
          </w:tcPr>
          <w:p w14:paraId="11B62559"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w:t>
            </w:r>
            <w:proofErr w:type="spellEnd"/>
          </w:p>
        </w:tc>
        <w:tc>
          <w:tcPr>
            <w:tcW w:w="898" w:type="dxa"/>
          </w:tcPr>
          <w:p w14:paraId="13C38D8B" w14:textId="77777777" w:rsidR="00127EEC" w:rsidRPr="00722CB5" w:rsidRDefault="00127EEC" w:rsidP="00127EEC">
            <w:pPr>
              <w:jc w:val="right"/>
              <w:rPr>
                <w:rFonts w:ascii="Times New Roman" w:hAnsi="Times New Roman" w:cs="Times New Roman"/>
                <w:b/>
                <w:bCs/>
                <w:sz w:val="22"/>
                <w:szCs w:val="22"/>
              </w:rPr>
            </w:pPr>
            <w:r w:rsidRPr="00722CB5">
              <w:rPr>
                <w:rFonts w:ascii="Times New Roman" w:hAnsi="Times New Roman" w:cs="Times New Roman"/>
                <w:b/>
                <w:bCs/>
                <w:sz w:val="22"/>
                <w:szCs w:val="22"/>
              </w:rPr>
              <w:t>-0.980</w:t>
            </w:r>
          </w:p>
        </w:tc>
        <w:tc>
          <w:tcPr>
            <w:tcW w:w="2250" w:type="dxa"/>
          </w:tcPr>
          <w:p w14:paraId="5019C88A"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082F3512"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-0.55</w:t>
            </w:r>
            <w:r>
              <w:rPr>
                <w:rFonts w:ascii="Times New Roman" w:hAnsi="Times New Roman" w:cs="Times New Roman"/>
                <w:b/>
                <w:bCs/>
                <w:sz w:val="22"/>
                <w:szCs w:val="22"/>
              </w:rPr>
              <w:t>2</w:t>
            </w:r>
          </w:p>
        </w:tc>
      </w:tr>
      <w:tr w:rsidR="00127EEC" w:rsidRPr="00F829ED" w14:paraId="594BF1EF" w14:textId="77777777" w:rsidTr="00127EEC">
        <w:trPr>
          <w:trHeight w:val="288"/>
        </w:trPr>
        <w:tc>
          <w:tcPr>
            <w:tcW w:w="2337" w:type="dxa"/>
          </w:tcPr>
          <w:p w14:paraId="0BC72CF2"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w:t>
            </w:r>
            <w:proofErr w:type="spellEnd"/>
          </w:p>
        </w:tc>
        <w:tc>
          <w:tcPr>
            <w:tcW w:w="898" w:type="dxa"/>
          </w:tcPr>
          <w:p w14:paraId="73140140"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-0.142</w:t>
            </w:r>
          </w:p>
        </w:tc>
        <w:tc>
          <w:tcPr>
            <w:tcW w:w="2250" w:type="dxa"/>
          </w:tcPr>
          <w:p w14:paraId="6180DD13"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27AE003D"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0.6</w:t>
            </w:r>
            <w:r>
              <w:rPr>
                <w:rFonts w:ascii="Times New Roman" w:hAnsi="Times New Roman" w:cs="Times New Roman"/>
                <w:b/>
                <w:bCs/>
                <w:sz w:val="22"/>
                <w:szCs w:val="22"/>
              </w:rPr>
              <w:t>66</w:t>
            </w:r>
          </w:p>
        </w:tc>
      </w:tr>
      <w:tr w:rsidR="00127EEC" w:rsidRPr="00F829ED" w14:paraId="72EE0711" w14:textId="77777777" w:rsidTr="00127EEC">
        <w:trPr>
          <w:trHeight w:val="288"/>
        </w:trPr>
        <w:tc>
          <w:tcPr>
            <w:tcW w:w="2337" w:type="dxa"/>
          </w:tcPr>
          <w:p w14:paraId="518D4C7E"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MinAcc</w:t>
            </w:r>
            <w:proofErr w:type="spellEnd"/>
          </w:p>
        </w:tc>
        <w:tc>
          <w:tcPr>
            <w:tcW w:w="898" w:type="dxa"/>
          </w:tcPr>
          <w:p w14:paraId="34BC627A" w14:textId="77777777" w:rsidR="00127EEC" w:rsidRPr="007238F6"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0.309</w:t>
            </w:r>
          </w:p>
        </w:tc>
        <w:tc>
          <w:tcPr>
            <w:tcW w:w="2250" w:type="dxa"/>
          </w:tcPr>
          <w:p w14:paraId="3A1AC0F5"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2F693A4A" w14:textId="77777777" w:rsidR="00127EEC" w:rsidRPr="00722CB5" w:rsidRDefault="00127EEC" w:rsidP="00127EEC">
            <w:pPr>
              <w:jc w:val="right"/>
              <w:rPr>
                <w:rFonts w:ascii="Times New Roman" w:hAnsi="Times New Roman" w:cs="Times New Roman"/>
                <w:b/>
                <w:bCs/>
                <w:sz w:val="22"/>
                <w:szCs w:val="22"/>
              </w:rPr>
            </w:pPr>
            <w:r w:rsidRPr="00722CB5">
              <w:rPr>
                <w:rFonts w:ascii="Times New Roman" w:hAnsi="Times New Roman" w:cs="Times New Roman"/>
                <w:b/>
                <w:bCs/>
                <w:sz w:val="22"/>
                <w:szCs w:val="22"/>
              </w:rPr>
              <w:t>0.740</w:t>
            </w:r>
          </w:p>
        </w:tc>
      </w:tr>
      <w:tr w:rsidR="00127EEC" w:rsidRPr="00F829ED" w14:paraId="47A33E97" w14:textId="77777777" w:rsidTr="00127EEC">
        <w:trPr>
          <w:trHeight w:val="288"/>
        </w:trPr>
        <w:tc>
          <w:tcPr>
            <w:tcW w:w="2337" w:type="dxa"/>
          </w:tcPr>
          <w:p w14:paraId="3091FD61"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HLProAcc</w:t>
            </w:r>
            <w:proofErr w:type="spellEnd"/>
          </w:p>
        </w:tc>
        <w:tc>
          <w:tcPr>
            <w:tcW w:w="898" w:type="dxa"/>
          </w:tcPr>
          <w:p w14:paraId="6BB242C9" w14:textId="77777777" w:rsidR="00127EEC" w:rsidRPr="00722CB5" w:rsidRDefault="00127EEC" w:rsidP="00127EEC">
            <w:pPr>
              <w:jc w:val="right"/>
              <w:rPr>
                <w:rFonts w:ascii="Times New Roman" w:hAnsi="Times New Roman" w:cs="Times New Roman"/>
                <w:sz w:val="22"/>
                <w:szCs w:val="22"/>
              </w:rPr>
            </w:pPr>
            <w:r w:rsidRPr="00722CB5">
              <w:rPr>
                <w:rFonts w:ascii="Times New Roman" w:hAnsi="Times New Roman" w:cs="Times New Roman"/>
                <w:sz w:val="22"/>
                <w:szCs w:val="22"/>
              </w:rPr>
              <w:t>0.037</w:t>
            </w:r>
          </w:p>
        </w:tc>
        <w:tc>
          <w:tcPr>
            <w:tcW w:w="2250" w:type="dxa"/>
          </w:tcPr>
          <w:p w14:paraId="30B8FCFA" w14:textId="77777777" w:rsidR="00127EEC" w:rsidRPr="00F829ED" w:rsidRDefault="00127EEC" w:rsidP="00127EEC">
            <w:pPr>
              <w:ind w:firstLine="259"/>
              <w:rPr>
                <w:rFonts w:ascii="Times New Roman" w:hAnsi="Times New Roman" w:cs="Times New Roman"/>
                <w:sz w:val="22"/>
                <w:szCs w:val="22"/>
              </w:rPr>
            </w:pPr>
          </w:p>
        </w:tc>
        <w:tc>
          <w:tcPr>
            <w:tcW w:w="990" w:type="dxa"/>
          </w:tcPr>
          <w:p w14:paraId="43CDC249" w14:textId="77777777" w:rsidR="00127EEC" w:rsidRPr="00F829ED" w:rsidRDefault="00127EEC" w:rsidP="00127EEC">
            <w:pPr>
              <w:jc w:val="right"/>
              <w:rPr>
                <w:rFonts w:ascii="Times New Roman" w:hAnsi="Times New Roman" w:cs="Times New Roman"/>
                <w:sz w:val="22"/>
                <w:szCs w:val="22"/>
              </w:rPr>
            </w:pPr>
          </w:p>
        </w:tc>
      </w:tr>
      <w:tr w:rsidR="00127EEC" w:rsidRPr="00F829ED" w14:paraId="217BAE88" w14:textId="77777777" w:rsidTr="00127EEC">
        <w:trPr>
          <w:trHeight w:val="288"/>
        </w:trPr>
        <w:tc>
          <w:tcPr>
            <w:tcW w:w="2337" w:type="dxa"/>
          </w:tcPr>
          <w:p w14:paraId="5CA4F90D"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HLRetrAcc</w:t>
            </w:r>
            <w:proofErr w:type="spellEnd"/>
          </w:p>
        </w:tc>
        <w:tc>
          <w:tcPr>
            <w:tcW w:w="898" w:type="dxa"/>
          </w:tcPr>
          <w:p w14:paraId="3FF34B87" w14:textId="77777777" w:rsidR="00127EEC" w:rsidRPr="00722CB5" w:rsidRDefault="00127EEC" w:rsidP="00127EEC">
            <w:pPr>
              <w:jc w:val="right"/>
              <w:rPr>
                <w:rFonts w:ascii="Times New Roman" w:hAnsi="Times New Roman" w:cs="Times New Roman"/>
                <w:b/>
                <w:bCs/>
                <w:sz w:val="22"/>
                <w:szCs w:val="22"/>
              </w:rPr>
            </w:pPr>
            <w:r w:rsidRPr="00722CB5">
              <w:rPr>
                <w:rFonts w:ascii="Times New Roman" w:hAnsi="Times New Roman" w:cs="Times New Roman"/>
                <w:b/>
                <w:bCs/>
                <w:sz w:val="22"/>
                <w:szCs w:val="22"/>
              </w:rPr>
              <w:t>0.354</w:t>
            </w:r>
          </w:p>
        </w:tc>
        <w:tc>
          <w:tcPr>
            <w:tcW w:w="2250" w:type="dxa"/>
          </w:tcPr>
          <w:p w14:paraId="73A551C8" w14:textId="77777777" w:rsidR="00127EEC" w:rsidRPr="00F829ED" w:rsidRDefault="00127EEC" w:rsidP="00127EEC">
            <w:pPr>
              <w:ind w:firstLine="259"/>
              <w:rPr>
                <w:rFonts w:ascii="Times New Roman" w:hAnsi="Times New Roman" w:cs="Times New Roman"/>
                <w:sz w:val="22"/>
                <w:szCs w:val="22"/>
              </w:rPr>
            </w:pPr>
          </w:p>
        </w:tc>
        <w:tc>
          <w:tcPr>
            <w:tcW w:w="990" w:type="dxa"/>
          </w:tcPr>
          <w:p w14:paraId="283F5A65" w14:textId="77777777" w:rsidR="00127EEC" w:rsidRPr="00F829ED" w:rsidRDefault="00127EEC" w:rsidP="00127EEC">
            <w:pPr>
              <w:jc w:val="right"/>
              <w:rPr>
                <w:rFonts w:ascii="Times New Roman" w:hAnsi="Times New Roman" w:cs="Times New Roman"/>
                <w:sz w:val="22"/>
                <w:szCs w:val="22"/>
              </w:rPr>
            </w:pPr>
          </w:p>
        </w:tc>
      </w:tr>
      <w:tr w:rsidR="00127EEC" w:rsidRPr="00F829ED" w14:paraId="4F42FDA8"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20E36915" w14:textId="77777777" w:rsidR="00127EEC" w:rsidRPr="00A07E95" w:rsidRDefault="00127EEC" w:rsidP="00127EEC">
            <w:pPr>
              <w:rPr>
                <w:rFonts w:ascii="Times New Roman" w:hAnsi="Times New Roman" w:cs="Times New Roman"/>
                <w:b/>
                <w:bCs/>
                <w:sz w:val="22"/>
                <w:szCs w:val="22"/>
              </w:rPr>
            </w:pPr>
            <w:r>
              <w:rPr>
                <w:rFonts w:ascii="Times New Roman" w:hAnsi="Times New Roman" w:cs="Times New Roman"/>
                <w:b/>
                <w:bCs/>
                <w:i/>
                <w:iCs/>
                <w:sz w:val="22"/>
                <w:szCs w:val="22"/>
              </w:rPr>
              <w:t>Sphenomorphus maculatus</w:t>
            </w:r>
            <w:r>
              <w:rPr>
                <w:rFonts w:ascii="Times New Roman" w:hAnsi="Times New Roman" w:cs="Times New Roman"/>
                <w:b/>
                <w:bCs/>
                <w:sz w:val="22"/>
                <w:szCs w:val="22"/>
              </w:rPr>
              <w:t>, significant</w:t>
            </w:r>
          </w:p>
        </w:tc>
      </w:tr>
      <w:tr w:rsidR="00127EEC" w:rsidRPr="00F829ED" w14:paraId="597868E9" w14:textId="77777777" w:rsidTr="00127EEC">
        <w:trPr>
          <w:trHeight w:val="288"/>
        </w:trPr>
        <w:tc>
          <w:tcPr>
            <w:tcW w:w="3235" w:type="dxa"/>
            <w:gridSpan w:val="2"/>
            <w:tcBorders>
              <w:top w:val="single" w:sz="4" w:space="0" w:color="auto"/>
            </w:tcBorders>
          </w:tcPr>
          <w:p w14:paraId="5809E441"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Performance</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0E8683BB" w14:textId="77777777" w:rsidR="00127EEC" w:rsidRPr="009B5E1F" w:rsidRDefault="00127EEC" w:rsidP="00127EEC">
            <w:pPr>
              <w:rPr>
                <w:rFonts w:ascii="Times New Roman" w:hAnsi="Times New Roman" w:cs="Times New Roman"/>
                <w:i/>
                <w:iCs/>
                <w:sz w:val="22"/>
                <w:szCs w:val="22"/>
              </w:rPr>
            </w:pPr>
            <w:r w:rsidRPr="009B5E1F">
              <w:rPr>
                <w:rFonts w:ascii="Times New Roman" w:hAnsi="Times New Roman" w:cs="Times New Roman"/>
                <w:i/>
                <w:iCs/>
                <w:sz w:val="22"/>
                <w:szCs w:val="22"/>
              </w:rPr>
              <w:t>Stride Mechanics variate</w:t>
            </w:r>
          </w:p>
        </w:tc>
      </w:tr>
      <w:tr w:rsidR="00127EEC" w:rsidRPr="00F829ED" w14:paraId="57C8F8C4" w14:textId="77777777" w:rsidTr="00127EEC">
        <w:trPr>
          <w:trHeight w:val="288"/>
        </w:trPr>
        <w:tc>
          <w:tcPr>
            <w:tcW w:w="2337" w:type="dxa"/>
          </w:tcPr>
          <w:p w14:paraId="7B5D9386"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4FF17690"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23.6</w:t>
            </w:r>
          </w:p>
        </w:tc>
        <w:tc>
          <w:tcPr>
            <w:tcW w:w="2250" w:type="dxa"/>
          </w:tcPr>
          <w:p w14:paraId="7D5E47F4"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24FB4D16"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24.8</w:t>
            </w:r>
          </w:p>
        </w:tc>
      </w:tr>
      <w:tr w:rsidR="00127EEC" w:rsidRPr="00F829ED" w14:paraId="340B27BA" w14:textId="77777777" w:rsidTr="00127EEC">
        <w:trPr>
          <w:trHeight w:val="288"/>
        </w:trPr>
        <w:tc>
          <w:tcPr>
            <w:tcW w:w="2337" w:type="dxa"/>
          </w:tcPr>
          <w:p w14:paraId="53FC64BF"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14B1E2A8"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22.1</w:t>
            </w:r>
          </w:p>
        </w:tc>
        <w:tc>
          <w:tcPr>
            <w:tcW w:w="2250" w:type="dxa"/>
          </w:tcPr>
          <w:p w14:paraId="075116C2"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4CE2CE24"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23.2</w:t>
            </w:r>
          </w:p>
        </w:tc>
      </w:tr>
      <w:tr w:rsidR="00127EEC" w:rsidRPr="00F829ED" w14:paraId="0DF88016" w14:textId="77777777" w:rsidTr="00127EEC">
        <w:trPr>
          <w:trHeight w:val="288"/>
        </w:trPr>
        <w:tc>
          <w:tcPr>
            <w:tcW w:w="2337" w:type="dxa"/>
          </w:tcPr>
          <w:p w14:paraId="2AFFCC95"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w:t>
            </w:r>
            <w:proofErr w:type="spellEnd"/>
          </w:p>
        </w:tc>
        <w:tc>
          <w:tcPr>
            <w:tcW w:w="898" w:type="dxa"/>
          </w:tcPr>
          <w:p w14:paraId="32584AF1"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947</w:t>
            </w:r>
          </w:p>
        </w:tc>
        <w:tc>
          <w:tcPr>
            <w:tcW w:w="2250" w:type="dxa"/>
          </w:tcPr>
          <w:p w14:paraId="003FDF17"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2D5E192C" w14:textId="77777777" w:rsidR="00127EEC" w:rsidRPr="007238F6"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717</w:t>
            </w:r>
          </w:p>
        </w:tc>
      </w:tr>
      <w:tr w:rsidR="00127EEC" w:rsidRPr="00F829ED" w14:paraId="0A8BBB9E" w14:textId="77777777" w:rsidTr="00127EEC">
        <w:trPr>
          <w:trHeight w:val="288"/>
        </w:trPr>
        <w:tc>
          <w:tcPr>
            <w:tcW w:w="2337" w:type="dxa"/>
          </w:tcPr>
          <w:p w14:paraId="1156785A"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w:t>
            </w:r>
            <w:proofErr w:type="spellEnd"/>
          </w:p>
        </w:tc>
        <w:tc>
          <w:tcPr>
            <w:tcW w:w="898" w:type="dxa"/>
          </w:tcPr>
          <w:p w14:paraId="3D53DC8D"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-0.227</w:t>
            </w:r>
          </w:p>
        </w:tc>
        <w:tc>
          <w:tcPr>
            <w:tcW w:w="2250" w:type="dxa"/>
          </w:tcPr>
          <w:p w14:paraId="5540EE7B"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3709B5AF"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0.262</w:t>
            </w:r>
          </w:p>
        </w:tc>
      </w:tr>
      <w:tr w:rsidR="00127EEC" w:rsidRPr="00F829ED" w14:paraId="7EA0F11A" w14:textId="77777777" w:rsidTr="00127EEC">
        <w:trPr>
          <w:trHeight w:val="288"/>
        </w:trPr>
        <w:tc>
          <w:tcPr>
            <w:tcW w:w="2337" w:type="dxa"/>
          </w:tcPr>
          <w:p w14:paraId="2DA942FD"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MinAcc</w:t>
            </w:r>
            <w:proofErr w:type="spellEnd"/>
          </w:p>
        </w:tc>
        <w:tc>
          <w:tcPr>
            <w:tcW w:w="898" w:type="dxa"/>
          </w:tcPr>
          <w:p w14:paraId="517BAC4A"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399</w:t>
            </w:r>
          </w:p>
        </w:tc>
        <w:tc>
          <w:tcPr>
            <w:tcW w:w="2250" w:type="dxa"/>
          </w:tcPr>
          <w:p w14:paraId="108D7E8F"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1F3CE81A"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400</w:t>
            </w:r>
          </w:p>
        </w:tc>
      </w:tr>
      <w:tr w:rsidR="00127EEC" w:rsidRPr="00F829ED" w14:paraId="150BDD73" w14:textId="77777777" w:rsidTr="00127EEC">
        <w:trPr>
          <w:trHeight w:val="288"/>
        </w:trPr>
        <w:tc>
          <w:tcPr>
            <w:tcW w:w="2337" w:type="dxa"/>
          </w:tcPr>
          <w:p w14:paraId="7F4E7378"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HLProAcc</w:t>
            </w:r>
            <w:proofErr w:type="spellEnd"/>
          </w:p>
        </w:tc>
        <w:tc>
          <w:tcPr>
            <w:tcW w:w="898" w:type="dxa"/>
          </w:tcPr>
          <w:p w14:paraId="7FB0BAB3"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-0.177</w:t>
            </w:r>
          </w:p>
        </w:tc>
        <w:tc>
          <w:tcPr>
            <w:tcW w:w="2250" w:type="dxa"/>
          </w:tcPr>
          <w:p w14:paraId="39F76BD3" w14:textId="77777777" w:rsidR="00127EEC" w:rsidRPr="00F829ED" w:rsidRDefault="00127EEC" w:rsidP="00127EEC">
            <w:pPr>
              <w:rPr>
                <w:rFonts w:ascii="Times New Roman" w:hAnsi="Times New Roman" w:cs="Times New Roman"/>
                <w:sz w:val="22"/>
                <w:szCs w:val="22"/>
              </w:rPr>
            </w:pPr>
          </w:p>
        </w:tc>
        <w:tc>
          <w:tcPr>
            <w:tcW w:w="990" w:type="dxa"/>
          </w:tcPr>
          <w:p w14:paraId="63F04ECC" w14:textId="77777777" w:rsidR="00127EEC" w:rsidRPr="00F829ED" w:rsidRDefault="00127EEC" w:rsidP="00127EEC">
            <w:pPr>
              <w:jc w:val="right"/>
              <w:rPr>
                <w:rFonts w:ascii="Times New Roman" w:hAnsi="Times New Roman" w:cs="Times New Roman"/>
                <w:sz w:val="22"/>
                <w:szCs w:val="22"/>
              </w:rPr>
            </w:pPr>
          </w:p>
        </w:tc>
      </w:tr>
      <w:tr w:rsidR="00127EEC" w:rsidRPr="00F829ED" w14:paraId="4FE359EE" w14:textId="77777777" w:rsidTr="00127EEC">
        <w:trPr>
          <w:trHeight w:val="288"/>
        </w:trPr>
        <w:tc>
          <w:tcPr>
            <w:tcW w:w="2337" w:type="dxa"/>
          </w:tcPr>
          <w:p w14:paraId="033B497E"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HLRetrAcc</w:t>
            </w:r>
            <w:proofErr w:type="spellEnd"/>
          </w:p>
        </w:tc>
        <w:tc>
          <w:tcPr>
            <w:tcW w:w="898" w:type="dxa"/>
          </w:tcPr>
          <w:p w14:paraId="147F098B"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0.202</w:t>
            </w:r>
          </w:p>
        </w:tc>
        <w:tc>
          <w:tcPr>
            <w:tcW w:w="2250" w:type="dxa"/>
          </w:tcPr>
          <w:p w14:paraId="689DD7C3" w14:textId="77777777" w:rsidR="00127EEC" w:rsidRPr="00F829ED" w:rsidRDefault="00127EEC" w:rsidP="00127EEC">
            <w:pPr>
              <w:rPr>
                <w:rFonts w:ascii="Times New Roman" w:hAnsi="Times New Roman" w:cs="Times New Roman"/>
                <w:sz w:val="22"/>
                <w:szCs w:val="22"/>
              </w:rPr>
            </w:pPr>
          </w:p>
        </w:tc>
        <w:tc>
          <w:tcPr>
            <w:tcW w:w="990" w:type="dxa"/>
          </w:tcPr>
          <w:p w14:paraId="0A6B4283" w14:textId="77777777" w:rsidR="00127EEC" w:rsidRPr="00F829ED" w:rsidRDefault="00127EEC" w:rsidP="00127EEC">
            <w:pPr>
              <w:jc w:val="right"/>
              <w:rPr>
                <w:rFonts w:ascii="Times New Roman" w:hAnsi="Times New Roman" w:cs="Times New Roman"/>
                <w:sz w:val="22"/>
                <w:szCs w:val="22"/>
              </w:rPr>
            </w:pPr>
          </w:p>
        </w:tc>
      </w:tr>
      <w:tr w:rsidR="00127EEC" w:rsidRPr="00F829ED" w14:paraId="293E285F"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5FFDDE18" w14:textId="77777777" w:rsidR="00127EEC" w:rsidRPr="00A07E95" w:rsidRDefault="00127EEC" w:rsidP="00127EEC">
            <w:pPr>
              <w:rPr>
                <w:rFonts w:ascii="Times New Roman" w:hAnsi="Times New Roman" w:cs="Times New Roman"/>
                <w:b/>
                <w:bCs/>
                <w:sz w:val="22"/>
                <w:szCs w:val="22"/>
              </w:rPr>
            </w:pPr>
            <w:r>
              <w:rPr>
                <w:rFonts w:ascii="Times New Roman" w:hAnsi="Times New Roman" w:cs="Times New Roman"/>
                <w:b/>
                <w:bCs/>
                <w:i/>
                <w:iCs/>
                <w:sz w:val="22"/>
                <w:szCs w:val="22"/>
              </w:rPr>
              <w:t>Subdoluseps bowringii</w:t>
            </w:r>
            <w:r>
              <w:rPr>
                <w:rFonts w:ascii="Times New Roman" w:hAnsi="Times New Roman" w:cs="Times New Roman"/>
                <w:b/>
                <w:bCs/>
                <w:sz w:val="22"/>
                <w:szCs w:val="22"/>
              </w:rPr>
              <w:t>-</w:t>
            </w:r>
            <w:r>
              <w:rPr>
                <w:rFonts w:ascii="Times New Roman" w:hAnsi="Times New Roman" w:cs="Times New Roman"/>
                <w:b/>
                <w:bCs/>
                <w:i/>
                <w:iCs/>
                <w:sz w:val="22"/>
                <w:szCs w:val="22"/>
              </w:rPr>
              <w:t>frontoparietale</w:t>
            </w:r>
            <w:r>
              <w:rPr>
                <w:rFonts w:ascii="Times New Roman" w:hAnsi="Times New Roman" w:cs="Times New Roman"/>
                <w:b/>
                <w:bCs/>
                <w:sz w:val="22"/>
                <w:szCs w:val="22"/>
              </w:rPr>
              <w:t>, significant</w:t>
            </w:r>
          </w:p>
        </w:tc>
      </w:tr>
      <w:tr w:rsidR="00127EEC" w:rsidRPr="00F829ED" w14:paraId="5156892D" w14:textId="77777777" w:rsidTr="00127EEC">
        <w:trPr>
          <w:trHeight w:val="288"/>
        </w:trPr>
        <w:tc>
          <w:tcPr>
            <w:tcW w:w="3235" w:type="dxa"/>
            <w:gridSpan w:val="2"/>
            <w:tcBorders>
              <w:top w:val="single" w:sz="4" w:space="0" w:color="auto"/>
            </w:tcBorders>
          </w:tcPr>
          <w:p w14:paraId="509F7C55"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Performance</w:t>
            </w:r>
            <w:r w:rsidRPr="009B5E1F">
              <w:rPr>
                <w:rFonts w:ascii="Times New Roman" w:hAnsi="Times New Roman" w:cs="Times New Roman"/>
                <w:i/>
                <w:iCs/>
                <w:sz w:val="22"/>
                <w:szCs w:val="22"/>
              </w:rPr>
              <w:t xml:space="preserve"> variate</w:t>
            </w:r>
          </w:p>
        </w:tc>
        <w:tc>
          <w:tcPr>
            <w:tcW w:w="3240" w:type="dxa"/>
            <w:gridSpan w:val="2"/>
            <w:tcBorders>
              <w:top w:val="single" w:sz="4" w:space="0" w:color="auto"/>
            </w:tcBorders>
          </w:tcPr>
          <w:p w14:paraId="1171AF16"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127EEC" w:rsidRPr="00F829ED" w14:paraId="205FAF98" w14:textId="77777777" w:rsidTr="00127EEC">
        <w:trPr>
          <w:trHeight w:val="288"/>
        </w:trPr>
        <w:tc>
          <w:tcPr>
            <w:tcW w:w="2337" w:type="dxa"/>
          </w:tcPr>
          <w:p w14:paraId="7FD9674C"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525CDAA6"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25.8</w:t>
            </w:r>
          </w:p>
        </w:tc>
        <w:tc>
          <w:tcPr>
            <w:tcW w:w="2250" w:type="dxa"/>
          </w:tcPr>
          <w:p w14:paraId="4F3CFEE0"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720AB8C7"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44.7</w:t>
            </w:r>
          </w:p>
        </w:tc>
      </w:tr>
      <w:tr w:rsidR="00127EEC" w:rsidRPr="00F829ED" w14:paraId="7A3EAD95" w14:textId="77777777" w:rsidTr="00127EEC">
        <w:trPr>
          <w:trHeight w:val="288"/>
        </w:trPr>
        <w:tc>
          <w:tcPr>
            <w:tcW w:w="2337" w:type="dxa"/>
          </w:tcPr>
          <w:p w14:paraId="11E01318"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5C492E06"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23.3</w:t>
            </w:r>
          </w:p>
        </w:tc>
        <w:tc>
          <w:tcPr>
            <w:tcW w:w="2250" w:type="dxa"/>
          </w:tcPr>
          <w:p w14:paraId="7E777FC2"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496D1EAD"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40.5</w:t>
            </w:r>
          </w:p>
        </w:tc>
      </w:tr>
      <w:tr w:rsidR="00127EEC" w:rsidRPr="00F829ED" w14:paraId="0B36D74E" w14:textId="77777777" w:rsidTr="00127EEC">
        <w:trPr>
          <w:trHeight w:val="288"/>
        </w:trPr>
        <w:tc>
          <w:tcPr>
            <w:tcW w:w="2337" w:type="dxa"/>
          </w:tcPr>
          <w:p w14:paraId="51962C0F"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w:t>
            </w:r>
            <w:proofErr w:type="spellEnd"/>
          </w:p>
        </w:tc>
        <w:tc>
          <w:tcPr>
            <w:tcW w:w="898" w:type="dxa"/>
          </w:tcPr>
          <w:p w14:paraId="092509E7" w14:textId="77777777" w:rsidR="00127EEC" w:rsidRPr="007238F6" w:rsidRDefault="00127EEC" w:rsidP="00127EEC">
            <w:pPr>
              <w:jc w:val="right"/>
              <w:rPr>
                <w:rFonts w:ascii="Times New Roman" w:hAnsi="Times New Roman" w:cs="Times New Roman"/>
                <w:b/>
                <w:bCs/>
                <w:sz w:val="22"/>
                <w:szCs w:val="22"/>
              </w:rPr>
            </w:pPr>
            <w:r w:rsidRPr="007238F6">
              <w:rPr>
                <w:rFonts w:ascii="Times New Roman" w:hAnsi="Times New Roman" w:cs="Times New Roman"/>
                <w:b/>
                <w:bCs/>
                <w:sz w:val="22"/>
                <w:szCs w:val="22"/>
              </w:rPr>
              <w:t>-0.</w:t>
            </w:r>
            <w:r>
              <w:rPr>
                <w:rFonts w:ascii="Times New Roman" w:hAnsi="Times New Roman" w:cs="Times New Roman"/>
                <w:b/>
                <w:bCs/>
                <w:sz w:val="22"/>
                <w:szCs w:val="22"/>
              </w:rPr>
              <w:t>973</w:t>
            </w:r>
          </w:p>
        </w:tc>
        <w:tc>
          <w:tcPr>
            <w:tcW w:w="2250" w:type="dxa"/>
          </w:tcPr>
          <w:p w14:paraId="6CF99D36"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3F110698" w14:textId="77777777" w:rsidR="00127EEC" w:rsidRPr="007238F6"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810</w:t>
            </w:r>
          </w:p>
        </w:tc>
      </w:tr>
      <w:tr w:rsidR="00127EEC" w:rsidRPr="00F829ED" w14:paraId="264B699A" w14:textId="77777777" w:rsidTr="00127EEC">
        <w:trPr>
          <w:trHeight w:val="288"/>
        </w:trPr>
        <w:tc>
          <w:tcPr>
            <w:tcW w:w="2337" w:type="dxa"/>
          </w:tcPr>
          <w:p w14:paraId="51EE75E5"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w:t>
            </w:r>
            <w:proofErr w:type="spellEnd"/>
          </w:p>
        </w:tc>
        <w:tc>
          <w:tcPr>
            <w:tcW w:w="898" w:type="dxa"/>
          </w:tcPr>
          <w:p w14:paraId="442DB2A0" w14:textId="77777777" w:rsidR="00127EEC" w:rsidRPr="007238F6"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354</w:t>
            </w:r>
          </w:p>
        </w:tc>
        <w:tc>
          <w:tcPr>
            <w:tcW w:w="2250" w:type="dxa"/>
          </w:tcPr>
          <w:p w14:paraId="282A7533"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7FDEED88" w14:textId="77777777" w:rsidR="00127EEC" w:rsidRPr="002A50F0" w:rsidRDefault="00127EEC" w:rsidP="00127EEC">
            <w:pPr>
              <w:jc w:val="right"/>
              <w:rPr>
                <w:rFonts w:ascii="Times New Roman" w:hAnsi="Times New Roman" w:cs="Times New Roman"/>
                <w:b/>
                <w:bCs/>
                <w:sz w:val="22"/>
                <w:szCs w:val="22"/>
              </w:rPr>
            </w:pPr>
            <w:r w:rsidRPr="002A50F0">
              <w:rPr>
                <w:rFonts w:ascii="Times New Roman" w:hAnsi="Times New Roman" w:cs="Times New Roman"/>
                <w:b/>
                <w:bCs/>
                <w:sz w:val="22"/>
                <w:szCs w:val="22"/>
              </w:rPr>
              <w:t>0.667</w:t>
            </w:r>
          </w:p>
        </w:tc>
      </w:tr>
      <w:tr w:rsidR="00127EEC" w:rsidRPr="00F829ED" w14:paraId="7EA1B3A9" w14:textId="77777777" w:rsidTr="00127EEC">
        <w:trPr>
          <w:trHeight w:val="288"/>
        </w:trPr>
        <w:tc>
          <w:tcPr>
            <w:tcW w:w="2337" w:type="dxa"/>
          </w:tcPr>
          <w:p w14:paraId="361F01B4"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MinAcc</w:t>
            </w:r>
            <w:proofErr w:type="spellEnd"/>
          </w:p>
        </w:tc>
        <w:tc>
          <w:tcPr>
            <w:tcW w:w="898" w:type="dxa"/>
          </w:tcPr>
          <w:p w14:paraId="5E91182D"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0.200</w:t>
            </w:r>
          </w:p>
        </w:tc>
        <w:tc>
          <w:tcPr>
            <w:tcW w:w="2250" w:type="dxa"/>
          </w:tcPr>
          <w:p w14:paraId="7F59629E"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Pr>
          <w:p w14:paraId="2329334C" w14:textId="77777777" w:rsidR="00127EEC" w:rsidRPr="002A50F0" w:rsidRDefault="00127EEC" w:rsidP="00127EEC">
            <w:pPr>
              <w:jc w:val="right"/>
              <w:rPr>
                <w:rFonts w:ascii="Times New Roman" w:hAnsi="Times New Roman" w:cs="Times New Roman"/>
                <w:b/>
                <w:bCs/>
                <w:sz w:val="22"/>
                <w:szCs w:val="22"/>
              </w:rPr>
            </w:pPr>
            <w:r w:rsidRPr="002A50F0">
              <w:rPr>
                <w:rFonts w:ascii="Times New Roman" w:hAnsi="Times New Roman" w:cs="Times New Roman"/>
                <w:b/>
                <w:bCs/>
                <w:sz w:val="22"/>
                <w:szCs w:val="22"/>
              </w:rPr>
              <w:t>0.490</w:t>
            </w:r>
          </w:p>
        </w:tc>
      </w:tr>
      <w:tr w:rsidR="00127EEC" w:rsidRPr="00F829ED" w14:paraId="4BAB5CD5" w14:textId="77777777" w:rsidTr="00127EEC">
        <w:trPr>
          <w:trHeight w:val="288"/>
        </w:trPr>
        <w:tc>
          <w:tcPr>
            <w:tcW w:w="2337" w:type="dxa"/>
          </w:tcPr>
          <w:p w14:paraId="1C765E6C"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HLProAcc</w:t>
            </w:r>
            <w:proofErr w:type="spellEnd"/>
          </w:p>
        </w:tc>
        <w:tc>
          <w:tcPr>
            <w:tcW w:w="898" w:type="dxa"/>
          </w:tcPr>
          <w:p w14:paraId="04110AD0" w14:textId="77777777" w:rsidR="00127EEC" w:rsidRPr="007238F6"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7238F6">
              <w:rPr>
                <w:rFonts w:ascii="Times New Roman" w:hAnsi="Times New Roman" w:cs="Times New Roman"/>
                <w:b/>
                <w:bCs/>
                <w:sz w:val="22"/>
                <w:szCs w:val="22"/>
              </w:rPr>
              <w:t>0.</w:t>
            </w:r>
            <w:r>
              <w:rPr>
                <w:rFonts w:ascii="Times New Roman" w:hAnsi="Times New Roman" w:cs="Times New Roman"/>
                <w:b/>
                <w:bCs/>
                <w:sz w:val="22"/>
                <w:szCs w:val="22"/>
              </w:rPr>
              <w:t>344</w:t>
            </w:r>
          </w:p>
        </w:tc>
        <w:tc>
          <w:tcPr>
            <w:tcW w:w="2250" w:type="dxa"/>
          </w:tcPr>
          <w:p w14:paraId="1CD87C2C" w14:textId="77777777" w:rsidR="00127EEC" w:rsidRPr="00F829ED" w:rsidRDefault="00127EEC" w:rsidP="00127EEC">
            <w:pPr>
              <w:ind w:firstLine="259"/>
              <w:rPr>
                <w:rFonts w:ascii="Times New Roman" w:hAnsi="Times New Roman" w:cs="Times New Roman"/>
                <w:sz w:val="22"/>
                <w:szCs w:val="22"/>
              </w:rPr>
            </w:pPr>
          </w:p>
        </w:tc>
        <w:tc>
          <w:tcPr>
            <w:tcW w:w="990" w:type="dxa"/>
          </w:tcPr>
          <w:p w14:paraId="382056B6" w14:textId="77777777" w:rsidR="00127EEC" w:rsidRPr="00F829ED" w:rsidRDefault="00127EEC" w:rsidP="00127EEC">
            <w:pPr>
              <w:jc w:val="right"/>
              <w:rPr>
                <w:rFonts w:ascii="Times New Roman" w:hAnsi="Times New Roman" w:cs="Times New Roman"/>
                <w:sz w:val="22"/>
                <w:szCs w:val="22"/>
              </w:rPr>
            </w:pPr>
          </w:p>
        </w:tc>
      </w:tr>
      <w:tr w:rsidR="00127EEC" w:rsidRPr="00F829ED" w14:paraId="1789F13A" w14:textId="77777777" w:rsidTr="00127EEC">
        <w:trPr>
          <w:trHeight w:val="288"/>
        </w:trPr>
        <w:tc>
          <w:tcPr>
            <w:tcW w:w="2337" w:type="dxa"/>
            <w:tcBorders>
              <w:bottom w:val="single" w:sz="4" w:space="0" w:color="auto"/>
            </w:tcBorders>
          </w:tcPr>
          <w:p w14:paraId="0815339F"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HLRetrAcc</w:t>
            </w:r>
            <w:proofErr w:type="spellEnd"/>
          </w:p>
        </w:tc>
        <w:tc>
          <w:tcPr>
            <w:tcW w:w="898" w:type="dxa"/>
            <w:tcBorders>
              <w:bottom w:val="single" w:sz="4" w:space="0" w:color="auto"/>
            </w:tcBorders>
          </w:tcPr>
          <w:p w14:paraId="3069FEE1" w14:textId="77777777" w:rsidR="00127EEC" w:rsidRPr="00647BB2" w:rsidRDefault="00127EEC" w:rsidP="00127EEC">
            <w:pPr>
              <w:jc w:val="right"/>
              <w:rPr>
                <w:rFonts w:ascii="Times New Roman" w:hAnsi="Times New Roman" w:cs="Times New Roman"/>
                <w:sz w:val="22"/>
                <w:szCs w:val="22"/>
              </w:rPr>
            </w:pPr>
            <w:r w:rsidRPr="00647BB2">
              <w:rPr>
                <w:rFonts w:ascii="Times New Roman" w:hAnsi="Times New Roman" w:cs="Times New Roman"/>
                <w:sz w:val="22"/>
                <w:szCs w:val="22"/>
              </w:rPr>
              <w:t>0.243</w:t>
            </w:r>
          </w:p>
        </w:tc>
        <w:tc>
          <w:tcPr>
            <w:tcW w:w="2250" w:type="dxa"/>
            <w:tcBorders>
              <w:bottom w:val="single" w:sz="4" w:space="0" w:color="auto"/>
            </w:tcBorders>
          </w:tcPr>
          <w:p w14:paraId="6D63C657" w14:textId="77777777" w:rsidR="00127EEC" w:rsidRPr="00F829ED" w:rsidRDefault="00127EEC" w:rsidP="00127EEC">
            <w:pPr>
              <w:rPr>
                <w:rFonts w:ascii="Times New Roman" w:hAnsi="Times New Roman" w:cs="Times New Roman"/>
                <w:sz w:val="22"/>
                <w:szCs w:val="22"/>
              </w:rPr>
            </w:pPr>
          </w:p>
        </w:tc>
        <w:tc>
          <w:tcPr>
            <w:tcW w:w="990" w:type="dxa"/>
            <w:tcBorders>
              <w:bottom w:val="single" w:sz="4" w:space="0" w:color="auto"/>
            </w:tcBorders>
          </w:tcPr>
          <w:p w14:paraId="27BCF82F" w14:textId="77777777" w:rsidR="00127EEC" w:rsidRPr="00F829ED" w:rsidRDefault="00127EEC" w:rsidP="00127EEC">
            <w:pPr>
              <w:jc w:val="right"/>
              <w:rPr>
                <w:rFonts w:ascii="Times New Roman" w:hAnsi="Times New Roman" w:cs="Times New Roman"/>
                <w:sz w:val="22"/>
                <w:szCs w:val="22"/>
              </w:rPr>
            </w:pPr>
          </w:p>
        </w:tc>
      </w:tr>
    </w:tbl>
    <w:p w14:paraId="1227EEF6" w14:textId="79FCF446" w:rsidR="00B55300" w:rsidRDefault="00B55300" w:rsidP="00355D64">
      <w:pPr>
        <w:spacing w:line="480" w:lineRule="auto"/>
        <w:rPr>
          <w:rFonts w:ascii="Times New Roman" w:hAnsi="Times New Roman" w:cs="Times New Roman"/>
        </w:rPr>
      </w:pPr>
    </w:p>
    <w:p w14:paraId="278FA7C5" w14:textId="10062393" w:rsidR="00B55300" w:rsidRDefault="00B55300" w:rsidP="00355D64">
      <w:pPr>
        <w:spacing w:line="480" w:lineRule="auto"/>
        <w:rPr>
          <w:rFonts w:ascii="Times New Roman" w:hAnsi="Times New Roman" w:cs="Times New Roman"/>
        </w:rPr>
      </w:pPr>
    </w:p>
    <w:p w14:paraId="1D52A3FC" w14:textId="0669B66B" w:rsidR="00B55300" w:rsidRDefault="00B55300" w:rsidP="00355D64">
      <w:pPr>
        <w:spacing w:line="480" w:lineRule="auto"/>
        <w:rPr>
          <w:rFonts w:ascii="Times New Roman" w:hAnsi="Times New Roman" w:cs="Times New Roman"/>
        </w:rPr>
      </w:pPr>
    </w:p>
    <w:p w14:paraId="2087DF5F" w14:textId="1790F158" w:rsidR="00B55300" w:rsidRDefault="00B55300" w:rsidP="00355D64">
      <w:pPr>
        <w:spacing w:line="480" w:lineRule="auto"/>
        <w:rPr>
          <w:rFonts w:ascii="Times New Roman" w:hAnsi="Times New Roman" w:cs="Times New Roman"/>
        </w:rPr>
      </w:pPr>
    </w:p>
    <w:p w14:paraId="2E87686E" w14:textId="1BBE04ED" w:rsidR="00B55300" w:rsidRDefault="00B55300" w:rsidP="00355D64">
      <w:pPr>
        <w:spacing w:line="480" w:lineRule="auto"/>
        <w:rPr>
          <w:rFonts w:ascii="Times New Roman" w:hAnsi="Times New Roman" w:cs="Times New Roman"/>
        </w:rPr>
      </w:pPr>
    </w:p>
    <w:p w14:paraId="63CFBE14" w14:textId="33BBF822" w:rsidR="00B55300" w:rsidRDefault="00B55300" w:rsidP="00355D64">
      <w:pPr>
        <w:spacing w:line="480" w:lineRule="auto"/>
        <w:rPr>
          <w:rFonts w:ascii="Times New Roman" w:hAnsi="Times New Roman" w:cs="Times New Roman"/>
        </w:rPr>
      </w:pPr>
    </w:p>
    <w:p w14:paraId="4D2AF549" w14:textId="36FB4B59" w:rsidR="00B55300" w:rsidRDefault="00B55300" w:rsidP="00355D64">
      <w:pPr>
        <w:spacing w:line="480" w:lineRule="auto"/>
        <w:rPr>
          <w:rFonts w:ascii="Times New Roman" w:hAnsi="Times New Roman" w:cs="Times New Roman"/>
        </w:rPr>
      </w:pPr>
    </w:p>
    <w:p w14:paraId="618670BE" w14:textId="7DA019F0" w:rsidR="00A257BD" w:rsidRDefault="00A257BD" w:rsidP="00355D64">
      <w:pPr>
        <w:spacing w:line="480" w:lineRule="auto"/>
        <w:rPr>
          <w:rFonts w:ascii="Times New Roman" w:hAnsi="Times New Roman" w:cs="Times New Roman"/>
        </w:rPr>
      </w:pPr>
    </w:p>
    <w:p w14:paraId="02100221" w14:textId="3B2E5BDE" w:rsidR="00A257BD" w:rsidRDefault="00A257BD" w:rsidP="00355D64">
      <w:pPr>
        <w:spacing w:line="480" w:lineRule="auto"/>
        <w:rPr>
          <w:rFonts w:ascii="Times New Roman" w:hAnsi="Times New Roman" w:cs="Times New Roman"/>
        </w:rPr>
      </w:pPr>
    </w:p>
    <w:p w14:paraId="7C87301C" w14:textId="694D988E" w:rsidR="00A257BD" w:rsidRDefault="00A257BD" w:rsidP="00355D64">
      <w:pPr>
        <w:spacing w:line="480" w:lineRule="auto"/>
        <w:rPr>
          <w:rFonts w:ascii="Times New Roman" w:hAnsi="Times New Roman" w:cs="Times New Roman"/>
        </w:rPr>
      </w:pPr>
    </w:p>
    <w:p w14:paraId="60E27F7D" w14:textId="6C41BA92" w:rsidR="00A257BD" w:rsidRDefault="00A257BD" w:rsidP="00355D64">
      <w:pPr>
        <w:spacing w:line="480" w:lineRule="auto"/>
        <w:rPr>
          <w:rFonts w:ascii="Times New Roman" w:hAnsi="Times New Roman" w:cs="Times New Roman"/>
        </w:rPr>
      </w:pPr>
    </w:p>
    <w:p w14:paraId="309F5CEA" w14:textId="6CBC49CF" w:rsidR="00A257BD" w:rsidRDefault="00A257BD" w:rsidP="00355D64">
      <w:pPr>
        <w:spacing w:line="480" w:lineRule="auto"/>
        <w:rPr>
          <w:rFonts w:ascii="Times New Roman" w:hAnsi="Times New Roman" w:cs="Times New Roman"/>
        </w:rPr>
      </w:pPr>
    </w:p>
    <w:p w14:paraId="0E686B03" w14:textId="56DDF947" w:rsidR="00A257BD" w:rsidRDefault="00A257BD" w:rsidP="00355D64">
      <w:pPr>
        <w:spacing w:line="480" w:lineRule="auto"/>
        <w:rPr>
          <w:rFonts w:ascii="Times New Roman" w:hAnsi="Times New Roman" w:cs="Times New Roman"/>
        </w:rPr>
      </w:pPr>
    </w:p>
    <w:p w14:paraId="1CB0F28F" w14:textId="4B5622A7" w:rsidR="00A257BD" w:rsidRDefault="00A257BD" w:rsidP="00355D64">
      <w:pPr>
        <w:spacing w:line="480" w:lineRule="auto"/>
        <w:rPr>
          <w:rFonts w:ascii="Times New Roman" w:hAnsi="Times New Roman" w:cs="Times New Roman"/>
        </w:rPr>
      </w:pPr>
    </w:p>
    <w:p w14:paraId="427C3E2E" w14:textId="336A3890" w:rsidR="00A257BD" w:rsidRDefault="00A257BD" w:rsidP="00355D64">
      <w:pPr>
        <w:spacing w:line="480" w:lineRule="auto"/>
        <w:rPr>
          <w:rFonts w:ascii="Times New Roman" w:hAnsi="Times New Roman" w:cs="Times New Roman"/>
        </w:rPr>
      </w:pPr>
    </w:p>
    <w:p w14:paraId="13F752DB" w14:textId="77777777" w:rsidR="00B55300" w:rsidRDefault="00B55300" w:rsidP="00355D64">
      <w:pPr>
        <w:spacing w:line="480" w:lineRule="auto"/>
        <w:rPr>
          <w:rFonts w:ascii="Times New Roman" w:hAnsi="Times New Roman" w:cs="Times New Roman"/>
        </w:rPr>
      </w:pPr>
    </w:p>
    <w:p w14:paraId="0EDB058F" w14:textId="1C14C881" w:rsidR="00127EEC" w:rsidRDefault="00D1735E" w:rsidP="00355D64">
      <w:pPr>
        <w:spacing w:line="480" w:lineRule="auto"/>
        <w:rPr>
          <w:rFonts w:ascii="Times New Roman" w:hAnsi="Times New Roman" w:cs="Times New Roman"/>
        </w:rPr>
      </w:pPr>
      <w:r>
        <w:br w:type="page"/>
      </w:r>
      <w:r w:rsidR="00127EEC">
        <w:rPr>
          <w:rFonts w:ascii="Times New Roman" w:hAnsi="Times New Roman" w:cs="Times New Roman"/>
          <w:noProof/>
        </w:rPr>
        <w:lastRenderedPageBreak/>
        <mc:AlternateContent>
          <mc:Choice Requires="wps">
            <w:drawing>
              <wp:anchor distT="0" distB="0" distL="114300" distR="114300" simplePos="0" relativeHeight="251739136" behindDoc="0" locked="0" layoutInCell="1" allowOverlap="1" wp14:anchorId="1A4CAE75" wp14:editId="56086B04">
                <wp:simplePos x="0" y="0"/>
                <wp:positionH relativeFrom="column">
                  <wp:posOffset>904672</wp:posOffset>
                </wp:positionH>
                <wp:positionV relativeFrom="paragraph">
                  <wp:posOffset>-9729</wp:posOffset>
                </wp:positionV>
                <wp:extent cx="4065756" cy="826851"/>
                <wp:effectExtent l="0" t="0" r="0" b="0"/>
                <wp:wrapNone/>
                <wp:docPr id="60" name="Text Box 60"/>
                <wp:cNvGraphicFramePr/>
                <a:graphic xmlns:a="http://schemas.openxmlformats.org/drawingml/2006/main">
                  <a:graphicData uri="http://schemas.microsoft.com/office/word/2010/wordprocessingShape">
                    <wps:wsp>
                      <wps:cNvSpPr txBox="1"/>
                      <wps:spPr>
                        <a:xfrm>
                          <a:off x="0" y="0"/>
                          <a:ext cx="4065756" cy="826851"/>
                        </a:xfrm>
                        <a:prstGeom prst="rect">
                          <a:avLst/>
                        </a:prstGeom>
                        <a:solidFill>
                          <a:schemeClr val="lt1"/>
                        </a:solidFill>
                        <a:ln w="6350">
                          <a:noFill/>
                        </a:ln>
                      </wps:spPr>
                      <wps:txbx>
                        <w:txbxContent>
                          <w:p w14:paraId="465D4F70" w14:textId="77777777" w:rsidR="00FC7B8D" w:rsidRPr="00127EEC" w:rsidRDefault="00FC7B8D" w:rsidP="00127EEC">
                            <w:pPr>
                              <w:jc w:val="both"/>
                              <w:rPr>
                                <w:rFonts w:ascii="Times New Roman" w:hAnsi="Times New Roman" w:cs="Times New Roman"/>
                                <w:sz w:val="20"/>
                                <w:szCs w:val="20"/>
                              </w:rPr>
                            </w:pPr>
                            <w:r w:rsidRPr="00127EEC">
                              <w:rPr>
                                <w:rFonts w:ascii="Times New Roman" w:hAnsi="Times New Roman" w:cs="Times New Roman"/>
                                <w:b/>
                                <w:bCs/>
                                <w:sz w:val="20"/>
                                <w:szCs w:val="20"/>
                              </w:rPr>
                              <w:t>Table 9</w:t>
                            </w:r>
                            <w:r w:rsidRPr="00127EEC">
                              <w:rPr>
                                <w:rFonts w:ascii="Times New Roman" w:hAnsi="Times New Roman" w:cs="Times New Roman"/>
                                <w:sz w:val="20"/>
                                <w:szCs w:val="20"/>
                              </w:rPr>
                              <w:t>. Detailed results of the CCA analyses of axial biomechanics against stride mechanics for each species. Redundancy refers to the amount of variance in the variate that is explained by the variance in the opposite variate. Loadings used in interpretation are bolded. Character definitions are in the text.</w:t>
                            </w:r>
                          </w:p>
                          <w:p w14:paraId="3D79DD2D" w14:textId="5E74EAB7" w:rsidR="00FC7B8D" w:rsidRPr="00B55300" w:rsidRDefault="00FC7B8D" w:rsidP="00127EEC">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CAE75" id="Text Box 60" o:spid="_x0000_s1083" type="#_x0000_t202" style="position:absolute;margin-left:71.25pt;margin-top:-.75pt;width:320.15pt;height:65.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" fillcolor="white [3201]" stroked="f" strokeweight=".5pt">
                <v:textbox>
                  <w:txbxContent>
                    <w:p w14:paraId="465D4F70" w14:textId="77777777" w:rsidR="00FC7B8D" w:rsidRPr="00127EEC" w:rsidRDefault="00FC7B8D" w:rsidP="00127EEC">
                      <w:pPr>
                        <w:jc w:val="both"/>
                        <w:rPr>
                          <w:rFonts w:ascii="Times New Roman" w:hAnsi="Times New Roman" w:cs="Times New Roman"/>
                          <w:sz w:val="20"/>
                          <w:szCs w:val="20"/>
                        </w:rPr>
                      </w:pPr>
                      <w:r w:rsidRPr="00127EEC">
                        <w:rPr>
                          <w:rFonts w:ascii="Times New Roman" w:hAnsi="Times New Roman" w:cs="Times New Roman"/>
                          <w:b/>
                          <w:bCs/>
                          <w:sz w:val="20"/>
                          <w:szCs w:val="20"/>
                        </w:rPr>
                        <w:t>Table 9</w:t>
                      </w:r>
                      <w:r w:rsidRPr="00127EEC">
                        <w:rPr>
                          <w:rFonts w:ascii="Times New Roman" w:hAnsi="Times New Roman" w:cs="Times New Roman"/>
                          <w:sz w:val="20"/>
                          <w:szCs w:val="20"/>
                        </w:rPr>
                        <w:t>. Detailed results of the CCA analyses of axial biomechanics against stride mechanics for each species. Redundancy refers to the amount of variance in the variate that is explained by the variance in the opposite variate. Loadings used in interpretation are bolded. Character definitions are in the text.</w:t>
                      </w:r>
                    </w:p>
                    <w:p w14:paraId="3D79DD2D" w14:textId="5E74EAB7" w:rsidR="00FC7B8D" w:rsidRPr="00B55300" w:rsidRDefault="00FC7B8D" w:rsidP="00127EEC">
                      <w:pPr>
                        <w:jc w:val="both"/>
                        <w:rPr>
                          <w:sz w:val="20"/>
                          <w:szCs w:val="20"/>
                        </w:rPr>
                      </w:pPr>
                    </w:p>
                  </w:txbxContent>
                </v:textbox>
              </v:shape>
            </w:pict>
          </mc:Fallback>
        </mc:AlternateContent>
      </w:r>
      <w:r w:rsidR="00F570D4">
        <w:rPr>
          <w:rFonts w:ascii="Times New Roman" w:hAnsi="Times New Roman" w:cs="Times New Roman"/>
        </w:rPr>
        <w:t xml:space="preserve"> </w:t>
      </w:r>
    </w:p>
    <w:tbl>
      <w:tblPr>
        <w:tblStyle w:val="TableGrid"/>
        <w:tblpPr w:leftFromText="180" w:rightFromText="180" w:vertAnchor="page" w:horzAnchor="margin" w:tblpXSpec="center" w:tblpY="28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127EEC" w:rsidRPr="00897412" w14:paraId="57346DB0"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31E91E19" w14:textId="77777777" w:rsidR="00127EEC" w:rsidRPr="00897412" w:rsidRDefault="00127EEC" w:rsidP="00127EEC">
            <w:pPr>
              <w:rPr>
                <w:rFonts w:ascii="Times New Roman" w:hAnsi="Times New Roman" w:cs="Times New Roman"/>
                <w:sz w:val="22"/>
                <w:szCs w:val="22"/>
              </w:rPr>
            </w:pPr>
            <w:r w:rsidRPr="00897412">
              <w:rPr>
                <w:rFonts w:ascii="Times New Roman" w:hAnsi="Times New Roman" w:cs="Times New Roman"/>
                <w:i/>
                <w:iCs/>
                <w:sz w:val="22"/>
                <w:szCs w:val="22"/>
              </w:rPr>
              <w:t>Eutropis macularia</w:t>
            </w:r>
            <w:r w:rsidRPr="00897412">
              <w:rPr>
                <w:rFonts w:ascii="Times New Roman" w:hAnsi="Times New Roman" w:cs="Times New Roman"/>
                <w:sz w:val="22"/>
                <w:szCs w:val="22"/>
              </w:rPr>
              <w:t>, not significant</w:t>
            </w:r>
          </w:p>
        </w:tc>
      </w:tr>
      <w:tr w:rsidR="00127EEC" w:rsidRPr="00F829ED" w14:paraId="43500793" w14:textId="77777777" w:rsidTr="00127EEC">
        <w:trPr>
          <w:trHeight w:val="288"/>
        </w:trPr>
        <w:tc>
          <w:tcPr>
            <w:tcW w:w="3235" w:type="dxa"/>
            <w:gridSpan w:val="2"/>
            <w:tcBorders>
              <w:top w:val="single" w:sz="4" w:space="0" w:color="auto"/>
            </w:tcBorders>
          </w:tcPr>
          <w:p w14:paraId="1160D328"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Axial Biomechanics variate</w:t>
            </w:r>
          </w:p>
        </w:tc>
        <w:tc>
          <w:tcPr>
            <w:tcW w:w="3240" w:type="dxa"/>
            <w:gridSpan w:val="2"/>
            <w:tcBorders>
              <w:top w:val="single" w:sz="4" w:space="0" w:color="auto"/>
            </w:tcBorders>
          </w:tcPr>
          <w:p w14:paraId="4A914D51"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127EEC" w:rsidRPr="00F829ED" w14:paraId="61BB4158" w14:textId="77777777" w:rsidTr="00127EEC">
        <w:trPr>
          <w:trHeight w:val="288"/>
        </w:trPr>
        <w:tc>
          <w:tcPr>
            <w:tcW w:w="2337" w:type="dxa"/>
          </w:tcPr>
          <w:p w14:paraId="703F6280"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4AB2A902"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33.3</w:t>
            </w:r>
          </w:p>
        </w:tc>
        <w:tc>
          <w:tcPr>
            <w:tcW w:w="2250" w:type="dxa"/>
          </w:tcPr>
          <w:p w14:paraId="430A89C4"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06540E75"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35.2</w:t>
            </w:r>
          </w:p>
        </w:tc>
      </w:tr>
      <w:tr w:rsidR="00127EEC" w:rsidRPr="00F829ED" w14:paraId="12E72926" w14:textId="77777777" w:rsidTr="00127EEC">
        <w:trPr>
          <w:trHeight w:val="288"/>
        </w:trPr>
        <w:tc>
          <w:tcPr>
            <w:tcW w:w="2337" w:type="dxa"/>
          </w:tcPr>
          <w:p w14:paraId="67C6B890"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4DA36638"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10.0</w:t>
            </w:r>
          </w:p>
        </w:tc>
        <w:tc>
          <w:tcPr>
            <w:tcW w:w="2250" w:type="dxa"/>
          </w:tcPr>
          <w:p w14:paraId="1095607E"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4DA375B3"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10.5</w:t>
            </w:r>
          </w:p>
        </w:tc>
      </w:tr>
      <w:tr w:rsidR="00127EEC" w:rsidRPr="00F829ED" w14:paraId="5CC9FC6C" w14:textId="77777777" w:rsidTr="00127EEC">
        <w:trPr>
          <w:trHeight w:val="288"/>
        </w:trPr>
        <w:tc>
          <w:tcPr>
            <w:tcW w:w="2337" w:type="dxa"/>
          </w:tcPr>
          <w:p w14:paraId="49225778"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MaxVAx</w:t>
            </w:r>
            <w:proofErr w:type="spellEnd"/>
          </w:p>
        </w:tc>
        <w:tc>
          <w:tcPr>
            <w:tcW w:w="898" w:type="dxa"/>
          </w:tcPr>
          <w:p w14:paraId="45826711" w14:textId="77777777" w:rsidR="00127EEC" w:rsidRPr="00A86FB6" w:rsidRDefault="00127EEC" w:rsidP="00127EEC">
            <w:pPr>
              <w:jc w:val="right"/>
              <w:rPr>
                <w:rFonts w:ascii="Times New Roman" w:hAnsi="Times New Roman" w:cs="Times New Roman"/>
                <w:b/>
                <w:bCs/>
                <w:sz w:val="22"/>
                <w:szCs w:val="22"/>
              </w:rPr>
            </w:pPr>
            <w:r w:rsidRPr="00E46CD7">
              <w:rPr>
                <w:rFonts w:ascii="Times New Roman" w:hAnsi="Times New Roman" w:cs="Times New Roman"/>
                <w:b/>
                <w:bCs/>
                <w:sz w:val="22"/>
                <w:szCs w:val="22"/>
              </w:rPr>
              <w:t>0.</w:t>
            </w:r>
            <w:r>
              <w:rPr>
                <w:rFonts w:ascii="Times New Roman" w:hAnsi="Times New Roman" w:cs="Times New Roman"/>
                <w:b/>
                <w:bCs/>
                <w:sz w:val="22"/>
                <w:szCs w:val="22"/>
              </w:rPr>
              <w:t>524</w:t>
            </w:r>
          </w:p>
        </w:tc>
        <w:tc>
          <w:tcPr>
            <w:tcW w:w="2250" w:type="dxa"/>
          </w:tcPr>
          <w:p w14:paraId="36B8D42A"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6BB012B1" w14:textId="77777777" w:rsidR="00127EEC" w:rsidRPr="007E3868" w:rsidRDefault="00127EEC" w:rsidP="00127EEC">
            <w:pPr>
              <w:jc w:val="right"/>
              <w:rPr>
                <w:rFonts w:ascii="Times New Roman" w:hAnsi="Times New Roman" w:cs="Times New Roman"/>
                <w:b/>
                <w:bCs/>
                <w:sz w:val="22"/>
                <w:szCs w:val="22"/>
              </w:rPr>
            </w:pPr>
            <w:r w:rsidRPr="007E3868">
              <w:rPr>
                <w:rFonts w:ascii="Times New Roman" w:hAnsi="Times New Roman" w:cs="Times New Roman"/>
                <w:b/>
                <w:bCs/>
                <w:sz w:val="22"/>
                <w:szCs w:val="22"/>
              </w:rPr>
              <w:t>-0.931</w:t>
            </w:r>
          </w:p>
        </w:tc>
      </w:tr>
      <w:tr w:rsidR="00127EEC" w:rsidRPr="00F829ED" w14:paraId="5CCCC4DF" w14:textId="77777777" w:rsidTr="00127EEC">
        <w:trPr>
          <w:trHeight w:val="288"/>
        </w:trPr>
        <w:tc>
          <w:tcPr>
            <w:tcW w:w="2337" w:type="dxa"/>
          </w:tcPr>
          <w:p w14:paraId="4BE59945"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MaxAccAx</w:t>
            </w:r>
            <w:proofErr w:type="spellEnd"/>
          </w:p>
        </w:tc>
        <w:tc>
          <w:tcPr>
            <w:tcW w:w="898" w:type="dxa"/>
          </w:tcPr>
          <w:p w14:paraId="4235C455" w14:textId="77777777" w:rsidR="00127EEC" w:rsidRPr="00E46CD7" w:rsidRDefault="00127EEC" w:rsidP="00127EEC">
            <w:pPr>
              <w:jc w:val="right"/>
              <w:rPr>
                <w:rFonts w:ascii="Times New Roman" w:hAnsi="Times New Roman" w:cs="Times New Roman"/>
                <w:b/>
                <w:bCs/>
                <w:sz w:val="22"/>
                <w:szCs w:val="22"/>
              </w:rPr>
            </w:pPr>
            <w:r w:rsidRPr="00A86FB6">
              <w:rPr>
                <w:rFonts w:ascii="Times New Roman" w:hAnsi="Times New Roman" w:cs="Times New Roman"/>
                <w:b/>
                <w:bCs/>
                <w:sz w:val="22"/>
                <w:szCs w:val="22"/>
              </w:rPr>
              <w:t>0.788</w:t>
            </w:r>
          </w:p>
        </w:tc>
        <w:tc>
          <w:tcPr>
            <w:tcW w:w="2250" w:type="dxa"/>
          </w:tcPr>
          <w:p w14:paraId="23B9C9AC"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297A8854" w14:textId="77777777" w:rsidR="00127EEC" w:rsidRPr="007E3868" w:rsidRDefault="00127EEC" w:rsidP="00127EEC">
            <w:pPr>
              <w:jc w:val="right"/>
              <w:rPr>
                <w:rFonts w:ascii="Times New Roman" w:hAnsi="Times New Roman" w:cs="Times New Roman"/>
                <w:b/>
                <w:bCs/>
                <w:sz w:val="22"/>
                <w:szCs w:val="22"/>
              </w:rPr>
            </w:pPr>
            <w:r w:rsidRPr="007E3868">
              <w:rPr>
                <w:rFonts w:ascii="Times New Roman" w:hAnsi="Times New Roman" w:cs="Times New Roman"/>
                <w:b/>
                <w:bCs/>
                <w:sz w:val="22"/>
                <w:szCs w:val="22"/>
              </w:rPr>
              <w:t>-0.434</w:t>
            </w:r>
          </w:p>
        </w:tc>
      </w:tr>
      <w:tr w:rsidR="00127EEC" w:rsidRPr="00F829ED" w14:paraId="56E121A6" w14:textId="77777777" w:rsidTr="00127EEC">
        <w:trPr>
          <w:trHeight w:val="288"/>
        </w:trPr>
        <w:tc>
          <w:tcPr>
            <w:tcW w:w="2337" w:type="dxa"/>
            <w:tcBorders>
              <w:bottom w:val="single" w:sz="4" w:space="0" w:color="auto"/>
            </w:tcBorders>
          </w:tcPr>
          <w:p w14:paraId="36A98E5B"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MinAx</w:t>
            </w:r>
            <w:proofErr w:type="spellEnd"/>
          </w:p>
        </w:tc>
        <w:tc>
          <w:tcPr>
            <w:tcW w:w="898" w:type="dxa"/>
            <w:tcBorders>
              <w:bottom w:val="single" w:sz="4" w:space="0" w:color="auto"/>
            </w:tcBorders>
          </w:tcPr>
          <w:p w14:paraId="21C70FC1" w14:textId="77777777" w:rsidR="00127EEC" w:rsidRPr="00A86FB6" w:rsidRDefault="00127EEC" w:rsidP="00127EEC">
            <w:pPr>
              <w:jc w:val="right"/>
              <w:rPr>
                <w:rFonts w:ascii="Times New Roman" w:hAnsi="Times New Roman" w:cs="Times New Roman"/>
                <w:b/>
                <w:bCs/>
                <w:sz w:val="22"/>
                <w:szCs w:val="22"/>
              </w:rPr>
            </w:pPr>
            <w:r w:rsidRPr="00A86FB6">
              <w:rPr>
                <w:rFonts w:ascii="Times New Roman" w:hAnsi="Times New Roman" w:cs="Times New Roman"/>
                <w:b/>
                <w:bCs/>
                <w:sz w:val="22"/>
                <w:szCs w:val="22"/>
              </w:rPr>
              <w:t>0.324</w:t>
            </w:r>
          </w:p>
        </w:tc>
        <w:tc>
          <w:tcPr>
            <w:tcW w:w="2250" w:type="dxa"/>
            <w:tcBorders>
              <w:bottom w:val="single" w:sz="4" w:space="0" w:color="auto"/>
            </w:tcBorders>
          </w:tcPr>
          <w:p w14:paraId="6CB418A8"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Borders>
              <w:bottom w:val="single" w:sz="4" w:space="0" w:color="auto"/>
            </w:tcBorders>
          </w:tcPr>
          <w:p w14:paraId="5422D20D" w14:textId="77777777" w:rsidR="00127EEC" w:rsidRPr="007E3868" w:rsidRDefault="00127EEC" w:rsidP="00127EEC">
            <w:pPr>
              <w:jc w:val="right"/>
              <w:rPr>
                <w:rFonts w:ascii="Times New Roman" w:hAnsi="Times New Roman" w:cs="Times New Roman"/>
                <w:sz w:val="22"/>
                <w:szCs w:val="22"/>
              </w:rPr>
            </w:pPr>
            <w:r w:rsidRPr="007E3868">
              <w:rPr>
                <w:rFonts w:ascii="Times New Roman" w:hAnsi="Times New Roman" w:cs="Times New Roman"/>
                <w:sz w:val="22"/>
                <w:szCs w:val="22"/>
              </w:rPr>
              <w:t>-0.021</w:t>
            </w:r>
          </w:p>
        </w:tc>
      </w:tr>
      <w:tr w:rsidR="00127EEC" w:rsidRPr="00F829ED" w14:paraId="205CCBC2"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15D4D0D9" w14:textId="77777777" w:rsidR="00127EEC" w:rsidRPr="00897412" w:rsidRDefault="00127EEC" w:rsidP="00127EEC">
            <w:pPr>
              <w:rPr>
                <w:rFonts w:ascii="Times New Roman" w:hAnsi="Times New Roman" w:cs="Times New Roman"/>
                <w:b/>
                <w:bCs/>
                <w:sz w:val="22"/>
                <w:szCs w:val="22"/>
              </w:rPr>
            </w:pPr>
            <w:r>
              <w:rPr>
                <w:rFonts w:ascii="Times New Roman" w:hAnsi="Times New Roman" w:cs="Times New Roman"/>
                <w:b/>
                <w:bCs/>
                <w:i/>
                <w:iCs/>
                <w:sz w:val="22"/>
                <w:szCs w:val="22"/>
              </w:rPr>
              <w:t>Sphenomorphus maculatus</w:t>
            </w:r>
            <w:r>
              <w:rPr>
                <w:rFonts w:ascii="Times New Roman" w:hAnsi="Times New Roman" w:cs="Times New Roman"/>
                <w:b/>
                <w:bCs/>
                <w:sz w:val="22"/>
                <w:szCs w:val="22"/>
              </w:rPr>
              <w:t>, significant</w:t>
            </w:r>
          </w:p>
        </w:tc>
      </w:tr>
      <w:tr w:rsidR="00127EEC" w:rsidRPr="00F829ED" w14:paraId="594E4678" w14:textId="77777777" w:rsidTr="00127EEC">
        <w:trPr>
          <w:trHeight w:val="288"/>
        </w:trPr>
        <w:tc>
          <w:tcPr>
            <w:tcW w:w="3235" w:type="dxa"/>
            <w:gridSpan w:val="2"/>
            <w:tcBorders>
              <w:top w:val="single" w:sz="4" w:space="0" w:color="auto"/>
            </w:tcBorders>
          </w:tcPr>
          <w:p w14:paraId="23018A6D"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Axial Biomechanics variate</w:t>
            </w:r>
          </w:p>
        </w:tc>
        <w:tc>
          <w:tcPr>
            <w:tcW w:w="3240" w:type="dxa"/>
            <w:gridSpan w:val="2"/>
            <w:tcBorders>
              <w:top w:val="single" w:sz="4" w:space="0" w:color="auto"/>
            </w:tcBorders>
          </w:tcPr>
          <w:p w14:paraId="0D282CE0"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127EEC" w:rsidRPr="00F829ED" w14:paraId="268FB0CF" w14:textId="77777777" w:rsidTr="00127EEC">
        <w:trPr>
          <w:trHeight w:val="288"/>
        </w:trPr>
        <w:tc>
          <w:tcPr>
            <w:tcW w:w="2337" w:type="dxa"/>
          </w:tcPr>
          <w:p w14:paraId="2AF2532B"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2D6D6FD7"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19.2</w:t>
            </w:r>
          </w:p>
        </w:tc>
        <w:tc>
          <w:tcPr>
            <w:tcW w:w="2250" w:type="dxa"/>
          </w:tcPr>
          <w:p w14:paraId="5A684F10"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6EAE0F59"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24.0</w:t>
            </w:r>
          </w:p>
        </w:tc>
      </w:tr>
      <w:tr w:rsidR="00127EEC" w:rsidRPr="00F829ED" w14:paraId="1F66BD15" w14:textId="77777777" w:rsidTr="00127EEC">
        <w:trPr>
          <w:trHeight w:val="288"/>
        </w:trPr>
        <w:tc>
          <w:tcPr>
            <w:tcW w:w="2337" w:type="dxa"/>
          </w:tcPr>
          <w:p w14:paraId="717EC931"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27F94E65"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8.0</w:t>
            </w:r>
          </w:p>
        </w:tc>
        <w:tc>
          <w:tcPr>
            <w:tcW w:w="2250" w:type="dxa"/>
          </w:tcPr>
          <w:p w14:paraId="22413A41"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3B64A6FB"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10.0</w:t>
            </w:r>
          </w:p>
        </w:tc>
      </w:tr>
      <w:tr w:rsidR="00127EEC" w:rsidRPr="00F829ED" w14:paraId="5DED0F7A" w14:textId="77777777" w:rsidTr="00127EEC">
        <w:trPr>
          <w:trHeight w:val="288"/>
        </w:trPr>
        <w:tc>
          <w:tcPr>
            <w:tcW w:w="2337" w:type="dxa"/>
          </w:tcPr>
          <w:p w14:paraId="4370968F"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MaxVAx</w:t>
            </w:r>
            <w:proofErr w:type="spellEnd"/>
          </w:p>
        </w:tc>
        <w:tc>
          <w:tcPr>
            <w:tcW w:w="898" w:type="dxa"/>
          </w:tcPr>
          <w:p w14:paraId="514CD42C" w14:textId="77777777" w:rsidR="00127EEC" w:rsidRPr="00AA72CD" w:rsidRDefault="00127EEC" w:rsidP="00127EEC">
            <w:pPr>
              <w:jc w:val="right"/>
              <w:rPr>
                <w:rFonts w:ascii="Times New Roman" w:hAnsi="Times New Roman" w:cs="Times New Roman"/>
                <w:sz w:val="22"/>
                <w:szCs w:val="22"/>
              </w:rPr>
            </w:pPr>
            <w:r w:rsidRPr="00AA72CD">
              <w:rPr>
                <w:rFonts w:ascii="Times New Roman" w:hAnsi="Times New Roman" w:cs="Times New Roman"/>
                <w:sz w:val="22"/>
                <w:szCs w:val="22"/>
              </w:rPr>
              <w:t>0.164</w:t>
            </w:r>
          </w:p>
        </w:tc>
        <w:tc>
          <w:tcPr>
            <w:tcW w:w="2250" w:type="dxa"/>
          </w:tcPr>
          <w:p w14:paraId="0B748F3A"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11A7657C" w14:textId="77777777" w:rsidR="00127EEC" w:rsidRPr="00AA72CD" w:rsidRDefault="00127EEC" w:rsidP="00127EEC">
            <w:pPr>
              <w:jc w:val="right"/>
              <w:rPr>
                <w:rFonts w:ascii="Times New Roman" w:hAnsi="Times New Roman" w:cs="Times New Roman"/>
                <w:sz w:val="22"/>
                <w:szCs w:val="22"/>
              </w:rPr>
            </w:pPr>
            <w:r w:rsidRPr="00AA72CD">
              <w:rPr>
                <w:rFonts w:ascii="Times New Roman" w:hAnsi="Times New Roman" w:cs="Times New Roman"/>
                <w:sz w:val="22"/>
                <w:szCs w:val="22"/>
              </w:rPr>
              <w:t>0.289</w:t>
            </w:r>
          </w:p>
        </w:tc>
      </w:tr>
      <w:tr w:rsidR="00127EEC" w:rsidRPr="00F829ED" w14:paraId="551BF1A5" w14:textId="77777777" w:rsidTr="00127EEC">
        <w:trPr>
          <w:trHeight w:val="288"/>
        </w:trPr>
        <w:tc>
          <w:tcPr>
            <w:tcW w:w="2337" w:type="dxa"/>
          </w:tcPr>
          <w:p w14:paraId="6A779575"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MaxAccAx</w:t>
            </w:r>
            <w:proofErr w:type="spellEnd"/>
          </w:p>
        </w:tc>
        <w:tc>
          <w:tcPr>
            <w:tcW w:w="898" w:type="dxa"/>
          </w:tcPr>
          <w:p w14:paraId="08AD970E" w14:textId="77777777" w:rsidR="00127EEC" w:rsidRPr="00E46CD7"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E46CD7">
              <w:rPr>
                <w:rFonts w:ascii="Times New Roman" w:hAnsi="Times New Roman" w:cs="Times New Roman"/>
                <w:b/>
                <w:bCs/>
                <w:sz w:val="22"/>
                <w:szCs w:val="22"/>
              </w:rPr>
              <w:t>0.</w:t>
            </w:r>
            <w:r>
              <w:rPr>
                <w:rFonts w:ascii="Times New Roman" w:hAnsi="Times New Roman" w:cs="Times New Roman"/>
                <w:b/>
                <w:bCs/>
                <w:sz w:val="22"/>
                <w:szCs w:val="22"/>
              </w:rPr>
              <w:t>708</w:t>
            </w:r>
          </w:p>
        </w:tc>
        <w:tc>
          <w:tcPr>
            <w:tcW w:w="2250" w:type="dxa"/>
          </w:tcPr>
          <w:p w14:paraId="068896A2"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41076E36" w14:textId="77777777" w:rsidR="00127EEC" w:rsidRPr="00AA72CD" w:rsidRDefault="00127EEC" w:rsidP="00127EEC">
            <w:pPr>
              <w:jc w:val="right"/>
              <w:rPr>
                <w:rFonts w:ascii="Times New Roman" w:hAnsi="Times New Roman" w:cs="Times New Roman"/>
                <w:sz w:val="22"/>
                <w:szCs w:val="22"/>
              </w:rPr>
            </w:pPr>
            <w:r w:rsidRPr="00AA72CD">
              <w:rPr>
                <w:rFonts w:ascii="Times New Roman" w:hAnsi="Times New Roman" w:cs="Times New Roman"/>
                <w:sz w:val="22"/>
                <w:szCs w:val="22"/>
              </w:rPr>
              <w:t>0.269</w:t>
            </w:r>
          </w:p>
        </w:tc>
      </w:tr>
      <w:tr w:rsidR="00127EEC" w:rsidRPr="00F829ED" w14:paraId="2304B399" w14:textId="77777777" w:rsidTr="00127EEC">
        <w:trPr>
          <w:trHeight w:val="288"/>
        </w:trPr>
        <w:tc>
          <w:tcPr>
            <w:tcW w:w="2337" w:type="dxa"/>
            <w:tcBorders>
              <w:bottom w:val="single" w:sz="4" w:space="0" w:color="auto"/>
            </w:tcBorders>
          </w:tcPr>
          <w:p w14:paraId="2C123397"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MinAx</w:t>
            </w:r>
            <w:proofErr w:type="spellEnd"/>
          </w:p>
        </w:tc>
        <w:tc>
          <w:tcPr>
            <w:tcW w:w="898" w:type="dxa"/>
            <w:tcBorders>
              <w:bottom w:val="single" w:sz="4" w:space="0" w:color="auto"/>
            </w:tcBorders>
          </w:tcPr>
          <w:p w14:paraId="5151E9DE" w14:textId="77777777" w:rsidR="00127EEC" w:rsidRPr="00AA72CD" w:rsidRDefault="00127EEC" w:rsidP="00127EEC">
            <w:pPr>
              <w:jc w:val="right"/>
              <w:rPr>
                <w:rFonts w:ascii="Times New Roman" w:hAnsi="Times New Roman" w:cs="Times New Roman"/>
                <w:sz w:val="22"/>
                <w:szCs w:val="22"/>
              </w:rPr>
            </w:pPr>
            <w:r w:rsidRPr="00AA72CD">
              <w:rPr>
                <w:rFonts w:ascii="Times New Roman" w:hAnsi="Times New Roman" w:cs="Times New Roman"/>
                <w:sz w:val="22"/>
                <w:szCs w:val="22"/>
              </w:rPr>
              <w:t>0.214</w:t>
            </w:r>
          </w:p>
        </w:tc>
        <w:tc>
          <w:tcPr>
            <w:tcW w:w="2250" w:type="dxa"/>
            <w:tcBorders>
              <w:bottom w:val="single" w:sz="4" w:space="0" w:color="auto"/>
            </w:tcBorders>
          </w:tcPr>
          <w:p w14:paraId="4E85C476"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Borders>
              <w:bottom w:val="single" w:sz="4" w:space="0" w:color="auto"/>
            </w:tcBorders>
          </w:tcPr>
          <w:p w14:paraId="7CCEC266" w14:textId="77777777" w:rsidR="00127EEC" w:rsidRPr="00722CB5" w:rsidRDefault="00127EEC" w:rsidP="00127EEC">
            <w:pPr>
              <w:jc w:val="right"/>
              <w:rPr>
                <w:rFonts w:ascii="Times New Roman" w:hAnsi="Times New Roman" w:cs="Times New Roman"/>
                <w:b/>
                <w:bCs/>
                <w:sz w:val="22"/>
                <w:szCs w:val="22"/>
              </w:rPr>
            </w:pPr>
            <w:r>
              <w:rPr>
                <w:rFonts w:ascii="Times New Roman" w:hAnsi="Times New Roman" w:cs="Times New Roman"/>
                <w:b/>
                <w:bCs/>
                <w:sz w:val="22"/>
                <w:szCs w:val="22"/>
              </w:rPr>
              <w:t>-</w:t>
            </w:r>
            <w:r w:rsidRPr="00722CB5">
              <w:rPr>
                <w:rFonts w:ascii="Times New Roman" w:hAnsi="Times New Roman" w:cs="Times New Roman"/>
                <w:b/>
                <w:bCs/>
                <w:sz w:val="22"/>
                <w:szCs w:val="22"/>
              </w:rPr>
              <w:t>0.</w:t>
            </w:r>
            <w:r>
              <w:rPr>
                <w:rFonts w:ascii="Times New Roman" w:hAnsi="Times New Roman" w:cs="Times New Roman"/>
                <w:b/>
                <w:bCs/>
                <w:sz w:val="22"/>
                <w:szCs w:val="22"/>
              </w:rPr>
              <w:t>750</w:t>
            </w:r>
          </w:p>
        </w:tc>
      </w:tr>
      <w:tr w:rsidR="00127EEC" w:rsidRPr="00897412" w14:paraId="4980E249" w14:textId="77777777" w:rsidTr="00127EEC">
        <w:trPr>
          <w:trHeight w:val="288"/>
        </w:trPr>
        <w:tc>
          <w:tcPr>
            <w:tcW w:w="6475" w:type="dxa"/>
            <w:gridSpan w:val="4"/>
            <w:tcBorders>
              <w:top w:val="single" w:sz="4" w:space="0" w:color="auto"/>
              <w:bottom w:val="single" w:sz="4" w:space="0" w:color="auto"/>
            </w:tcBorders>
            <w:shd w:val="clear" w:color="auto" w:fill="D9D9D9" w:themeFill="background1" w:themeFillShade="D9"/>
          </w:tcPr>
          <w:p w14:paraId="066AC7D5" w14:textId="77777777" w:rsidR="00127EEC" w:rsidRPr="00897412" w:rsidRDefault="00127EEC" w:rsidP="00127EEC">
            <w:pPr>
              <w:rPr>
                <w:rFonts w:ascii="Times New Roman" w:hAnsi="Times New Roman" w:cs="Times New Roman"/>
                <w:sz w:val="22"/>
                <w:szCs w:val="22"/>
              </w:rPr>
            </w:pPr>
            <w:r w:rsidRPr="00897412">
              <w:rPr>
                <w:rFonts w:ascii="Times New Roman" w:hAnsi="Times New Roman" w:cs="Times New Roman"/>
                <w:i/>
                <w:iCs/>
                <w:sz w:val="22"/>
                <w:szCs w:val="22"/>
              </w:rPr>
              <w:t>Subdoluseps bowringii</w:t>
            </w:r>
            <w:r w:rsidRPr="00897412">
              <w:rPr>
                <w:rFonts w:ascii="Times New Roman" w:hAnsi="Times New Roman" w:cs="Times New Roman"/>
                <w:sz w:val="22"/>
                <w:szCs w:val="22"/>
              </w:rPr>
              <w:t>-</w:t>
            </w:r>
            <w:r w:rsidRPr="00897412">
              <w:rPr>
                <w:rFonts w:ascii="Times New Roman" w:hAnsi="Times New Roman" w:cs="Times New Roman"/>
                <w:i/>
                <w:iCs/>
                <w:sz w:val="22"/>
                <w:szCs w:val="22"/>
              </w:rPr>
              <w:t>frontoparietale</w:t>
            </w:r>
            <w:r w:rsidRPr="00897412">
              <w:rPr>
                <w:rFonts w:ascii="Times New Roman" w:hAnsi="Times New Roman" w:cs="Times New Roman"/>
                <w:sz w:val="22"/>
                <w:szCs w:val="22"/>
              </w:rPr>
              <w:t>, not significant</w:t>
            </w:r>
          </w:p>
        </w:tc>
      </w:tr>
      <w:tr w:rsidR="00127EEC" w:rsidRPr="00F829ED" w14:paraId="32CA4066" w14:textId="77777777" w:rsidTr="00127EEC">
        <w:trPr>
          <w:trHeight w:val="288"/>
        </w:trPr>
        <w:tc>
          <w:tcPr>
            <w:tcW w:w="3235" w:type="dxa"/>
            <w:gridSpan w:val="2"/>
            <w:tcBorders>
              <w:top w:val="single" w:sz="4" w:space="0" w:color="auto"/>
            </w:tcBorders>
          </w:tcPr>
          <w:p w14:paraId="7075F54A"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Axial Biomechanics variate</w:t>
            </w:r>
          </w:p>
        </w:tc>
        <w:tc>
          <w:tcPr>
            <w:tcW w:w="3240" w:type="dxa"/>
            <w:gridSpan w:val="2"/>
            <w:tcBorders>
              <w:top w:val="single" w:sz="4" w:space="0" w:color="auto"/>
            </w:tcBorders>
          </w:tcPr>
          <w:p w14:paraId="785011DD" w14:textId="77777777" w:rsidR="00127EEC" w:rsidRPr="009B5E1F" w:rsidRDefault="00127EEC" w:rsidP="00127EEC">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127EEC" w:rsidRPr="00F829ED" w14:paraId="298BCCF2" w14:textId="77777777" w:rsidTr="00127EEC">
        <w:trPr>
          <w:trHeight w:val="288"/>
        </w:trPr>
        <w:tc>
          <w:tcPr>
            <w:tcW w:w="2337" w:type="dxa"/>
          </w:tcPr>
          <w:p w14:paraId="14155F4D"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12F5C313"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28.4</w:t>
            </w:r>
          </w:p>
        </w:tc>
        <w:tc>
          <w:tcPr>
            <w:tcW w:w="2250" w:type="dxa"/>
          </w:tcPr>
          <w:p w14:paraId="794968EB"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104B0858"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31.0</w:t>
            </w:r>
          </w:p>
        </w:tc>
      </w:tr>
      <w:tr w:rsidR="00127EEC" w:rsidRPr="00F829ED" w14:paraId="4CEEA990" w14:textId="77777777" w:rsidTr="00127EEC">
        <w:trPr>
          <w:trHeight w:val="288"/>
        </w:trPr>
        <w:tc>
          <w:tcPr>
            <w:tcW w:w="2337" w:type="dxa"/>
          </w:tcPr>
          <w:p w14:paraId="7342237F" w14:textId="77777777" w:rsidR="00127EEC" w:rsidRPr="00F829ED" w:rsidRDefault="00127EEC" w:rsidP="00127EEC">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4B58B932"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6.4</w:t>
            </w:r>
          </w:p>
        </w:tc>
        <w:tc>
          <w:tcPr>
            <w:tcW w:w="2250" w:type="dxa"/>
          </w:tcPr>
          <w:p w14:paraId="25C588F5" w14:textId="77777777" w:rsidR="00127EEC" w:rsidRPr="00F829ED" w:rsidRDefault="00127EEC" w:rsidP="00127EEC">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2623F805" w14:textId="77777777" w:rsidR="00127EEC" w:rsidRPr="00F829ED" w:rsidRDefault="00127EEC" w:rsidP="00127EEC">
            <w:pPr>
              <w:jc w:val="right"/>
              <w:rPr>
                <w:rFonts w:ascii="Times New Roman" w:hAnsi="Times New Roman" w:cs="Times New Roman"/>
                <w:sz w:val="22"/>
                <w:szCs w:val="22"/>
              </w:rPr>
            </w:pPr>
            <w:r>
              <w:rPr>
                <w:rFonts w:ascii="Times New Roman" w:hAnsi="Times New Roman" w:cs="Times New Roman"/>
                <w:sz w:val="22"/>
                <w:szCs w:val="22"/>
              </w:rPr>
              <w:t>7.0</w:t>
            </w:r>
          </w:p>
        </w:tc>
      </w:tr>
      <w:tr w:rsidR="00127EEC" w:rsidRPr="00F829ED" w14:paraId="2C1FFD88" w14:textId="77777777" w:rsidTr="00127EEC">
        <w:trPr>
          <w:trHeight w:val="288"/>
        </w:trPr>
        <w:tc>
          <w:tcPr>
            <w:tcW w:w="2337" w:type="dxa"/>
          </w:tcPr>
          <w:p w14:paraId="7AEBD9AB"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MaxVAx</w:t>
            </w:r>
            <w:proofErr w:type="spellEnd"/>
          </w:p>
        </w:tc>
        <w:tc>
          <w:tcPr>
            <w:tcW w:w="898" w:type="dxa"/>
          </w:tcPr>
          <w:p w14:paraId="450A6597" w14:textId="77777777" w:rsidR="00127EEC" w:rsidRPr="00521A79" w:rsidRDefault="00127EEC" w:rsidP="00127EEC">
            <w:pPr>
              <w:jc w:val="right"/>
              <w:rPr>
                <w:rFonts w:ascii="Times New Roman" w:hAnsi="Times New Roman" w:cs="Times New Roman"/>
                <w:b/>
                <w:bCs/>
                <w:sz w:val="22"/>
                <w:szCs w:val="22"/>
              </w:rPr>
            </w:pPr>
            <w:r w:rsidRPr="00521A79">
              <w:rPr>
                <w:rFonts w:ascii="Times New Roman" w:hAnsi="Times New Roman" w:cs="Times New Roman"/>
                <w:b/>
                <w:bCs/>
                <w:sz w:val="22"/>
                <w:szCs w:val="22"/>
              </w:rPr>
              <w:t>-0.921</w:t>
            </w:r>
          </w:p>
        </w:tc>
        <w:tc>
          <w:tcPr>
            <w:tcW w:w="2250" w:type="dxa"/>
          </w:tcPr>
          <w:p w14:paraId="3AE81E0F"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StrideL</w:t>
            </w:r>
            <w:proofErr w:type="spellEnd"/>
          </w:p>
        </w:tc>
        <w:tc>
          <w:tcPr>
            <w:tcW w:w="990" w:type="dxa"/>
          </w:tcPr>
          <w:p w14:paraId="75D5F4DF" w14:textId="77777777" w:rsidR="00127EEC" w:rsidRPr="00A12E6C" w:rsidRDefault="00127EEC" w:rsidP="00127EEC">
            <w:pPr>
              <w:jc w:val="right"/>
              <w:rPr>
                <w:rFonts w:ascii="Times New Roman" w:hAnsi="Times New Roman" w:cs="Times New Roman"/>
                <w:b/>
                <w:bCs/>
                <w:sz w:val="22"/>
                <w:szCs w:val="22"/>
              </w:rPr>
            </w:pPr>
            <w:r w:rsidRPr="00A12E6C">
              <w:rPr>
                <w:rFonts w:ascii="Times New Roman" w:hAnsi="Times New Roman" w:cs="Times New Roman"/>
                <w:b/>
                <w:bCs/>
                <w:sz w:val="22"/>
                <w:szCs w:val="22"/>
              </w:rPr>
              <w:t>-0.775</w:t>
            </w:r>
          </w:p>
        </w:tc>
      </w:tr>
      <w:tr w:rsidR="00127EEC" w:rsidRPr="00F829ED" w14:paraId="58F3985F" w14:textId="77777777" w:rsidTr="00127EEC">
        <w:trPr>
          <w:trHeight w:val="288"/>
        </w:trPr>
        <w:tc>
          <w:tcPr>
            <w:tcW w:w="2337" w:type="dxa"/>
          </w:tcPr>
          <w:p w14:paraId="624E213F"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MaxAccAx</w:t>
            </w:r>
            <w:proofErr w:type="spellEnd"/>
          </w:p>
        </w:tc>
        <w:tc>
          <w:tcPr>
            <w:tcW w:w="898" w:type="dxa"/>
          </w:tcPr>
          <w:p w14:paraId="6A5E5BBB" w14:textId="77777777" w:rsidR="00127EEC" w:rsidRPr="00521A79" w:rsidRDefault="00127EEC" w:rsidP="00127EEC">
            <w:pPr>
              <w:jc w:val="right"/>
              <w:rPr>
                <w:rFonts w:ascii="Times New Roman" w:hAnsi="Times New Roman" w:cs="Times New Roman"/>
                <w:sz w:val="22"/>
                <w:szCs w:val="22"/>
              </w:rPr>
            </w:pPr>
            <w:r w:rsidRPr="00521A79">
              <w:rPr>
                <w:rFonts w:ascii="Times New Roman" w:hAnsi="Times New Roman" w:cs="Times New Roman"/>
                <w:sz w:val="22"/>
                <w:szCs w:val="22"/>
              </w:rPr>
              <w:t>0.059</w:t>
            </w:r>
          </w:p>
        </w:tc>
        <w:tc>
          <w:tcPr>
            <w:tcW w:w="2250" w:type="dxa"/>
          </w:tcPr>
          <w:p w14:paraId="40F1F9B6"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StrideDur</w:t>
            </w:r>
            <w:proofErr w:type="spellEnd"/>
          </w:p>
        </w:tc>
        <w:tc>
          <w:tcPr>
            <w:tcW w:w="990" w:type="dxa"/>
          </w:tcPr>
          <w:p w14:paraId="1E05A0B9" w14:textId="77777777" w:rsidR="00127EEC" w:rsidRPr="00A12E6C" w:rsidRDefault="00127EEC" w:rsidP="00127EEC">
            <w:pPr>
              <w:jc w:val="right"/>
              <w:rPr>
                <w:rFonts w:ascii="Times New Roman" w:hAnsi="Times New Roman" w:cs="Times New Roman"/>
                <w:b/>
                <w:bCs/>
                <w:sz w:val="22"/>
                <w:szCs w:val="22"/>
              </w:rPr>
            </w:pPr>
            <w:r w:rsidRPr="00A12E6C">
              <w:rPr>
                <w:rFonts w:ascii="Times New Roman" w:hAnsi="Times New Roman" w:cs="Times New Roman"/>
                <w:b/>
                <w:bCs/>
                <w:sz w:val="22"/>
                <w:szCs w:val="22"/>
              </w:rPr>
              <w:t>-0.542</w:t>
            </w:r>
          </w:p>
        </w:tc>
      </w:tr>
      <w:tr w:rsidR="00127EEC" w:rsidRPr="00F829ED" w14:paraId="3E687C6C" w14:textId="77777777" w:rsidTr="00127EEC">
        <w:trPr>
          <w:trHeight w:val="288"/>
        </w:trPr>
        <w:tc>
          <w:tcPr>
            <w:tcW w:w="2337" w:type="dxa"/>
            <w:tcBorders>
              <w:bottom w:val="single" w:sz="4" w:space="0" w:color="auto"/>
            </w:tcBorders>
          </w:tcPr>
          <w:p w14:paraId="14295313" w14:textId="77777777" w:rsidR="00127EEC" w:rsidRPr="00F829ED" w:rsidRDefault="00127EEC" w:rsidP="00127EEC">
            <w:pPr>
              <w:ind w:firstLine="241"/>
              <w:rPr>
                <w:rFonts w:ascii="Times New Roman" w:hAnsi="Times New Roman" w:cs="Times New Roman"/>
                <w:sz w:val="22"/>
                <w:szCs w:val="22"/>
              </w:rPr>
            </w:pPr>
            <w:proofErr w:type="spellStart"/>
            <w:r>
              <w:rPr>
                <w:rFonts w:ascii="Times New Roman" w:hAnsi="Times New Roman" w:cs="Times New Roman"/>
                <w:sz w:val="22"/>
                <w:szCs w:val="22"/>
              </w:rPr>
              <w:t>MinAx</w:t>
            </w:r>
            <w:proofErr w:type="spellEnd"/>
          </w:p>
        </w:tc>
        <w:tc>
          <w:tcPr>
            <w:tcW w:w="898" w:type="dxa"/>
            <w:tcBorders>
              <w:bottom w:val="single" w:sz="4" w:space="0" w:color="auto"/>
            </w:tcBorders>
          </w:tcPr>
          <w:p w14:paraId="1064BC39" w14:textId="77777777" w:rsidR="00127EEC" w:rsidRPr="00AA72CD" w:rsidRDefault="00127EEC" w:rsidP="00127EEC">
            <w:pPr>
              <w:jc w:val="right"/>
              <w:rPr>
                <w:rFonts w:ascii="Times New Roman" w:hAnsi="Times New Roman" w:cs="Times New Roman"/>
                <w:sz w:val="22"/>
                <w:szCs w:val="22"/>
              </w:rPr>
            </w:pPr>
            <w:r w:rsidRPr="00AA72CD">
              <w:rPr>
                <w:rFonts w:ascii="Times New Roman" w:hAnsi="Times New Roman" w:cs="Times New Roman"/>
                <w:sz w:val="22"/>
                <w:szCs w:val="22"/>
              </w:rPr>
              <w:t>0.</w:t>
            </w:r>
            <w:r>
              <w:rPr>
                <w:rFonts w:ascii="Times New Roman" w:hAnsi="Times New Roman" w:cs="Times New Roman"/>
                <w:sz w:val="22"/>
                <w:szCs w:val="22"/>
              </w:rPr>
              <w:t>023</w:t>
            </w:r>
          </w:p>
        </w:tc>
        <w:tc>
          <w:tcPr>
            <w:tcW w:w="2250" w:type="dxa"/>
            <w:tcBorders>
              <w:bottom w:val="single" w:sz="4" w:space="0" w:color="auto"/>
            </w:tcBorders>
          </w:tcPr>
          <w:p w14:paraId="039592A7" w14:textId="77777777" w:rsidR="00127EEC" w:rsidRPr="00F829ED" w:rsidRDefault="00127EEC" w:rsidP="00127EEC">
            <w:pPr>
              <w:ind w:firstLine="259"/>
              <w:rPr>
                <w:rFonts w:ascii="Times New Roman" w:hAnsi="Times New Roman" w:cs="Times New Roman"/>
                <w:sz w:val="22"/>
                <w:szCs w:val="22"/>
              </w:rPr>
            </w:pPr>
            <w:proofErr w:type="spellStart"/>
            <w:r w:rsidRPr="00F829ED">
              <w:rPr>
                <w:rFonts w:ascii="Times New Roman" w:hAnsi="Times New Roman" w:cs="Times New Roman"/>
                <w:sz w:val="22"/>
                <w:szCs w:val="22"/>
              </w:rPr>
              <w:t>DutyF</w:t>
            </w:r>
            <w:proofErr w:type="spellEnd"/>
          </w:p>
        </w:tc>
        <w:tc>
          <w:tcPr>
            <w:tcW w:w="990" w:type="dxa"/>
            <w:tcBorders>
              <w:bottom w:val="single" w:sz="4" w:space="0" w:color="auto"/>
            </w:tcBorders>
          </w:tcPr>
          <w:p w14:paraId="1C27D022" w14:textId="77777777" w:rsidR="00127EEC" w:rsidRPr="00A12E6C" w:rsidRDefault="00127EEC" w:rsidP="00127EEC">
            <w:pPr>
              <w:jc w:val="right"/>
              <w:rPr>
                <w:rFonts w:ascii="Times New Roman" w:hAnsi="Times New Roman" w:cs="Times New Roman"/>
                <w:sz w:val="22"/>
                <w:szCs w:val="22"/>
              </w:rPr>
            </w:pPr>
            <w:r w:rsidRPr="00A12E6C">
              <w:rPr>
                <w:rFonts w:ascii="Times New Roman" w:hAnsi="Times New Roman" w:cs="Times New Roman"/>
                <w:sz w:val="22"/>
                <w:szCs w:val="22"/>
              </w:rPr>
              <w:t>0.190</w:t>
            </w:r>
          </w:p>
        </w:tc>
      </w:tr>
    </w:tbl>
    <w:p w14:paraId="5F57A4FD" w14:textId="406170ED" w:rsidR="00127EEC" w:rsidRDefault="00127EEC" w:rsidP="00355D64">
      <w:pPr>
        <w:spacing w:line="480" w:lineRule="auto"/>
        <w:rPr>
          <w:rFonts w:ascii="Times New Roman" w:hAnsi="Times New Roman" w:cs="Times New Roman"/>
        </w:rPr>
      </w:pPr>
    </w:p>
    <w:p w14:paraId="753606F7" w14:textId="34B62DE3" w:rsidR="00127EEC" w:rsidRDefault="00127EEC" w:rsidP="00355D64">
      <w:pPr>
        <w:spacing w:line="480" w:lineRule="auto"/>
        <w:rPr>
          <w:rFonts w:ascii="Times New Roman" w:hAnsi="Times New Roman" w:cs="Times New Roman"/>
        </w:rPr>
      </w:pPr>
    </w:p>
    <w:p w14:paraId="4C0B368E" w14:textId="79977FFA" w:rsidR="00127EEC" w:rsidRDefault="00127EEC" w:rsidP="00355D64">
      <w:pPr>
        <w:spacing w:line="480" w:lineRule="auto"/>
        <w:rPr>
          <w:rFonts w:ascii="Times New Roman" w:hAnsi="Times New Roman" w:cs="Times New Roman"/>
        </w:rPr>
      </w:pPr>
    </w:p>
    <w:p w14:paraId="44159A66" w14:textId="0BD10935" w:rsidR="0038066F" w:rsidRDefault="0038066F" w:rsidP="00355D64">
      <w:pPr>
        <w:spacing w:line="480" w:lineRule="auto"/>
        <w:rPr>
          <w:rFonts w:ascii="Times New Roman" w:hAnsi="Times New Roman" w:cs="Times New Roman"/>
        </w:rPr>
      </w:pPr>
    </w:p>
    <w:p w14:paraId="6D5AFB09" w14:textId="565D7EBB" w:rsidR="0038066F" w:rsidRDefault="0038066F" w:rsidP="00355D64">
      <w:pPr>
        <w:spacing w:line="480" w:lineRule="auto"/>
        <w:rPr>
          <w:rFonts w:ascii="Times New Roman" w:hAnsi="Times New Roman" w:cs="Times New Roman"/>
        </w:rPr>
      </w:pPr>
    </w:p>
    <w:p w14:paraId="5BD3AC84" w14:textId="628E22F6" w:rsidR="0038066F" w:rsidRDefault="0038066F" w:rsidP="00355D64">
      <w:pPr>
        <w:spacing w:line="480" w:lineRule="auto"/>
        <w:rPr>
          <w:rFonts w:ascii="Times New Roman" w:hAnsi="Times New Roman" w:cs="Times New Roman"/>
        </w:rPr>
      </w:pPr>
    </w:p>
    <w:p w14:paraId="01E01D80" w14:textId="0DD85AB8" w:rsidR="0038066F" w:rsidRDefault="0038066F" w:rsidP="00355D64">
      <w:pPr>
        <w:spacing w:line="480" w:lineRule="auto"/>
        <w:rPr>
          <w:rFonts w:ascii="Times New Roman" w:hAnsi="Times New Roman" w:cs="Times New Roman"/>
        </w:rPr>
      </w:pPr>
    </w:p>
    <w:p w14:paraId="401D068F" w14:textId="349171E5" w:rsidR="0038066F" w:rsidRDefault="0038066F" w:rsidP="00355D64">
      <w:pPr>
        <w:spacing w:line="480" w:lineRule="auto"/>
        <w:rPr>
          <w:rFonts w:ascii="Times New Roman" w:hAnsi="Times New Roman" w:cs="Times New Roman"/>
        </w:rPr>
      </w:pPr>
    </w:p>
    <w:p w14:paraId="4ACB1EC7" w14:textId="6D68A829" w:rsidR="0038066F" w:rsidRDefault="0038066F" w:rsidP="00355D64">
      <w:pPr>
        <w:spacing w:line="480" w:lineRule="auto"/>
        <w:rPr>
          <w:rFonts w:ascii="Times New Roman" w:hAnsi="Times New Roman" w:cs="Times New Roman"/>
        </w:rPr>
      </w:pPr>
    </w:p>
    <w:p w14:paraId="63080E00" w14:textId="470DFF6D" w:rsidR="0038066F" w:rsidRDefault="0038066F" w:rsidP="00355D64">
      <w:pPr>
        <w:spacing w:line="480" w:lineRule="auto"/>
        <w:rPr>
          <w:rFonts w:ascii="Times New Roman" w:hAnsi="Times New Roman" w:cs="Times New Roman"/>
        </w:rPr>
      </w:pPr>
    </w:p>
    <w:p w14:paraId="7F0CC1E0" w14:textId="2776A0F1" w:rsidR="0038066F" w:rsidRDefault="0038066F" w:rsidP="00355D64">
      <w:pPr>
        <w:spacing w:line="480" w:lineRule="auto"/>
        <w:rPr>
          <w:rFonts w:ascii="Times New Roman" w:hAnsi="Times New Roman" w:cs="Times New Roman"/>
        </w:rPr>
      </w:pPr>
    </w:p>
    <w:p w14:paraId="0D090D0E" w14:textId="77777777" w:rsidR="0038066F" w:rsidRDefault="0038066F" w:rsidP="00355D64">
      <w:pPr>
        <w:spacing w:line="480" w:lineRule="auto"/>
        <w:rPr>
          <w:rFonts w:ascii="Times New Roman" w:hAnsi="Times New Roman" w:cs="Times New Roman"/>
        </w:rPr>
      </w:pPr>
    </w:p>
    <w:p w14:paraId="4CE96C35" w14:textId="77777777" w:rsidR="00127EEC" w:rsidRDefault="00127EEC" w:rsidP="00355D64">
      <w:pPr>
        <w:spacing w:line="480" w:lineRule="auto"/>
        <w:rPr>
          <w:rFonts w:ascii="Times New Roman" w:hAnsi="Times New Roman" w:cs="Times New Roman"/>
        </w:rPr>
      </w:pPr>
    </w:p>
    <w:p w14:paraId="1EB2410B" w14:textId="0D23571F" w:rsidR="00127EEC" w:rsidRDefault="00127EEC">
      <w:pPr>
        <w:rPr>
          <w:rFonts w:ascii="Times New Roman" w:hAnsi="Times New Roman" w:cs="Times New Roman"/>
        </w:rPr>
      </w:pPr>
      <w:r>
        <w:rPr>
          <w:rFonts w:ascii="Times New Roman" w:hAnsi="Times New Roman" w:cs="Times New Roman"/>
        </w:rPr>
        <w:br w:type="page"/>
      </w:r>
    </w:p>
    <w:p w14:paraId="527BFBB2" w14:textId="1FD1FD8C" w:rsidR="0038066F" w:rsidRDefault="0038066F" w:rsidP="00355D64">
      <w:pPr>
        <w:spacing w:line="480"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741184" behindDoc="0" locked="0" layoutInCell="1" allowOverlap="1" wp14:anchorId="6A05D0A3" wp14:editId="3AFBB3C0">
                <wp:simplePos x="0" y="0"/>
                <wp:positionH relativeFrom="column">
                  <wp:posOffset>904672</wp:posOffset>
                </wp:positionH>
                <wp:positionV relativeFrom="paragraph">
                  <wp:posOffset>48638</wp:posOffset>
                </wp:positionV>
                <wp:extent cx="4105073" cy="807396"/>
                <wp:effectExtent l="0" t="0" r="0" b="5715"/>
                <wp:wrapNone/>
                <wp:docPr id="61" name="Text Box 61"/>
                <wp:cNvGraphicFramePr/>
                <a:graphic xmlns:a="http://schemas.openxmlformats.org/drawingml/2006/main">
                  <a:graphicData uri="http://schemas.microsoft.com/office/word/2010/wordprocessingShape">
                    <wps:wsp>
                      <wps:cNvSpPr txBox="1"/>
                      <wps:spPr>
                        <a:xfrm>
                          <a:off x="0" y="0"/>
                          <a:ext cx="4105073" cy="807396"/>
                        </a:xfrm>
                        <a:prstGeom prst="rect">
                          <a:avLst/>
                        </a:prstGeom>
                        <a:solidFill>
                          <a:schemeClr val="lt1"/>
                        </a:solidFill>
                        <a:ln w="6350">
                          <a:noFill/>
                        </a:ln>
                      </wps:spPr>
                      <wps:txbx>
                        <w:txbxContent>
                          <w:p w14:paraId="28646CB9" w14:textId="77777777" w:rsidR="00FC7B8D" w:rsidRPr="0038066F" w:rsidRDefault="00FC7B8D" w:rsidP="0038066F">
                            <w:pPr>
                              <w:jc w:val="both"/>
                              <w:rPr>
                                <w:rFonts w:ascii="Times New Roman" w:hAnsi="Times New Roman" w:cs="Times New Roman"/>
                                <w:sz w:val="20"/>
                                <w:szCs w:val="20"/>
                              </w:rPr>
                            </w:pPr>
                            <w:r w:rsidRPr="0038066F">
                              <w:rPr>
                                <w:rFonts w:ascii="Times New Roman" w:hAnsi="Times New Roman" w:cs="Times New Roman"/>
                                <w:b/>
                                <w:bCs/>
                                <w:sz w:val="20"/>
                                <w:szCs w:val="20"/>
                              </w:rPr>
                              <w:t>Table 10</w:t>
                            </w:r>
                            <w:r w:rsidRPr="0038066F">
                              <w:rPr>
                                <w:rFonts w:ascii="Times New Roman" w:hAnsi="Times New Roman" w:cs="Times New Roman"/>
                                <w:sz w:val="20"/>
                                <w:szCs w:val="20"/>
                              </w:rPr>
                              <w:t>. Detailed results of the CCA analyses of limb biomechanics against stride mechanics for each species. Redundancy refers to the amount of variance in the variate that is explained by the variance in the opposite variate. Loadings used in interpretation are bolded. Character definitions are in the text.</w:t>
                            </w:r>
                          </w:p>
                          <w:p w14:paraId="2FC64A40" w14:textId="77777777" w:rsidR="00FC7B8D" w:rsidRPr="00B55300" w:rsidRDefault="00FC7B8D" w:rsidP="0038066F">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5D0A3" id="Text Box 61" o:spid="_x0000_s1084" type="#_x0000_t202" style="position:absolute;margin-left:71.25pt;margin-top:3.85pt;width:323.25pt;height:63.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" fillcolor="white [3201]" stroked="f" strokeweight=".5pt">
                <v:textbox>
                  <w:txbxContent>
                    <w:p w14:paraId="28646CB9" w14:textId="77777777" w:rsidR="00FC7B8D" w:rsidRPr="0038066F" w:rsidRDefault="00FC7B8D" w:rsidP="0038066F">
                      <w:pPr>
                        <w:jc w:val="both"/>
                        <w:rPr>
                          <w:rFonts w:ascii="Times New Roman" w:hAnsi="Times New Roman" w:cs="Times New Roman"/>
                          <w:sz w:val="20"/>
                          <w:szCs w:val="20"/>
                        </w:rPr>
                      </w:pPr>
                      <w:r w:rsidRPr="0038066F">
                        <w:rPr>
                          <w:rFonts w:ascii="Times New Roman" w:hAnsi="Times New Roman" w:cs="Times New Roman"/>
                          <w:b/>
                          <w:bCs/>
                          <w:sz w:val="20"/>
                          <w:szCs w:val="20"/>
                        </w:rPr>
                        <w:t>Table 10</w:t>
                      </w:r>
                      <w:r w:rsidRPr="0038066F">
                        <w:rPr>
                          <w:rFonts w:ascii="Times New Roman" w:hAnsi="Times New Roman" w:cs="Times New Roman"/>
                          <w:sz w:val="20"/>
                          <w:szCs w:val="20"/>
                        </w:rPr>
                        <w:t>. Detailed results of the CCA analyses of limb biomechanics against stride mechanics for each species. Redundancy refers to the amount of variance in the variate that is explained by the variance in the opposite variate. Loadings used in interpretation are bolded. Character definitions are in the text.</w:t>
                      </w:r>
                    </w:p>
                    <w:p w14:paraId="2FC64A40" w14:textId="77777777" w:rsidR="00FC7B8D" w:rsidRPr="00B55300" w:rsidRDefault="00FC7B8D" w:rsidP="0038066F">
                      <w:pPr>
                        <w:jc w:val="both"/>
                        <w:rPr>
                          <w:sz w:val="20"/>
                          <w:szCs w:val="20"/>
                        </w:rPr>
                      </w:pPr>
                    </w:p>
                  </w:txbxContent>
                </v:textbox>
              </v:shape>
            </w:pict>
          </mc:Fallback>
        </mc:AlternateContent>
      </w:r>
    </w:p>
    <w:p w14:paraId="682EFA36" w14:textId="77777777" w:rsidR="0038066F" w:rsidRDefault="0038066F" w:rsidP="00355D64">
      <w:pPr>
        <w:spacing w:line="480" w:lineRule="auto"/>
        <w:rPr>
          <w:rFonts w:ascii="Times New Roman" w:hAnsi="Times New Roman" w:cs="Times New Roman"/>
        </w:rPr>
      </w:pPr>
    </w:p>
    <w:tbl>
      <w:tblPr>
        <w:tblStyle w:val="TableGrid"/>
        <w:tblpPr w:leftFromText="180" w:rightFromText="180" w:vertAnchor="text" w:horzAnchor="margin" w:tblpXSpec="center" w:tblpY="4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898"/>
        <w:gridCol w:w="2250"/>
        <w:gridCol w:w="990"/>
      </w:tblGrid>
      <w:tr w:rsidR="0038066F" w:rsidRPr="00F829ED" w14:paraId="4C705753"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4E1D130A" w14:textId="77777777" w:rsidR="0038066F" w:rsidRPr="00711A31" w:rsidRDefault="0038066F" w:rsidP="0038066F">
            <w:pPr>
              <w:rPr>
                <w:rFonts w:ascii="Times New Roman" w:hAnsi="Times New Roman" w:cs="Times New Roman"/>
                <w:b/>
                <w:bCs/>
                <w:sz w:val="22"/>
                <w:szCs w:val="22"/>
              </w:rPr>
            </w:pPr>
            <w:r>
              <w:rPr>
                <w:rFonts w:ascii="Times New Roman" w:hAnsi="Times New Roman" w:cs="Times New Roman"/>
                <w:b/>
                <w:bCs/>
                <w:i/>
                <w:iCs/>
                <w:sz w:val="22"/>
                <w:szCs w:val="22"/>
              </w:rPr>
              <w:t>Eutropis macularia</w:t>
            </w:r>
            <w:r>
              <w:rPr>
                <w:rFonts w:ascii="Times New Roman" w:hAnsi="Times New Roman" w:cs="Times New Roman"/>
                <w:b/>
                <w:bCs/>
                <w:sz w:val="22"/>
                <w:szCs w:val="22"/>
              </w:rPr>
              <w:t>, significant</w:t>
            </w:r>
          </w:p>
        </w:tc>
      </w:tr>
      <w:tr w:rsidR="0038066F" w:rsidRPr="00F829ED" w14:paraId="446393CF" w14:textId="77777777" w:rsidTr="0038066F">
        <w:trPr>
          <w:trHeight w:val="288"/>
        </w:trPr>
        <w:tc>
          <w:tcPr>
            <w:tcW w:w="3235" w:type="dxa"/>
            <w:gridSpan w:val="2"/>
            <w:tcBorders>
              <w:top w:val="single" w:sz="4" w:space="0" w:color="auto"/>
            </w:tcBorders>
          </w:tcPr>
          <w:p w14:paraId="0CD2EC30"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c>
          <w:tcPr>
            <w:tcW w:w="3240" w:type="dxa"/>
            <w:gridSpan w:val="2"/>
            <w:tcBorders>
              <w:top w:val="single" w:sz="4" w:space="0" w:color="auto"/>
            </w:tcBorders>
          </w:tcPr>
          <w:p w14:paraId="12BBA988"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38066F" w:rsidRPr="00F829ED" w14:paraId="4EC830DC" w14:textId="77777777" w:rsidTr="0038066F">
        <w:trPr>
          <w:trHeight w:val="288"/>
        </w:trPr>
        <w:tc>
          <w:tcPr>
            <w:tcW w:w="2337" w:type="dxa"/>
          </w:tcPr>
          <w:p w14:paraId="3B2A3807"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5DB4377D"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24.1</w:t>
            </w:r>
          </w:p>
        </w:tc>
        <w:tc>
          <w:tcPr>
            <w:tcW w:w="2250" w:type="dxa"/>
          </w:tcPr>
          <w:p w14:paraId="65C1932B"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4E37D3E1"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40.7</w:t>
            </w:r>
          </w:p>
        </w:tc>
      </w:tr>
      <w:tr w:rsidR="0038066F" w:rsidRPr="00F829ED" w14:paraId="1A44EE71" w14:textId="77777777" w:rsidTr="0038066F">
        <w:trPr>
          <w:trHeight w:val="288"/>
        </w:trPr>
        <w:tc>
          <w:tcPr>
            <w:tcW w:w="2337" w:type="dxa"/>
          </w:tcPr>
          <w:p w14:paraId="710744C1"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3EE5A257"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12.3</w:t>
            </w:r>
          </w:p>
        </w:tc>
        <w:tc>
          <w:tcPr>
            <w:tcW w:w="2250" w:type="dxa"/>
          </w:tcPr>
          <w:p w14:paraId="0A91B1C2"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125D2444"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20.8</w:t>
            </w:r>
          </w:p>
        </w:tc>
      </w:tr>
      <w:tr w:rsidR="0038066F" w:rsidRPr="00F829ED" w14:paraId="6ED3457E" w14:textId="77777777" w:rsidTr="0038066F">
        <w:trPr>
          <w:trHeight w:val="288"/>
        </w:trPr>
        <w:tc>
          <w:tcPr>
            <w:tcW w:w="2337" w:type="dxa"/>
          </w:tcPr>
          <w:p w14:paraId="617C1F32"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898" w:type="dxa"/>
          </w:tcPr>
          <w:p w14:paraId="71C59934" w14:textId="77777777" w:rsidR="0038066F" w:rsidRPr="00AA72CD" w:rsidRDefault="0038066F" w:rsidP="0038066F">
            <w:pPr>
              <w:jc w:val="right"/>
              <w:rPr>
                <w:rFonts w:ascii="Times New Roman" w:hAnsi="Times New Roman" w:cs="Times New Roman"/>
                <w:sz w:val="22"/>
                <w:szCs w:val="22"/>
              </w:rPr>
            </w:pPr>
            <w:r w:rsidRPr="003B7C2E">
              <w:rPr>
                <w:rFonts w:ascii="Times New Roman" w:hAnsi="Times New Roman" w:cs="Times New Roman"/>
                <w:b/>
                <w:bCs/>
                <w:sz w:val="22"/>
                <w:szCs w:val="22"/>
              </w:rPr>
              <w:t>0.930</w:t>
            </w:r>
          </w:p>
        </w:tc>
        <w:tc>
          <w:tcPr>
            <w:tcW w:w="2250" w:type="dxa"/>
          </w:tcPr>
          <w:p w14:paraId="44934A24"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StrideL</w:t>
            </w:r>
            <w:proofErr w:type="spellEnd"/>
          </w:p>
        </w:tc>
        <w:tc>
          <w:tcPr>
            <w:tcW w:w="990" w:type="dxa"/>
          </w:tcPr>
          <w:p w14:paraId="6190106E" w14:textId="77777777" w:rsidR="0038066F" w:rsidRPr="003B7C2E" w:rsidRDefault="0038066F" w:rsidP="0038066F">
            <w:pPr>
              <w:jc w:val="right"/>
              <w:rPr>
                <w:rFonts w:ascii="Times New Roman" w:hAnsi="Times New Roman" w:cs="Times New Roman"/>
                <w:b/>
                <w:bCs/>
                <w:sz w:val="22"/>
                <w:szCs w:val="22"/>
              </w:rPr>
            </w:pPr>
            <w:r w:rsidRPr="00AA72CD">
              <w:rPr>
                <w:rFonts w:ascii="Times New Roman" w:hAnsi="Times New Roman" w:cs="Times New Roman"/>
                <w:sz w:val="22"/>
                <w:szCs w:val="22"/>
              </w:rPr>
              <w:t>0.1</w:t>
            </w:r>
            <w:r>
              <w:rPr>
                <w:rFonts w:ascii="Times New Roman" w:hAnsi="Times New Roman" w:cs="Times New Roman"/>
                <w:sz w:val="22"/>
                <w:szCs w:val="22"/>
              </w:rPr>
              <w:t>35</w:t>
            </w:r>
          </w:p>
        </w:tc>
      </w:tr>
      <w:tr w:rsidR="0038066F" w:rsidRPr="00F829ED" w14:paraId="69335D6A" w14:textId="77777777" w:rsidTr="0038066F">
        <w:trPr>
          <w:trHeight w:val="288"/>
        </w:trPr>
        <w:tc>
          <w:tcPr>
            <w:tcW w:w="2337" w:type="dxa"/>
          </w:tcPr>
          <w:p w14:paraId="3A1DE471"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898" w:type="dxa"/>
          </w:tcPr>
          <w:p w14:paraId="27D18BA8" w14:textId="77777777" w:rsidR="0038066F" w:rsidRPr="00AA72CD" w:rsidRDefault="0038066F" w:rsidP="0038066F">
            <w:pPr>
              <w:jc w:val="right"/>
              <w:rPr>
                <w:rFonts w:ascii="Times New Roman" w:hAnsi="Times New Roman" w:cs="Times New Roman"/>
                <w:sz w:val="22"/>
                <w:szCs w:val="22"/>
              </w:rPr>
            </w:pPr>
            <w:r w:rsidRPr="00AA72CD">
              <w:rPr>
                <w:rFonts w:ascii="Times New Roman" w:hAnsi="Times New Roman" w:cs="Times New Roman"/>
                <w:sz w:val="22"/>
                <w:szCs w:val="22"/>
              </w:rPr>
              <w:t>0.2</w:t>
            </w:r>
            <w:r>
              <w:rPr>
                <w:rFonts w:ascii="Times New Roman" w:hAnsi="Times New Roman" w:cs="Times New Roman"/>
                <w:sz w:val="22"/>
                <w:szCs w:val="22"/>
              </w:rPr>
              <w:t>74</w:t>
            </w:r>
          </w:p>
        </w:tc>
        <w:tc>
          <w:tcPr>
            <w:tcW w:w="2250" w:type="dxa"/>
          </w:tcPr>
          <w:p w14:paraId="2CE7863F"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StrideDur</w:t>
            </w:r>
            <w:proofErr w:type="spellEnd"/>
          </w:p>
        </w:tc>
        <w:tc>
          <w:tcPr>
            <w:tcW w:w="990" w:type="dxa"/>
          </w:tcPr>
          <w:p w14:paraId="4915ED09" w14:textId="77777777" w:rsidR="0038066F" w:rsidRPr="003B7C2E" w:rsidRDefault="0038066F" w:rsidP="0038066F">
            <w:pPr>
              <w:jc w:val="right"/>
              <w:rPr>
                <w:rFonts w:ascii="Times New Roman" w:hAnsi="Times New Roman" w:cs="Times New Roman"/>
                <w:b/>
                <w:bCs/>
                <w:sz w:val="22"/>
                <w:szCs w:val="22"/>
              </w:rPr>
            </w:pPr>
            <w:r w:rsidRPr="00E46CD7">
              <w:rPr>
                <w:rFonts w:ascii="Times New Roman" w:hAnsi="Times New Roman" w:cs="Times New Roman"/>
                <w:b/>
                <w:bCs/>
                <w:sz w:val="22"/>
                <w:szCs w:val="22"/>
              </w:rPr>
              <w:t>0.</w:t>
            </w:r>
            <w:r>
              <w:rPr>
                <w:rFonts w:ascii="Times New Roman" w:hAnsi="Times New Roman" w:cs="Times New Roman"/>
                <w:b/>
                <w:bCs/>
                <w:sz w:val="22"/>
                <w:szCs w:val="22"/>
              </w:rPr>
              <w:t>991</w:t>
            </w:r>
          </w:p>
        </w:tc>
      </w:tr>
      <w:tr w:rsidR="0038066F" w:rsidRPr="00F829ED" w14:paraId="190C5A78" w14:textId="77777777" w:rsidTr="0038066F">
        <w:trPr>
          <w:trHeight w:val="288"/>
        </w:trPr>
        <w:tc>
          <w:tcPr>
            <w:tcW w:w="2337" w:type="dxa"/>
          </w:tcPr>
          <w:p w14:paraId="7293A1F7"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898" w:type="dxa"/>
          </w:tcPr>
          <w:p w14:paraId="24B9879A" w14:textId="77777777" w:rsidR="0038066F" w:rsidRPr="00AA72CD" w:rsidRDefault="0038066F" w:rsidP="0038066F">
            <w:pPr>
              <w:jc w:val="right"/>
              <w:rPr>
                <w:rFonts w:ascii="Times New Roman" w:hAnsi="Times New Roman" w:cs="Times New Roman"/>
                <w:sz w:val="22"/>
                <w:szCs w:val="22"/>
              </w:rPr>
            </w:pPr>
            <w:r w:rsidRPr="003B7C2E">
              <w:rPr>
                <w:rFonts w:ascii="Times New Roman" w:hAnsi="Times New Roman" w:cs="Times New Roman"/>
                <w:sz w:val="22"/>
                <w:szCs w:val="22"/>
              </w:rPr>
              <w:t>-0.153</w:t>
            </w:r>
          </w:p>
        </w:tc>
        <w:tc>
          <w:tcPr>
            <w:tcW w:w="2250" w:type="dxa"/>
          </w:tcPr>
          <w:p w14:paraId="7C93F6FC"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DutyF</w:t>
            </w:r>
            <w:proofErr w:type="spellEnd"/>
          </w:p>
        </w:tc>
        <w:tc>
          <w:tcPr>
            <w:tcW w:w="990" w:type="dxa"/>
          </w:tcPr>
          <w:p w14:paraId="53770BCB" w14:textId="77777777" w:rsidR="0038066F" w:rsidRPr="003B7C2E" w:rsidRDefault="0038066F" w:rsidP="0038066F">
            <w:pPr>
              <w:jc w:val="right"/>
              <w:rPr>
                <w:rFonts w:ascii="Times New Roman" w:hAnsi="Times New Roman" w:cs="Times New Roman"/>
                <w:b/>
                <w:bCs/>
                <w:sz w:val="22"/>
                <w:szCs w:val="22"/>
              </w:rPr>
            </w:pPr>
            <w:r w:rsidRPr="00582871">
              <w:rPr>
                <w:rFonts w:ascii="Times New Roman" w:hAnsi="Times New Roman" w:cs="Times New Roman"/>
                <w:b/>
                <w:bCs/>
                <w:sz w:val="22"/>
                <w:szCs w:val="22"/>
              </w:rPr>
              <w:t>0.468</w:t>
            </w:r>
          </w:p>
        </w:tc>
      </w:tr>
      <w:tr w:rsidR="0038066F" w:rsidRPr="00F829ED" w14:paraId="58ADEC8D" w14:textId="77777777" w:rsidTr="0038066F">
        <w:trPr>
          <w:trHeight w:val="288"/>
        </w:trPr>
        <w:tc>
          <w:tcPr>
            <w:tcW w:w="2337" w:type="dxa"/>
          </w:tcPr>
          <w:p w14:paraId="09F75A68" w14:textId="77777777" w:rsidR="0038066F" w:rsidRPr="00F829ED"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898" w:type="dxa"/>
          </w:tcPr>
          <w:p w14:paraId="7153ECB8" w14:textId="77777777" w:rsidR="0038066F" w:rsidRPr="00AA72CD" w:rsidRDefault="0038066F" w:rsidP="0038066F">
            <w:pPr>
              <w:jc w:val="right"/>
              <w:rPr>
                <w:rFonts w:ascii="Times New Roman" w:hAnsi="Times New Roman" w:cs="Times New Roman"/>
                <w:sz w:val="22"/>
                <w:szCs w:val="22"/>
              </w:rPr>
            </w:pPr>
            <w:r w:rsidRPr="003B7C2E">
              <w:rPr>
                <w:rFonts w:ascii="Times New Roman" w:hAnsi="Times New Roman" w:cs="Times New Roman"/>
                <w:sz w:val="22"/>
                <w:szCs w:val="22"/>
              </w:rPr>
              <w:t>0.024</w:t>
            </w:r>
          </w:p>
        </w:tc>
        <w:tc>
          <w:tcPr>
            <w:tcW w:w="2250" w:type="dxa"/>
          </w:tcPr>
          <w:p w14:paraId="3BAD3DBD" w14:textId="77777777" w:rsidR="0038066F" w:rsidRPr="00F829ED" w:rsidRDefault="0038066F" w:rsidP="0038066F">
            <w:pPr>
              <w:ind w:firstLine="259"/>
              <w:rPr>
                <w:rFonts w:ascii="Times New Roman" w:hAnsi="Times New Roman" w:cs="Times New Roman"/>
                <w:sz w:val="22"/>
                <w:szCs w:val="22"/>
              </w:rPr>
            </w:pPr>
          </w:p>
        </w:tc>
        <w:tc>
          <w:tcPr>
            <w:tcW w:w="990" w:type="dxa"/>
          </w:tcPr>
          <w:p w14:paraId="00264EE9" w14:textId="77777777" w:rsidR="0038066F" w:rsidRPr="003B7C2E" w:rsidRDefault="0038066F" w:rsidP="0038066F">
            <w:pPr>
              <w:jc w:val="right"/>
              <w:rPr>
                <w:rFonts w:ascii="Times New Roman" w:hAnsi="Times New Roman" w:cs="Times New Roman"/>
                <w:b/>
                <w:bCs/>
                <w:sz w:val="22"/>
                <w:szCs w:val="22"/>
              </w:rPr>
            </w:pPr>
          </w:p>
        </w:tc>
      </w:tr>
      <w:tr w:rsidR="0038066F" w:rsidRPr="0021717C" w14:paraId="1FFD63A5"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2358C800" w14:textId="77777777" w:rsidR="0038066F" w:rsidRPr="0021717C" w:rsidRDefault="0038066F" w:rsidP="0038066F">
            <w:pPr>
              <w:rPr>
                <w:rFonts w:ascii="Times New Roman" w:hAnsi="Times New Roman" w:cs="Times New Roman"/>
                <w:sz w:val="22"/>
                <w:szCs w:val="22"/>
              </w:rPr>
            </w:pPr>
            <w:r w:rsidRPr="0021717C">
              <w:rPr>
                <w:rFonts w:ascii="Times New Roman" w:hAnsi="Times New Roman" w:cs="Times New Roman"/>
                <w:i/>
                <w:iCs/>
                <w:sz w:val="22"/>
                <w:szCs w:val="22"/>
              </w:rPr>
              <w:t>Sphenomorphus maculatus</w:t>
            </w:r>
            <w:r w:rsidRPr="0021717C">
              <w:rPr>
                <w:rFonts w:ascii="Times New Roman" w:hAnsi="Times New Roman" w:cs="Times New Roman"/>
                <w:sz w:val="22"/>
                <w:szCs w:val="22"/>
              </w:rPr>
              <w:t>, not significant</w:t>
            </w:r>
          </w:p>
        </w:tc>
      </w:tr>
      <w:tr w:rsidR="0038066F" w:rsidRPr="00F829ED" w14:paraId="6AA37B15" w14:textId="77777777" w:rsidTr="0038066F">
        <w:trPr>
          <w:trHeight w:val="288"/>
        </w:trPr>
        <w:tc>
          <w:tcPr>
            <w:tcW w:w="3235" w:type="dxa"/>
            <w:gridSpan w:val="2"/>
            <w:tcBorders>
              <w:top w:val="single" w:sz="4" w:space="0" w:color="auto"/>
            </w:tcBorders>
          </w:tcPr>
          <w:p w14:paraId="56E47AE5"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c>
          <w:tcPr>
            <w:tcW w:w="3240" w:type="dxa"/>
            <w:gridSpan w:val="2"/>
            <w:tcBorders>
              <w:top w:val="single" w:sz="4" w:space="0" w:color="auto"/>
            </w:tcBorders>
          </w:tcPr>
          <w:p w14:paraId="164B87BF"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38066F" w:rsidRPr="00F829ED" w14:paraId="4488141D" w14:textId="77777777" w:rsidTr="0038066F">
        <w:trPr>
          <w:trHeight w:val="288"/>
        </w:trPr>
        <w:tc>
          <w:tcPr>
            <w:tcW w:w="2337" w:type="dxa"/>
          </w:tcPr>
          <w:p w14:paraId="1CB5C686"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048DB9C2"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63.8</w:t>
            </w:r>
          </w:p>
        </w:tc>
        <w:tc>
          <w:tcPr>
            <w:tcW w:w="2250" w:type="dxa"/>
          </w:tcPr>
          <w:p w14:paraId="4C1BE7FF"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659FF508"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50.6</w:t>
            </w:r>
          </w:p>
        </w:tc>
      </w:tr>
      <w:tr w:rsidR="0038066F" w:rsidRPr="00F829ED" w14:paraId="1A2F29E1" w14:textId="77777777" w:rsidTr="0038066F">
        <w:trPr>
          <w:trHeight w:val="288"/>
        </w:trPr>
        <w:tc>
          <w:tcPr>
            <w:tcW w:w="2337" w:type="dxa"/>
          </w:tcPr>
          <w:p w14:paraId="33787F11"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30AF838C"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11.2</w:t>
            </w:r>
          </w:p>
        </w:tc>
        <w:tc>
          <w:tcPr>
            <w:tcW w:w="2250" w:type="dxa"/>
          </w:tcPr>
          <w:p w14:paraId="58565991"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03B6E300"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23.5</w:t>
            </w:r>
          </w:p>
        </w:tc>
      </w:tr>
      <w:tr w:rsidR="0038066F" w:rsidRPr="00F829ED" w14:paraId="53F1C8B3" w14:textId="77777777" w:rsidTr="0038066F">
        <w:trPr>
          <w:trHeight w:val="288"/>
        </w:trPr>
        <w:tc>
          <w:tcPr>
            <w:tcW w:w="2337" w:type="dxa"/>
          </w:tcPr>
          <w:p w14:paraId="1E665D07"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898" w:type="dxa"/>
          </w:tcPr>
          <w:p w14:paraId="580BA989" w14:textId="77777777" w:rsidR="0038066F" w:rsidRPr="003148AA" w:rsidRDefault="0038066F" w:rsidP="0038066F">
            <w:pPr>
              <w:jc w:val="right"/>
              <w:rPr>
                <w:rFonts w:ascii="Times New Roman" w:hAnsi="Times New Roman" w:cs="Times New Roman"/>
                <w:sz w:val="22"/>
                <w:szCs w:val="22"/>
              </w:rPr>
            </w:pPr>
            <w:r w:rsidRPr="003148AA">
              <w:rPr>
                <w:rFonts w:ascii="Times New Roman" w:hAnsi="Times New Roman" w:cs="Times New Roman"/>
                <w:sz w:val="22"/>
                <w:szCs w:val="22"/>
              </w:rPr>
              <w:t>-0.131</w:t>
            </w:r>
          </w:p>
        </w:tc>
        <w:tc>
          <w:tcPr>
            <w:tcW w:w="2250" w:type="dxa"/>
          </w:tcPr>
          <w:p w14:paraId="5273DE5C"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StrideL</w:t>
            </w:r>
            <w:proofErr w:type="spellEnd"/>
          </w:p>
        </w:tc>
        <w:tc>
          <w:tcPr>
            <w:tcW w:w="990" w:type="dxa"/>
          </w:tcPr>
          <w:p w14:paraId="42265759" w14:textId="77777777" w:rsidR="0038066F" w:rsidRPr="00965273" w:rsidRDefault="0038066F" w:rsidP="0038066F">
            <w:pPr>
              <w:jc w:val="right"/>
              <w:rPr>
                <w:rFonts w:ascii="Times New Roman" w:hAnsi="Times New Roman" w:cs="Times New Roman"/>
                <w:b/>
                <w:bCs/>
                <w:sz w:val="22"/>
                <w:szCs w:val="22"/>
              </w:rPr>
            </w:pPr>
            <w:r w:rsidRPr="00965273">
              <w:rPr>
                <w:rFonts w:ascii="Times New Roman" w:hAnsi="Times New Roman" w:cs="Times New Roman"/>
                <w:b/>
                <w:bCs/>
                <w:sz w:val="22"/>
                <w:szCs w:val="22"/>
              </w:rPr>
              <w:t>0.858</w:t>
            </w:r>
          </w:p>
        </w:tc>
      </w:tr>
      <w:tr w:rsidR="0038066F" w:rsidRPr="00F829ED" w14:paraId="14259CC6" w14:textId="77777777" w:rsidTr="0038066F">
        <w:trPr>
          <w:trHeight w:val="288"/>
        </w:trPr>
        <w:tc>
          <w:tcPr>
            <w:tcW w:w="2337" w:type="dxa"/>
          </w:tcPr>
          <w:p w14:paraId="7DAD4CEC"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898" w:type="dxa"/>
          </w:tcPr>
          <w:p w14:paraId="7C6CE807" w14:textId="77777777" w:rsidR="0038066F" w:rsidRPr="00AA72CD" w:rsidRDefault="0038066F" w:rsidP="0038066F">
            <w:pPr>
              <w:jc w:val="right"/>
              <w:rPr>
                <w:rFonts w:ascii="Times New Roman" w:hAnsi="Times New Roman" w:cs="Times New Roman"/>
                <w:sz w:val="22"/>
                <w:szCs w:val="22"/>
              </w:rPr>
            </w:pPr>
            <w:r>
              <w:rPr>
                <w:rFonts w:ascii="Times New Roman" w:hAnsi="Times New Roman" w:cs="Times New Roman"/>
                <w:sz w:val="22"/>
                <w:szCs w:val="22"/>
              </w:rPr>
              <w:t>-0.084</w:t>
            </w:r>
          </w:p>
        </w:tc>
        <w:tc>
          <w:tcPr>
            <w:tcW w:w="2250" w:type="dxa"/>
          </w:tcPr>
          <w:p w14:paraId="790E3CC4"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StrideDur</w:t>
            </w:r>
            <w:proofErr w:type="spellEnd"/>
          </w:p>
        </w:tc>
        <w:tc>
          <w:tcPr>
            <w:tcW w:w="990" w:type="dxa"/>
          </w:tcPr>
          <w:p w14:paraId="323E1E85" w14:textId="77777777" w:rsidR="0038066F" w:rsidRPr="003B7C2E" w:rsidRDefault="0038066F" w:rsidP="0038066F">
            <w:pPr>
              <w:jc w:val="right"/>
              <w:rPr>
                <w:rFonts w:ascii="Times New Roman" w:hAnsi="Times New Roman" w:cs="Times New Roman"/>
                <w:b/>
                <w:bCs/>
                <w:sz w:val="22"/>
                <w:szCs w:val="22"/>
              </w:rPr>
            </w:pPr>
            <w:r w:rsidRPr="00E46CD7">
              <w:rPr>
                <w:rFonts w:ascii="Times New Roman" w:hAnsi="Times New Roman" w:cs="Times New Roman"/>
                <w:b/>
                <w:bCs/>
                <w:sz w:val="22"/>
                <w:szCs w:val="22"/>
              </w:rPr>
              <w:t>0.</w:t>
            </w:r>
            <w:r>
              <w:rPr>
                <w:rFonts w:ascii="Times New Roman" w:hAnsi="Times New Roman" w:cs="Times New Roman"/>
                <w:b/>
                <w:bCs/>
                <w:sz w:val="22"/>
                <w:szCs w:val="22"/>
              </w:rPr>
              <w:t>870</w:t>
            </w:r>
          </w:p>
        </w:tc>
      </w:tr>
      <w:tr w:rsidR="0038066F" w:rsidRPr="00F829ED" w14:paraId="1E19660A" w14:textId="77777777" w:rsidTr="0038066F">
        <w:trPr>
          <w:trHeight w:val="288"/>
        </w:trPr>
        <w:tc>
          <w:tcPr>
            <w:tcW w:w="2337" w:type="dxa"/>
          </w:tcPr>
          <w:p w14:paraId="01FC2436"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898" w:type="dxa"/>
          </w:tcPr>
          <w:p w14:paraId="4105DBA6" w14:textId="77777777" w:rsidR="0038066F" w:rsidRPr="003148AA" w:rsidRDefault="0038066F" w:rsidP="0038066F">
            <w:pPr>
              <w:jc w:val="right"/>
              <w:rPr>
                <w:rFonts w:ascii="Times New Roman" w:hAnsi="Times New Roman" w:cs="Times New Roman"/>
                <w:b/>
                <w:bCs/>
                <w:sz w:val="22"/>
                <w:szCs w:val="22"/>
              </w:rPr>
            </w:pPr>
            <w:r w:rsidRPr="003148AA">
              <w:rPr>
                <w:rFonts w:ascii="Times New Roman" w:hAnsi="Times New Roman" w:cs="Times New Roman"/>
                <w:b/>
                <w:bCs/>
                <w:sz w:val="22"/>
                <w:szCs w:val="22"/>
              </w:rPr>
              <w:t>0.712</w:t>
            </w:r>
          </w:p>
        </w:tc>
        <w:tc>
          <w:tcPr>
            <w:tcW w:w="2250" w:type="dxa"/>
          </w:tcPr>
          <w:p w14:paraId="18C83358"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DutyF</w:t>
            </w:r>
            <w:proofErr w:type="spellEnd"/>
          </w:p>
        </w:tc>
        <w:tc>
          <w:tcPr>
            <w:tcW w:w="990" w:type="dxa"/>
          </w:tcPr>
          <w:p w14:paraId="53667EC0" w14:textId="77777777" w:rsidR="0038066F" w:rsidRPr="00965273" w:rsidRDefault="0038066F" w:rsidP="0038066F">
            <w:pPr>
              <w:jc w:val="right"/>
              <w:rPr>
                <w:rFonts w:ascii="Times New Roman" w:hAnsi="Times New Roman" w:cs="Times New Roman"/>
                <w:sz w:val="22"/>
                <w:szCs w:val="22"/>
              </w:rPr>
            </w:pPr>
            <w:r w:rsidRPr="00965273">
              <w:rPr>
                <w:rFonts w:ascii="Times New Roman" w:hAnsi="Times New Roman" w:cs="Times New Roman"/>
                <w:sz w:val="22"/>
                <w:szCs w:val="22"/>
              </w:rPr>
              <w:t>0.148</w:t>
            </w:r>
          </w:p>
        </w:tc>
      </w:tr>
      <w:tr w:rsidR="0038066F" w:rsidRPr="00F829ED" w14:paraId="7781773C" w14:textId="77777777" w:rsidTr="0038066F">
        <w:trPr>
          <w:trHeight w:val="288"/>
        </w:trPr>
        <w:tc>
          <w:tcPr>
            <w:tcW w:w="2337" w:type="dxa"/>
          </w:tcPr>
          <w:p w14:paraId="4F6C62C0" w14:textId="77777777" w:rsidR="0038066F" w:rsidRPr="00F829ED"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898" w:type="dxa"/>
          </w:tcPr>
          <w:p w14:paraId="0C1546C8" w14:textId="77777777" w:rsidR="0038066F" w:rsidRPr="003148AA" w:rsidRDefault="0038066F" w:rsidP="0038066F">
            <w:pPr>
              <w:jc w:val="right"/>
              <w:rPr>
                <w:rFonts w:ascii="Times New Roman" w:hAnsi="Times New Roman" w:cs="Times New Roman"/>
                <w:b/>
                <w:bCs/>
                <w:sz w:val="22"/>
                <w:szCs w:val="22"/>
              </w:rPr>
            </w:pPr>
            <w:r w:rsidRPr="003148AA">
              <w:rPr>
                <w:rFonts w:ascii="Times New Roman" w:hAnsi="Times New Roman" w:cs="Times New Roman"/>
                <w:b/>
                <w:bCs/>
                <w:sz w:val="22"/>
                <w:szCs w:val="22"/>
              </w:rPr>
              <w:t>-0.325</w:t>
            </w:r>
          </w:p>
        </w:tc>
        <w:tc>
          <w:tcPr>
            <w:tcW w:w="2250" w:type="dxa"/>
          </w:tcPr>
          <w:p w14:paraId="274910C5" w14:textId="77777777" w:rsidR="0038066F" w:rsidRPr="00F829ED" w:rsidRDefault="0038066F" w:rsidP="0038066F">
            <w:pPr>
              <w:ind w:firstLine="259"/>
              <w:rPr>
                <w:rFonts w:ascii="Times New Roman" w:hAnsi="Times New Roman" w:cs="Times New Roman"/>
                <w:sz w:val="22"/>
                <w:szCs w:val="22"/>
              </w:rPr>
            </w:pPr>
          </w:p>
        </w:tc>
        <w:tc>
          <w:tcPr>
            <w:tcW w:w="990" w:type="dxa"/>
          </w:tcPr>
          <w:p w14:paraId="39150C31" w14:textId="77777777" w:rsidR="0038066F" w:rsidRPr="003B7C2E" w:rsidRDefault="0038066F" w:rsidP="0038066F">
            <w:pPr>
              <w:jc w:val="right"/>
              <w:rPr>
                <w:rFonts w:ascii="Times New Roman" w:hAnsi="Times New Roman" w:cs="Times New Roman"/>
                <w:b/>
                <w:bCs/>
                <w:sz w:val="22"/>
                <w:szCs w:val="22"/>
              </w:rPr>
            </w:pPr>
          </w:p>
        </w:tc>
      </w:tr>
      <w:tr w:rsidR="0038066F" w:rsidRPr="0021717C" w14:paraId="653D2967" w14:textId="77777777" w:rsidTr="0038066F">
        <w:trPr>
          <w:trHeight w:val="288"/>
        </w:trPr>
        <w:tc>
          <w:tcPr>
            <w:tcW w:w="6475" w:type="dxa"/>
            <w:gridSpan w:val="4"/>
            <w:tcBorders>
              <w:top w:val="single" w:sz="4" w:space="0" w:color="auto"/>
              <w:bottom w:val="single" w:sz="4" w:space="0" w:color="auto"/>
            </w:tcBorders>
            <w:shd w:val="clear" w:color="auto" w:fill="D9D9D9" w:themeFill="background1" w:themeFillShade="D9"/>
          </w:tcPr>
          <w:p w14:paraId="3CC824EB" w14:textId="77777777" w:rsidR="0038066F" w:rsidRPr="0021717C" w:rsidRDefault="0038066F" w:rsidP="0038066F">
            <w:pPr>
              <w:rPr>
                <w:rFonts w:ascii="Times New Roman" w:hAnsi="Times New Roman" w:cs="Times New Roman"/>
                <w:sz w:val="22"/>
                <w:szCs w:val="22"/>
              </w:rPr>
            </w:pPr>
            <w:r w:rsidRPr="0021717C">
              <w:rPr>
                <w:rFonts w:ascii="Times New Roman" w:hAnsi="Times New Roman" w:cs="Times New Roman"/>
                <w:i/>
                <w:iCs/>
                <w:sz w:val="22"/>
                <w:szCs w:val="22"/>
              </w:rPr>
              <w:t>Subdoluseps bowringii</w:t>
            </w:r>
            <w:r w:rsidRPr="0021717C">
              <w:rPr>
                <w:rFonts w:ascii="Times New Roman" w:hAnsi="Times New Roman" w:cs="Times New Roman"/>
                <w:sz w:val="22"/>
                <w:szCs w:val="22"/>
              </w:rPr>
              <w:t>-</w:t>
            </w:r>
            <w:r w:rsidRPr="0021717C">
              <w:rPr>
                <w:rFonts w:ascii="Times New Roman" w:hAnsi="Times New Roman" w:cs="Times New Roman"/>
                <w:i/>
                <w:iCs/>
                <w:sz w:val="22"/>
                <w:szCs w:val="22"/>
              </w:rPr>
              <w:t>frontoparietale</w:t>
            </w:r>
            <w:r w:rsidRPr="0021717C">
              <w:rPr>
                <w:rFonts w:ascii="Times New Roman" w:hAnsi="Times New Roman" w:cs="Times New Roman"/>
                <w:sz w:val="22"/>
                <w:szCs w:val="22"/>
              </w:rPr>
              <w:t>, not significant</w:t>
            </w:r>
          </w:p>
        </w:tc>
      </w:tr>
      <w:tr w:rsidR="0038066F" w:rsidRPr="00F829ED" w14:paraId="01A4B117" w14:textId="77777777" w:rsidTr="0038066F">
        <w:trPr>
          <w:trHeight w:val="288"/>
        </w:trPr>
        <w:tc>
          <w:tcPr>
            <w:tcW w:w="3235" w:type="dxa"/>
            <w:gridSpan w:val="2"/>
            <w:tcBorders>
              <w:top w:val="single" w:sz="4" w:space="0" w:color="auto"/>
            </w:tcBorders>
          </w:tcPr>
          <w:p w14:paraId="766A530B"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Limb Biomechanics variate</w:t>
            </w:r>
          </w:p>
        </w:tc>
        <w:tc>
          <w:tcPr>
            <w:tcW w:w="3240" w:type="dxa"/>
            <w:gridSpan w:val="2"/>
            <w:tcBorders>
              <w:top w:val="single" w:sz="4" w:space="0" w:color="auto"/>
            </w:tcBorders>
          </w:tcPr>
          <w:p w14:paraId="6800CC26" w14:textId="77777777" w:rsidR="0038066F" w:rsidRPr="009B5E1F" w:rsidRDefault="0038066F" w:rsidP="0038066F">
            <w:pPr>
              <w:rPr>
                <w:rFonts w:ascii="Times New Roman" w:hAnsi="Times New Roman" w:cs="Times New Roman"/>
                <w:i/>
                <w:iCs/>
                <w:sz w:val="22"/>
                <w:szCs w:val="22"/>
              </w:rPr>
            </w:pPr>
            <w:r>
              <w:rPr>
                <w:rFonts w:ascii="Times New Roman" w:hAnsi="Times New Roman" w:cs="Times New Roman"/>
                <w:i/>
                <w:iCs/>
                <w:sz w:val="22"/>
                <w:szCs w:val="22"/>
              </w:rPr>
              <w:t>Stride Mechanics</w:t>
            </w:r>
            <w:r w:rsidRPr="009B5E1F">
              <w:rPr>
                <w:rFonts w:ascii="Times New Roman" w:hAnsi="Times New Roman" w:cs="Times New Roman"/>
                <w:i/>
                <w:iCs/>
                <w:sz w:val="22"/>
                <w:szCs w:val="22"/>
              </w:rPr>
              <w:t xml:space="preserve"> variate</w:t>
            </w:r>
          </w:p>
        </w:tc>
      </w:tr>
      <w:tr w:rsidR="0038066F" w:rsidRPr="00F829ED" w14:paraId="669A5140" w14:textId="77777777" w:rsidTr="0038066F">
        <w:trPr>
          <w:trHeight w:val="288"/>
        </w:trPr>
        <w:tc>
          <w:tcPr>
            <w:tcW w:w="2337" w:type="dxa"/>
          </w:tcPr>
          <w:p w14:paraId="262A6652"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Variance (%)</w:t>
            </w:r>
          </w:p>
        </w:tc>
        <w:tc>
          <w:tcPr>
            <w:tcW w:w="898" w:type="dxa"/>
          </w:tcPr>
          <w:p w14:paraId="43A41CA6"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24.2</w:t>
            </w:r>
          </w:p>
        </w:tc>
        <w:tc>
          <w:tcPr>
            <w:tcW w:w="2250" w:type="dxa"/>
          </w:tcPr>
          <w:p w14:paraId="09EBEEE0"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Variance (%)</w:t>
            </w:r>
          </w:p>
        </w:tc>
        <w:tc>
          <w:tcPr>
            <w:tcW w:w="990" w:type="dxa"/>
          </w:tcPr>
          <w:p w14:paraId="3B37CC03"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41.8</w:t>
            </w:r>
          </w:p>
        </w:tc>
      </w:tr>
      <w:tr w:rsidR="0038066F" w:rsidRPr="00F829ED" w14:paraId="20E74AE8" w14:textId="77777777" w:rsidTr="0038066F">
        <w:trPr>
          <w:trHeight w:val="288"/>
        </w:trPr>
        <w:tc>
          <w:tcPr>
            <w:tcW w:w="2337" w:type="dxa"/>
          </w:tcPr>
          <w:p w14:paraId="492BED00" w14:textId="77777777" w:rsidR="0038066F" w:rsidRPr="00F829ED" w:rsidRDefault="0038066F" w:rsidP="0038066F">
            <w:pPr>
              <w:ind w:firstLine="241"/>
              <w:rPr>
                <w:rFonts w:ascii="Times New Roman" w:hAnsi="Times New Roman" w:cs="Times New Roman"/>
                <w:sz w:val="22"/>
                <w:szCs w:val="22"/>
              </w:rPr>
            </w:pPr>
            <w:r w:rsidRPr="00F829ED">
              <w:rPr>
                <w:rFonts w:ascii="Times New Roman" w:hAnsi="Times New Roman" w:cs="Times New Roman"/>
                <w:sz w:val="22"/>
                <w:szCs w:val="22"/>
              </w:rPr>
              <w:t>Redundancy (%)</w:t>
            </w:r>
          </w:p>
        </w:tc>
        <w:tc>
          <w:tcPr>
            <w:tcW w:w="898" w:type="dxa"/>
          </w:tcPr>
          <w:p w14:paraId="352FF04B"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12.8</w:t>
            </w:r>
          </w:p>
        </w:tc>
        <w:tc>
          <w:tcPr>
            <w:tcW w:w="2250" w:type="dxa"/>
          </w:tcPr>
          <w:p w14:paraId="0B22382E" w14:textId="77777777" w:rsidR="0038066F" w:rsidRPr="00F829ED" w:rsidRDefault="0038066F" w:rsidP="0038066F">
            <w:pPr>
              <w:ind w:firstLine="259"/>
              <w:rPr>
                <w:rFonts w:ascii="Times New Roman" w:hAnsi="Times New Roman" w:cs="Times New Roman"/>
                <w:sz w:val="22"/>
                <w:szCs w:val="22"/>
              </w:rPr>
            </w:pPr>
            <w:r w:rsidRPr="00F829ED">
              <w:rPr>
                <w:rFonts w:ascii="Times New Roman" w:hAnsi="Times New Roman" w:cs="Times New Roman"/>
                <w:sz w:val="22"/>
                <w:szCs w:val="22"/>
              </w:rPr>
              <w:t>Redundancy (%)</w:t>
            </w:r>
          </w:p>
        </w:tc>
        <w:tc>
          <w:tcPr>
            <w:tcW w:w="990" w:type="dxa"/>
          </w:tcPr>
          <w:p w14:paraId="3AD1E267" w14:textId="77777777" w:rsidR="0038066F" w:rsidRPr="00F829ED" w:rsidRDefault="0038066F" w:rsidP="0038066F">
            <w:pPr>
              <w:jc w:val="right"/>
              <w:rPr>
                <w:rFonts w:ascii="Times New Roman" w:hAnsi="Times New Roman" w:cs="Times New Roman"/>
                <w:sz w:val="22"/>
                <w:szCs w:val="22"/>
              </w:rPr>
            </w:pPr>
            <w:r>
              <w:rPr>
                <w:rFonts w:ascii="Times New Roman" w:hAnsi="Times New Roman" w:cs="Times New Roman"/>
                <w:sz w:val="22"/>
                <w:szCs w:val="22"/>
              </w:rPr>
              <w:t>22.0</w:t>
            </w:r>
          </w:p>
        </w:tc>
      </w:tr>
      <w:tr w:rsidR="0038066F" w:rsidRPr="00F829ED" w14:paraId="0F8060AB" w14:textId="77777777" w:rsidTr="0038066F">
        <w:trPr>
          <w:trHeight w:val="288"/>
        </w:trPr>
        <w:tc>
          <w:tcPr>
            <w:tcW w:w="2337" w:type="dxa"/>
          </w:tcPr>
          <w:p w14:paraId="643176AD"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HLPro</w:t>
            </w:r>
            <w:proofErr w:type="spellEnd"/>
          </w:p>
        </w:tc>
        <w:tc>
          <w:tcPr>
            <w:tcW w:w="898" w:type="dxa"/>
          </w:tcPr>
          <w:p w14:paraId="58A2C73A" w14:textId="77777777" w:rsidR="0038066F" w:rsidRPr="00195FE7" w:rsidRDefault="0038066F" w:rsidP="0038066F">
            <w:pPr>
              <w:jc w:val="right"/>
              <w:rPr>
                <w:rFonts w:ascii="Times New Roman" w:hAnsi="Times New Roman" w:cs="Times New Roman"/>
                <w:sz w:val="22"/>
                <w:szCs w:val="22"/>
              </w:rPr>
            </w:pPr>
            <w:r w:rsidRPr="00195FE7">
              <w:rPr>
                <w:rFonts w:ascii="Times New Roman" w:hAnsi="Times New Roman" w:cs="Times New Roman"/>
                <w:sz w:val="22"/>
                <w:szCs w:val="22"/>
              </w:rPr>
              <w:t>0.274</w:t>
            </w:r>
          </w:p>
        </w:tc>
        <w:tc>
          <w:tcPr>
            <w:tcW w:w="2250" w:type="dxa"/>
          </w:tcPr>
          <w:p w14:paraId="77C1E9FD"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StrideL</w:t>
            </w:r>
            <w:proofErr w:type="spellEnd"/>
          </w:p>
        </w:tc>
        <w:tc>
          <w:tcPr>
            <w:tcW w:w="990" w:type="dxa"/>
          </w:tcPr>
          <w:p w14:paraId="653A7AA8" w14:textId="77777777" w:rsidR="0038066F" w:rsidRPr="003175A2" w:rsidRDefault="0038066F" w:rsidP="0038066F">
            <w:pPr>
              <w:jc w:val="right"/>
              <w:rPr>
                <w:rFonts w:ascii="Times New Roman" w:hAnsi="Times New Roman" w:cs="Times New Roman"/>
                <w:b/>
                <w:bCs/>
                <w:sz w:val="22"/>
                <w:szCs w:val="22"/>
              </w:rPr>
            </w:pPr>
            <w:r w:rsidRPr="003175A2">
              <w:rPr>
                <w:rFonts w:ascii="Times New Roman" w:hAnsi="Times New Roman" w:cs="Times New Roman"/>
                <w:b/>
                <w:bCs/>
                <w:sz w:val="22"/>
                <w:szCs w:val="22"/>
              </w:rPr>
              <w:t>0.379</w:t>
            </w:r>
          </w:p>
        </w:tc>
      </w:tr>
      <w:tr w:rsidR="0038066F" w:rsidRPr="00F829ED" w14:paraId="688F2DCC" w14:textId="77777777" w:rsidTr="0038066F">
        <w:trPr>
          <w:trHeight w:val="288"/>
        </w:trPr>
        <w:tc>
          <w:tcPr>
            <w:tcW w:w="2337" w:type="dxa"/>
          </w:tcPr>
          <w:p w14:paraId="4B09273C"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HLRetr</w:t>
            </w:r>
            <w:proofErr w:type="spellEnd"/>
          </w:p>
        </w:tc>
        <w:tc>
          <w:tcPr>
            <w:tcW w:w="898" w:type="dxa"/>
          </w:tcPr>
          <w:p w14:paraId="3932FB98" w14:textId="77777777" w:rsidR="0038066F" w:rsidRPr="00195FE7" w:rsidRDefault="0038066F" w:rsidP="0038066F">
            <w:pPr>
              <w:jc w:val="right"/>
              <w:rPr>
                <w:rFonts w:ascii="Times New Roman" w:hAnsi="Times New Roman" w:cs="Times New Roman"/>
                <w:b/>
                <w:bCs/>
                <w:sz w:val="22"/>
                <w:szCs w:val="22"/>
              </w:rPr>
            </w:pPr>
            <w:r w:rsidRPr="00195FE7">
              <w:rPr>
                <w:rFonts w:ascii="Times New Roman" w:hAnsi="Times New Roman" w:cs="Times New Roman"/>
                <w:b/>
                <w:bCs/>
                <w:sz w:val="22"/>
                <w:szCs w:val="22"/>
              </w:rPr>
              <w:t>0.851</w:t>
            </w:r>
          </w:p>
        </w:tc>
        <w:tc>
          <w:tcPr>
            <w:tcW w:w="2250" w:type="dxa"/>
          </w:tcPr>
          <w:p w14:paraId="73EAC50A"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StrideDur</w:t>
            </w:r>
            <w:proofErr w:type="spellEnd"/>
          </w:p>
        </w:tc>
        <w:tc>
          <w:tcPr>
            <w:tcW w:w="990" w:type="dxa"/>
          </w:tcPr>
          <w:p w14:paraId="10961423" w14:textId="77777777" w:rsidR="0038066F" w:rsidRPr="003B7C2E" w:rsidRDefault="0038066F" w:rsidP="0038066F">
            <w:pPr>
              <w:jc w:val="right"/>
              <w:rPr>
                <w:rFonts w:ascii="Times New Roman" w:hAnsi="Times New Roman" w:cs="Times New Roman"/>
                <w:b/>
                <w:bCs/>
                <w:sz w:val="22"/>
                <w:szCs w:val="22"/>
              </w:rPr>
            </w:pPr>
            <w:r>
              <w:rPr>
                <w:rFonts w:ascii="Times New Roman" w:hAnsi="Times New Roman" w:cs="Times New Roman"/>
                <w:b/>
                <w:bCs/>
                <w:sz w:val="22"/>
                <w:szCs w:val="22"/>
              </w:rPr>
              <w:t>-</w:t>
            </w:r>
            <w:r w:rsidRPr="00E46CD7">
              <w:rPr>
                <w:rFonts w:ascii="Times New Roman" w:hAnsi="Times New Roman" w:cs="Times New Roman"/>
                <w:b/>
                <w:bCs/>
                <w:sz w:val="22"/>
                <w:szCs w:val="22"/>
              </w:rPr>
              <w:t>0.</w:t>
            </w:r>
            <w:r>
              <w:rPr>
                <w:rFonts w:ascii="Times New Roman" w:hAnsi="Times New Roman" w:cs="Times New Roman"/>
                <w:b/>
                <w:bCs/>
                <w:sz w:val="22"/>
                <w:szCs w:val="22"/>
              </w:rPr>
              <w:t>372</w:t>
            </w:r>
          </w:p>
        </w:tc>
      </w:tr>
      <w:tr w:rsidR="0038066F" w:rsidRPr="00F829ED" w14:paraId="6F4DD6D8" w14:textId="77777777" w:rsidTr="0038066F">
        <w:trPr>
          <w:trHeight w:val="288"/>
        </w:trPr>
        <w:tc>
          <w:tcPr>
            <w:tcW w:w="2337" w:type="dxa"/>
          </w:tcPr>
          <w:p w14:paraId="57DCD5F5" w14:textId="77777777" w:rsidR="0038066F"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FLPro</w:t>
            </w:r>
            <w:proofErr w:type="spellEnd"/>
          </w:p>
        </w:tc>
        <w:tc>
          <w:tcPr>
            <w:tcW w:w="898" w:type="dxa"/>
          </w:tcPr>
          <w:p w14:paraId="4E08F297" w14:textId="77777777" w:rsidR="0038066F" w:rsidRPr="00AA72CD" w:rsidRDefault="0038066F" w:rsidP="0038066F">
            <w:pPr>
              <w:jc w:val="right"/>
              <w:rPr>
                <w:rFonts w:ascii="Times New Roman" w:hAnsi="Times New Roman" w:cs="Times New Roman"/>
                <w:sz w:val="22"/>
                <w:szCs w:val="22"/>
              </w:rPr>
            </w:pPr>
            <w:r w:rsidRPr="003B7C2E">
              <w:rPr>
                <w:rFonts w:ascii="Times New Roman" w:hAnsi="Times New Roman" w:cs="Times New Roman"/>
                <w:sz w:val="22"/>
                <w:szCs w:val="22"/>
              </w:rPr>
              <w:t>0.</w:t>
            </w:r>
            <w:r>
              <w:rPr>
                <w:rFonts w:ascii="Times New Roman" w:hAnsi="Times New Roman" w:cs="Times New Roman"/>
                <w:sz w:val="22"/>
                <w:szCs w:val="22"/>
              </w:rPr>
              <w:t>231</w:t>
            </w:r>
          </w:p>
        </w:tc>
        <w:tc>
          <w:tcPr>
            <w:tcW w:w="2250" w:type="dxa"/>
          </w:tcPr>
          <w:p w14:paraId="484F7BD9" w14:textId="77777777" w:rsidR="0038066F" w:rsidRDefault="0038066F" w:rsidP="0038066F">
            <w:pPr>
              <w:ind w:firstLine="259"/>
              <w:rPr>
                <w:rFonts w:ascii="Times New Roman" w:hAnsi="Times New Roman" w:cs="Times New Roman"/>
                <w:sz w:val="22"/>
                <w:szCs w:val="22"/>
              </w:rPr>
            </w:pPr>
            <w:proofErr w:type="spellStart"/>
            <w:r>
              <w:rPr>
                <w:rFonts w:ascii="Times New Roman" w:hAnsi="Times New Roman" w:cs="Times New Roman"/>
                <w:sz w:val="22"/>
                <w:szCs w:val="22"/>
              </w:rPr>
              <w:t>DutyF</w:t>
            </w:r>
            <w:proofErr w:type="spellEnd"/>
          </w:p>
        </w:tc>
        <w:tc>
          <w:tcPr>
            <w:tcW w:w="990" w:type="dxa"/>
          </w:tcPr>
          <w:p w14:paraId="2C4F0A60" w14:textId="77777777" w:rsidR="0038066F" w:rsidRPr="003B7C2E" w:rsidRDefault="0038066F" w:rsidP="0038066F">
            <w:pPr>
              <w:jc w:val="right"/>
              <w:rPr>
                <w:rFonts w:ascii="Times New Roman" w:hAnsi="Times New Roman" w:cs="Times New Roman"/>
                <w:b/>
                <w:bCs/>
                <w:sz w:val="22"/>
                <w:szCs w:val="22"/>
              </w:rPr>
            </w:pPr>
            <w:r>
              <w:rPr>
                <w:rFonts w:ascii="Times New Roman" w:hAnsi="Times New Roman" w:cs="Times New Roman"/>
                <w:b/>
                <w:bCs/>
                <w:sz w:val="22"/>
                <w:szCs w:val="22"/>
              </w:rPr>
              <w:t>-</w:t>
            </w:r>
            <w:r w:rsidRPr="00582871">
              <w:rPr>
                <w:rFonts w:ascii="Times New Roman" w:hAnsi="Times New Roman" w:cs="Times New Roman"/>
                <w:b/>
                <w:bCs/>
                <w:sz w:val="22"/>
                <w:szCs w:val="22"/>
              </w:rPr>
              <w:t>0.</w:t>
            </w:r>
            <w:r>
              <w:rPr>
                <w:rFonts w:ascii="Times New Roman" w:hAnsi="Times New Roman" w:cs="Times New Roman"/>
                <w:b/>
                <w:bCs/>
                <w:sz w:val="22"/>
                <w:szCs w:val="22"/>
              </w:rPr>
              <w:t>985</w:t>
            </w:r>
          </w:p>
        </w:tc>
      </w:tr>
      <w:tr w:rsidR="0038066F" w:rsidRPr="00F829ED" w14:paraId="40BE6773" w14:textId="77777777" w:rsidTr="0038066F">
        <w:trPr>
          <w:trHeight w:val="288"/>
        </w:trPr>
        <w:tc>
          <w:tcPr>
            <w:tcW w:w="2337" w:type="dxa"/>
            <w:tcBorders>
              <w:bottom w:val="single" w:sz="4" w:space="0" w:color="auto"/>
            </w:tcBorders>
          </w:tcPr>
          <w:p w14:paraId="183811BC" w14:textId="77777777" w:rsidR="0038066F" w:rsidRPr="00F829ED" w:rsidRDefault="0038066F" w:rsidP="0038066F">
            <w:pPr>
              <w:ind w:firstLine="241"/>
              <w:rPr>
                <w:rFonts w:ascii="Times New Roman" w:hAnsi="Times New Roman" w:cs="Times New Roman"/>
                <w:sz w:val="22"/>
                <w:szCs w:val="22"/>
              </w:rPr>
            </w:pPr>
            <w:proofErr w:type="spellStart"/>
            <w:r>
              <w:rPr>
                <w:rFonts w:ascii="Times New Roman" w:hAnsi="Times New Roman" w:cs="Times New Roman"/>
                <w:sz w:val="22"/>
                <w:szCs w:val="22"/>
              </w:rPr>
              <w:t>FLRetr</w:t>
            </w:r>
            <w:proofErr w:type="spellEnd"/>
          </w:p>
        </w:tc>
        <w:tc>
          <w:tcPr>
            <w:tcW w:w="898" w:type="dxa"/>
            <w:tcBorders>
              <w:bottom w:val="single" w:sz="4" w:space="0" w:color="auto"/>
            </w:tcBorders>
          </w:tcPr>
          <w:p w14:paraId="3A0D171D" w14:textId="77777777" w:rsidR="0038066F" w:rsidRPr="00195FE7" w:rsidRDefault="0038066F" w:rsidP="0038066F">
            <w:pPr>
              <w:jc w:val="right"/>
              <w:rPr>
                <w:rFonts w:ascii="Times New Roman" w:hAnsi="Times New Roman" w:cs="Times New Roman"/>
                <w:b/>
                <w:bCs/>
                <w:sz w:val="22"/>
                <w:szCs w:val="22"/>
              </w:rPr>
            </w:pPr>
            <w:r w:rsidRPr="00195FE7">
              <w:rPr>
                <w:rFonts w:ascii="Times New Roman" w:hAnsi="Times New Roman" w:cs="Times New Roman"/>
                <w:b/>
                <w:bCs/>
                <w:sz w:val="22"/>
                <w:szCs w:val="22"/>
              </w:rPr>
              <w:t>-0.341</w:t>
            </w:r>
          </w:p>
        </w:tc>
        <w:tc>
          <w:tcPr>
            <w:tcW w:w="2250" w:type="dxa"/>
            <w:tcBorders>
              <w:bottom w:val="single" w:sz="4" w:space="0" w:color="auto"/>
            </w:tcBorders>
          </w:tcPr>
          <w:p w14:paraId="233C87C2" w14:textId="77777777" w:rsidR="0038066F" w:rsidRPr="00F829ED" w:rsidRDefault="0038066F" w:rsidP="0038066F">
            <w:pPr>
              <w:ind w:firstLine="259"/>
              <w:rPr>
                <w:rFonts w:ascii="Times New Roman" w:hAnsi="Times New Roman" w:cs="Times New Roman"/>
                <w:sz w:val="22"/>
                <w:szCs w:val="22"/>
              </w:rPr>
            </w:pPr>
          </w:p>
        </w:tc>
        <w:tc>
          <w:tcPr>
            <w:tcW w:w="990" w:type="dxa"/>
            <w:tcBorders>
              <w:bottom w:val="single" w:sz="4" w:space="0" w:color="auto"/>
            </w:tcBorders>
          </w:tcPr>
          <w:p w14:paraId="6430D73F" w14:textId="77777777" w:rsidR="0038066F" w:rsidRPr="003B7C2E" w:rsidRDefault="0038066F" w:rsidP="0038066F">
            <w:pPr>
              <w:jc w:val="right"/>
              <w:rPr>
                <w:rFonts w:ascii="Times New Roman" w:hAnsi="Times New Roman" w:cs="Times New Roman"/>
                <w:b/>
                <w:bCs/>
                <w:sz w:val="22"/>
                <w:szCs w:val="22"/>
              </w:rPr>
            </w:pPr>
          </w:p>
        </w:tc>
      </w:tr>
    </w:tbl>
    <w:p w14:paraId="1446B3E1" w14:textId="77777777" w:rsidR="0038066F" w:rsidRDefault="0038066F" w:rsidP="00355D64">
      <w:pPr>
        <w:spacing w:line="480" w:lineRule="auto"/>
        <w:rPr>
          <w:rFonts w:ascii="Times New Roman" w:hAnsi="Times New Roman" w:cs="Times New Roman"/>
        </w:rPr>
      </w:pPr>
    </w:p>
    <w:p w14:paraId="09E4F500" w14:textId="77777777" w:rsidR="0038066F" w:rsidRDefault="0038066F" w:rsidP="00355D64">
      <w:pPr>
        <w:spacing w:line="480" w:lineRule="auto"/>
        <w:rPr>
          <w:rFonts w:ascii="Times New Roman" w:hAnsi="Times New Roman" w:cs="Times New Roman"/>
        </w:rPr>
      </w:pPr>
    </w:p>
    <w:p w14:paraId="6AAB75B7" w14:textId="77777777" w:rsidR="0038066F" w:rsidRDefault="0038066F" w:rsidP="00355D64">
      <w:pPr>
        <w:spacing w:line="480" w:lineRule="auto"/>
        <w:rPr>
          <w:rFonts w:ascii="Times New Roman" w:hAnsi="Times New Roman" w:cs="Times New Roman"/>
        </w:rPr>
      </w:pPr>
    </w:p>
    <w:p w14:paraId="14C51EF7" w14:textId="77777777" w:rsidR="0038066F" w:rsidRDefault="0038066F" w:rsidP="00355D64">
      <w:pPr>
        <w:spacing w:line="480" w:lineRule="auto"/>
        <w:rPr>
          <w:rFonts w:ascii="Times New Roman" w:hAnsi="Times New Roman" w:cs="Times New Roman"/>
        </w:rPr>
      </w:pPr>
    </w:p>
    <w:p w14:paraId="13D45BF7" w14:textId="77777777" w:rsidR="0038066F" w:rsidRDefault="0038066F" w:rsidP="00355D64">
      <w:pPr>
        <w:spacing w:line="480" w:lineRule="auto"/>
        <w:rPr>
          <w:rFonts w:ascii="Times New Roman" w:hAnsi="Times New Roman" w:cs="Times New Roman"/>
        </w:rPr>
      </w:pPr>
    </w:p>
    <w:p w14:paraId="1CFEDC7F" w14:textId="77777777" w:rsidR="0038066F" w:rsidRDefault="0038066F" w:rsidP="00355D64">
      <w:pPr>
        <w:spacing w:line="480" w:lineRule="auto"/>
        <w:rPr>
          <w:rFonts w:ascii="Times New Roman" w:hAnsi="Times New Roman" w:cs="Times New Roman"/>
        </w:rPr>
      </w:pPr>
    </w:p>
    <w:p w14:paraId="3C0B02AC" w14:textId="77777777" w:rsidR="0038066F" w:rsidRDefault="0038066F" w:rsidP="00355D64">
      <w:pPr>
        <w:spacing w:line="480" w:lineRule="auto"/>
        <w:rPr>
          <w:rFonts w:ascii="Times New Roman" w:hAnsi="Times New Roman" w:cs="Times New Roman"/>
        </w:rPr>
      </w:pPr>
    </w:p>
    <w:p w14:paraId="77C36B07" w14:textId="77777777" w:rsidR="0038066F" w:rsidRDefault="0038066F" w:rsidP="00355D64">
      <w:pPr>
        <w:spacing w:line="480" w:lineRule="auto"/>
        <w:rPr>
          <w:rFonts w:ascii="Times New Roman" w:hAnsi="Times New Roman" w:cs="Times New Roman"/>
        </w:rPr>
      </w:pPr>
    </w:p>
    <w:p w14:paraId="26A82516" w14:textId="77777777" w:rsidR="0038066F" w:rsidRDefault="0038066F" w:rsidP="00355D64">
      <w:pPr>
        <w:spacing w:line="480" w:lineRule="auto"/>
        <w:rPr>
          <w:rFonts w:ascii="Times New Roman" w:hAnsi="Times New Roman" w:cs="Times New Roman"/>
        </w:rPr>
      </w:pPr>
    </w:p>
    <w:p w14:paraId="6B68B75F" w14:textId="77777777" w:rsidR="0038066F" w:rsidRDefault="0038066F" w:rsidP="00355D64">
      <w:pPr>
        <w:spacing w:line="480" w:lineRule="auto"/>
        <w:rPr>
          <w:rFonts w:ascii="Times New Roman" w:hAnsi="Times New Roman" w:cs="Times New Roman"/>
        </w:rPr>
      </w:pPr>
    </w:p>
    <w:p w14:paraId="297BF982" w14:textId="77777777" w:rsidR="0038066F" w:rsidRDefault="0038066F" w:rsidP="00355D64">
      <w:pPr>
        <w:spacing w:line="480" w:lineRule="auto"/>
        <w:rPr>
          <w:rFonts w:ascii="Times New Roman" w:hAnsi="Times New Roman" w:cs="Times New Roman"/>
        </w:rPr>
      </w:pPr>
    </w:p>
    <w:p w14:paraId="1D6A9B78" w14:textId="77777777" w:rsidR="0038066F" w:rsidRDefault="0038066F" w:rsidP="00355D64">
      <w:pPr>
        <w:spacing w:line="480" w:lineRule="auto"/>
        <w:rPr>
          <w:rFonts w:ascii="Times New Roman" w:hAnsi="Times New Roman" w:cs="Times New Roman"/>
        </w:rPr>
      </w:pPr>
    </w:p>
    <w:p w14:paraId="78400874" w14:textId="77777777" w:rsidR="0038066F" w:rsidRDefault="0038066F" w:rsidP="00355D64">
      <w:pPr>
        <w:spacing w:line="480" w:lineRule="auto"/>
        <w:rPr>
          <w:rFonts w:ascii="Times New Roman" w:hAnsi="Times New Roman" w:cs="Times New Roman"/>
        </w:rPr>
      </w:pPr>
    </w:p>
    <w:p w14:paraId="1F960707" w14:textId="77777777" w:rsidR="0038066F" w:rsidRDefault="0038066F" w:rsidP="00355D64">
      <w:pPr>
        <w:spacing w:line="480" w:lineRule="auto"/>
        <w:rPr>
          <w:rFonts w:ascii="Times New Roman" w:hAnsi="Times New Roman" w:cs="Times New Roman"/>
        </w:rPr>
      </w:pPr>
    </w:p>
    <w:p w14:paraId="578DC790" w14:textId="5C8DFFEE" w:rsidR="00D1735E" w:rsidRDefault="00B64532" w:rsidP="00355D64">
      <w:pPr>
        <w:spacing w:line="480" w:lineRule="auto"/>
        <w:rPr>
          <w:rFonts w:ascii="Times New Roman" w:hAnsi="Times New Roman" w:cs="Times New Roman"/>
        </w:rPr>
      </w:pPr>
      <w:r w:rsidRPr="00B74D3E">
        <w:rPr>
          <w:rFonts w:ascii="Times New Roman" w:hAnsi="Times New Roman" w:cs="Times New Roman"/>
        </w:rPr>
        <w:t>10.0% of the variance in stride mechanics (</w:t>
      </w:r>
      <w:r>
        <w:rPr>
          <w:rFonts w:ascii="Times New Roman" w:hAnsi="Times New Roman" w:cs="Times New Roman"/>
        </w:rPr>
        <w:t>Table 9</w:t>
      </w:r>
      <w:r w:rsidRPr="00B74D3E">
        <w:rPr>
          <w:rFonts w:ascii="Times New Roman" w:hAnsi="Times New Roman" w:cs="Times New Roman"/>
        </w:rPr>
        <w:t xml:space="preserve">). Stride mechanics against limb angles was only significant for </w:t>
      </w:r>
      <w:r w:rsidRPr="00B74D3E">
        <w:rPr>
          <w:rFonts w:ascii="Times New Roman" w:hAnsi="Times New Roman" w:cs="Times New Roman"/>
          <w:i/>
          <w:iCs/>
        </w:rPr>
        <w:t xml:space="preserve">E. macularia </w:t>
      </w:r>
      <w:r w:rsidRPr="00B74D3E">
        <w:rPr>
          <w:rFonts w:ascii="Times New Roman" w:hAnsi="Times New Roman" w:cs="Times New Roman"/>
        </w:rPr>
        <w:t>(</w:t>
      </w:r>
      <m:oMath>
        <m:r>
          <m:rPr>
            <m:sty m:val="p"/>
          </m:rPr>
          <w:rPr>
            <w:rFonts w:ascii="Cambria Math" w:hAnsi="Cambria Math" w:cs="Times New Roman"/>
          </w:rPr>
          <m:t>Λ</m:t>
        </m:r>
      </m:oMath>
      <w:r w:rsidRPr="00B74D3E">
        <w:rPr>
          <w:rFonts w:ascii="Times New Roman" w:eastAsiaTheme="minorEastAsia" w:hAnsi="Times New Roman" w:cs="Times New Roman"/>
        </w:rPr>
        <w:t xml:space="preserve">=0.383, </w:t>
      </w:r>
      <w:r w:rsidRPr="00B74D3E">
        <w:rPr>
          <w:rFonts w:ascii="Times New Roman" w:hAnsi="Times New Roman" w:cs="Times New Roman"/>
          <w:i/>
          <w:iCs/>
        </w:rPr>
        <w:t>X</w:t>
      </w:r>
      <w:r w:rsidRPr="00B74D3E">
        <w:rPr>
          <w:rFonts w:ascii="Times New Roman" w:hAnsi="Times New Roman" w:cs="Times New Roman"/>
          <w:vertAlign w:val="superscript"/>
        </w:rPr>
        <w:t>2</w:t>
      </w:r>
      <w:r w:rsidRPr="00B74D3E">
        <w:rPr>
          <w:rFonts w:ascii="Times New Roman" w:hAnsi="Times New Roman" w:cs="Times New Roman"/>
        </w:rPr>
        <w:t xml:space="preserve">=21.087, p&lt;0.05; </w:t>
      </w:r>
      <w:r>
        <w:rPr>
          <w:rFonts w:ascii="Times New Roman" w:hAnsi="Times New Roman" w:cs="Times New Roman"/>
        </w:rPr>
        <w:t>Table 4</w:t>
      </w:r>
      <w:r w:rsidRPr="00B74D3E">
        <w:rPr>
          <w:rFonts w:ascii="Times New Roman" w:hAnsi="Times New Roman" w:cs="Times New Roman"/>
        </w:rPr>
        <w:t xml:space="preserve">). The stride </w:t>
      </w:r>
      <w:r w:rsidR="007375C0" w:rsidRPr="00B74D3E">
        <w:rPr>
          <w:rFonts w:ascii="Times New Roman" w:hAnsi="Times New Roman" w:cs="Times New Roman"/>
        </w:rPr>
        <w:t xml:space="preserve">mechanics variate loaded on </w:t>
      </w:r>
      <w:proofErr w:type="spellStart"/>
      <w:r w:rsidR="007375C0" w:rsidRPr="00B74D3E">
        <w:rPr>
          <w:rFonts w:ascii="Times New Roman" w:hAnsi="Times New Roman" w:cs="Times New Roman"/>
        </w:rPr>
        <w:t>StrideDur</w:t>
      </w:r>
      <w:proofErr w:type="spellEnd"/>
      <w:r w:rsidR="007375C0" w:rsidRPr="00B74D3E">
        <w:rPr>
          <w:rFonts w:ascii="Times New Roman" w:hAnsi="Times New Roman" w:cs="Times New Roman"/>
        </w:rPr>
        <w:t xml:space="preserve"> and </w:t>
      </w:r>
      <w:proofErr w:type="spellStart"/>
      <w:r w:rsidR="007375C0" w:rsidRPr="00B74D3E">
        <w:rPr>
          <w:rFonts w:ascii="Times New Roman" w:hAnsi="Times New Roman" w:cs="Times New Roman"/>
        </w:rPr>
        <w:t>DutyF</w:t>
      </w:r>
      <w:proofErr w:type="spellEnd"/>
      <w:r w:rsidR="007375C0" w:rsidRPr="00B74D3E">
        <w:rPr>
          <w:rFonts w:ascii="Times New Roman" w:hAnsi="Times New Roman" w:cs="Times New Roman"/>
        </w:rPr>
        <w:t xml:space="preserve"> and explained 40.7% of the variance whereas the limb angles variate loaded on </w:t>
      </w:r>
      <w:proofErr w:type="spellStart"/>
      <w:r w:rsidR="007375C0" w:rsidRPr="00B74D3E">
        <w:rPr>
          <w:rFonts w:ascii="Times New Roman" w:hAnsi="Times New Roman" w:cs="Times New Roman"/>
        </w:rPr>
        <w:t>HLPro</w:t>
      </w:r>
      <w:proofErr w:type="spellEnd"/>
      <w:r w:rsidR="007375C0" w:rsidRPr="00B74D3E">
        <w:rPr>
          <w:rFonts w:ascii="Times New Roman" w:hAnsi="Times New Roman" w:cs="Times New Roman"/>
        </w:rPr>
        <w:t xml:space="preserve"> and explained 24.1% of the variance (</w:t>
      </w:r>
      <w:r w:rsidR="007375C0">
        <w:rPr>
          <w:rFonts w:ascii="Times New Roman" w:hAnsi="Times New Roman" w:cs="Times New Roman"/>
        </w:rPr>
        <w:t>Table 10</w:t>
      </w:r>
      <w:r w:rsidR="007375C0" w:rsidRPr="00B74D3E">
        <w:rPr>
          <w:rFonts w:ascii="Times New Roman" w:hAnsi="Times New Roman" w:cs="Times New Roman"/>
        </w:rPr>
        <w:t>). Variance in stride mechanics explained 12.3% of the variance in limb angles, and variance in limb angles explained 20.8% of the variance in stride mechanics (</w:t>
      </w:r>
      <w:r w:rsidR="007375C0">
        <w:rPr>
          <w:rFonts w:ascii="Times New Roman" w:hAnsi="Times New Roman" w:cs="Times New Roman"/>
        </w:rPr>
        <w:t>Table 10</w:t>
      </w:r>
      <w:r w:rsidR="007375C0" w:rsidRPr="00B74D3E">
        <w:rPr>
          <w:rFonts w:ascii="Times New Roman" w:hAnsi="Times New Roman" w:cs="Times New Roman"/>
        </w:rPr>
        <w:t>).</w:t>
      </w:r>
    </w:p>
    <w:p w14:paraId="4125ECB6" w14:textId="77777777" w:rsidR="007375C0" w:rsidRPr="00B74D3E" w:rsidRDefault="007375C0" w:rsidP="007375C0">
      <w:pPr>
        <w:spacing w:line="480" w:lineRule="auto"/>
        <w:rPr>
          <w:rFonts w:ascii="Times New Roman" w:hAnsi="Times New Roman" w:cs="Times New Roman"/>
        </w:rPr>
      </w:pPr>
    </w:p>
    <w:p w14:paraId="66F6E10D" w14:textId="77777777" w:rsidR="007375C0" w:rsidRPr="00B6507D" w:rsidRDefault="007375C0" w:rsidP="007375C0">
      <w:pPr>
        <w:spacing w:line="480" w:lineRule="auto"/>
        <w:jc w:val="center"/>
        <w:rPr>
          <w:rFonts w:ascii="Times New Roman" w:hAnsi="Times New Roman" w:cs="Times New Roman"/>
        </w:rPr>
      </w:pPr>
      <w:r w:rsidRPr="00B6507D">
        <w:rPr>
          <w:rFonts w:ascii="Times New Roman" w:hAnsi="Times New Roman" w:cs="Times New Roman"/>
        </w:rPr>
        <w:lastRenderedPageBreak/>
        <w:t>DISCUSSION</w:t>
      </w:r>
    </w:p>
    <w:p w14:paraId="28248EE2" w14:textId="77777777" w:rsidR="007375C0" w:rsidRPr="00B6507D" w:rsidRDefault="007375C0" w:rsidP="007375C0">
      <w:pPr>
        <w:spacing w:line="480" w:lineRule="auto"/>
        <w:rPr>
          <w:rFonts w:ascii="Times New Roman" w:hAnsi="Times New Roman" w:cs="Times New Roman"/>
        </w:rPr>
      </w:pPr>
      <w:r w:rsidRPr="00B6507D">
        <w:rPr>
          <w:rFonts w:ascii="Times New Roman" w:hAnsi="Times New Roman" w:cs="Times New Roman"/>
        </w:rPr>
        <w:t xml:space="preserve">Locomotor performance (defined in this study as maximum velocity and stride cycle acceleration characters; see methods) is a critical part of survival in squamate reptiles (Huey &amp; Hertz, 1984; Jayne &amp; Bennett, 1990; Garland Jr. &amp;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1994; Miles, 2004; </w:t>
      </w:r>
      <w:proofErr w:type="spellStart"/>
      <w:r w:rsidRPr="00B6507D">
        <w:rPr>
          <w:rFonts w:ascii="Times New Roman" w:hAnsi="Times New Roman" w:cs="Times New Roman"/>
        </w:rPr>
        <w:t>Husak</w:t>
      </w:r>
      <w:proofErr w:type="spellEnd"/>
      <w:r w:rsidRPr="00B6507D">
        <w:rPr>
          <w:rFonts w:ascii="Times New Roman" w:hAnsi="Times New Roman" w:cs="Times New Roman"/>
        </w:rPr>
        <w:t xml:space="preserve">, 2006). Although we have a general picture of locomotion in squamate reptiles, we still lack data on performance and kinematics across all body forms. In this paper, we examine the morphology and locomotion of three co-distributed lizards in the Family Scincidae (skinks), with the goal of understanding how differences in morphology result in differences in performance and kinematics. </w:t>
      </w:r>
      <w:r w:rsidRPr="00B6507D">
        <w:rPr>
          <w:rFonts w:ascii="Times New Roman" w:hAnsi="Times New Roman" w:cs="Times New Roman"/>
          <w:i/>
          <w:iCs/>
        </w:rPr>
        <w:t>Eutropis macularia</w:t>
      </w:r>
      <w:r w:rsidRPr="00B6507D">
        <w:rPr>
          <w:rFonts w:ascii="Times New Roman" w:hAnsi="Times New Roman" w:cs="Times New Roman"/>
        </w:rPr>
        <w:t xml:space="preserve"> has a robust body, </w:t>
      </w:r>
      <w:r w:rsidRPr="00B6507D">
        <w:rPr>
          <w:rFonts w:ascii="Times New Roman" w:hAnsi="Times New Roman" w:cs="Times New Roman"/>
          <w:i/>
          <w:iCs/>
        </w:rPr>
        <w:t xml:space="preserve">Sphenomorphus maculatus </w:t>
      </w:r>
      <w:r w:rsidRPr="00B6507D">
        <w:rPr>
          <w:rFonts w:ascii="Times New Roman" w:hAnsi="Times New Roman" w:cs="Times New Roman"/>
        </w:rPr>
        <w:t xml:space="preserve">is slightly more gracile but with relatively longer hind limbs, and </w:t>
      </w:r>
      <w:r w:rsidRPr="00B6507D">
        <w:rPr>
          <w:rFonts w:ascii="Times New Roman" w:hAnsi="Times New Roman" w:cs="Times New Roman"/>
          <w:i/>
          <w:iCs/>
        </w:rPr>
        <w:t>Subdoluseps bowringii</w:t>
      </w:r>
      <w:r w:rsidRPr="00B6507D">
        <w:rPr>
          <w:rFonts w:ascii="Times New Roman" w:hAnsi="Times New Roman" w:cs="Times New Roman"/>
        </w:rPr>
        <w:t>-</w:t>
      </w:r>
      <w:r w:rsidRPr="00B6507D">
        <w:rPr>
          <w:rFonts w:ascii="Times New Roman" w:hAnsi="Times New Roman" w:cs="Times New Roman"/>
          <w:i/>
          <w:iCs/>
        </w:rPr>
        <w:t xml:space="preserve">frontoparietale </w:t>
      </w:r>
      <w:r w:rsidRPr="00B6507D">
        <w:rPr>
          <w:rFonts w:ascii="Times New Roman" w:hAnsi="Times New Roman" w:cs="Times New Roman"/>
        </w:rPr>
        <w:t xml:space="preserve">is elongate with relatively shorter hind limbs. </w:t>
      </w:r>
    </w:p>
    <w:p w14:paraId="1D8A41CE" w14:textId="77777777" w:rsidR="007375C0" w:rsidRPr="00B6507D" w:rsidRDefault="007375C0" w:rsidP="007375C0">
      <w:pPr>
        <w:spacing w:line="480" w:lineRule="auto"/>
        <w:rPr>
          <w:rFonts w:ascii="Times New Roman" w:hAnsi="Times New Roman" w:cs="Times New Roman"/>
        </w:rPr>
      </w:pPr>
    </w:p>
    <w:p w14:paraId="5C0B3D2C" w14:textId="77777777" w:rsidR="007375C0" w:rsidRPr="00B6507D" w:rsidRDefault="007375C0" w:rsidP="007375C0">
      <w:pPr>
        <w:spacing w:line="480" w:lineRule="auto"/>
        <w:jc w:val="center"/>
        <w:rPr>
          <w:rFonts w:ascii="Times New Roman" w:hAnsi="Times New Roman" w:cs="Times New Roman"/>
        </w:rPr>
      </w:pPr>
      <w:r w:rsidRPr="00B6507D">
        <w:rPr>
          <w:rFonts w:ascii="Times New Roman" w:hAnsi="Times New Roman" w:cs="Times New Roman"/>
          <w:smallCaps/>
        </w:rPr>
        <w:t>Species occupy different regions of morphospace</w:t>
      </w:r>
    </w:p>
    <w:p w14:paraId="3636A9CF" w14:textId="77777777" w:rsidR="007375C0" w:rsidRPr="00B6507D" w:rsidRDefault="007375C0" w:rsidP="007375C0">
      <w:pPr>
        <w:spacing w:line="480" w:lineRule="auto"/>
        <w:rPr>
          <w:rFonts w:ascii="Times New Roman" w:hAnsi="Times New Roman" w:cs="Times New Roman"/>
        </w:rPr>
      </w:pPr>
      <w:r w:rsidRPr="00B6507D">
        <w:rPr>
          <w:rFonts w:ascii="Times New Roman" w:hAnsi="Times New Roman" w:cs="Times New Roman"/>
        </w:rPr>
        <w:t xml:space="preserve">The results of our size-corrected combined-species PCA indicates that the species in this study exhibit a trade-off between relative body size and relative body elongation along PC1 (Fig. 2; Table 1), showing that as body elongation increases, the size of the head and length of the limbs decreases. This trade-off between relative body size and relative body elongation in squamates has been widely documented (e.g. Greer &amp; Wadsworth, 2003; Wiens et al., 2006;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Siler et al., 2011). Along PC2, species are separated by midbody width and length of the fourth toe, and it appears that these variables are most important in distinguishing </w:t>
      </w:r>
      <w:r w:rsidRPr="00B6507D">
        <w:rPr>
          <w:rFonts w:ascii="Times New Roman" w:hAnsi="Times New Roman" w:cs="Times New Roman"/>
          <w:i/>
          <w:iCs/>
        </w:rPr>
        <w:t xml:space="preserve">E. macularia </w:t>
      </w:r>
      <w:r w:rsidRPr="00B6507D">
        <w:rPr>
          <w:rFonts w:ascii="Times New Roman" w:hAnsi="Times New Roman" w:cs="Times New Roman"/>
        </w:rPr>
        <w:t xml:space="preserve">and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xml:space="preserve">. maculatus </w:t>
      </w:r>
      <w:r w:rsidRPr="00B6507D">
        <w:rPr>
          <w:rFonts w:ascii="Times New Roman" w:hAnsi="Times New Roman" w:cs="Times New Roman"/>
        </w:rPr>
        <w:t xml:space="preserve">in morphospace. This shows that these three species inhabit different regions of morphospace. </w:t>
      </w:r>
    </w:p>
    <w:p w14:paraId="6A1D4875" w14:textId="77777777" w:rsidR="007375C0" w:rsidRPr="00B6507D" w:rsidRDefault="007375C0" w:rsidP="007375C0">
      <w:pPr>
        <w:spacing w:line="480" w:lineRule="auto"/>
        <w:rPr>
          <w:rFonts w:ascii="Times New Roman" w:hAnsi="Times New Roman" w:cs="Times New Roman"/>
        </w:rPr>
      </w:pPr>
    </w:p>
    <w:p w14:paraId="00719DAE" w14:textId="77777777" w:rsidR="007375C0" w:rsidRPr="00B6507D" w:rsidRDefault="007375C0" w:rsidP="007375C0">
      <w:pPr>
        <w:spacing w:line="480" w:lineRule="auto"/>
        <w:jc w:val="center"/>
        <w:rPr>
          <w:rFonts w:ascii="Times New Roman" w:hAnsi="Times New Roman" w:cs="Times New Roman"/>
        </w:rPr>
      </w:pPr>
      <w:r w:rsidRPr="00B6507D">
        <w:rPr>
          <w:rFonts w:ascii="Times New Roman" w:hAnsi="Times New Roman" w:cs="Times New Roman"/>
          <w:smallCaps/>
        </w:rPr>
        <w:lastRenderedPageBreak/>
        <w:t>Maximum velocity correlates with relative hind limb length but not absolute hind limb length</w:t>
      </w:r>
    </w:p>
    <w:p w14:paraId="21BAC247" w14:textId="1693EDF4" w:rsidR="007375C0" w:rsidRPr="00B6507D" w:rsidRDefault="007375C0" w:rsidP="007375C0">
      <w:pPr>
        <w:tabs>
          <w:tab w:val="left" w:pos="5220"/>
        </w:tabs>
        <w:spacing w:line="480" w:lineRule="auto"/>
        <w:rPr>
          <w:rFonts w:ascii="Times New Roman" w:hAnsi="Times New Roman" w:cs="Times New Roman"/>
        </w:rPr>
      </w:pPr>
      <w:r w:rsidRPr="00B6507D">
        <w:rPr>
          <w:rFonts w:ascii="Times New Roman" w:hAnsi="Times New Roman" w:cs="Times New Roman"/>
        </w:rPr>
        <w:t>Biomechanical models indicate that velocity while locomoting is determined by stride length and stride frequency (</w:t>
      </w:r>
      <w:proofErr w:type="spellStart"/>
      <w:r w:rsidR="008D5046">
        <w:rPr>
          <w:rFonts w:ascii="Times New Roman" w:hAnsi="Times New Roman" w:cs="Times New Roman"/>
        </w:rPr>
        <w:t>Sukhanov</w:t>
      </w:r>
      <w:proofErr w:type="spellEnd"/>
      <w:r w:rsidR="008D5046">
        <w:rPr>
          <w:rFonts w:ascii="Times New Roman" w:hAnsi="Times New Roman" w:cs="Times New Roman"/>
        </w:rPr>
        <w:t xml:space="preserve">, 1974; </w:t>
      </w:r>
      <w:proofErr w:type="spellStart"/>
      <w:r w:rsidRPr="00B6507D">
        <w:rPr>
          <w:rFonts w:ascii="Times New Roman" w:hAnsi="Times New Roman" w:cs="Times New Roman"/>
        </w:rPr>
        <w:t>Losos</w:t>
      </w:r>
      <w:proofErr w:type="spellEnd"/>
      <w:r w:rsidRPr="00B6507D">
        <w:rPr>
          <w:rFonts w:ascii="Times New Roman" w:hAnsi="Times New Roman" w:cs="Times New Roman"/>
        </w:rPr>
        <w:t>, 1990a)</w:t>
      </w:r>
      <w:r w:rsidR="008D5046">
        <w:rPr>
          <w:rFonts w:ascii="Times New Roman" w:hAnsi="Times New Roman" w:cs="Times New Roman"/>
        </w:rPr>
        <w:t>. Because stride length is determined in part by limb length, this model entails two hypotheses: in interspecific comparisons, the species with the largest hind limb length relative to body size (i.e. SVL) should reach the highest velocities (</w:t>
      </w:r>
      <w:proofErr w:type="spellStart"/>
      <w:r w:rsidR="008D5046">
        <w:rPr>
          <w:rFonts w:ascii="Times New Roman" w:hAnsi="Times New Roman" w:cs="Times New Roman"/>
        </w:rPr>
        <w:t>Losos</w:t>
      </w:r>
      <w:proofErr w:type="spellEnd"/>
      <w:r w:rsidR="008D5046">
        <w:rPr>
          <w:rFonts w:ascii="Times New Roman" w:hAnsi="Times New Roman" w:cs="Times New Roman"/>
        </w:rPr>
        <w:t>, 1990a; Bauwens et al., 1995) and in intraspecific comparisons, larger individuals should reach the highest velocities (Garland Jr., 1985). In line with the first hypothesis, w</w:t>
      </w:r>
      <w:r w:rsidRPr="00B6507D">
        <w:rPr>
          <w:rFonts w:ascii="Times New Roman" w:hAnsi="Times New Roman" w:cs="Times New Roman"/>
        </w:rPr>
        <w:t xml:space="preserve">e find that the species with longer hind limbs relative to their body size reach a higher maximum velocity (Fig. 4A; Table 5). The results of our combined-species CCA of size-corrected morphological variables against performance indicates that differences in body shape, specifically relative thigh length and relative finger length, is significantly correlated with performance. However, variation in morphology explained only 3.6% of the variation in performance (Table 5), suggesting that there are additional factors that influenced species’ velocities during the trials. These factors may include differences in individuals’ behavior (Garland Jr. &amp;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1994) and unmeasured morphological variables such as muscle mass (Garland Jr., 1985; Reilly &amp; </w:t>
      </w:r>
      <w:proofErr w:type="spellStart"/>
      <w:r w:rsidRPr="00B6507D">
        <w:rPr>
          <w:rFonts w:ascii="Times New Roman" w:hAnsi="Times New Roman" w:cs="Times New Roman"/>
        </w:rPr>
        <w:t>Delancy</w:t>
      </w:r>
      <w:proofErr w:type="spellEnd"/>
      <w:r w:rsidRPr="00B6507D">
        <w:rPr>
          <w:rFonts w:ascii="Times New Roman" w:hAnsi="Times New Roman" w:cs="Times New Roman"/>
        </w:rPr>
        <w:t xml:space="preserve">, 1997;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and body condition (Garland Jr. &amp;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1994). Nevertheless, the result of our ANCOVA reveals that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the species with the longest relative hind limb length, locomoted at significantly higher speeds than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the species with the shortest relative hind limb length (Figure 4A) as seen in previous studies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1990a; Bauwens et al., 1995;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Goodman, 2009;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This result suggests that increasing relative hind limb length is a mechanism behind higher locomotor performance in lizards. </w:t>
      </w:r>
    </w:p>
    <w:p w14:paraId="14BBDBC3" w14:textId="65FDEA83"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lastRenderedPageBreak/>
        <w:t xml:space="preserve">However, we do not take these differences in performance in the track as indicating that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are better performers in nature. Our study provides data on species’ performance capacities under homogenous conditions but do not replicate conditions encountered by individuals in their environment. Performance in the wild is the target of natural selection (Arnold, 1983; Emerson &amp; Arnold, 1989), and numerous abiotic and biotic factors affect when and how species locomote (Garland Jr. &amp;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1994). Species may therefore use a variety of morphological and behavioral strategies to maximize locomotor performance in different situations, for example by choosing escape routes or changing the distance an individual allows a threat to approach before fleeing (Martin &amp; </w:t>
      </w:r>
      <w:proofErr w:type="spellStart"/>
      <w:r w:rsidRPr="00B6507D">
        <w:rPr>
          <w:rFonts w:ascii="Times New Roman" w:hAnsi="Times New Roman" w:cs="Times New Roman"/>
        </w:rPr>
        <w:t>Lòpez</w:t>
      </w:r>
      <w:proofErr w:type="spellEnd"/>
      <w:r w:rsidRPr="00B6507D">
        <w:rPr>
          <w:rFonts w:ascii="Times New Roman" w:hAnsi="Times New Roman" w:cs="Times New Roman"/>
        </w:rPr>
        <w:t>, 1995),</w:t>
      </w:r>
      <w:r w:rsidR="008D5046">
        <w:rPr>
          <w:rFonts w:ascii="Times New Roman" w:hAnsi="Times New Roman" w:cs="Times New Roman"/>
        </w:rPr>
        <w:t xml:space="preserve"> by</w:t>
      </w:r>
      <w:r w:rsidRPr="00B6507D">
        <w:rPr>
          <w:rFonts w:ascii="Times New Roman" w:hAnsi="Times New Roman" w:cs="Times New Roman"/>
        </w:rPr>
        <w:t xml:space="preserve"> using different sized perches (</w:t>
      </w:r>
      <w:proofErr w:type="spellStart"/>
      <w:r w:rsidRPr="00B6507D">
        <w:rPr>
          <w:rFonts w:ascii="Times New Roman" w:hAnsi="Times New Roman" w:cs="Times New Roman"/>
        </w:rPr>
        <w:t>Calsbeek</w:t>
      </w:r>
      <w:proofErr w:type="spellEnd"/>
      <w:r w:rsidRPr="00B6507D">
        <w:rPr>
          <w:rFonts w:ascii="Times New Roman" w:hAnsi="Times New Roman" w:cs="Times New Roman"/>
        </w:rPr>
        <w:t xml:space="preserve">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2007), or changing their biomechanics in response to heterogenous terrain (</w:t>
      </w:r>
      <w:proofErr w:type="spellStart"/>
      <w:r w:rsidRPr="00B6507D">
        <w:rPr>
          <w:rFonts w:ascii="Times New Roman" w:hAnsi="Times New Roman" w:cs="Times New Roman"/>
        </w:rPr>
        <w:t>Kohlsdorf</w:t>
      </w:r>
      <w:proofErr w:type="spellEnd"/>
      <w:r w:rsidRPr="00B6507D">
        <w:rPr>
          <w:rFonts w:ascii="Times New Roman" w:hAnsi="Times New Roman" w:cs="Times New Roman"/>
        </w:rPr>
        <w:t xml:space="preserve"> &amp; </w:t>
      </w:r>
      <w:proofErr w:type="spellStart"/>
      <w:r w:rsidRPr="00B6507D">
        <w:rPr>
          <w:rFonts w:ascii="Times New Roman" w:hAnsi="Times New Roman" w:cs="Times New Roman"/>
        </w:rPr>
        <w:t>Biewener</w:t>
      </w:r>
      <w:proofErr w:type="spellEnd"/>
      <w:r w:rsidRPr="00B6507D">
        <w:rPr>
          <w:rFonts w:ascii="Times New Roman" w:hAnsi="Times New Roman" w:cs="Times New Roman"/>
        </w:rPr>
        <w:t>, 2006). Therefore, although these results corroborate the hypothesis that the species with the longest relative hind limb length reach the fastest speeds, more data are needed to understand how this result is translates to performance in nature.</w:t>
      </w:r>
    </w:p>
    <w:p w14:paraId="05EA8F23" w14:textId="10B7AEB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Given the importance of hind limb length in performance (Russell &amp; Bauer, 2008), we </w:t>
      </w:r>
      <w:r w:rsidR="008D5046">
        <w:rPr>
          <w:rFonts w:ascii="Times New Roman" w:hAnsi="Times New Roman" w:cs="Times New Roman"/>
        </w:rPr>
        <w:t xml:space="preserve">also </w:t>
      </w:r>
      <w:r w:rsidRPr="00B6507D">
        <w:rPr>
          <w:rFonts w:ascii="Times New Roman" w:hAnsi="Times New Roman" w:cs="Times New Roman"/>
        </w:rPr>
        <w:t xml:space="preserve">expected that maximum velocity would increase intraspecifically with increasing body size (i.e. adults would be faster than juveniles). Previous studies have found a correlation between body size and maximum velocity within species (Garland Jr., 1985; </w:t>
      </w:r>
      <w:proofErr w:type="spellStart"/>
      <w:r w:rsidRPr="00B6507D">
        <w:rPr>
          <w:rFonts w:ascii="Times New Roman" w:hAnsi="Times New Roman" w:cs="Times New Roman"/>
        </w:rPr>
        <w:t>Calsbeek</w:t>
      </w:r>
      <w:proofErr w:type="spellEnd"/>
      <w:r w:rsidRPr="00B6507D">
        <w:rPr>
          <w:rFonts w:ascii="Times New Roman" w:hAnsi="Times New Roman" w:cs="Times New Roman"/>
        </w:rPr>
        <w:t xml:space="preserve">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2007; Zamora-Camacho et al., 2014) and between species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1990a, 1990b), although overall support for this hypothesis has been ambiguous (Bauwens et al., 1995; Garland Jr. &amp; </w:t>
      </w:r>
      <w:proofErr w:type="spellStart"/>
      <w:r w:rsidRPr="00B6507D">
        <w:rPr>
          <w:rFonts w:ascii="Times New Roman" w:hAnsi="Times New Roman" w:cs="Times New Roman"/>
        </w:rPr>
        <w:t>Losos</w:t>
      </w:r>
      <w:proofErr w:type="spellEnd"/>
      <w:r w:rsidRPr="00B6507D">
        <w:rPr>
          <w:rFonts w:ascii="Times New Roman" w:hAnsi="Times New Roman" w:cs="Times New Roman"/>
        </w:rPr>
        <w:t xml:space="preserve">, 1994). In our ANCOVA, we find that intraspecific differences in maximum velocity is not significantly associated with body size for any of the species (Fig. 4A), which suggests that larger individuals, who therefore have longer hind limbs, did not reach significantly higher velocities than their smaller conspecifics. This point is also reflected in our species-specific </w:t>
      </w:r>
      <w:r w:rsidRPr="00B6507D">
        <w:rPr>
          <w:rFonts w:ascii="Times New Roman" w:hAnsi="Times New Roman" w:cs="Times New Roman"/>
        </w:rPr>
        <w:lastRenderedPageBreak/>
        <w:t xml:space="preserve">CCAs in which there was no correlation between raw (not size-corrected) morphology and performance (Table 4), indicating that intraspecific changes in velocity and acceleration were not correlated with morphology (i.e. larger individuals did not run faster than smaller individuals). </w:t>
      </w:r>
    </w:p>
    <w:p w14:paraId="1281F1E5"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The fact that intraspecific differences in body size did not result in significant intraspecific differences in maximum velocity may be an artifact of individuals performing </w:t>
      </w:r>
      <w:proofErr w:type="spellStart"/>
      <w:r w:rsidRPr="00B6507D">
        <w:rPr>
          <w:rFonts w:ascii="Times New Roman" w:hAnsi="Times New Roman" w:cs="Times New Roman"/>
        </w:rPr>
        <w:t>suboptimally</w:t>
      </w:r>
      <w:proofErr w:type="spellEnd"/>
      <w:r w:rsidRPr="00B6507D">
        <w:rPr>
          <w:rFonts w:ascii="Times New Roman" w:hAnsi="Times New Roman" w:cs="Times New Roman"/>
        </w:rPr>
        <w:t xml:space="preserve"> during the trials and our small sample size (see comments in methods). However, there is a growing body of literature suggesting that the ontogeny of locomotor performance across vertebrates is more complex than may be expected from pure size and speed correlations (Carrier, 1996). Although we expect that larger individuals are faster simply as a function of their larger size, locomotor performance is a critical function for vertebrates regardless of age (Carrier, 1996). Studies of locomotion have shown that maximum velocity in juvenile squamates is significantly correlated with survival but that maximum velocity in adults is not (Jayne &amp; Bennett, 1990; Miles, 2004; </w:t>
      </w:r>
      <w:proofErr w:type="spellStart"/>
      <w:r w:rsidRPr="00B6507D">
        <w:rPr>
          <w:rFonts w:ascii="Times New Roman" w:hAnsi="Times New Roman" w:cs="Times New Roman"/>
        </w:rPr>
        <w:t>Husak</w:t>
      </w:r>
      <w:proofErr w:type="spellEnd"/>
      <w:r w:rsidRPr="00B6507D">
        <w:rPr>
          <w:rFonts w:ascii="Times New Roman" w:hAnsi="Times New Roman" w:cs="Times New Roman"/>
        </w:rPr>
        <w:t xml:space="preserve">, 2006). Therefore, our result that maximum velocity does not change intraspecifically across different body sizes may instead reflect the hypothesis that selection on performance is higher for juveniles than for adults (Carrier, 1996; </w:t>
      </w:r>
      <w:proofErr w:type="spellStart"/>
      <w:r w:rsidRPr="00B6507D">
        <w:rPr>
          <w:rFonts w:ascii="Times New Roman" w:hAnsi="Times New Roman" w:cs="Times New Roman"/>
        </w:rPr>
        <w:t>Herrel</w:t>
      </w:r>
      <w:proofErr w:type="spellEnd"/>
      <w:r w:rsidRPr="00B6507D">
        <w:rPr>
          <w:rFonts w:ascii="Times New Roman" w:hAnsi="Times New Roman" w:cs="Times New Roman"/>
        </w:rPr>
        <w:t xml:space="preserve"> et al., 2016). </w:t>
      </w:r>
    </w:p>
    <w:p w14:paraId="1E29948E"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There are two hypotheses for why selection for performance may be greater in juveniles than adults. First, the age-class difference may simply be a byproduct of the fact that poor-performing juveniles are eliminated from the population prior to adulthood, so that only high-performing adults remain (</w:t>
      </w:r>
      <w:proofErr w:type="spellStart"/>
      <w:r w:rsidRPr="00B6507D">
        <w:rPr>
          <w:rFonts w:ascii="Times New Roman" w:hAnsi="Times New Roman" w:cs="Times New Roman"/>
        </w:rPr>
        <w:t>Herrel</w:t>
      </w:r>
      <w:proofErr w:type="spellEnd"/>
      <w:r w:rsidRPr="00B6507D">
        <w:rPr>
          <w:rFonts w:ascii="Times New Roman" w:hAnsi="Times New Roman" w:cs="Times New Roman"/>
        </w:rPr>
        <w:t xml:space="preserve"> et al., 2016). This hypothesis suggests that selection on performance for adults is nonexistent because all adults perform at the same capacities. The second hypothesis suggests that selection differences on performance between adults and juveniles may result from differential pressures acting on individuals over the course of their lifetimes. Increased selection </w:t>
      </w:r>
      <w:r w:rsidRPr="00B6507D">
        <w:rPr>
          <w:rFonts w:ascii="Times New Roman" w:hAnsi="Times New Roman" w:cs="Times New Roman"/>
        </w:rPr>
        <w:lastRenderedPageBreak/>
        <w:t xml:space="preserve">on juveniles may result from increased predation pressure, in that smaller individuals are more at risk from a wider variety of predators than larger individuals (Stamps, 1983; </w:t>
      </w:r>
      <w:proofErr w:type="spellStart"/>
      <w:r w:rsidRPr="00B6507D">
        <w:rPr>
          <w:rFonts w:ascii="Times New Roman" w:hAnsi="Times New Roman" w:cs="Times New Roman"/>
        </w:rPr>
        <w:t>Husak</w:t>
      </w:r>
      <w:proofErr w:type="spellEnd"/>
      <w:r w:rsidRPr="00B6507D">
        <w:rPr>
          <w:rFonts w:ascii="Times New Roman" w:hAnsi="Times New Roman" w:cs="Times New Roman"/>
        </w:rPr>
        <w:t xml:space="preserve">, 2006). Therefore, performing optimally during locomotion may be more important to survival for juveniles than it is for adults. Although the underlying mechanism differs between these two hypotheses, the ultimate result is the same: juveniles and adults have similar maximum velocities regardless of size. </w:t>
      </w:r>
    </w:p>
    <w:p w14:paraId="3C34C9D0" w14:textId="77777777" w:rsidR="007375C0" w:rsidRPr="00B6507D" w:rsidRDefault="007375C0" w:rsidP="007375C0">
      <w:pPr>
        <w:spacing w:line="480" w:lineRule="auto"/>
        <w:ind w:firstLine="360"/>
        <w:rPr>
          <w:rFonts w:ascii="Times New Roman" w:hAnsi="Times New Roman" w:cs="Times New Roman"/>
        </w:rPr>
      </w:pPr>
    </w:p>
    <w:p w14:paraId="502F17ED" w14:textId="58718A12" w:rsidR="007375C0" w:rsidRPr="00B6507D" w:rsidRDefault="007375C0" w:rsidP="007375C0">
      <w:pPr>
        <w:spacing w:line="480" w:lineRule="auto"/>
        <w:jc w:val="center"/>
        <w:rPr>
          <w:rFonts w:ascii="Times New Roman" w:hAnsi="Times New Roman" w:cs="Times New Roman"/>
          <w:smallCaps/>
        </w:rPr>
      </w:pPr>
      <w:r w:rsidRPr="00B6507D">
        <w:rPr>
          <w:rFonts w:ascii="Times New Roman" w:hAnsi="Times New Roman" w:cs="Times New Roman"/>
          <w:smallCaps/>
        </w:rPr>
        <w:t xml:space="preserve">Maximum acceleration does not differ significantly between species or </w:t>
      </w:r>
      <w:r w:rsidR="00B42C5D">
        <w:rPr>
          <w:rFonts w:ascii="Times New Roman" w:hAnsi="Times New Roman" w:cs="Times New Roman"/>
          <w:smallCaps/>
        </w:rPr>
        <w:t>body size</w:t>
      </w:r>
    </w:p>
    <w:p w14:paraId="39B5BBB6" w14:textId="77777777" w:rsidR="007375C0" w:rsidRPr="00B6507D" w:rsidRDefault="007375C0" w:rsidP="007375C0">
      <w:pPr>
        <w:spacing w:line="480" w:lineRule="auto"/>
        <w:rPr>
          <w:rFonts w:ascii="Times New Roman" w:hAnsi="Times New Roman" w:cs="Times New Roman"/>
        </w:rPr>
      </w:pPr>
      <w:r w:rsidRPr="00B6507D">
        <w:rPr>
          <w:rFonts w:ascii="Times New Roman" w:hAnsi="Times New Roman" w:cs="Times New Roman"/>
        </w:rPr>
        <w:t>Acceleration during locomotion is important not only for determining maximum velocity, but also in determining how quickly the individual reaches maximum velocity. Therefore, some researchers have suggested that acceleration performance is more important than velocity performance in an individual’s survival (Huey &amp; Hertz, 1984). Despite biomechanical models suggesting that larger individuals should be worse performers during acceleration given the scaling of size and muscular force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studies have shown that maximum velocity and maximum acceleration have coevolved (Huey &amp; Hertz, 1984;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As a result, larger lizards, which locomote at higher velocities, also achieve higher maximum accelerations than smaller lizards in both intraspecific and interspecific studies of acceleration performance (Huey &amp; Hertz, 1984;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However, the result of our ANCOVA analysis for all acceleration variables do not show any significant differences in acceleration variables within or between species. This result may reflect the lack of significant differences in maximum velocity within species in this study and may be due to the same cause. In the trials, the timing of maximum acceleration during the hind limb cycle differed between individuals. While maximum acceleration occurred most often </w:t>
      </w:r>
      <w:r w:rsidRPr="00B6507D">
        <w:rPr>
          <w:rFonts w:ascii="Times New Roman" w:hAnsi="Times New Roman" w:cs="Times New Roman"/>
        </w:rPr>
        <w:lastRenderedPageBreak/>
        <w:t xml:space="preserve">immediately after the hindlimb left the substrate, this timing varied across individuals, suggesting that individuals were behaving differently while locomoting (i.e. speeding up, maintaining speed, or slowing down; ESF pers. obs.). Alternatively, </w:t>
      </w:r>
      <w:r w:rsidRPr="00B6507D">
        <w:rPr>
          <w:rFonts w:ascii="Times New Roman" w:hAnsi="Times New Roman" w:cs="Times New Roman"/>
          <w:i/>
          <w:iCs/>
        </w:rPr>
        <w:t>E. macularia</w:t>
      </w:r>
      <w:r w:rsidRPr="00B6507D">
        <w:rPr>
          <w:rFonts w:ascii="Times New Roman" w:hAnsi="Times New Roman" w:cs="Times New Roman"/>
        </w:rPr>
        <w:t xml:space="preserve">,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may not exhibit inter- and intraspecific differences in their acceleration performance. These species are similar-sized generalist terrestrial skinks found in similar habitats (Das, 2010; </w:t>
      </w:r>
      <w:proofErr w:type="spellStart"/>
      <w:r w:rsidRPr="00B6507D">
        <w:rPr>
          <w:rFonts w:ascii="Times New Roman" w:hAnsi="Times New Roman" w:cs="Times New Roman"/>
        </w:rPr>
        <w:t>Grismer</w:t>
      </w:r>
      <w:proofErr w:type="spellEnd"/>
      <w:r w:rsidRPr="00B6507D">
        <w:rPr>
          <w:rFonts w:ascii="Times New Roman" w:hAnsi="Times New Roman" w:cs="Times New Roman"/>
        </w:rPr>
        <w:t>, 2011; Chan-</w:t>
      </w:r>
      <w:proofErr w:type="spellStart"/>
      <w:r w:rsidRPr="00B6507D">
        <w:rPr>
          <w:rFonts w:ascii="Times New Roman" w:hAnsi="Times New Roman" w:cs="Times New Roman"/>
        </w:rPr>
        <w:t>ard</w:t>
      </w:r>
      <w:proofErr w:type="spellEnd"/>
      <w:r w:rsidRPr="00B6507D">
        <w:rPr>
          <w:rFonts w:ascii="Times New Roman" w:hAnsi="Times New Roman" w:cs="Times New Roman"/>
        </w:rPr>
        <w:t>, 2015, ESF pers. obs.) and therefore, are likely preying on the same sources and under similar predation threats, so that their locomotor performances are similar. Future studies should take care to standardize acceleration performance across trials to better understand the relationship between body size and acceleration performance.</w:t>
      </w:r>
    </w:p>
    <w:p w14:paraId="0BEEFC14"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Evidence for coevolution of maximum acceleration and maximum velocity is seen in the morphological characters that are important in determining maximum velocity and maximum acceleration—</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found that both variables were determined in part by the mass of the knee extensor muscle. However, maximum velocity was also determined by the length of the hind limb elements (</w:t>
      </w:r>
      <w:proofErr w:type="spellStart"/>
      <w:r w:rsidRPr="00B6507D">
        <w:rPr>
          <w:rFonts w:ascii="Times New Roman" w:hAnsi="Times New Roman" w:cs="Times New Roman"/>
        </w:rPr>
        <w:t>Vanhooydonck</w:t>
      </w:r>
      <w:proofErr w:type="spellEnd"/>
      <w:r w:rsidRPr="00B6507D">
        <w:rPr>
          <w:rFonts w:ascii="Times New Roman" w:hAnsi="Times New Roman" w:cs="Times New Roman"/>
        </w:rPr>
        <w:t xml:space="preserve"> et al., 2006). This suggests that evolutionary changes of increased limb length relative to body size of the lizard facilitates higher maximum velocity in lizards, but acceleration capacity depends on whether there have been parallel changes in the limb muscles. We find that maximum velocity is positively correlated with maximum acceleration in all PCAs and most CCAs (Tables 2, 4, 7), suggesting that these two variables have coevolved in the species in this study. However, maximum velocity is not correlated with acceleration during hind limb protraction and retraction in all PCA and most CCA analyses (Tables 2, 4, 7), indicating that acceleration throughout the hind limb stride cycle is decoupled from maximum velocity. </w:t>
      </w:r>
    </w:p>
    <w:p w14:paraId="170CEFCB" w14:textId="77777777" w:rsidR="007375C0" w:rsidRPr="00B6507D" w:rsidRDefault="007375C0" w:rsidP="007375C0">
      <w:pPr>
        <w:spacing w:line="480" w:lineRule="auto"/>
        <w:jc w:val="center"/>
        <w:rPr>
          <w:rFonts w:ascii="Times New Roman" w:hAnsi="Times New Roman" w:cs="Times New Roman"/>
          <w:smallCaps/>
        </w:rPr>
      </w:pPr>
      <w:r w:rsidRPr="00B6507D">
        <w:rPr>
          <w:rFonts w:ascii="Times New Roman" w:hAnsi="Times New Roman" w:cs="Times New Roman"/>
          <w:smallCaps/>
        </w:rPr>
        <w:lastRenderedPageBreak/>
        <w:t>Complex relationship between stride mechanics, performance, and morphology</w:t>
      </w:r>
    </w:p>
    <w:p w14:paraId="6657FB49" w14:textId="39F3D5B7" w:rsidR="007375C0" w:rsidRPr="00B6507D" w:rsidRDefault="00427E4A" w:rsidP="007375C0">
      <w:pPr>
        <w:spacing w:line="480" w:lineRule="auto"/>
        <w:rPr>
          <w:rFonts w:ascii="Times New Roman" w:hAnsi="Times New Roman" w:cs="Times New Roman"/>
        </w:rPr>
      </w:pPr>
      <w:r>
        <w:rPr>
          <w:rFonts w:ascii="Times New Roman" w:hAnsi="Times New Roman" w:cs="Times New Roman"/>
        </w:rPr>
        <w:t>According to the biomechanics models of locomotion, at higher velocities, lizards are expected to increase their stride length, decrease their stride duration, and decrease their duty factor (</w:t>
      </w:r>
      <w:proofErr w:type="spellStart"/>
      <w:r>
        <w:rPr>
          <w:rFonts w:ascii="Times New Roman" w:hAnsi="Times New Roman" w:cs="Times New Roman"/>
        </w:rPr>
        <w:t>Sukhanov</w:t>
      </w:r>
      <w:proofErr w:type="spellEnd"/>
      <w:r>
        <w:rPr>
          <w:rFonts w:ascii="Times New Roman" w:hAnsi="Times New Roman" w:cs="Times New Roman"/>
        </w:rPr>
        <w:t xml:space="preserve">, 1974). </w:t>
      </w:r>
      <w:r w:rsidR="007375C0" w:rsidRPr="00B6507D">
        <w:rPr>
          <w:rFonts w:ascii="Times New Roman" w:hAnsi="Times New Roman" w:cs="Times New Roman"/>
        </w:rPr>
        <w:t xml:space="preserve">Previous studies have found a relationship between increased stride length, decreased stride duration, higher maximum velocity, and higher relative hind limb length (Bergmann &amp; </w:t>
      </w:r>
      <w:proofErr w:type="spellStart"/>
      <w:r w:rsidR="007375C0" w:rsidRPr="00B6507D">
        <w:rPr>
          <w:rFonts w:ascii="Times New Roman" w:hAnsi="Times New Roman" w:cs="Times New Roman"/>
        </w:rPr>
        <w:t>Irschick</w:t>
      </w:r>
      <w:proofErr w:type="spellEnd"/>
      <w:r w:rsidR="007375C0" w:rsidRPr="00B6507D">
        <w:rPr>
          <w:rFonts w:ascii="Times New Roman" w:hAnsi="Times New Roman" w:cs="Times New Roman"/>
        </w:rPr>
        <w:t>, 2010), corroborating biomechanical models that suggest that longer limbs increase stride length, which, along with stride frequency, results in higher maximum velocity (</w:t>
      </w:r>
      <w:proofErr w:type="spellStart"/>
      <w:r w:rsidR="007375C0" w:rsidRPr="00B6507D">
        <w:rPr>
          <w:rFonts w:ascii="Times New Roman" w:hAnsi="Times New Roman" w:cs="Times New Roman"/>
        </w:rPr>
        <w:t>Losos</w:t>
      </w:r>
      <w:proofErr w:type="spellEnd"/>
      <w:r w:rsidR="007375C0" w:rsidRPr="00B6507D">
        <w:rPr>
          <w:rFonts w:ascii="Times New Roman" w:hAnsi="Times New Roman" w:cs="Times New Roman"/>
        </w:rPr>
        <w:t xml:space="preserve">, 1990a). In this study, we find that stride mechanics were significantly correlated with performance and with size-corrected and absolute body size (Figs. 2, 4C, 4D; Tables 2, 4, 5). The results of our species-specific performance-stride mechanics CCAs suggest that as maximum velocity and maximum acceleration increase, the distance traveled (stride length) increases while stride duration and duty factor decrease (although the correlation between stride duration and other stride mechanics characters was not significant for </w:t>
      </w:r>
      <w:proofErr w:type="spellStart"/>
      <w:r w:rsidR="007375C0" w:rsidRPr="00B6507D">
        <w:rPr>
          <w:rFonts w:ascii="Times New Roman" w:hAnsi="Times New Roman" w:cs="Times New Roman"/>
          <w:i/>
          <w:iCs/>
        </w:rPr>
        <w:t>Sph</w:t>
      </w:r>
      <w:proofErr w:type="spellEnd"/>
      <w:r w:rsidR="007375C0" w:rsidRPr="00B6507D">
        <w:rPr>
          <w:rFonts w:ascii="Times New Roman" w:hAnsi="Times New Roman" w:cs="Times New Roman"/>
          <w:i/>
          <w:iCs/>
        </w:rPr>
        <w:t>. maculatus</w:t>
      </w:r>
      <w:r w:rsidR="007375C0" w:rsidRPr="00B6507D">
        <w:rPr>
          <w:rFonts w:ascii="Times New Roman" w:hAnsi="Times New Roman" w:cs="Times New Roman"/>
        </w:rPr>
        <w:t xml:space="preserve">; Table 8). This result corroborates previous studies that found positive correlations between stride length and maximum velocity and negative correlations between stride duration, duty factor, and maximum velocity (Reilly &amp; </w:t>
      </w:r>
      <w:proofErr w:type="spellStart"/>
      <w:r w:rsidR="007375C0" w:rsidRPr="00B6507D">
        <w:rPr>
          <w:rFonts w:ascii="Times New Roman" w:hAnsi="Times New Roman" w:cs="Times New Roman"/>
        </w:rPr>
        <w:t>Delancy</w:t>
      </w:r>
      <w:proofErr w:type="spellEnd"/>
      <w:r w:rsidR="007375C0" w:rsidRPr="00B6507D">
        <w:rPr>
          <w:rFonts w:ascii="Times New Roman" w:hAnsi="Times New Roman" w:cs="Times New Roman"/>
        </w:rPr>
        <w:t xml:space="preserve">, 1997; </w:t>
      </w:r>
      <w:proofErr w:type="spellStart"/>
      <w:r w:rsidR="007375C0" w:rsidRPr="00B6507D">
        <w:rPr>
          <w:rFonts w:ascii="Times New Roman" w:hAnsi="Times New Roman" w:cs="Times New Roman"/>
        </w:rPr>
        <w:t>Fieler</w:t>
      </w:r>
      <w:proofErr w:type="spellEnd"/>
      <w:r w:rsidR="007375C0" w:rsidRPr="00B6507D">
        <w:rPr>
          <w:rFonts w:ascii="Times New Roman" w:hAnsi="Times New Roman" w:cs="Times New Roman"/>
        </w:rPr>
        <w:t xml:space="preserve"> &amp; Jayne, 1998; Bergmann &amp; </w:t>
      </w:r>
      <w:proofErr w:type="spellStart"/>
      <w:r w:rsidR="007375C0" w:rsidRPr="00B6507D">
        <w:rPr>
          <w:rFonts w:ascii="Times New Roman" w:hAnsi="Times New Roman" w:cs="Times New Roman"/>
        </w:rPr>
        <w:t>Irschick</w:t>
      </w:r>
      <w:proofErr w:type="spellEnd"/>
      <w:r w:rsidR="007375C0" w:rsidRPr="00B6507D">
        <w:rPr>
          <w:rFonts w:ascii="Times New Roman" w:hAnsi="Times New Roman" w:cs="Times New Roman"/>
        </w:rPr>
        <w:t>, 2010). All together, these results indicate that as lizards move faster, they also move farther and decrease the proportion of time their foot is in contact with the substrate.</w:t>
      </w:r>
    </w:p>
    <w:p w14:paraId="585016BB"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However, results of the stride mechanics PCA and the both the combined-species and species-specific CCAs of morphology against stride mechanics suggests that the relationship between stride length, stride duration, and duty factor is more complex (Fig. 3C; Tables 2, 5). In these analyses, stride duration, and duty factor are positively correlated with stride length instead of being negatively correlated with stride length. Intuitively this result makes sense: if </w:t>
      </w:r>
      <w:r w:rsidRPr="00B6507D">
        <w:rPr>
          <w:rFonts w:ascii="Times New Roman" w:hAnsi="Times New Roman" w:cs="Times New Roman"/>
        </w:rPr>
        <w:lastRenderedPageBreak/>
        <w:t xml:space="preserve">performance is equal across individuals, then the distance traveled for each stride will increase with increased stride duration and increased proportion of time that the foot remains in contact with the substrate. Therefore, these results suggest that the kinematics of locomotion change with changes in maximum velocity, a result that has been previously documented in lizards (Farley &amp; Ko, 1997; </w:t>
      </w:r>
      <w:proofErr w:type="spellStart"/>
      <w:r w:rsidRPr="00B6507D">
        <w:rPr>
          <w:rFonts w:ascii="Times New Roman" w:hAnsi="Times New Roman" w:cs="Times New Roman"/>
        </w:rPr>
        <w:t>Fieler</w:t>
      </w:r>
      <w:proofErr w:type="spellEnd"/>
      <w:r w:rsidRPr="00B6507D">
        <w:rPr>
          <w:rFonts w:ascii="Times New Roman" w:hAnsi="Times New Roman" w:cs="Times New Roman"/>
        </w:rPr>
        <w:t xml:space="preserve"> &amp; Jayne, 1998; Russell &amp; Bauer, 2008). </w:t>
      </w:r>
    </w:p>
    <w:p w14:paraId="1384DD67" w14:textId="441C6CB4"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We also find that stride mechanics are dependent on the relative and absolute size of an individual. Our combined-species CCA indicates that increases in relative body size and decreases in relative body elongation correlate with increases in all three stride mechanics characters. This result suggests that individuals with larger relative body sizes increase the frequency and length of their strides and maintain contact with the ground for a longer proportion of time during the hind limb cycle. Species-specific CCAs suggest that absolute body size is also important in stride mechanics. These analyses indicate that increased body size is correlated with increases in all three stride mechanics characters (Table 6), suggesting that absolutely larger individuals also increase the frequency and length of each stride and the proportion of time that the foot remains in contact with the ground. However, this result is significant only for </w:t>
      </w:r>
      <w:r w:rsidRPr="00B6507D">
        <w:rPr>
          <w:rFonts w:ascii="Times New Roman" w:hAnsi="Times New Roman" w:cs="Times New Roman"/>
          <w:i/>
          <w:iCs/>
        </w:rPr>
        <w:t>E. macularia</w:t>
      </w:r>
      <w:r w:rsidRPr="00B6507D">
        <w:rPr>
          <w:rFonts w:ascii="Times New Roman" w:hAnsi="Times New Roman" w:cs="Times New Roman"/>
        </w:rPr>
        <w:t xml:space="preserve"> and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xml:space="preserve">. maculatus </w:t>
      </w:r>
      <w:r w:rsidRPr="00B6507D">
        <w:rPr>
          <w:rFonts w:ascii="Times New Roman" w:hAnsi="Times New Roman" w:cs="Times New Roman"/>
        </w:rPr>
        <w:t>(Table</w:t>
      </w:r>
      <w:r w:rsidR="00427E4A">
        <w:rPr>
          <w:rFonts w:ascii="Times New Roman" w:hAnsi="Times New Roman" w:cs="Times New Roman"/>
        </w:rPr>
        <w:t>s</w:t>
      </w:r>
      <w:r w:rsidRPr="00B6507D">
        <w:rPr>
          <w:rFonts w:ascii="Times New Roman" w:hAnsi="Times New Roman" w:cs="Times New Roman"/>
        </w:rPr>
        <w:t xml:space="preserve"> 4, 5). The lack of significance for this relationship in the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 xml:space="preserve">frontoparietale </w:t>
      </w:r>
      <w:r w:rsidRPr="00B6507D">
        <w:rPr>
          <w:rFonts w:ascii="Times New Roman" w:hAnsi="Times New Roman" w:cs="Times New Roman"/>
        </w:rPr>
        <w:t>CCA</w:t>
      </w:r>
      <w:r w:rsidRPr="00B6507D">
        <w:rPr>
          <w:rFonts w:ascii="Times New Roman" w:hAnsi="Times New Roman" w:cs="Times New Roman"/>
          <w:i/>
          <w:iCs/>
        </w:rPr>
        <w:t xml:space="preserve"> </w:t>
      </w:r>
      <w:r w:rsidRPr="00B6507D">
        <w:rPr>
          <w:rFonts w:ascii="Times New Roman" w:hAnsi="Times New Roman" w:cs="Times New Roman"/>
        </w:rPr>
        <w:t xml:space="preserve">may suggest that stride mechanics in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is decoupled from limb morphology. Studies have shown that axial bending increases in elongate-bodied species (</w:t>
      </w:r>
      <w:proofErr w:type="spellStart"/>
      <w:r w:rsidRPr="00B6507D">
        <w:rPr>
          <w:rFonts w:ascii="Times New Roman" w:hAnsi="Times New Roman" w:cs="Times New Roman"/>
        </w:rPr>
        <w:t>Gans</w:t>
      </w:r>
      <w:proofErr w:type="spellEnd"/>
      <w:r w:rsidRPr="00B6507D">
        <w:rPr>
          <w:rFonts w:ascii="Times New Roman" w:hAnsi="Times New Roman" w:cs="Times New Roman"/>
        </w:rPr>
        <w:t xml:space="preserve">, 1976; Ritter, 1992;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and undulation increases stride length by rotating the pelvis forward (Russel &amp; Bauer, 2008). Therefore,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 xml:space="preserve">frontoparietale </w:t>
      </w:r>
      <w:r w:rsidRPr="00B6507D">
        <w:rPr>
          <w:rFonts w:ascii="Times New Roman" w:hAnsi="Times New Roman" w:cs="Times New Roman"/>
        </w:rPr>
        <w:t>may use axial bending to compensate for or enhance the action of the limbs during locomotion (but see</w:t>
      </w:r>
      <w:r w:rsidR="00427E4A">
        <w:rPr>
          <w:rFonts w:ascii="Times New Roman" w:hAnsi="Times New Roman" w:cs="Times New Roman"/>
        </w:rPr>
        <w:t xml:space="preserve"> below for</w:t>
      </w:r>
      <w:r w:rsidRPr="00B6507D">
        <w:rPr>
          <w:rFonts w:ascii="Times New Roman" w:hAnsi="Times New Roman" w:cs="Times New Roman"/>
        </w:rPr>
        <w:t xml:space="preserve"> a discussion regarding the lack of significant morphology-axial bending correlations for this species). As a </w:t>
      </w:r>
      <w:r w:rsidRPr="00B6507D">
        <w:rPr>
          <w:rFonts w:ascii="Times New Roman" w:hAnsi="Times New Roman" w:cs="Times New Roman"/>
        </w:rPr>
        <w:lastRenderedPageBreak/>
        <w:t xml:space="preserve">result, correlations between stride mechanics and morphology in elongate-bodied reduced-limbed species may differ from those seen in species with relatively longer limbs. </w:t>
      </w:r>
    </w:p>
    <w:p w14:paraId="6B2E673F"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Our ANCOVA results also reveal a significant positive relationship between absolute body size and stride length and duty factor (Fig. 4C, 4D) but not for stride duration. Instead, our ANCOVA for stride duration across species and body size indicates that there is a significant interaction between species and AGD (Fig. 4B). However, this analysis does not take velocity into account, and so whether this result is due to a velocity-body size relationship, behavioral differences, or a species-body size-stride mechanics relationship is unknown. To our knowledge, there have been no studies comparing limb velocities in relation to forward body velocities across species. Both Reilly &amp; </w:t>
      </w:r>
      <w:proofErr w:type="spellStart"/>
      <w:r w:rsidRPr="00B6507D">
        <w:rPr>
          <w:rFonts w:ascii="Times New Roman" w:hAnsi="Times New Roman" w:cs="Times New Roman"/>
        </w:rPr>
        <w:t>Delancy</w:t>
      </w:r>
      <w:proofErr w:type="spellEnd"/>
      <w:r w:rsidRPr="00B6507D">
        <w:rPr>
          <w:rFonts w:ascii="Times New Roman" w:hAnsi="Times New Roman" w:cs="Times New Roman"/>
        </w:rPr>
        <w:t xml:space="preserve"> (1997) and </w:t>
      </w:r>
      <w:proofErr w:type="spellStart"/>
      <w:r w:rsidRPr="00B6507D">
        <w:rPr>
          <w:rFonts w:ascii="Times New Roman" w:hAnsi="Times New Roman" w:cs="Times New Roman"/>
        </w:rPr>
        <w:t>Fieler</w:t>
      </w:r>
      <w:proofErr w:type="spellEnd"/>
      <w:r w:rsidRPr="00B6507D">
        <w:rPr>
          <w:rFonts w:ascii="Times New Roman" w:hAnsi="Times New Roman" w:cs="Times New Roman"/>
        </w:rPr>
        <w:t xml:space="preserve"> &amp; Jayne (1998) found that timing variables associated with hind limb stride mechanics increased as individuals’ velocities increased, but these studies investigated intraspecific changes in limb velocities across velocities, not interspecific changes. Given the biomechanical relationship between stride length, stride frequency, and velocity, we note that individuals with longer hind limbs traveling at a fixed forward velocity will need to move their limbs faster than individuals with relatively smaller hind limbs that are traveling at the same velocity, indicating that the larger individuals will have shorter stride durations. However, different species may use their morphologies differently when locomoting (e.g. by compensating for shorter limbs via lateral undulation), and so the relationship between stride duration and body size may differ across species. However, we were not able to detect significant differences in morphology and biomechanics across species in this study (see below), and so additional interspecific studies controlling for velocity and acceleration should be conducted to better understand the relationship between body size and stride duration across species.</w:t>
      </w:r>
    </w:p>
    <w:p w14:paraId="6E3BC9E1" w14:textId="77777777" w:rsidR="007375C0" w:rsidRPr="00B6507D" w:rsidRDefault="007375C0" w:rsidP="007375C0">
      <w:pPr>
        <w:spacing w:line="480" w:lineRule="auto"/>
        <w:rPr>
          <w:rFonts w:ascii="Times New Roman" w:hAnsi="Times New Roman" w:cs="Times New Roman"/>
        </w:rPr>
      </w:pPr>
    </w:p>
    <w:p w14:paraId="06BCAF75" w14:textId="77777777" w:rsidR="007375C0" w:rsidRPr="00B6507D" w:rsidRDefault="007375C0" w:rsidP="007375C0">
      <w:pPr>
        <w:spacing w:line="480" w:lineRule="auto"/>
        <w:jc w:val="center"/>
        <w:rPr>
          <w:rFonts w:ascii="Times New Roman" w:hAnsi="Times New Roman" w:cs="Times New Roman"/>
          <w:smallCaps/>
        </w:rPr>
      </w:pPr>
      <w:r w:rsidRPr="00B6507D">
        <w:rPr>
          <w:rFonts w:ascii="Times New Roman" w:hAnsi="Times New Roman" w:cs="Times New Roman"/>
          <w:smallCaps/>
        </w:rPr>
        <w:t>Morphology and biomechanics</w:t>
      </w:r>
    </w:p>
    <w:p w14:paraId="0FA3D294" w14:textId="565C85A8" w:rsidR="007375C0" w:rsidRPr="00B6507D" w:rsidRDefault="007375C0" w:rsidP="007375C0">
      <w:pPr>
        <w:spacing w:line="480" w:lineRule="auto"/>
        <w:rPr>
          <w:rFonts w:ascii="Times New Roman" w:hAnsi="Times New Roman" w:cs="Times New Roman"/>
        </w:rPr>
      </w:pPr>
      <w:r w:rsidRPr="00B6507D">
        <w:rPr>
          <w:rFonts w:ascii="Times New Roman" w:hAnsi="Times New Roman" w:cs="Times New Roman"/>
        </w:rPr>
        <w:t xml:space="preserve">The species in this study, </w:t>
      </w:r>
      <w:r w:rsidRPr="00B6507D">
        <w:rPr>
          <w:rFonts w:ascii="Times New Roman" w:hAnsi="Times New Roman" w:cs="Times New Roman"/>
          <w:i/>
          <w:iCs/>
        </w:rPr>
        <w:t>E. macularia</w:t>
      </w:r>
      <w:r w:rsidRPr="00B6507D">
        <w:rPr>
          <w:rFonts w:ascii="Times New Roman" w:hAnsi="Times New Roman" w:cs="Times New Roman"/>
        </w:rPr>
        <w:t xml:space="preserve">,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exhibit different degrees of body elongation and relative limb lengths (Fig. 2). Therefore, we hypothesized that these species would exhibit differences in their biomechanics when locomoting. Previous studies comparing locomotion in non-elongate- and elongate-bodied lizards have indicated that the morphological trade-off between body elongation and relative limb lengths has led to changes in the amount and degree of axial bending during locomotion, with elongate-bodied species bending their trunks more when locomoting (</w:t>
      </w:r>
      <w:proofErr w:type="spellStart"/>
      <w:r w:rsidR="00427E4A">
        <w:rPr>
          <w:rFonts w:ascii="Times New Roman" w:hAnsi="Times New Roman" w:cs="Times New Roman"/>
        </w:rPr>
        <w:t>Sukhanov</w:t>
      </w:r>
      <w:proofErr w:type="spellEnd"/>
      <w:r w:rsidR="00427E4A">
        <w:rPr>
          <w:rFonts w:ascii="Times New Roman" w:hAnsi="Times New Roman" w:cs="Times New Roman"/>
        </w:rPr>
        <w:t xml:space="preserve">, 1974; </w:t>
      </w:r>
      <w:r w:rsidRPr="00B6507D">
        <w:rPr>
          <w:rFonts w:ascii="Times New Roman" w:hAnsi="Times New Roman" w:cs="Times New Roman"/>
        </w:rPr>
        <w:t xml:space="preserve">Ritter, 1992;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Morinaga &amp; Bergmann, 2019). In squamate reptiles, elongation of the trunk occurs through addition of the number of presacral vertebrae (Greer &amp; Wadsworth, 2003;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2012). This increase in the number of vertebrae leads to greater flexibility of the vertebral column in snakes (Jayne, 1982) and in both elongate-bodied, limbed and limbless lizards (Morinaga &amp; Bergmann, 2019), and therefore facilitates increased amplitudes of axial bending (Morinaga &amp; Bergmann, 2019). The results of our biomechanics PCA indicate that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has a more negative distribution along PC1 than </w:t>
      </w:r>
      <w:r w:rsidRPr="00B6507D">
        <w:rPr>
          <w:rFonts w:ascii="Times New Roman" w:hAnsi="Times New Roman" w:cs="Times New Roman"/>
          <w:i/>
          <w:iCs/>
        </w:rPr>
        <w:t>E. macularia</w:t>
      </w:r>
      <w:r w:rsidRPr="00B6507D">
        <w:rPr>
          <w:rFonts w:ascii="Times New Roman" w:hAnsi="Times New Roman" w:cs="Times New Roman"/>
        </w:rPr>
        <w:t xml:space="preserve"> and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xml:space="preserve">. maculatus </w:t>
      </w:r>
      <w:r w:rsidRPr="00B6507D">
        <w:rPr>
          <w:rFonts w:ascii="Times New Roman" w:hAnsi="Times New Roman" w:cs="Times New Roman"/>
        </w:rPr>
        <w:t xml:space="preserve">(Fig. 3D), which suggests that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 xml:space="preserve">frontoparietale </w:t>
      </w:r>
      <w:r w:rsidRPr="00B6507D">
        <w:rPr>
          <w:rFonts w:ascii="Times New Roman" w:hAnsi="Times New Roman" w:cs="Times New Roman"/>
        </w:rPr>
        <w:t xml:space="preserve">is able to attain smaller axial angles (i.e. more axial bending) than the other two species in our study. However, our combined-species and species-specific CCAs do not reveal a significant correlation between morphology and the degree of axial bending (Table 4). Similarly, the results from our ANCOVA do not indicate that species differ significantly in the amount of axial bending (Fig. 4F). However, the ANCOVA does suggest that there is a significant </w:t>
      </w:r>
      <w:r w:rsidRPr="00B6507D">
        <w:rPr>
          <w:rFonts w:ascii="Times New Roman" w:hAnsi="Times New Roman" w:cs="Times New Roman"/>
        </w:rPr>
        <w:lastRenderedPageBreak/>
        <w:t>relationship between AGD and axial bending, but in the opposite expected direction: larger individuals have larger axial angles, indicating that they bend their bodies less (Fig. 4F).</w:t>
      </w:r>
    </w:p>
    <w:p w14:paraId="1AD23EA6"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We hypothesize that this lack of significant correlation between morphology and axial bending is an artifact of the way this character was measured in our analyses. Measurements of axial angles were taken at three discreet points only during the hind limb cycle (at the point of maximum velocity, at the point of maximum acceleration, and at the point of minimum axial angle), and calculated bending data using three points spaced widely along the dorsum (Fig. 1). However, studies of undulatory locomotion have suggested that undulation occurs continuously along the body in elongate species (Ritter, 1992; Morinaga &amp; Bergmann, 2019). Furthermore, these studies have used more than three points to quantify axial bending. Therefore, our measurements may not actually capture the totality of axial bending during locomotion but instead capture it at specific points, for which we found no significant differences between species, despite an observed trend for increased bending in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w:t>
      </w:r>
    </w:p>
    <w:p w14:paraId="0EBA39B4" w14:textId="36806AE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Interestingly, there was a significant correlation between stride mechanics and axial bending in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(Table 4), which shows that duty factor is correlated with the axial angle at maximum acceleration (Table 9). Across all species, maximum acceleration most often occurred at the first frame in the hind limb cycle immediately after the foot has pushed off of the substrate, although this varied across trials depending on the behavior of the individual (ESF pers. obs.). Therefore, there may be a correlation between axial bending and propulsive force during locomotion, although whether this is only specific to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or is also seen in </w:t>
      </w:r>
      <w:r w:rsidRPr="00B6507D">
        <w:rPr>
          <w:rFonts w:ascii="Times New Roman" w:hAnsi="Times New Roman" w:cs="Times New Roman"/>
          <w:i/>
          <w:iCs/>
        </w:rPr>
        <w:t>E. macularia</w:t>
      </w:r>
      <w:r w:rsidRPr="00B6507D">
        <w:rPr>
          <w:rFonts w:ascii="Times New Roman" w:hAnsi="Times New Roman" w:cs="Times New Roman"/>
        </w:rPr>
        <w:t xml:space="preserve"> 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requires additional analyses that includes a factor describing when maximum acceleration occurred during the trial. Alternatively, the correlation between axial bending and duty factor may exist only</w:t>
      </w:r>
      <w:r w:rsidR="00427E4A">
        <w:rPr>
          <w:rFonts w:ascii="Times New Roman" w:hAnsi="Times New Roman" w:cs="Times New Roman"/>
        </w:rPr>
        <w:t xml:space="preserve"> </w:t>
      </w:r>
      <w:r w:rsidRPr="00B6507D">
        <w:rPr>
          <w:rFonts w:ascii="Times New Roman" w:hAnsi="Times New Roman" w:cs="Times New Roman"/>
        </w:rPr>
        <w:t xml:space="preserve">in species with certain morphologies: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xml:space="preserve">. </w:t>
      </w:r>
      <w:r w:rsidRPr="00B6507D">
        <w:rPr>
          <w:rFonts w:ascii="Times New Roman" w:hAnsi="Times New Roman" w:cs="Times New Roman"/>
          <w:i/>
          <w:iCs/>
        </w:rPr>
        <w:lastRenderedPageBreak/>
        <w:t>maculatus</w:t>
      </w:r>
      <w:r w:rsidRPr="00B6507D">
        <w:rPr>
          <w:rFonts w:ascii="Times New Roman" w:hAnsi="Times New Roman" w:cs="Times New Roman"/>
        </w:rPr>
        <w:t xml:space="preserve"> has a narrower body than </w:t>
      </w:r>
      <w:r w:rsidRPr="00B6507D">
        <w:rPr>
          <w:rFonts w:ascii="Times New Roman" w:hAnsi="Times New Roman" w:cs="Times New Roman"/>
          <w:i/>
          <w:iCs/>
        </w:rPr>
        <w:t>E. macularia</w:t>
      </w:r>
      <w:r w:rsidRPr="00B6507D">
        <w:rPr>
          <w:rFonts w:ascii="Times New Roman" w:hAnsi="Times New Roman" w:cs="Times New Roman"/>
        </w:rPr>
        <w:t xml:space="preserve"> and larger relative hind limb length than both </w:t>
      </w:r>
      <w:r w:rsidRPr="00B6507D">
        <w:rPr>
          <w:rFonts w:ascii="Times New Roman" w:hAnsi="Times New Roman" w:cs="Times New Roman"/>
          <w:i/>
          <w:iCs/>
        </w:rPr>
        <w:t>E. macularia</w:t>
      </w:r>
      <w:r w:rsidRPr="00B6507D">
        <w:rPr>
          <w:rFonts w:ascii="Times New Roman" w:hAnsi="Times New Roman" w:cs="Times New Roman"/>
        </w:rPr>
        <w:t xml:space="preserve"> 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 xml:space="preserve">frontoparietale </w:t>
      </w:r>
      <w:r w:rsidRPr="00B6507D">
        <w:rPr>
          <w:rFonts w:ascii="Times New Roman" w:hAnsi="Times New Roman" w:cs="Times New Roman"/>
        </w:rPr>
        <w:t xml:space="preserve">(Fig. 2), and therefore, the morphological combination of a gracile body with relatively large hind limbs may facilitate both hind limb propulsion and axial bending during locomotion. </w:t>
      </w:r>
    </w:p>
    <w:p w14:paraId="1944683D"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Unlike axial bending, which has been shown to increase with increases in body elongation (e.g.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there is not a clear understanding on how morphology correlates with limb biomechanics. Our biomechanics PCA suggests that greater axial angles (i.e. less axial bending) is associated with greater hind limb protraction angles (planting the foot closer to the body when stepping forward with the hind limb), greater fore-limb protraction angles (planting the hand farther from the body when stepping forward with the fore-limb), and greater fore-limb retraction angles (fore-limb is closer to the body when it is lifted off the ground; Fig. 3D). This result suggests that limb use increases as axial bending decreases and may point to a trade-off between elongation and limb use during locomotion. Although this trade-off makes sense intuitively, our CCA of limb biomechanics against axial biomechanics was not significant (Table 4), indicating that the apparent trade-off between axial bending and limb bending is not strong. Bergmann &amp; </w:t>
      </w:r>
      <w:proofErr w:type="spellStart"/>
      <w:r w:rsidRPr="00B6507D">
        <w:rPr>
          <w:rFonts w:ascii="Times New Roman" w:hAnsi="Times New Roman" w:cs="Times New Roman"/>
        </w:rPr>
        <w:t>Irschick</w:t>
      </w:r>
      <w:proofErr w:type="spellEnd"/>
      <w:r w:rsidRPr="00B6507D">
        <w:rPr>
          <w:rFonts w:ascii="Times New Roman" w:hAnsi="Times New Roman" w:cs="Times New Roman"/>
        </w:rPr>
        <w:t xml:space="preserve"> (2010) also observed a trade-off between hind limb protraction and axial bending but the correlation between these characters was found along their kinematics PC4 indicating that it is only recovered after accounting for other correlations between locomotor variables.</w:t>
      </w:r>
    </w:p>
    <w:p w14:paraId="705FA853" w14:textId="77777777" w:rsidR="007375C0" w:rsidRPr="00B6507D"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However, we do find a significant correlation between relative morphology and limb biomechanics in the combined-species CCA analyses (Table 4). This analysis indicates that increases in relative body size are associated with higher hind limb protraction angles (Table 5), which suggests that species with relative longer hind limbs are able to have greater forward </w:t>
      </w:r>
      <w:r w:rsidRPr="00B6507D">
        <w:rPr>
          <w:rFonts w:ascii="Times New Roman" w:hAnsi="Times New Roman" w:cs="Times New Roman"/>
        </w:rPr>
        <w:lastRenderedPageBreak/>
        <w:t xml:space="preserve">extension of the hind limbs when stepping forward. Absolute hind limb length is also important in increasing fore-limb retraction, as shown by the significant increase in hind limb protraction angle with increases in body size in our ANCOVA analysis (Fig. 4G) and may be the mechanism behind the increase stride length (distance traveled) with increases in body size. The correlation between body size and hind limb protraction angle is also seen in our species-specific CCA analysis of morphology against limb biomechanics in </w:t>
      </w:r>
      <w:r w:rsidRPr="00B6507D">
        <w:rPr>
          <w:rFonts w:ascii="Times New Roman" w:hAnsi="Times New Roman" w:cs="Times New Roman"/>
          <w:i/>
          <w:iCs/>
        </w:rPr>
        <w:t xml:space="preserve">E. macularia </w:t>
      </w:r>
      <w:r w:rsidRPr="00B6507D">
        <w:rPr>
          <w:rFonts w:ascii="Times New Roman" w:hAnsi="Times New Roman" w:cs="Times New Roman"/>
        </w:rPr>
        <w:t xml:space="preserve">in which increases in body size result in increases in all limb protraction and retraction angles (Table 7). However, this result is not completely intuitive because, whereas greater hind limb protraction and fore limb retraction angles indicate that the limb is closer to the body, greater hind limb retraction and greater fore-limb retraction angles indicate that the limb is farther from the body (Fig. 1). Therefore, to have increases across all limb angles, there would need to be significant axial bending, which was not found in </w:t>
      </w:r>
      <w:r w:rsidRPr="00B6507D">
        <w:rPr>
          <w:rFonts w:ascii="Times New Roman" w:hAnsi="Times New Roman" w:cs="Times New Roman"/>
          <w:i/>
          <w:iCs/>
        </w:rPr>
        <w:t>E. macularia</w:t>
      </w:r>
      <w:r w:rsidRPr="00B6507D">
        <w:rPr>
          <w:rFonts w:ascii="Times New Roman" w:hAnsi="Times New Roman" w:cs="Times New Roman"/>
        </w:rPr>
        <w:t xml:space="preserve">. CCAs of morphology against limb biomechanics for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xml:space="preserve">. maculatus </w:t>
      </w:r>
      <w:r w:rsidRPr="00B6507D">
        <w:rPr>
          <w:rFonts w:ascii="Times New Roman" w:hAnsi="Times New Roman" w:cs="Times New Roman"/>
        </w:rPr>
        <w:t xml:space="preserve">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were not significant.</w:t>
      </w:r>
    </w:p>
    <w:p w14:paraId="20C972E3" w14:textId="77777777" w:rsidR="007375C0" w:rsidRDefault="007375C0" w:rsidP="007375C0">
      <w:pPr>
        <w:spacing w:line="480" w:lineRule="auto"/>
        <w:ind w:firstLine="360"/>
        <w:rPr>
          <w:rFonts w:ascii="Times New Roman" w:hAnsi="Times New Roman" w:cs="Times New Roman"/>
        </w:rPr>
      </w:pPr>
      <w:r w:rsidRPr="00B6507D">
        <w:rPr>
          <w:rFonts w:ascii="Times New Roman" w:hAnsi="Times New Roman" w:cs="Times New Roman"/>
        </w:rPr>
        <w:t xml:space="preserve">Previous studies have revealed conflicting results about the relationship between performance, stride mechanics and limb biomechanics during locomotor performance. At different walking and trotting speeds, Reilly and </w:t>
      </w:r>
      <w:proofErr w:type="spellStart"/>
      <w:r w:rsidRPr="00B6507D">
        <w:rPr>
          <w:rFonts w:ascii="Times New Roman" w:hAnsi="Times New Roman" w:cs="Times New Roman"/>
        </w:rPr>
        <w:t>Delancy</w:t>
      </w:r>
      <w:proofErr w:type="spellEnd"/>
      <w:r w:rsidRPr="00B6507D">
        <w:rPr>
          <w:rFonts w:ascii="Times New Roman" w:hAnsi="Times New Roman" w:cs="Times New Roman"/>
        </w:rPr>
        <w:t xml:space="preserve"> (1997) found that the </w:t>
      </w:r>
      <w:proofErr w:type="spellStart"/>
      <w:r w:rsidRPr="00B6507D">
        <w:rPr>
          <w:rFonts w:ascii="Times New Roman" w:hAnsi="Times New Roman" w:cs="Times New Roman"/>
        </w:rPr>
        <w:t>phrynosomatid</w:t>
      </w:r>
      <w:proofErr w:type="spellEnd"/>
      <w:r w:rsidRPr="00B6507D">
        <w:rPr>
          <w:rFonts w:ascii="Times New Roman" w:hAnsi="Times New Roman" w:cs="Times New Roman"/>
        </w:rPr>
        <w:t xml:space="preserve"> species </w:t>
      </w:r>
      <w:proofErr w:type="spellStart"/>
      <w:r w:rsidRPr="00B6507D">
        <w:rPr>
          <w:rFonts w:ascii="Times New Roman" w:hAnsi="Times New Roman" w:cs="Times New Roman"/>
          <w:i/>
          <w:iCs/>
        </w:rPr>
        <w:t>Sceloporus</w:t>
      </w:r>
      <w:proofErr w:type="spellEnd"/>
      <w:r w:rsidRPr="00B6507D">
        <w:rPr>
          <w:rFonts w:ascii="Times New Roman" w:hAnsi="Times New Roman" w:cs="Times New Roman"/>
          <w:i/>
          <w:iCs/>
        </w:rPr>
        <w:t xml:space="preserve"> </w:t>
      </w:r>
      <w:proofErr w:type="spellStart"/>
      <w:r w:rsidRPr="00B6507D">
        <w:rPr>
          <w:rFonts w:ascii="Times New Roman" w:hAnsi="Times New Roman" w:cs="Times New Roman"/>
          <w:i/>
          <w:iCs/>
        </w:rPr>
        <w:t>clarkii</w:t>
      </w:r>
      <w:proofErr w:type="spellEnd"/>
      <w:r w:rsidRPr="00B6507D">
        <w:rPr>
          <w:rFonts w:ascii="Times New Roman" w:hAnsi="Times New Roman" w:cs="Times New Roman"/>
          <w:i/>
          <w:iCs/>
        </w:rPr>
        <w:t xml:space="preserve"> </w:t>
      </w:r>
      <w:r w:rsidRPr="00B6507D">
        <w:rPr>
          <w:rFonts w:ascii="Times New Roman" w:hAnsi="Times New Roman" w:cs="Times New Roman"/>
        </w:rPr>
        <w:t xml:space="preserve">increased its velocity by retracting the femur more quickly, but maintained the same hind limb protraction angle across speeds, whereas </w:t>
      </w:r>
      <w:proofErr w:type="spellStart"/>
      <w:r w:rsidRPr="00B6507D">
        <w:rPr>
          <w:rFonts w:ascii="Times New Roman" w:hAnsi="Times New Roman" w:cs="Times New Roman"/>
        </w:rPr>
        <w:t>Fieler</w:t>
      </w:r>
      <w:proofErr w:type="spellEnd"/>
      <w:r w:rsidRPr="00B6507D">
        <w:rPr>
          <w:rFonts w:ascii="Times New Roman" w:hAnsi="Times New Roman" w:cs="Times New Roman"/>
        </w:rPr>
        <w:t xml:space="preserve"> &amp; Jayne (1998) found that at higher trotting and sprinting speeds, the iguanid species </w:t>
      </w:r>
      <w:proofErr w:type="spellStart"/>
      <w:r w:rsidRPr="00B6507D">
        <w:rPr>
          <w:rFonts w:ascii="Times New Roman" w:hAnsi="Times New Roman" w:cs="Times New Roman"/>
          <w:i/>
          <w:iCs/>
        </w:rPr>
        <w:t>Dipsosaurus</w:t>
      </w:r>
      <w:proofErr w:type="spellEnd"/>
      <w:r w:rsidRPr="00B6507D">
        <w:rPr>
          <w:rFonts w:ascii="Times New Roman" w:hAnsi="Times New Roman" w:cs="Times New Roman"/>
          <w:i/>
          <w:iCs/>
        </w:rPr>
        <w:t xml:space="preserve"> dorsalis</w:t>
      </w:r>
      <w:r w:rsidRPr="00B6507D">
        <w:rPr>
          <w:rFonts w:ascii="Times New Roman" w:hAnsi="Times New Roman" w:cs="Times New Roman"/>
        </w:rPr>
        <w:t xml:space="preserve"> increased femur retraction speeds and changed the hind limb protraction angle. Results of our species-specific CCA analysis of stride mechanics against limb biomechanics for </w:t>
      </w:r>
      <w:r w:rsidRPr="00B6507D">
        <w:rPr>
          <w:rFonts w:ascii="Times New Roman" w:hAnsi="Times New Roman" w:cs="Times New Roman"/>
          <w:i/>
          <w:iCs/>
        </w:rPr>
        <w:t>E. macularia</w:t>
      </w:r>
      <w:r w:rsidRPr="00B6507D">
        <w:rPr>
          <w:rFonts w:ascii="Times New Roman" w:hAnsi="Times New Roman" w:cs="Times New Roman"/>
        </w:rPr>
        <w:t xml:space="preserve"> suggest that higher stride duration and duty factor is correlated with greater hind limb protraction angle but not with other limb angles. Because increases in stride duration and duty factor are </w:t>
      </w:r>
      <w:r w:rsidRPr="00B6507D">
        <w:rPr>
          <w:rFonts w:ascii="Times New Roman" w:hAnsi="Times New Roman" w:cs="Times New Roman"/>
        </w:rPr>
        <w:lastRenderedPageBreak/>
        <w:t xml:space="preserve">associated with slower velocities, the result of a correlation between the increase in hind limb protraction angles with step duration and duty factor may reflect “choosiness” on the part of the individual, in which slower individuals take more time in planting their foot as they locomote and therefore are able to extend their limb farther than they might at higher velocities. However, CCAs for stride mechanics and limb biomechanics were not significant for </w:t>
      </w:r>
      <w:proofErr w:type="spellStart"/>
      <w:r w:rsidRPr="00B6507D">
        <w:rPr>
          <w:rFonts w:ascii="Times New Roman" w:hAnsi="Times New Roman" w:cs="Times New Roman"/>
          <w:i/>
          <w:iCs/>
        </w:rPr>
        <w:t>Sph</w:t>
      </w:r>
      <w:proofErr w:type="spellEnd"/>
      <w:r w:rsidRPr="00B6507D">
        <w:rPr>
          <w:rFonts w:ascii="Times New Roman" w:hAnsi="Times New Roman" w:cs="Times New Roman"/>
          <w:i/>
          <w:iCs/>
        </w:rPr>
        <w:t>. maculatus</w:t>
      </w:r>
      <w:r w:rsidRPr="00B6507D">
        <w:rPr>
          <w:rFonts w:ascii="Times New Roman" w:hAnsi="Times New Roman" w:cs="Times New Roman"/>
        </w:rPr>
        <w:t xml:space="preserve"> and </w:t>
      </w:r>
      <w:r w:rsidRPr="00B6507D">
        <w:rPr>
          <w:rFonts w:ascii="Times New Roman" w:hAnsi="Times New Roman" w:cs="Times New Roman"/>
          <w:i/>
          <w:iCs/>
        </w:rPr>
        <w:t>Sub bowringii</w:t>
      </w:r>
      <w:r w:rsidRPr="00B6507D">
        <w:rPr>
          <w:rFonts w:ascii="Times New Roman" w:hAnsi="Times New Roman" w:cs="Times New Roman"/>
        </w:rPr>
        <w:t>-</w:t>
      </w:r>
      <w:r w:rsidRPr="00B6507D">
        <w:rPr>
          <w:rFonts w:ascii="Times New Roman" w:hAnsi="Times New Roman" w:cs="Times New Roman"/>
          <w:i/>
          <w:iCs/>
        </w:rPr>
        <w:t>frontoparietale</w:t>
      </w:r>
      <w:r w:rsidRPr="00B6507D">
        <w:rPr>
          <w:rFonts w:ascii="Times New Roman" w:hAnsi="Times New Roman" w:cs="Times New Roman"/>
        </w:rPr>
        <w:t xml:space="preserve">, suggesting that this result may be species-specific. Furthermore, CCAs of performance against limb biomechanics was not significant for any species, suggesting that velocity and acceleration are not tightly linked to limb biomechanics. However, species exhibit different gaits at different speeds (Farley &amp; Ko, 1997; Reilly &amp; </w:t>
      </w:r>
      <w:proofErr w:type="spellStart"/>
      <w:r w:rsidRPr="00B6507D">
        <w:rPr>
          <w:rFonts w:ascii="Times New Roman" w:hAnsi="Times New Roman" w:cs="Times New Roman"/>
        </w:rPr>
        <w:t>Delancy</w:t>
      </w:r>
      <w:proofErr w:type="spellEnd"/>
      <w:r w:rsidRPr="00B6507D">
        <w:rPr>
          <w:rFonts w:ascii="Times New Roman" w:hAnsi="Times New Roman" w:cs="Times New Roman"/>
        </w:rPr>
        <w:t xml:space="preserve">, 1997; </w:t>
      </w:r>
      <w:proofErr w:type="spellStart"/>
      <w:r w:rsidRPr="00B6507D">
        <w:rPr>
          <w:rFonts w:ascii="Times New Roman" w:hAnsi="Times New Roman" w:cs="Times New Roman"/>
        </w:rPr>
        <w:t>Fieler</w:t>
      </w:r>
      <w:proofErr w:type="spellEnd"/>
      <w:r w:rsidRPr="00B6507D">
        <w:rPr>
          <w:rFonts w:ascii="Times New Roman" w:hAnsi="Times New Roman" w:cs="Times New Roman"/>
        </w:rPr>
        <w:t xml:space="preserve"> &amp; Jayne, 1998; Russell &amp; Bauer, 2008), so to get a more robust comparison of the biomechanics across species, performance variables including velocity and acceleration need to be held constant across trials.</w:t>
      </w:r>
    </w:p>
    <w:p w14:paraId="6B493652" w14:textId="77777777" w:rsidR="007375C0" w:rsidRDefault="007375C0" w:rsidP="007375C0">
      <w:pPr>
        <w:spacing w:line="480" w:lineRule="auto"/>
        <w:ind w:firstLine="360"/>
        <w:rPr>
          <w:rFonts w:ascii="Times New Roman" w:hAnsi="Times New Roman" w:cs="Times New Roman"/>
        </w:rPr>
      </w:pPr>
    </w:p>
    <w:p w14:paraId="72B5C90B" w14:textId="77777777" w:rsidR="007375C0" w:rsidRDefault="007375C0" w:rsidP="007375C0">
      <w:pPr>
        <w:spacing w:line="480" w:lineRule="auto"/>
        <w:jc w:val="center"/>
        <w:rPr>
          <w:rFonts w:ascii="Times New Roman" w:hAnsi="Times New Roman" w:cs="Times New Roman"/>
        </w:rPr>
      </w:pPr>
      <w:r>
        <w:rPr>
          <w:rFonts w:ascii="Times New Roman" w:hAnsi="Times New Roman" w:cs="Times New Roman"/>
        </w:rPr>
        <w:t>CONCLUSIONS</w:t>
      </w:r>
    </w:p>
    <w:p w14:paraId="42EEA282" w14:textId="77777777" w:rsidR="007375C0" w:rsidRPr="00E95CC0" w:rsidRDefault="007375C0" w:rsidP="007375C0">
      <w:pPr>
        <w:spacing w:line="480" w:lineRule="auto"/>
        <w:rPr>
          <w:rFonts w:ascii="Times New Roman" w:hAnsi="Times New Roman" w:cs="Times New Roman"/>
          <w:i/>
          <w:iCs/>
        </w:rPr>
      </w:pPr>
      <w:r>
        <w:rPr>
          <w:rFonts w:ascii="Times New Roman" w:hAnsi="Times New Roman" w:cs="Times New Roman"/>
        </w:rPr>
        <w:t>U</w:t>
      </w:r>
      <w:r w:rsidRPr="00B74D3E">
        <w:rPr>
          <w:rFonts w:ascii="Times New Roman" w:hAnsi="Times New Roman" w:cs="Times New Roman"/>
        </w:rPr>
        <w:t xml:space="preserve">nderstanding how an organism’s morphology correlates with its locomotor performance is important to recognizing broader patterns of organismal diversity and </w:t>
      </w:r>
      <w:proofErr w:type="spellStart"/>
      <w:r w:rsidRPr="00B74D3E">
        <w:rPr>
          <w:rFonts w:ascii="Times New Roman" w:hAnsi="Times New Roman" w:cs="Times New Roman"/>
        </w:rPr>
        <w:t>ecomorphology</w:t>
      </w:r>
      <w:proofErr w:type="spellEnd"/>
      <w:r w:rsidRPr="00B74D3E">
        <w:rPr>
          <w:rFonts w:ascii="Times New Roman" w:hAnsi="Times New Roman" w:cs="Times New Roman"/>
        </w:rPr>
        <w:t>.</w:t>
      </w:r>
      <w:r>
        <w:rPr>
          <w:rFonts w:ascii="Times New Roman" w:hAnsi="Times New Roman" w:cs="Times New Roman"/>
        </w:rPr>
        <w:t xml:space="preserve"> Biomechanical models of locomotion suggest that longer limbs increase stride length and that stride length and stride frequency together determine maximum velocity (</w:t>
      </w:r>
      <w:proofErr w:type="spellStart"/>
      <w:r>
        <w:rPr>
          <w:rFonts w:ascii="Times New Roman" w:hAnsi="Times New Roman" w:cs="Times New Roman"/>
        </w:rPr>
        <w:t>Sukhanov</w:t>
      </w:r>
      <w:proofErr w:type="spellEnd"/>
      <w:r>
        <w:rPr>
          <w:rFonts w:ascii="Times New Roman" w:hAnsi="Times New Roman" w:cs="Times New Roman"/>
        </w:rPr>
        <w:t xml:space="preserve">, 1974). However, given the diversity of body forms within squamate reptiles, we hypothesize that species with different morphologies will exhibit differences in their locomotor performance and kinematics. Our results indicate </w:t>
      </w:r>
      <w:r w:rsidRPr="004A1808">
        <w:rPr>
          <w:rFonts w:ascii="Times New Roman" w:hAnsi="Times New Roman" w:cs="Times New Roman"/>
        </w:rPr>
        <w:t>that</w:t>
      </w:r>
      <w:r>
        <w:rPr>
          <w:rFonts w:ascii="Times New Roman" w:hAnsi="Times New Roman" w:cs="Times New Roman"/>
        </w:rPr>
        <w:t xml:space="preserve"> </w:t>
      </w:r>
      <w:proofErr w:type="spellStart"/>
      <w:r>
        <w:rPr>
          <w:rFonts w:ascii="Times New Roman" w:hAnsi="Times New Roman" w:cs="Times New Roman"/>
          <w:i/>
          <w:iCs/>
        </w:rPr>
        <w:t>Sph</w:t>
      </w:r>
      <w:proofErr w:type="spellEnd"/>
      <w:r>
        <w:rPr>
          <w:rFonts w:ascii="Times New Roman" w:hAnsi="Times New Roman" w:cs="Times New Roman"/>
          <w:i/>
          <w:iCs/>
        </w:rPr>
        <w:t xml:space="preserve">. </w:t>
      </w:r>
      <w:r w:rsidRPr="004A1808">
        <w:rPr>
          <w:rFonts w:ascii="Times New Roman" w:hAnsi="Times New Roman" w:cs="Times New Roman"/>
          <w:i/>
          <w:iCs/>
        </w:rPr>
        <w:t>maculatus</w:t>
      </w:r>
      <w:r>
        <w:rPr>
          <w:rFonts w:ascii="Times New Roman" w:hAnsi="Times New Roman" w:cs="Times New Roman"/>
        </w:rPr>
        <w:t xml:space="preserve">, the species with the relatively longest hind limbs, reached significantly higher velocities than </w:t>
      </w:r>
      <w:r>
        <w:rPr>
          <w:rFonts w:ascii="Times New Roman" w:hAnsi="Times New Roman" w:cs="Times New Roman"/>
          <w:i/>
          <w:iCs/>
        </w:rPr>
        <w:t>Sub. bowringii</w:t>
      </w:r>
      <w:r>
        <w:rPr>
          <w:rFonts w:ascii="Times New Roman" w:hAnsi="Times New Roman" w:cs="Times New Roman"/>
        </w:rPr>
        <w:t>-</w:t>
      </w:r>
      <w:r>
        <w:rPr>
          <w:rFonts w:ascii="Times New Roman" w:hAnsi="Times New Roman" w:cs="Times New Roman"/>
          <w:i/>
          <w:iCs/>
        </w:rPr>
        <w:t>frontoparietale</w:t>
      </w:r>
      <w:r>
        <w:rPr>
          <w:rFonts w:ascii="Times New Roman" w:hAnsi="Times New Roman" w:cs="Times New Roman"/>
        </w:rPr>
        <w:t xml:space="preserve">, which has the relatively shortest hind limbs. However, in intraspecific comparisons, we do not find that smaller </w:t>
      </w:r>
      <w:r>
        <w:rPr>
          <w:rFonts w:ascii="Times New Roman" w:hAnsi="Times New Roman" w:cs="Times New Roman"/>
        </w:rPr>
        <w:lastRenderedPageBreak/>
        <w:t xml:space="preserve">individuals are significantly slower than larger individuals. Across all three species, larger stride lengths were correlated with higher velocities while stride duration and duty factor decreased at higher velocities; however, the relationship between stride length, strider duration, and duty factor is complex and appears to be velocity dependent. Finally, </w:t>
      </w:r>
      <w:r>
        <w:rPr>
          <w:rFonts w:ascii="Times New Roman" w:hAnsi="Times New Roman" w:cs="Times New Roman"/>
          <w:i/>
          <w:iCs/>
        </w:rPr>
        <w:t>Sub bowringii</w:t>
      </w:r>
      <w:r>
        <w:rPr>
          <w:rFonts w:ascii="Times New Roman" w:hAnsi="Times New Roman" w:cs="Times New Roman"/>
        </w:rPr>
        <w:t>-</w:t>
      </w:r>
      <w:proofErr w:type="spellStart"/>
      <w:r>
        <w:rPr>
          <w:rFonts w:ascii="Times New Roman" w:hAnsi="Times New Roman" w:cs="Times New Roman"/>
          <w:i/>
          <w:iCs/>
        </w:rPr>
        <w:t>frontopareietale</w:t>
      </w:r>
      <w:proofErr w:type="spellEnd"/>
      <w:r>
        <w:rPr>
          <w:rFonts w:ascii="Times New Roman" w:hAnsi="Times New Roman" w:cs="Times New Roman"/>
        </w:rPr>
        <w:t xml:space="preserve"> tended to have increased axial bending than </w:t>
      </w:r>
      <w:r>
        <w:rPr>
          <w:rFonts w:ascii="Times New Roman" w:hAnsi="Times New Roman" w:cs="Times New Roman"/>
          <w:i/>
          <w:iCs/>
        </w:rPr>
        <w:t xml:space="preserve">E. macularia </w:t>
      </w:r>
      <w:r>
        <w:rPr>
          <w:rFonts w:ascii="Times New Roman" w:hAnsi="Times New Roman" w:cs="Times New Roman"/>
        </w:rPr>
        <w:t xml:space="preserve">and </w:t>
      </w:r>
      <w:proofErr w:type="spellStart"/>
      <w:r>
        <w:rPr>
          <w:rFonts w:ascii="Times New Roman" w:hAnsi="Times New Roman" w:cs="Times New Roman"/>
        </w:rPr>
        <w:t>S</w:t>
      </w:r>
      <w:r>
        <w:rPr>
          <w:rFonts w:ascii="Times New Roman" w:hAnsi="Times New Roman" w:cs="Times New Roman"/>
          <w:i/>
          <w:iCs/>
        </w:rPr>
        <w:t>ph</w:t>
      </w:r>
      <w:proofErr w:type="spellEnd"/>
      <w:r>
        <w:rPr>
          <w:rFonts w:ascii="Times New Roman" w:hAnsi="Times New Roman" w:cs="Times New Roman"/>
          <w:i/>
          <w:iCs/>
        </w:rPr>
        <w:t xml:space="preserve">. maculatus </w:t>
      </w:r>
      <w:r>
        <w:rPr>
          <w:rFonts w:ascii="Times New Roman" w:hAnsi="Times New Roman" w:cs="Times New Roman"/>
        </w:rPr>
        <w:t xml:space="preserve">although this was not significantly correlated with morphology or performance. </w:t>
      </w:r>
    </w:p>
    <w:p w14:paraId="57DD2446" w14:textId="77777777" w:rsidR="007375C0" w:rsidRPr="00B74D3E" w:rsidRDefault="007375C0" w:rsidP="007375C0">
      <w:pPr>
        <w:spacing w:line="480" w:lineRule="auto"/>
        <w:rPr>
          <w:rFonts w:ascii="Times New Roman" w:hAnsi="Times New Roman" w:cs="Times New Roman"/>
        </w:rPr>
      </w:pPr>
    </w:p>
    <w:p w14:paraId="59C58378" w14:textId="77777777" w:rsidR="007375C0" w:rsidRDefault="007375C0" w:rsidP="007375C0">
      <w:pPr>
        <w:spacing w:line="480" w:lineRule="auto"/>
        <w:jc w:val="center"/>
        <w:rPr>
          <w:rFonts w:ascii="Times New Roman" w:hAnsi="Times New Roman" w:cs="Times New Roman"/>
        </w:rPr>
      </w:pPr>
      <w:r>
        <w:rPr>
          <w:rFonts w:ascii="Times New Roman" w:hAnsi="Times New Roman" w:cs="Times New Roman"/>
        </w:rPr>
        <w:t>ACKNOWLEDGEMENTS</w:t>
      </w:r>
    </w:p>
    <w:p w14:paraId="09517DF8" w14:textId="3060A3A3" w:rsidR="007375C0" w:rsidRDefault="007375C0" w:rsidP="007375C0">
      <w:pPr>
        <w:spacing w:line="480" w:lineRule="auto"/>
        <w:rPr>
          <w:rFonts w:ascii="Times New Roman" w:hAnsi="Times New Roman" w:cs="Times New Roman"/>
        </w:rPr>
      </w:pPr>
      <w:r>
        <w:rPr>
          <w:rFonts w:ascii="Times New Roman" w:hAnsi="Times New Roman" w:cs="Times New Roman"/>
        </w:rPr>
        <w:t xml:space="preserve">We thank the National Research Council of Thailand for granting permits for this research to ESF (permit no. 54/60). For fieldwork help and logistics, we thank A. </w:t>
      </w:r>
      <w:proofErr w:type="spellStart"/>
      <w:r>
        <w:rPr>
          <w:rFonts w:ascii="Times New Roman" w:hAnsi="Times New Roman" w:cs="Times New Roman"/>
        </w:rPr>
        <w:t>Rujirawan</w:t>
      </w:r>
      <w:proofErr w:type="spellEnd"/>
      <w:r>
        <w:rPr>
          <w:rFonts w:ascii="Times New Roman" w:hAnsi="Times New Roman" w:cs="Times New Roman"/>
        </w:rPr>
        <w:t xml:space="preserve">, N. </w:t>
      </w:r>
      <w:proofErr w:type="spellStart"/>
      <w:r>
        <w:rPr>
          <w:rFonts w:ascii="Times New Roman" w:hAnsi="Times New Roman" w:cs="Times New Roman"/>
        </w:rPr>
        <w:t>Ampai</w:t>
      </w:r>
      <w:proofErr w:type="spellEnd"/>
      <w:r>
        <w:rPr>
          <w:rFonts w:ascii="Times New Roman" w:hAnsi="Times New Roman" w:cs="Times New Roman"/>
        </w:rPr>
        <w:t xml:space="preserve">, P. </w:t>
      </w:r>
      <w:proofErr w:type="spellStart"/>
      <w:r>
        <w:rPr>
          <w:rFonts w:ascii="Times New Roman" w:hAnsi="Times New Roman" w:cs="Times New Roman"/>
        </w:rPr>
        <w:t>Puanprapai</w:t>
      </w:r>
      <w:proofErr w:type="spellEnd"/>
      <w:r>
        <w:rPr>
          <w:rFonts w:ascii="Times New Roman" w:hAnsi="Times New Roman" w:cs="Times New Roman"/>
        </w:rPr>
        <w:t xml:space="preserve">, S. </w:t>
      </w:r>
      <w:proofErr w:type="spellStart"/>
      <w:r>
        <w:rPr>
          <w:rFonts w:ascii="Times New Roman" w:hAnsi="Times New Roman" w:cs="Times New Roman"/>
        </w:rPr>
        <w:t>Yodthong</w:t>
      </w:r>
      <w:proofErr w:type="spellEnd"/>
      <w:r>
        <w:rPr>
          <w:rFonts w:ascii="Times New Roman" w:hAnsi="Times New Roman" w:cs="Times New Roman"/>
        </w:rPr>
        <w:t xml:space="preserve">, K. </w:t>
      </w:r>
      <w:proofErr w:type="spellStart"/>
      <w:r>
        <w:rPr>
          <w:rFonts w:ascii="Times New Roman" w:hAnsi="Times New Roman" w:cs="Times New Roman"/>
        </w:rPr>
        <w:t>Termprayoon</w:t>
      </w:r>
      <w:proofErr w:type="spellEnd"/>
      <w:r>
        <w:rPr>
          <w:rFonts w:ascii="Times New Roman" w:hAnsi="Times New Roman" w:cs="Times New Roman"/>
        </w:rPr>
        <w:t xml:space="preserve">, </w:t>
      </w:r>
      <w:r w:rsidR="003A298E" w:rsidRPr="003A298E">
        <w:rPr>
          <w:rFonts w:ascii="Times New Roman" w:hAnsi="Times New Roman" w:cs="Times New Roman"/>
        </w:rPr>
        <w:t>A</w:t>
      </w:r>
      <w:r w:rsidR="003A298E">
        <w:rPr>
          <w:rFonts w:ascii="Times New Roman" w:hAnsi="Times New Roman" w:cs="Times New Roman"/>
        </w:rPr>
        <w:t>.</w:t>
      </w:r>
      <w:r w:rsidR="003A298E" w:rsidRPr="003A298E">
        <w:rPr>
          <w:rFonts w:ascii="Times New Roman" w:hAnsi="Times New Roman" w:cs="Times New Roman"/>
        </w:rPr>
        <w:t xml:space="preserve"> </w:t>
      </w:r>
      <w:proofErr w:type="spellStart"/>
      <w:r w:rsidR="003A298E" w:rsidRPr="003A298E">
        <w:rPr>
          <w:rFonts w:ascii="Times New Roman" w:hAnsi="Times New Roman" w:cs="Times New Roman"/>
        </w:rPr>
        <w:t>Aksornneam</w:t>
      </w:r>
      <w:proofErr w:type="spellEnd"/>
      <w:r w:rsidR="0001258E">
        <w:rPr>
          <w:rFonts w:ascii="Times New Roman" w:hAnsi="Times New Roman" w:cs="Times New Roman"/>
        </w:rPr>
        <w:t xml:space="preserve">, </w:t>
      </w:r>
      <w:r>
        <w:rPr>
          <w:rFonts w:ascii="Times New Roman" w:hAnsi="Times New Roman" w:cs="Times New Roman"/>
        </w:rPr>
        <w:t>N</w:t>
      </w:r>
      <w:r w:rsidR="003A298E">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Warrit</w:t>
      </w:r>
      <w:proofErr w:type="spellEnd"/>
      <w:r>
        <w:rPr>
          <w:rFonts w:ascii="Times New Roman" w:hAnsi="Times New Roman" w:cs="Times New Roman"/>
        </w:rPr>
        <w:t xml:space="preserve">, B. Tweedy, and N. Freitas. We thank the </w:t>
      </w:r>
      <w:r w:rsidR="003A298E">
        <w:rPr>
          <w:rFonts w:ascii="Times New Roman" w:hAnsi="Times New Roman" w:cs="Times New Roman"/>
        </w:rPr>
        <w:t xml:space="preserve">former director, T. </w:t>
      </w:r>
      <w:proofErr w:type="spellStart"/>
      <w:r w:rsidR="003A298E">
        <w:rPr>
          <w:rFonts w:ascii="Times New Roman" w:hAnsi="Times New Roman" w:cs="Times New Roman"/>
        </w:rPr>
        <w:t>Artchawakom</w:t>
      </w:r>
      <w:proofErr w:type="spellEnd"/>
      <w:r w:rsidR="003A298E">
        <w:rPr>
          <w:rFonts w:ascii="Times New Roman" w:hAnsi="Times New Roman" w:cs="Times New Roman"/>
        </w:rPr>
        <w:t xml:space="preserve">, current director, </w:t>
      </w:r>
      <w:r w:rsidR="00445275">
        <w:rPr>
          <w:rFonts w:ascii="Times New Roman" w:hAnsi="Times New Roman" w:cs="Times New Roman"/>
        </w:rPr>
        <w:t xml:space="preserve">S. </w:t>
      </w:r>
      <w:proofErr w:type="spellStart"/>
      <w:r w:rsidR="00445275">
        <w:rPr>
          <w:rFonts w:ascii="Times New Roman" w:hAnsi="Times New Roman" w:cs="Times New Roman"/>
        </w:rPr>
        <w:t>Wangsothorn</w:t>
      </w:r>
      <w:proofErr w:type="spellEnd"/>
      <w:r w:rsidR="00445275">
        <w:rPr>
          <w:rFonts w:ascii="Times New Roman" w:hAnsi="Times New Roman" w:cs="Times New Roman"/>
        </w:rPr>
        <w:t>,</w:t>
      </w:r>
      <w:r>
        <w:rPr>
          <w:rFonts w:ascii="Times New Roman" w:hAnsi="Times New Roman" w:cs="Times New Roman"/>
        </w:rPr>
        <w:t xml:space="preserve"> and staff of </w:t>
      </w:r>
      <w:proofErr w:type="spellStart"/>
      <w:r>
        <w:rPr>
          <w:rFonts w:ascii="Times New Roman" w:hAnsi="Times New Roman" w:cs="Times New Roman"/>
        </w:rPr>
        <w:t>Sakaerat</w:t>
      </w:r>
      <w:proofErr w:type="spellEnd"/>
      <w:r>
        <w:rPr>
          <w:rFonts w:ascii="Times New Roman" w:hAnsi="Times New Roman" w:cs="Times New Roman"/>
        </w:rPr>
        <w:t xml:space="preserve"> Environmental Research Station for permission to conduct this research, helping us set up pitfall traps, and providing us a wonderful place to stay. We are grateful to G. Morinaga for training in data collection, and M. Patten and C. Curry for help with statistical analyses. S. Maguire was instrumental in data entry and video editing. This research was supported by a 2016 Fulbright Fellowship and University of Oklahoma Graduate Student Senate research funds to ESF</w:t>
      </w:r>
      <w:r w:rsidR="00445275">
        <w:rPr>
          <w:rFonts w:ascii="Times New Roman" w:hAnsi="Times New Roman" w:cs="Times New Roman"/>
        </w:rPr>
        <w:t xml:space="preserve"> and </w:t>
      </w:r>
      <w:proofErr w:type="spellStart"/>
      <w:r w:rsidR="00445275">
        <w:rPr>
          <w:rFonts w:ascii="Times New Roman" w:hAnsi="Times New Roman" w:cs="Times New Roman"/>
        </w:rPr>
        <w:t>Kasetsart</w:t>
      </w:r>
      <w:proofErr w:type="spellEnd"/>
      <w:r w:rsidR="00445275">
        <w:rPr>
          <w:rFonts w:ascii="Times New Roman" w:hAnsi="Times New Roman" w:cs="Times New Roman"/>
        </w:rPr>
        <w:t xml:space="preserve"> University Research and Development Institute funds (project no. 74.60) to AA.</w:t>
      </w:r>
    </w:p>
    <w:p w14:paraId="165A51BD" w14:textId="77777777" w:rsidR="007375C0" w:rsidRDefault="007375C0" w:rsidP="007375C0">
      <w:pPr>
        <w:spacing w:line="480" w:lineRule="auto"/>
        <w:rPr>
          <w:rFonts w:ascii="Times New Roman" w:hAnsi="Times New Roman" w:cs="Times New Roman"/>
        </w:rPr>
      </w:pPr>
    </w:p>
    <w:p w14:paraId="2FF84614" w14:textId="77777777" w:rsidR="005C3CD8" w:rsidRDefault="005C3CD8" w:rsidP="007375C0">
      <w:pPr>
        <w:spacing w:line="480" w:lineRule="auto"/>
        <w:jc w:val="center"/>
        <w:rPr>
          <w:rFonts w:ascii="Times New Roman" w:hAnsi="Times New Roman" w:cs="Times New Roman"/>
        </w:rPr>
      </w:pPr>
    </w:p>
    <w:p w14:paraId="21FE6D72" w14:textId="6B5B7DDC" w:rsidR="007375C0" w:rsidRDefault="007375C0" w:rsidP="007375C0">
      <w:pPr>
        <w:spacing w:line="480" w:lineRule="auto"/>
        <w:jc w:val="center"/>
        <w:rPr>
          <w:rFonts w:ascii="Times New Roman" w:hAnsi="Times New Roman" w:cs="Times New Roman"/>
        </w:rPr>
      </w:pPr>
      <w:r>
        <w:rPr>
          <w:rFonts w:ascii="Times New Roman" w:hAnsi="Times New Roman" w:cs="Times New Roman"/>
        </w:rPr>
        <w:t>REFERENCES</w:t>
      </w:r>
    </w:p>
    <w:p w14:paraId="38B96137" w14:textId="77777777" w:rsidR="007375C0" w:rsidRPr="00932FA6"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Arnold SJ. 1983.</w:t>
      </w:r>
      <w:r>
        <w:rPr>
          <w:rFonts w:ascii="Times New Roman" w:hAnsi="Times New Roman" w:cs="Times New Roman"/>
        </w:rPr>
        <w:t xml:space="preserve"> Morphology, performance and fitness. </w:t>
      </w:r>
      <w:r>
        <w:rPr>
          <w:rFonts w:ascii="Times New Roman" w:hAnsi="Times New Roman" w:cs="Times New Roman"/>
          <w:i/>
          <w:iCs/>
        </w:rPr>
        <w:t>American Zoologist</w:t>
      </w:r>
      <w:r>
        <w:rPr>
          <w:rFonts w:ascii="Times New Roman" w:hAnsi="Times New Roman" w:cs="Times New Roman"/>
        </w:rPr>
        <w:t xml:space="preserve"> </w:t>
      </w:r>
      <w:r>
        <w:rPr>
          <w:rFonts w:ascii="Times New Roman" w:hAnsi="Times New Roman" w:cs="Times New Roman"/>
          <w:b/>
          <w:bCs/>
        </w:rPr>
        <w:t>23:</w:t>
      </w:r>
      <w:r>
        <w:rPr>
          <w:rFonts w:ascii="Times New Roman" w:hAnsi="Times New Roman" w:cs="Times New Roman"/>
        </w:rPr>
        <w:t xml:space="preserve"> 347–361.</w:t>
      </w:r>
    </w:p>
    <w:p w14:paraId="3AD35AAA" w14:textId="77777777" w:rsidR="007375C0" w:rsidRDefault="007375C0" w:rsidP="007375C0">
      <w:pPr>
        <w:spacing w:line="480" w:lineRule="auto"/>
        <w:ind w:left="360" w:hanging="360"/>
        <w:rPr>
          <w:rFonts w:ascii="Times New Roman" w:hAnsi="Times New Roman" w:cs="Times New Roman"/>
          <w:b/>
          <w:bCs/>
        </w:rPr>
      </w:pPr>
      <w:r>
        <w:rPr>
          <w:rFonts w:ascii="Times New Roman" w:hAnsi="Times New Roman" w:cs="Times New Roman"/>
          <w:b/>
          <w:bCs/>
        </w:rPr>
        <w:lastRenderedPageBreak/>
        <w:t>Bauwens D, Garland Jr. T, Castilla AM, Van Damme R. 1995.</w:t>
      </w:r>
      <w:r>
        <w:rPr>
          <w:rFonts w:ascii="Times New Roman" w:hAnsi="Times New Roman" w:cs="Times New Roman"/>
        </w:rPr>
        <w:t xml:space="preserve"> Evolution of sprint speed in lacertid lizards: morphological physiological and behavioral covariation.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49:</w:t>
      </w:r>
      <w:r>
        <w:rPr>
          <w:rFonts w:ascii="Times New Roman" w:hAnsi="Times New Roman" w:cs="Times New Roman"/>
        </w:rPr>
        <w:t xml:space="preserve"> 848–863.</w:t>
      </w:r>
      <w:r>
        <w:rPr>
          <w:rFonts w:ascii="Times New Roman" w:hAnsi="Times New Roman" w:cs="Times New Roman"/>
          <w:b/>
          <w:bCs/>
        </w:rPr>
        <w:t xml:space="preserve"> </w:t>
      </w:r>
    </w:p>
    <w:p w14:paraId="594A03DF" w14:textId="77777777" w:rsidR="007375C0" w:rsidRPr="00F455F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Bergmann PJ, </w:t>
      </w:r>
      <w:proofErr w:type="spellStart"/>
      <w:r>
        <w:rPr>
          <w:rFonts w:ascii="Times New Roman" w:hAnsi="Times New Roman" w:cs="Times New Roman"/>
          <w:b/>
          <w:bCs/>
        </w:rPr>
        <w:t>Irschick</w:t>
      </w:r>
      <w:proofErr w:type="spellEnd"/>
      <w:r>
        <w:rPr>
          <w:rFonts w:ascii="Times New Roman" w:hAnsi="Times New Roman" w:cs="Times New Roman"/>
          <w:b/>
          <w:bCs/>
        </w:rPr>
        <w:t xml:space="preserve">, DJ. 2010. </w:t>
      </w:r>
      <w:r>
        <w:rPr>
          <w:rFonts w:ascii="Times New Roman" w:hAnsi="Times New Roman" w:cs="Times New Roman"/>
        </w:rPr>
        <w:t xml:space="preserve">Alternate pathways of body shape evolution translate into common patterns of locomotor evolution in two clades of lizards.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64:</w:t>
      </w:r>
      <w:r>
        <w:rPr>
          <w:rFonts w:ascii="Times New Roman" w:hAnsi="Times New Roman" w:cs="Times New Roman"/>
        </w:rPr>
        <w:t xml:space="preserve"> 1569–1582.</w:t>
      </w:r>
    </w:p>
    <w:p w14:paraId="0783733B" w14:textId="77777777" w:rsidR="007375C0" w:rsidRPr="00CC2E77"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Bergmann PJ, </w:t>
      </w:r>
      <w:proofErr w:type="spellStart"/>
      <w:r>
        <w:rPr>
          <w:rFonts w:ascii="Times New Roman" w:hAnsi="Times New Roman" w:cs="Times New Roman"/>
          <w:b/>
          <w:bCs/>
        </w:rPr>
        <w:t>Irschick</w:t>
      </w:r>
      <w:proofErr w:type="spellEnd"/>
      <w:r>
        <w:rPr>
          <w:rFonts w:ascii="Times New Roman" w:hAnsi="Times New Roman" w:cs="Times New Roman"/>
          <w:b/>
          <w:bCs/>
        </w:rPr>
        <w:t xml:space="preserve"> DJ. 2012.</w:t>
      </w:r>
      <w:r>
        <w:rPr>
          <w:rFonts w:ascii="Times New Roman" w:hAnsi="Times New Roman" w:cs="Times New Roman"/>
        </w:rPr>
        <w:t xml:space="preserve"> Vertebral evolution and the diversification of squamate reptiles.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66:</w:t>
      </w:r>
      <w:r>
        <w:rPr>
          <w:rFonts w:ascii="Times New Roman" w:hAnsi="Times New Roman" w:cs="Times New Roman"/>
        </w:rPr>
        <w:t xml:space="preserve"> 1044–1058.</w:t>
      </w:r>
    </w:p>
    <w:p w14:paraId="58E86384" w14:textId="77777777" w:rsidR="007375C0" w:rsidRPr="00CC148B"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Brandley MC, </w:t>
      </w:r>
      <w:proofErr w:type="spellStart"/>
      <w:r>
        <w:rPr>
          <w:rFonts w:ascii="Times New Roman" w:hAnsi="Times New Roman" w:cs="Times New Roman"/>
          <w:b/>
          <w:bCs/>
        </w:rPr>
        <w:t>Huelsenbeck</w:t>
      </w:r>
      <w:proofErr w:type="spellEnd"/>
      <w:r>
        <w:rPr>
          <w:rFonts w:ascii="Times New Roman" w:hAnsi="Times New Roman" w:cs="Times New Roman"/>
          <w:b/>
          <w:bCs/>
        </w:rPr>
        <w:t xml:space="preserve"> JP, Wiens JJ. 2008. </w:t>
      </w:r>
      <w:r>
        <w:rPr>
          <w:rFonts w:ascii="Times New Roman" w:hAnsi="Times New Roman" w:cs="Times New Roman"/>
        </w:rPr>
        <w:t xml:space="preserve">Rates and patterns in the evolution of snake-like body form in squamate reptiles: evidence for repeated re-evolution of lost digits and long-term persistence of intermediate body forms.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 xml:space="preserve">62: </w:t>
      </w:r>
      <w:r>
        <w:rPr>
          <w:rFonts w:ascii="Times New Roman" w:hAnsi="Times New Roman" w:cs="Times New Roman"/>
        </w:rPr>
        <w:t>2042–2064.</w:t>
      </w:r>
    </w:p>
    <w:p w14:paraId="663EAAEC" w14:textId="77777777" w:rsidR="007375C0" w:rsidRPr="00932FA6"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Calsbeek</w:t>
      </w:r>
      <w:proofErr w:type="spellEnd"/>
      <w:r>
        <w:rPr>
          <w:rFonts w:ascii="Times New Roman" w:hAnsi="Times New Roman" w:cs="Times New Roman"/>
          <w:b/>
          <w:bCs/>
        </w:rPr>
        <w:t xml:space="preserve"> R, </w:t>
      </w:r>
      <w:proofErr w:type="spellStart"/>
      <w:r>
        <w:rPr>
          <w:rFonts w:ascii="Times New Roman" w:hAnsi="Times New Roman" w:cs="Times New Roman"/>
          <w:b/>
          <w:bCs/>
        </w:rPr>
        <w:t>Irschick</w:t>
      </w:r>
      <w:proofErr w:type="spellEnd"/>
      <w:r>
        <w:rPr>
          <w:rFonts w:ascii="Times New Roman" w:hAnsi="Times New Roman" w:cs="Times New Roman"/>
          <w:b/>
          <w:bCs/>
        </w:rPr>
        <w:t xml:space="preserve"> DJ. 2007. </w:t>
      </w:r>
      <w:r>
        <w:rPr>
          <w:rFonts w:ascii="Times New Roman" w:hAnsi="Times New Roman" w:cs="Times New Roman"/>
        </w:rPr>
        <w:t xml:space="preserve">The quick and the dead: correlational selection on morphology, performance and habitat use in island lizards.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 xml:space="preserve">61: </w:t>
      </w:r>
      <w:r>
        <w:rPr>
          <w:rFonts w:ascii="Times New Roman" w:hAnsi="Times New Roman" w:cs="Times New Roman"/>
        </w:rPr>
        <w:t>2493–2503.</w:t>
      </w:r>
    </w:p>
    <w:p w14:paraId="0D301620" w14:textId="77777777" w:rsidR="007375C0" w:rsidRPr="004369D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Carrier DR. 1996.</w:t>
      </w:r>
      <w:r>
        <w:rPr>
          <w:rFonts w:ascii="Times New Roman" w:hAnsi="Times New Roman" w:cs="Times New Roman"/>
        </w:rPr>
        <w:t xml:space="preserve"> Ontogenetic limits on locomotor performance. </w:t>
      </w:r>
      <w:r>
        <w:rPr>
          <w:rFonts w:ascii="Times New Roman" w:hAnsi="Times New Roman" w:cs="Times New Roman"/>
          <w:i/>
          <w:iCs/>
        </w:rPr>
        <w:t>Physical Zoology</w:t>
      </w:r>
      <w:r>
        <w:rPr>
          <w:rFonts w:ascii="Times New Roman" w:hAnsi="Times New Roman" w:cs="Times New Roman"/>
        </w:rPr>
        <w:t xml:space="preserve"> </w:t>
      </w:r>
      <w:r>
        <w:rPr>
          <w:rFonts w:ascii="Times New Roman" w:hAnsi="Times New Roman" w:cs="Times New Roman"/>
          <w:b/>
          <w:bCs/>
        </w:rPr>
        <w:t>69:</w:t>
      </w:r>
      <w:r>
        <w:rPr>
          <w:rFonts w:ascii="Times New Roman" w:hAnsi="Times New Roman" w:cs="Times New Roman"/>
        </w:rPr>
        <w:t xml:space="preserve"> 467–488.</w:t>
      </w:r>
    </w:p>
    <w:p w14:paraId="08CD7CCE" w14:textId="0D51FB2C" w:rsidR="007375C0" w:rsidRPr="002B4616"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Chan-</w:t>
      </w:r>
      <w:proofErr w:type="spellStart"/>
      <w:r>
        <w:rPr>
          <w:rFonts w:ascii="Times New Roman" w:hAnsi="Times New Roman" w:cs="Times New Roman"/>
          <w:b/>
          <w:bCs/>
        </w:rPr>
        <w:t>ard</w:t>
      </w:r>
      <w:proofErr w:type="spellEnd"/>
      <w:r>
        <w:rPr>
          <w:rFonts w:ascii="Times New Roman" w:hAnsi="Times New Roman" w:cs="Times New Roman"/>
          <w:b/>
          <w:bCs/>
        </w:rPr>
        <w:t xml:space="preserve"> T, Parr JWK, </w:t>
      </w:r>
      <w:proofErr w:type="spellStart"/>
      <w:r>
        <w:rPr>
          <w:rFonts w:ascii="Times New Roman" w:hAnsi="Times New Roman" w:cs="Times New Roman"/>
          <w:b/>
          <w:bCs/>
        </w:rPr>
        <w:t>Nabhitabhata</w:t>
      </w:r>
      <w:proofErr w:type="spellEnd"/>
      <w:r>
        <w:rPr>
          <w:rFonts w:ascii="Times New Roman" w:hAnsi="Times New Roman" w:cs="Times New Roman"/>
          <w:b/>
          <w:bCs/>
        </w:rPr>
        <w:t xml:space="preserve"> J. 2015. </w:t>
      </w:r>
      <w:r>
        <w:rPr>
          <w:rFonts w:ascii="Times New Roman" w:hAnsi="Times New Roman" w:cs="Times New Roman"/>
          <w:i/>
          <w:iCs/>
        </w:rPr>
        <w:t>A field guide to the reptiles of Thailand</w:t>
      </w:r>
      <w:r>
        <w:rPr>
          <w:rFonts w:ascii="Times New Roman" w:hAnsi="Times New Roman" w:cs="Times New Roman"/>
        </w:rPr>
        <w:t>. New York: Oxford University Press.</w:t>
      </w:r>
    </w:p>
    <w:p w14:paraId="4E39A0A2" w14:textId="77777777" w:rsidR="007375C0" w:rsidRPr="005B4804"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Cooper N, Thomas GH, </w:t>
      </w:r>
      <w:proofErr w:type="spellStart"/>
      <w:r>
        <w:rPr>
          <w:rFonts w:ascii="Times New Roman" w:hAnsi="Times New Roman" w:cs="Times New Roman"/>
          <w:b/>
          <w:bCs/>
        </w:rPr>
        <w:t>FitzJohn</w:t>
      </w:r>
      <w:proofErr w:type="spellEnd"/>
      <w:r>
        <w:rPr>
          <w:rFonts w:ascii="Times New Roman" w:hAnsi="Times New Roman" w:cs="Times New Roman"/>
          <w:b/>
          <w:bCs/>
        </w:rPr>
        <w:t xml:space="preserve"> RG.</w:t>
      </w:r>
      <w:r>
        <w:rPr>
          <w:rFonts w:ascii="Times New Roman" w:hAnsi="Times New Roman" w:cs="Times New Roman"/>
        </w:rPr>
        <w:t xml:space="preserve"> </w:t>
      </w:r>
      <w:r>
        <w:rPr>
          <w:rFonts w:ascii="Times New Roman" w:hAnsi="Times New Roman" w:cs="Times New Roman"/>
          <w:b/>
          <w:bCs/>
        </w:rPr>
        <w:t>2016.</w:t>
      </w:r>
      <w:r>
        <w:rPr>
          <w:rFonts w:ascii="Times New Roman" w:hAnsi="Times New Roman" w:cs="Times New Roman"/>
        </w:rPr>
        <w:t xml:space="preserve"> Shedding light on the ‘dark side’ of phylogenetic comparative methods. </w:t>
      </w:r>
      <w:r>
        <w:rPr>
          <w:rFonts w:ascii="Times New Roman" w:hAnsi="Times New Roman" w:cs="Times New Roman"/>
          <w:i/>
          <w:iCs/>
        </w:rPr>
        <w:t>Methods in Ecology and Evolution</w:t>
      </w:r>
      <w:r>
        <w:rPr>
          <w:rFonts w:ascii="Times New Roman" w:hAnsi="Times New Roman" w:cs="Times New Roman"/>
        </w:rPr>
        <w:t xml:space="preserve"> </w:t>
      </w:r>
      <w:r>
        <w:rPr>
          <w:rFonts w:ascii="Times New Roman" w:hAnsi="Times New Roman" w:cs="Times New Roman"/>
          <w:b/>
          <w:bCs/>
        </w:rPr>
        <w:t>7:</w:t>
      </w:r>
      <w:r>
        <w:rPr>
          <w:rFonts w:ascii="Times New Roman" w:hAnsi="Times New Roman" w:cs="Times New Roman"/>
        </w:rPr>
        <w:t xml:space="preserve"> 693–699.</w:t>
      </w:r>
    </w:p>
    <w:p w14:paraId="13D450BA" w14:textId="77777777" w:rsidR="007375C0" w:rsidRPr="005D7D1C" w:rsidRDefault="007375C0" w:rsidP="007375C0">
      <w:pPr>
        <w:spacing w:line="480" w:lineRule="auto"/>
        <w:ind w:left="360" w:hanging="360"/>
        <w:rPr>
          <w:rFonts w:ascii="Times New Roman" w:hAnsi="Times New Roman" w:cs="Times New Roman"/>
        </w:rPr>
      </w:pPr>
      <w:r w:rsidRPr="005D7D1C">
        <w:rPr>
          <w:rFonts w:ascii="Times New Roman" w:hAnsi="Times New Roman" w:cs="Times New Roman"/>
          <w:b/>
          <w:bCs/>
        </w:rPr>
        <w:t xml:space="preserve">Das, I. 2010. </w:t>
      </w:r>
      <w:r w:rsidRPr="005D7D1C">
        <w:rPr>
          <w:rFonts w:ascii="Times New Roman" w:hAnsi="Times New Roman" w:cs="Times New Roman"/>
          <w:i/>
          <w:iCs/>
        </w:rPr>
        <w:t xml:space="preserve">A </w:t>
      </w:r>
      <w:proofErr w:type="spellStart"/>
      <w:r w:rsidRPr="005D7D1C">
        <w:rPr>
          <w:rFonts w:ascii="Times New Roman" w:hAnsi="Times New Roman" w:cs="Times New Roman"/>
          <w:i/>
          <w:iCs/>
        </w:rPr>
        <w:t>fieldguide</w:t>
      </w:r>
      <w:proofErr w:type="spellEnd"/>
      <w:r w:rsidRPr="005D7D1C">
        <w:rPr>
          <w:rFonts w:ascii="Times New Roman" w:hAnsi="Times New Roman" w:cs="Times New Roman"/>
          <w:i/>
          <w:iCs/>
        </w:rPr>
        <w:t xml:space="preserve"> to the reptiles of Southeast Asia.</w:t>
      </w:r>
      <w:r w:rsidRPr="005D7D1C">
        <w:rPr>
          <w:rFonts w:ascii="Times New Roman" w:hAnsi="Times New Roman" w:cs="Times New Roman"/>
        </w:rPr>
        <w:t xml:space="preserve"> London: New Holland.</w:t>
      </w:r>
    </w:p>
    <w:p w14:paraId="5329BC4C" w14:textId="77777777" w:rsidR="007375C0" w:rsidRPr="0066081B"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Domenici P, </w:t>
      </w:r>
      <w:proofErr w:type="spellStart"/>
      <w:r>
        <w:rPr>
          <w:rFonts w:ascii="Times New Roman" w:hAnsi="Times New Roman" w:cs="Times New Roman"/>
          <w:b/>
          <w:bCs/>
        </w:rPr>
        <w:t>Turesson</w:t>
      </w:r>
      <w:proofErr w:type="spellEnd"/>
      <w:r>
        <w:rPr>
          <w:rFonts w:ascii="Times New Roman" w:hAnsi="Times New Roman" w:cs="Times New Roman"/>
          <w:b/>
          <w:bCs/>
        </w:rPr>
        <w:t xml:space="preserve"> H, </w:t>
      </w:r>
      <w:proofErr w:type="spellStart"/>
      <w:r>
        <w:rPr>
          <w:rFonts w:ascii="Times New Roman" w:hAnsi="Times New Roman" w:cs="Times New Roman"/>
          <w:b/>
          <w:bCs/>
        </w:rPr>
        <w:t>Brodersen</w:t>
      </w:r>
      <w:proofErr w:type="spellEnd"/>
      <w:r>
        <w:rPr>
          <w:rFonts w:ascii="Times New Roman" w:hAnsi="Times New Roman" w:cs="Times New Roman"/>
          <w:b/>
          <w:bCs/>
        </w:rPr>
        <w:t xml:space="preserve"> J, </w:t>
      </w:r>
      <w:proofErr w:type="spellStart"/>
      <w:r>
        <w:rPr>
          <w:rFonts w:ascii="Times New Roman" w:hAnsi="Times New Roman" w:cs="Times New Roman"/>
          <w:b/>
          <w:bCs/>
        </w:rPr>
        <w:t>Brönmark</w:t>
      </w:r>
      <w:proofErr w:type="spellEnd"/>
      <w:r>
        <w:rPr>
          <w:rFonts w:ascii="Times New Roman" w:hAnsi="Times New Roman" w:cs="Times New Roman"/>
          <w:b/>
          <w:bCs/>
        </w:rPr>
        <w:t xml:space="preserve"> C. 2008. </w:t>
      </w:r>
      <w:r>
        <w:rPr>
          <w:rFonts w:ascii="Times New Roman" w:hAnsi="Times New Roman" w:cs="Times New Roman"/>
        </w:rPr>
        <w:t xml:space="preserve">Predator-induced </w:t>
      </w:r>
      <w:proofErr w:type="spellStart"/>
      <w:r>
        <w:rPr>
          <w:rFonts w:ascii="Times New Roman" w:hAnsi="Times New Roman" w:cs="Times New Roman"/>
        </w:rPr>
        <w:t>orphology</w:t>
      </w:r>
      <w:proofErr w:type="spellEnd"/>
      <w:r>
        <w:rPr>
          <w:rFonts w:ascii="Times New Roman" w:hAnsi="Times New Roman" w:cs="Times New Roman"/>
        </w:rPr>
        <w:t xml:space="preserve"> enhances escape locomotion in crucian carp. </w:t>
      </w:r>
      <w:r>
        <w:rPr>
          <w:rFonts w:ascii="Times New Roman" w:hAnsi="Times New Roman" w:cs="Times New Roman"/>
          <w:i/>
          <w:iCs/>
        </w:rPr>
        <w:t>Proceedings of the Royal Society B</w:t>
      </w:r>
      <w:r>
        <w:rPr>
          <w:rFonts w:ascii="Times New Roman" w:hAnsi="Times New Roman" w:cs="Times New Roman"/>
        </w:rPr>
        <w:t xml:space="preserve"> </w:t>
      </w:r>
      <w:r>
        <w:rPr>
          <w:rFonts w:ascii="Times New Roman" w:hAnsi="Times New Roman" w:cs="Times New Roman"/>
          <w:b/>
          <w:bCs/>
        </w:rPr>
        <w:t>275:</w:t>
      </w:r>
      <w:r>
        <w:rPr>
          <w:rFonts w:ascii="Times New Roman" w:hAnsi="Times New Roman" w:cs="Times New Roman"/>
        </w:rPr>
        <w:t xml:space="preserve"> 195–201.</w:t>
      </w:r>
    </w:p>
    <w:p w14:paraId="03298974" w14:textId="77777777" w:rsidR="007375C0" w:rsidRPr="004369D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lastRenderedPageBreak/>
        <w:t xml:space="preserve">Emerson SB, Arnold SJ. 1989. </w:t>
      </w:r>
      <w:r>
        <w:rPr>
          <w:rFonts w:ascii="Times New Roman" w:hAnsi="Times New Roman" w:cs="Times New Roman"/>
        </w:rPr>
        <w:t xml:space="preserve">Intra- and interspecific relationships between morphology, performance, and fitness. In: Wake DB, Roth G, eds. </w:t>
      </w:r>
      <w:r>
        <w:rPr>
          <w:rFonts w:ascii="Times New Roman" w:hAnsi="Times New Roman" w:cs="Times New Roman"/>
          <w:i/>
          <w:iCs/>
        </w:rPr>
        <w:t>Complex organismal functions: Integration and Evolution in Vertebrates</w:t>
      </w:r>
      <w:r>
        <w:rPr>
          <w:rFonts w:ascii="Times New Roman" w:hAnsi="Times New Roman" w:cs="Times New Roman"/>
        </w:rPr>
        <w:t>. New York: John Wiley &amp; Sons Ltd., 295–314.</w:t>
      </w:r>
    </w:p>
    <w:p w14:paraId="6B8AD272" w14:textId="77777777" w:rsidR="007375C0" w:rsidRPr="008760E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Farley CT, Ko TC. 1997.</w:t>
      </w:r>
      <w:r>
        <w:rPr>
          <w:rFonts w:ascii="Times New Roman" w:hAnsi="Times New Roman" w:cs="Times New Roman"/>
        </w:rPr>
        <w:t xml:space="preserve"> Mechanics of locomotion in lizards. </w:t>
      </w:r>
      <w:r>
        <w:rPr>
          <w:rFonts w:ascii="Times New Roman" w:hAnsi="Times New Roman" w:cs="Times New Roman"/>
          <w:i/>
          <w:iCs/>
        </w:rPr>
        <w:t>Journal of Experimental Biology</w:t>
      </w:r>
      <w:r>
        <w:rPr>
          <w:rFonts w:ascii="Times New Roman" w:hAnsi="Times New Roman" w:cs="Times New Roman"/>
        </w:rPr>
        <w:t xml:space="preserve"> </w:t>
      </w:r>
      <w:r>
        <w:rPr>
          <w:rFonts w:ascii="Times New Roman" w:hAnsi="Times New Roman" w:cs="Times New Roman"/>
          <w:b/>
          <w:bCs/>
        </w:rPr>
        <w:t>200:</w:t>
      </w:r>
      <w:r>
        <w:rPr>
          <w:rFonts w:ascii="Times New Roman" w:hAnsi="Times New Roman" w:cs="Times New Roman"/>
        </w:rPr>
        <w:t xml:space="preserve"> 2177–2188.</w:t>
      </w:r>
    </w:p>
    <w:p w14:paraId="47B85F2B" w14:textId="77777777" w:rsidR="007375C0" w:rsidRPr="00FA6194"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Felsenstein</w:t>
      </w:r>
      <w:proofErr w:type="spellEnd"/>
      <w:r>
        <w:rPr>
          <w:rFonts w:ascii="Times New Roman" w:hAnsi="Times New Roman" w:cs="Times New Roman"/>
          <w:b/>
          <w:bCs/>
        </w:rPr>
        <w:t xml:space="preserve"> J. 1985.</w:t>
      </w:r>
      <w:r>
        <w:rPr>
          <w:rFonts w:ascii="Times New Roman" w:hAnsi="Times New Roman" w:cs="Times New Roman"/>
        </w:rPr>
        <w:t xml:space="preserve"> Phylogenies and the comparative method. </w:t>
      </w:r>
      <w:r>
        <w:rPr>
          <w:rFonts w:ascii="Times New Roman" w:hAnsi="Times New Roman" w:cs="Times New Roman"/>
          <w:i/>
          <w:iCs/>
        </w:rPr>
        <w:t>The American Naturalist</w:t>
      </w:r>
      <w:r>
        <w:rPr>
          <w:rFonts w:ascii="Times New Roman" w:hAnsi="Times New Roman" w:cs="Times New Roman"/>
          <w:b/>
          <w:bCs/>
        </w:rPr>
        <w:t xml:space="preserve"> 125: </w:t>
      </w:r>
      <w:r>
        <w:rPr>
          <w:rFonts w:ascii="Times New Roman" w:hAnsi="Times New Roman" w:cs="Times New Roman"/>
        </w:rPr>
        <w:t>1–15.</w:t>
      </w:r>
    </w:p>
    <w:p w14:paraId="0727D9DA" w14:textId="77777777" w:rsidR="007375C0" w:rsidRPr="00F018C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Fieler</w:t>
      </w:r>
      <w:proofErr w:type="spellEnd"/>
      <w:r>
        <w:rPr>
          <w:rFonts w:ascii="Times New Roman" w:hAnsi="Times New Roman" w:cs="Times New Roman"/>
          <w:b/>
          <w:bCs/>
        </w:rPr>
        <w:t xml:space="preserve"> CL, Jayne BC. 1998. </w:t>
      </w:r>
      <w:r>
        <w:rPr>
          <w:rFonts w:ascii="Times New Roman" w:hAnsi="Times New Roman" w:cs="Times New Roman"/>
        </w:rPr>
        <w:t xml:space="preserve">Effects of speed on the hind limb kinematics of the lizard </w:t>
      </w:r>
      <w:proofErr w:type="spellStart"/>
      <w:r>
        <w:rPr>
          <w:rFonts w:ascii="Times New Roman" w:hAnsi="Times New Roman" w:cs="Times New Roman"/>
          <w:i/>
          <w:iCs/>
        </w:rPr>
        <w:t>Dipsosaurus</w:t>
      </w:r>
      <w:proofErr w:type="spellEnd"/>
      <w:r>
        <w:rPr>
          <w:rFonts w:ascii="Times New Roman" w:hAnsi="Times New Roman" w:cs="Times New Roman"/>
          <w:i/>
          <w:iCs/>
        </w:rPr>
        <w:t xml:space="preserve"> dorsalis</w:t>
      </w:r>
      <w:r>
        <w:rPr>
          <w:rFonts w:ascii="Times New Roman" w:hAnsi="Times New Roman" w:cs="Times New Roman"/>
        </w:rPr>
        <w:t xml:space="preserve">. </w:t>
      </w:r>
      <w:r>
        <w:rPr>
          <w:rFonts w:ascii="Times New Roman" w:hAnsi="Times New Roman" w:cs="Times New Roman"/>
          <w:i/>
          <w:iCs/>
        </w:rPr>
        <w:t>Journal of Experimental Biology</w:t>
      </w:r>
      <w:r>
        <w:rPr>
          <w:rFonts w:ascii="Times New Roman" w:hAnsi="Times New Roman" w:cs="Times New Roman"/>
        </w:rPr>
        <w:t xml:space="preserve"> </w:t>
      </w:r>
      <w:r>
        <w:rPr>
          <w:rFonts w:ascii="Times New Roman" w:hAnsi="Times New Roman" w:cs="Times New Roman"/>
          <w:b/>
          <w:bCs/>
        </w:rPr>
        <w:t>201:</w:t>
      </w:r>
      <w:r>
        <w:rPr>
          <w:rFonts w:ascii="Times New Roman" w:hAnsi="Times New Roman" w:cs="Times New Roman"/>
        </w:rPr>
        <w:t xml:space="preserve"> 609–622.</w:t>
      </w:r>
    </w:p>
    <w:p w14:paraId="1EDD42E2" w14:textId="77777777" w:rsidR="007375C0" w:rsidRPr="00F455F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Freitas ES, Datta-Roy A, </w:t>
      </w:r>
      <w:proofErr w:type="spellStart"/>
      <w:r>
        <w:rPr>
          <w:rFonts w:ascii="Times New Roman" w:hAnsi="Times New Roman" w:cs="Times New Roman"/>
          <w:b/>
          <w:bCs/>
        </w:rPr>
        <w:t>Karanth</w:t>
      </w:r>
      <w:proofErr w:type="spellEnd"/>
      <w:r>
        <w:rPr>
          <w:rFonts w:ascii="Times New Roman" w:hAnsi="Times New Roman" w:cs="Times New Roman"/>
          <w:b/>
          <w:bCs/>
        </w:rPr>
        <w:t xml:space="preserve"> P, </w:t>
      </w:r>
      <w:proofErr w:type="spellStart"/>
      <w:r>
        <w:rPr>
          <w:rFonts w:ascii="Times New Roman" w:hAnsi="Times New Roman" w:cs="Times New Roman"/>
          <w:b/>
          <w:bCs/>
        </w:rPr>
        <w:t>Grismer</w:t>
      </w:r>
      <w:proofErr w:type="spellEnd"/>
      <w:r>
        <w:rPr>
          <w:rFonts w:ascii="Times New Roman" w:hAnsi="Times New Roman" w:cs="Times New Roman"/>
          <w:b/>
          <w:bCs/>
        </w:rPr>
        <w:t xml:space="preserve"> LL, Siler CD. 2019. </w:t>
      </w:r>
      <w:proofErr w:type="spellStart"/>
      <w:r>
        <w:rPr>
          <w:rFonts w:ascii="Times New Roman" w:hAnsi="Times New Roman" w:cs="Times New Roman"/>
        </w:rPr>
        <w:t>Multilocus</w:t>
      </w:r>
      <w:proofErr w:type="spellEnd"/>
      <w:r>
        <w:rPr>
          <w:rFonts w:ascii="Times New Roman" w:hAnsi="Times New Roman" w:cs="Times New Roman"/>
        </w:rPr>
        <w:t xml:space="preserve"> phylogeny and a new classification for African, Asian and Indian supple and writhing skinks (Scincidae: Lygosominae). </w:t>
      </w:r>
      <w:r>
        <w:rPr>
          <w:rFonts w:ascii="Times New Roman" w:hAnsi="Times New Roman" w:cs="Times New Roman"/>
          <w:i/>
          <w:iCs/>
        </w:rPr>
        <w:t xml:space="preserve">Zoological Journal of the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w:t>
      </w:r>
      <w:r>
        <w:rPr>
          <w:rFonts w:ascii="Times New Roman" w:hAnsi="Times New Roman" w:cs="Times New Roman"/>
        </w:rPr>
        <w:t xml:space="preserve"> </w:t>
      </w:r>
      <w:r>
        <w:rPr>
          <w:rFonts w:ascii="Times New Roman" w:hAnsi="Times New Roman" w:cs="Times New Roman"/>
          <w:b/>
          <w:bCs/>
        </w:rPr>
        <w:t>186:</w:t>
      </w:r>
      <w:r>
        <w:rPr>
          <w:rFonts w:ascii="Times New Roman" w:hAnsi="Times New Roman" w:cs="Times New Roman"/>
        </w:rPr>
        <w:t xml:space="preserve"> 1067–1096.</w:t>
      </w:r>
    </w:p>
    <w:p w14:paraId="295BA4E8" w14:textId="77777777" w:rsidR="007375C0" w:rsidRPr="005D7D1C"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Gans</w:t>
      </w:r>
      <w:proofErr w:type="spellEnd"/>
      <w:r>
        <w:rPr>
          <w:rFonts w:ascii="Times New Roman" w:hAnsi="Times New Roman" w:cs="Times New Roman"/>
          <w:b/>
          <w:bCs/>
        </w:rPr>
        <w:t xml:space="preserve"> C. 1986. </w:t>
      </w:r>
      <w:r>
        <w:rPr>
          <w:rFonts w:ascii="Times New Roman" w:hAnsi="Times New Roman" w:cs="Times New Roman"/>
        </w:rPr>
        <w:t xml:space="preserve">Locomotion of limbless vertebrates: pattern and evolution. </w:t>
      </w:r>
      <w:proofErr w:type="spellStart"/>
      <w:r>
        <w:rPr>
          <w:rFonts w:ascii="Times New Roman" w:hAnsi="Times New Roman" w:cs="Times New Roman"/>
          <w:i/>
          <w:iCs/>
        </w:rPr>
        <w:t>Herpetologica</w:t>
      </w:r>
      <w:proofErr w:type="spellEnd"/>
      <w:r>
        <w:rPr>
          <w:rFonts w:ascii="Times New Roman" w:hAnsi="Times New Roman" w:cs="Times New Roman"/>
        </w:rPr>
        <w:t xml:space="preserve"> </w:t>
      </w:r>
      <w:r>
        <w:rPr>
          <w:rFonts w:ascii="Times New Roman" w:hAnsi="Times New Roman" w:cs="Times New Roman"/>
          <w:b/>
          <w:bCs/>
        </w:rPr>
        <w:t>42:</w:t>
      </w:r>
      <w:r>
        <w:rPr>
          <w:rFonts w:ascii="Times New Roman" w:hAnsi="Times New Roman" w:cs="Times New Roman"/>
        </w:rPr>
        <w:t xml:space="preserve"> 33–46.</w:t>
      </w:r>
    </w:p>
    <w:p w14:paraId="3BD212BA" w14:textId="77777777" w:rsidR="007375C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Gans</w:t>
      </w:r>
      <w:proofErr w:type="spellEnd"/>
      <w:r>
        <w:rPr>
          <w:rFonts w:ascii="Times New Roman" w:hAnsi="Times New Roman" w:cs="Times New Roman"/>
          <w:b/>
          <w:bCs/>
        </w:rPr>
        <w:t xml:space="preserve"> C, </w:t>
      </w:r>
      <w:proofErr w:type="spellStart"/>
      <w:r>
        <w:rPr>
          <w:rFonts w:ascii="Times New Roman" w:hAnsi="Times New Roman" w:cs="Times New Roman"/>
          <w:b/>
          <w:bCs/>
        </w:rPr>
        <w:t>Gasc</w:t>
      </w:r>
      <w:proofErr w:type="spellEnd"/>
      <w:r>
        <w:rPr>
          <w:rFonts w:ascii="Times New Roman" w:hAnsi="Times New Roman" w:cs="Times New Roman"/>
          <w:b/>
          <w:bCs/>
        </w:rPr>
        <w:t xml:space="preserve"> JP. 1990. </w:t>
      </w:r>
      <w:r>
        <w:rPr>
          <w:rFonts w:ascii="Times New Roman" w:hAnsi="Times New Roman" w:cs="Times New Roman"/>
        </w:rPr>
        <w:t xml:space="preserve">Tests on the locomotion of the elongate and limbless reptile </w:t>
      </w:r>
      <w:proofErr w:type="spellStart"/>
      <w:r>
        <w:rPr>
          <w:rFonts w:ascii="Times New Roman" w:hAnsi="Times New Roman" w:cs="Times New Roman"/>
          <w:i/>
          <w:iCs/>
        </w:rPr>
        <w:t>Ophisaurus</w:t>
      </w:r>
      <w:proofErr w:type="spellEnd"/>
      <w:r>
        <w:rPr>
          <w:rFonts w:ascii="Times New Roman" w:hAnsi="Times New Roman" w:cs="Times New Roman"/>
          <w:i/>
          <w:iCs/>
        </w:rPr>
        <w:t xml:space="preserve"> </w:t>
      </w:r>
      <w:proofErr w:type="spellStart"/>
      <w:r>
        <w:rPr>
          <w:rFonts w:ascii="Times New Roman" w:hAnsi="Times New Roman" w:cs="Times New Roman"/>
          <w:i/>
          <w:iCs/>
        </w:rPr>
        <w:t>apodus</w:t>
      </w:r>
      <w:proofErr w:type="spellEnd"/>
      <w:r>
        <w:rPr>
          <w:rFonts w:ascii="Times New Roman" w:hAnsi="Times New Roman" w:cs="Times New Roman"/>
        </w:rPr>
        <w:t xml:space="preserve"> (Sauria: </w:t>
      </w:r>
      <w:proofErr w:type="spellStart"/>
      <w:r>
        <w:rPr>
          <w:rFonts w:ascii="Times New Roman" w:hAnsi="Times New Roman" w:cs="Times New Roman"/>
        </w:rPr>
        <w:t>Anguidae</w:t>
      </w:r>
      <w:proofErr w:type="spellEnd"/>
      <w:r>
        <w:rPr>
          <w:rFonts w:ascii="Times New Roman" w:hAnsi="Times New Roman" w:cs="Times New Roman"/>
        </w:rPr>
        <w:t xml:space="preserve">). </w:t>
      </w:r>
      <w:r>
        <w:rPr>
          <w:rFonts w:ascii="Times New Roman" w:hAnsi="Times New Roman" w:cs="Times New Roman"/>
          <w:i/>
          <w:iCs/>
        </w:rPr>
        <w:t>Journal of Zoology</w:t>
      </w:r>
      <w:r>
        <w:rPr>
          <w:rFonts w:ascii="Times New Roman" w:hAnsi="Times New Roman" w:cs="Times New Roman"/>
        </w:rPr>
        <w:t xml:space="preserve"> </w:t>
      </w:r>
      <w:r>
        <w:rPr>
          <w:rFonts w:ascii="Times New Roman" w:hAnsi="Times New Roman" w:cs="Times New Roman"/>
          <w:i/>
          <w:iCs/>
        </w:rPr>
        <w:t>(London)</w:t>
      </w:r>
      <w:r>
        <w:rPr>
          <w:rFonts w:ascii="Times New Roman" w:hAnsi="Times New Roman" w:cs="Times New Roman"/>
        </w:rPr>
        <w:t xml:space="preserve"> </w:t>
      </w:r>
      <w:r>
        <w:rPr>
          <w:rFonts w:ascii="Times New Roman" w:hAnsi="Times New Roman" w:cs="Times New Roman"/>
          <w:b/>
          <w:bCs/>
        </w:rPr>
        <w:t xml:space="preserve">220: </w:t>
      </w:r>
      <w:r w:rsidRPr="00340DEF">
        <w:rPr>
          <w:rFonts w:ascii="Times New Roman" w:hAnsi="Times New Roman" w:cs="Times New Roman"/>
        </w:rPr>
        <w:t>517–536.</w:t>
      </w:r>
    </w:p>
    <w:p w14:paraId="05253720" w14:textId="77777777" w:rsidR="007375C0" w:rsidRPr="00285AE4" w:rsidRDefault="007375C0" w:rsidP="007375C0">
      <w:pPr>
        <w:spacing w:line="480" w:lineRule="auto"/>
        <w:ind w:left="360" w:hanging="360"/>
        <w:rPr>
          <w:rFonts w:ascii="Times New Roman" w:hAnsi="Times New Roman" w:cs="Times New Roman"/>
          <w:b/>
          <w:bCs/>
        </w:rPr>
      </w:pPr>
      <w:proofErr w:type="spellStart"/>
      <w:r>
        <w:rPr>
          <w:rFonts w:ascii="Times New Roman" w:hAnsi="Times New Roman" w:cs="Times New Roman"/>
          <w:b/>
          <w:bCs/>
        </w:rPr>
        <w:t>Gans</w:t>
      </w:r>
      <w:proofErr w:type="spellEnd"/>
      <w:r>
        <w:rPr>
          <w:rFonts w:ascii="Times New Roman" w:hAnsi="Times New Roman" w:cs="Times New Roman"/>
          <w:b/>
          <w:bCs/>
        </w:rPr>
        <w:t xml:space="preserve"> C, Morgan WK, Allen ES. 1992.</w:t>
      </w:r>
      <w:r>
        <w:rPr>
          <w:rFonts w:ascii="Times New Roman" w:hAnsi="Times New Roman" w:cs="Times New Roman"/>
        </w:rPr>
        <w:t xml:space="preserve"> Surface locomotion of the elongate and limbless lizard </w:t>
      </w:r>
      <w:proofErr w:type="spellStart"/>
      <w:r>
        <w:rPr>
          <w:rFonts w:ascii="Times New Roman" w:hAnsi="Times New Roman" w:cs="Times New Roman"/>
          <w:i/>
          <w:iCs/>
        </w:rPr>
        <w:t>Anniella</w:t>
      </w:r>
      <w:proofErr w:type="spellEnd"/>
      <w:r>
        <w:rPr>
          <w:rFonts w:ascii="Times New Roman" w:hAnsi="Times New Roman" w:cs="Times New Roman"/>
          <w:i/>
          <w:iCs/>
        </w:rPr>
        <w:t xml:space="preserve"> pulchra</w:t>
      </w:r>
      <w:r>
        <w:rPr>
          <w:rFonts w:ascii="Times New Roman" w:hAnsi="Times New Roman" w:cs="Times New Roman"/>
        </w:rPr>
        <w:t xml:space="preserve"> (</w:t>
      </w:r>
      <w:proofErr w:type="spellStart"/>
      <w:r>
        <w:rPr>
          <w:rFonts w:ascii="Times New Roman" w:hAnsi="Times New Roman" w:cs="Times New Roman"/>
        </w:rPr>
        <w:t>Anguidae</w:t>
      </w:r>
      <w:proofErr w:type="spellEnd"/>
      <w:r>
        <w:rPr>
          <w:rFonts w:ascii="Times New Roman" w:hAnsi="Times New Roman" w:cs="Times New Roman"/>
        </w:rPr>
        <w:t xml:space="preserve">). </w:t>
      </w:r>
      <w:proofErr w:type="spellStart"/>
      <w:r>
        <w:rPr>
          <w:rFonts w:ascii="Times New Roman" w:hAnsi="Times New Roman" w:cs="Times New Roman"/>
          <w:i/>
          <w:iCs/>
        </w:rPr>
        <w:t>Herpetologica</w:t>
      </w:r>
      <w:proofErr w:type="spellEnd"/>
      <w:r>
        <w:rPr>
          <w:rFonts w:ascii="Times New Roman" w:hAnsi="Times New Roman" w:cs="Times New Roman"/>
        </w:rPr>
        <w:t xml:space="preserve"> </w:t>
      </w:r>
      <w:r>
        <w:rPr>
          <w:rFonts w:ascii="Times New Roman" w:hAnsi="Times New Roman" w:cs="Times New Roman"/>
          <w:b/>
          <w:bCs/>
        </w:rPr>
        <w:t>48:</w:t>
      </w:r>
      <w:r>
        <w:rPr>
          <w:rFonts w:ascii="Times New Roman" w:hAnsi="Times New Roman" w:cs="Times New Roman"/>
        </w:rPr>
        <w:t xml:space="preserve"> 246–262.</w:t>
      </w:r>
    </w:p>
    <w:p w14:paraId="7FC07A06" w14:textId="77777777" w:rsidR="007375C0" w:rsidRPr="000C4AE1"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Gans</w:t>
      </w:r>
      <w:proofErr w:type="spellEnd"/>
      <w:r>
        <w:rPr>
          <w:rFonts w:ascii="Times New Roman" w:hAnsi="Times New Roman" w:cs="Times New Roman"/>
          <w:b/>
          <w:bCs/>
        </w:rPr>
        <w:t xml:space="preserve"> C, </w:t>
      </w:r>
      <w:proofErr w:type="spellStart"/>
      <w:r>
        <w:rPr>
          <w:rFonts w:ascii="Times New Roman" w:hAnsi="Times New Roman" w:cs="Times New Roman"/>
          <w:b/>
          <w:bCs/>
        </w:rPr>
        <w:t>Fusari</w:t>
      </w:r>
      <w:proofErr w:type="spellEnd"/>
      <w:r>
        <w:rPr>
          <w:rFonts w:ascii="Times New Roman" w:hAnsi="Times New Roman" w:cs="Times New Roman"/>
          <w:b/>
          <w:bCs/>
        </w:rPr>
        <w:t xml:space="preserve"> M. 1994.</w:t>
      </w:r>
      <w:r>
        <w:rPr>
          <w:rFonts w:ascii="Times New Roman" w:hAnsi="Times New Roman" w:cs="Times New Roman"/>
        </w:rPr>
        <w:t xml:space="preserve"> Locomotor analysis of surface propulsion by three species of reduced-limbed fossorial lizards (</w:t>
      </w:r>
      <w:proofErr w:type="spellStart"/>
      <w:r>
        <w:rPr>
          <w:rFonts w:ascii="Times New Roman" w:hAnsi="Times New Roman" w:cs="Times New Roman"/>
          <w:i/>
          <w:iCs/>
        </w:rPr>
        <w:t>Lerista</w:t>
      </w:r>
      <w:proofErr w:type="spellEnd"/>
      <w:r>
        <w:rPr>
          <w:rFonts w:ascii="Times New Roman" w:hAnsi="Times New Roman" w:cs="Times New Roman"/>
        </w:rPr>
        <w:t xml:space="preserve">: Scincidae) from western Australia. </w:t>
      </w:r>
      <w:r>
        <w:rPr>
          <w:rFonts w:ascii="Times New Roman" w:hAnsi="Times New Roman" w:cs="Times New Roman"/>
          <w:i/>
          <w:iCs/>
        </w:rPr>
        <w:t>Journal of Morphology</w:t>
      </w:r>
      <w:r>
        <w:rPr>
          <w:rFonts w:ascii="Times New Roman" w:hAnsi="Times New Roman" w:cs="Times New Roman"/>
        </w:rPr>
        <w:t xml:space="preserve"> </w:t>
      </w:r>
      <w:r>
        <w:rPr>
          <w:rFonts w:ascii="Times New Roman" w:hAnsi="Times New Roman" w:cs="Times New Roman"/>
          <w:b/>
          <w:bCs/>
        </w:rPr>
        <w:t xml:space="preserve">222: </w:t>
      </w:r>
      <w:r>
        <w:rPr>
          <w:rFonts w:ascii="Times New Roman" w:hAnsi="Times New Roman" w:cs="Times New Roman"/>
        </w:rPr>
        <w:t>309–326.</w:t>
      </w:r>
    </w:p>
    <w:p w14:paraId="16162940" w14:textId="77777777" w:rsidR="007375C0" w:rsidRPr="0061569A"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lastRenderedPageBreak/>
        <w:t>Garland Jr. T. 1985.</w:t>
      </w:r>
      <w:r>
        <w:rPr>
          <w:rFonts w:ascii="Times New Roman" w:hAnsi="Times New Roman" w:cs="Times New Roman"/>
        </w:rPr>
        <w:t xml:space="preserve"> Ontogenetic and individual variation in size, shape and speed in the Australian agamid lizard </w:t>
      </w:r>
      <w:proofErr w:type="spellStart"/>
      <w:r>
        <w:rPr>
          <w:rFonts w:ascii="Times New Roman" w:hAnsi="Times New Roman" w:cs="Times New Roman"/>
          <w:i/>
          <w:iCs/>
        </w:rPr>
        <w:t>Amphibolurus</w:t>
      </w:r>
      <w:proofErr w:type="spellEnd"/>
      <w:r>
        <w:rPr>
          <w:rFonts w:ascii="Times New Roman" w:hAnsi="Times New Roman" w:cs="Times New Roman"/>
          <w:i/>
          <w:iCs/>
        </w:rPr>
        <w:t xml:space="preserve"> </w:t>
      </w:r>
      <w:proofErr w:type="spellStart"/>
      <w:r>
        <w:rPr>
          <w:rFonts w:ascii="Times New Roman" w:hAnsi="Times New Roman" w:cs="Times New Roman"/>
          <w:i/>
          <w:iCs/>
        </w:rPr>
        <w:t>nuchalis</w:t>
      </w:r>
      <w:proofErr w:type="spellEnd"/>
      <w:r>
        <w:rPr>
          <w:rFonts w:ascii="Times New Roman" w:hAnsi="Times New Roman" w:cs="Times New Roman"/>
        </w:rPr>
        <w:t xml:space="preserve">. </w:t>
      </w:r>
      <w:r>
        <w:rPr>
          <w:rFonts w:ascii="Times New Roman" w:hAnsi="Times New Roman" w:cs="Times New Roman"/>
          <w:i/>
          <w:iCs/>
        </w:rPr>
        <w:t>Journal of Zoology</w:t>
      </w:r>
      <w:r>
        <w:rPr>
          <w:rFonts w:ascii="Times New Roman" w:hAnsi="Times New Roman" w:cs="Times New Roman"/>
        </w:rPr>
        <w:t xml:space="preserve"> </w:t>
      </w:r>
      <w:r>
        <w:rPr>
          <w:rFonts w:ascii="Times New Roman" w:hAnsi="Times New Roman" w:cs="Times New Roman"/>
          <w:i/>
          <w:iCs/>
        </w:rPr>
        <w:t xml:space="preserve">(London) </w:t>
      </w:r>
      <w:r>
        <w:rPr>
          <w:rFonts w:ascii="Times New Roman" w:hAnsi="Times New Roman" w:cs="Times New Roman"/>
          <w:b/>
          <w:bCs/>
        </w:rPr>
        <w:t>207:</w:t>
      </w:r>
      <w:r>
        <w:rPr>
          <w:rFonts w:ascii="Times New Roman" w:hAnsi="Times New Roman" w:cs="Times New Roman"/>
        </w:rPr>
        <w:t xml:space="preserve"> 425–439.</w:t>
      </w:r>
    </w:p>
    <w:p w14:paraId="6B393378" w14:textId="77777777" w:rsidR="007375C0" w:rsidRPr="001615C5"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Garland Jr. T, Harvey PH, Ives AR. 1992.</w:t>
      </w:r>
      <w:r>
        <w:rPr>
          <w:rFonts w:ascii="Times New Roman" w:hAnsi="Times New Roman" w:cs="Times New Roman"/>
        </w:rPr>
        <w:t xml:space="preserve"> Procedures for the analysis of </w:t>
      </w:r>
      <w:proofErr w:type="spellStart"/>
      <w:r>
        <w:rPr>
          <w:rFonts w:ascii="Times New Roman" w:hAnsi="Times New Roman" w:cs="Times New Roman"/>
        </w:rPr>
        <w:t>comparatice</w:t>
      </w:r>
      <w:proofErr w:type="spellEnd"/>
      <w:r>
        <w:rPr>
          <w:rFonts w:ascii="Times New Roman" w:hAnsi="Times New Roman" w:cs="Times New Roman"/>
        </w:rPr>
        <w:t xml:space="preserve"> data using phylogenetically independent contrasts. </w:t>
      </w:r>
      <w:r>
        <w:rPr>
          <w:rFonts w:ascii="Times New Roman" w:hAnsi="Times New Roman" w:cs="Times New Roman"/>
          <w:i/>
          <w:iCs/>
        </w:rPr>
        <w:t>Systematic Biology</w:t>
      </w:r>
      <w:r>
        <w:rPr>
          <w:rFonts w:ascii="Times New Roman" w:hAnsi="Times New Roman" w:cs="Times New Roman"/>
        </w:rPr>
        <w:t xml:space="preserve"> </w:t>
      </w:r>
      <w:r>
        <w:rPr>
          <w:rFonts w:ascii="Times New Roman" w:hAnsi="Times New Roman" w:cs="Times New Roman"/>
          <w:b/>
          <w:bCs/>
        </w:rPr>
        <w:t>41:</w:t>
      </w:r>
      <w:r>
        <w:rPr>
          <w:rFonts w:ascii="Times New Roman" w:hAnsi="Times New Roman" w:cs="Times New Roman"/>
        </w:rPr>
        <w:t xml:space="preserve"> 18–32.</w:t>
      </w:r>
    </w:p>
    <w:p w14:paraId="0C787DC8" w14:textId="77777777" w:rsidR="007375C0" w:rsidRPr="000E66A2"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Garland Jr. T, </w:t>
      </w:r>
      <w:proofErr w:type="spellStart"/>
      <w:r>
        <w:rPr>
          <w:rFonts w:ascii="Times New Roman" w:hAnsi="Times New Roman" w:cs="Times New Roman"/>
          <w:b/>
          <w:bCs/>
        </w:rPr>
        <w:t>Losos</w:t>
      </w:r>
      <w:proofErr w:type="spellEnd"/>
      <w:r>
        <w:rPr>
          <w:rFonts w:ascii="Times New Roman" w:hAnsi="Times New Roman" w:cs="Times New Roman"/>
          <w:b/>
          <w:bCs/>
        </w:rPr>
        <w:t xml:space="preserve"> JB. 1994.</w:t>
      </w:r>
      <w:r>
        <w:rPr>
          <w:rFonts w:ascii="Times New Roman" w:hAnsi="Times New Roman" w:cs="Times New Roman"/>
        </w:rPr>
        <w:t xml:space="preserve"> Ecological morphology of locomotor performance in squamate reptiles. In: Wainwright PC, Reilly S, eds. </w:t>
      </w:r>
      <w:r>
        <w:rPr>
          <w:rFonts w:ascii="Times New Roman" w:hAnsi="Times New Roman" w:cs="Times New Roman"/>
          <w:i/>
          <w:iCs/>
        </w:rPr>
        <w:t>Ecological morphology: integrative organismal biology</w:t>
      </w:r>
      <w:r>
        <w:rPr>
          <w:rFonts w:ascii="Times New Roman" w:hAnsi="Times New Roman" w:cs="Times New Roman"/>
        </w:rPr>
        <w:t>. Chicago: University of Chicago Press, 240–302.</w:t>
      </w:r>
    </w:p>
    <w:p w14:paraId="057E0673" w14:textId="77777777" w:rsidR="007375C0" w:rsidRPr="00A90331"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Gónzalez</w:t>
      </w:r>
      <w:proofErr w:type="spellEnd"/>
      <w:r>
        <w:rPr>
          <w:rFonts w:ascii="Times New Roman" w:hAnsi="Times New Roman" w:cs="Times New Roman"/>
          <w:b/>
          <w:bCs/>
        </w:rPr>
        <w:t xml:space="preserve"> I, </w:t>
      </w:r>
      <w:proofErr w:type="spellStart"/>
      <w:r>
        <w:rPr>
          <w:rFonts w:ascii="Times New Roman" w:hAnsi="Times New Roman" w:cs="Times New Roman"/>
          <w:b/>
          <w:bCs/>
        </w:rPr>
        <w:t>Déjean</w:t>
      </w:r>
      <w:proofErr w:type="spellEnd"/>
      <w:r>
        <w:rPr>
          <w:rFonts w:ascii="Times New Roman" w:hAnsi="Times New Roman" w:cs="Times New Roman"/>
          <w:b/>
          <w:bCs/>
        </w:rPr>
        <w:t xml:space="preserve"> S. 2012.</w:t>
      </w:r>
      <w:r>
        <w:rPr>
          <w:rFonts w:ascii="Times New Roman" w:hAnsi="Times New Roman" w:cs="Times New Roman"/>
        </w:rPr>
        <w:t xml:space="preserve"> CCA: canonical correlation analysis (version 1.2). Available at: </w:t>
      </w:r>
      <w:hyperlink r:id="rId44" w:history="1">
        <w:r w:rsidRPr="00D60CED">
          <w:rPr>
            <w:rStyle w:val="Hyperlink"/>
            <w:rFonts w:ascii="Times New Roman" w:hAnsi="Times New Roman" w:cs="Times New Roman"/>
          </w:rPr>
          <w:t>https://CRAN.R-project.org/package=CCA</w:t>
        </w:r>
      </w:hyperlink>
      <w:r>
        <w:rPr>
          <w:rFonts w:ascii="Times New Roman" w:hAnsi="Times New Roman" w:cs="Times New Roman"/>
        </w:rPr>
        <w:t xml:space="preserve">. </w:t>
      </w:r>
    </w:p>
    <w:p w14:paraId="4ECA245F" w14:textId="77777777" w:rsidR="007375C0" w:rsidRPr="00A2509B"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Grafen</w:t>
      </w:r>
      <w:proofErr w:type="spellEnd"/>
      <w:r>
        <w:rPr>
          <w:rFonts w:ascii="Times New Roman" w:hAnsi="Times New Roman" w:cs="Times New Roman"/>
          <w:b/>
          <w:bCs/>
        </w:rPr>
        <w:t xml:space="preserve"> A. 1989. </w:t>
      </w:r>
      <w:r>
        <w:rPr>
          <w:rFonts w:ascii="Times New Roman" w:hAnsi="Times New Roman" w:cs="Times New Roman"/>
        </w:rPr>
        <w:t xml:space="preserve">The uniqueness of the phylogenetic regression. </w:t>
      </w:r>
      <w:r>
        <w:rPr>
          <w:rFonts w:ascii="Times New Roman" w:hAnsi="Times New Roman" w:cs="Times New Roman"/>
          <w:i/>
          <w:iCs/>
        </w:rPr>
        <w:t>Journal of Theoretical Biology</w:t>
      </w:r>
      <w:r>
        <w:rPr>
          <w:rFonts w:ascii="Times New Roman" w:hAnsi="Times New Roman" w:cs="Times New Roman"/>
        </w:rPr>
        <w:t xml:space="preserve"> </w:t>
      </w:r>
      <w:r>
        <w:rPr>
          <w:rFonts w:ascii="Times New Roman" w:hAnsi="Times New Roman" w:cs="Times New Roman"/>
          <w:b/>
          <w:bCs/>
        </w:rPr>
        <w:t xml:space="preserve">156: </w:t>
      </w:r>
      <w:r>
        <w:rPr>
          <w:rFonts w:ascii="Times New Roman" w:hAnsi="Times New Roman" w:cs="Times New Roman"/>
        </w:rPr>
        <w:t>405–423.</w:t>
      </w:r>
    </w:p>
    <w:p w14:paraId="3BE22C00" w14:textId="77777777" w:rsidR="007375C0" w:rsidRPr="005D7D1C"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Grismer</w:t>
      </w:r>
      <w:proofErr w:type="spellEnd"/>
      <w:r>
        <w:rPr>
          <w:rFonts w:ascii="Times New Roman" w:hAnsi="Times New Roman" w:cs="Times New Roman"/>
          <w:b/>
          <w:bCs/>
        </w:rPr>
        <w:t xml:space="preserve"> LL. 2011. </w:t>
      </w:r>
      <w:r>
        <w:rPr>
          <w:rFonts w:ascii="Times New Roman" w:hAnsi="Times New Roman" w:cs="Times New Roman"/>
          <w:i/>
          <w:iCs/>
        </w:rPr>
        <w:t>Lizards of peninsular Malaysia, Singapore, and their adjacent archipelagos</w:t>
      </w:r>
      <w:r>
        <w:rPr>
          <w:rFonts w:ascii="Times New Roman" w:hAnsi="Times New Roman" w:cs="Times New Roman"/>
        </w:rPr>
        <w:t xml:space="preserve">. Frankfurt: </w:t>
      </w:r>
      <w:proofErr w:type="spellStart"/>
      <w:r>
        <w:rPr>
          <w:rFonts w:ascii="Times New Roman" w:hAnsi="Times New Roman" w:cs="Times New Roman"/>
        </w:rPr>
        <w:t>Chimaira</w:t>
      </w:r>
      <w:proofErr w:type="spellEnd"/>
    </w:p>
    <w:p w14:paraId="6EBECD85"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Greer AE, Wadsworth L. 2003.</w:t>
      </w:r>
      <w:r>
        <w:rPr>
          <w:rFonts w:ascii="Times New Roman" w:hAnsi="Times New Roman" w:cs="Times New Roman"/>
        </w:rPr>
        <w:t xml:space="preserve"> Body shape in skinks: the relationship between relative hind limb length and relative snout–vent length. </w:t>
      </w:r>
      <w:r>
        <w:rPr>
          <w:rFonts w:ascii="Times New Roman" w:hAnsi="Times New Roman" w:cs="Times New Roman"/>
          <w:i/>
          <w:iCs/>
        </w:rPr>
        <w:t>Journal of Herpetology</w:t>
      </w:r>
      <w:r>
        <w:rPr>
          <w:rFonts w:ascii="Times New Roman" w:hAnsi="Times New Roman" w:cs="Times New Roman"/>
        </w:rPr>
        <w:t xml:space="preserve"> </w:t>
      </w:r>
      <w:r>
        <w:rPr>
          <w:rFonts w:ascii="Times New Roman" w:hAnsi="Times New Roman" w:cs="Times New Roman"/>
          <w:b/>
          <w:bCs/>
        </w:rPr>
        <w:t>37:</w:t>
      </w:r>
      <w:r>
        <w:rPr>
          <w:rFonts w:ascii="Times New Roman" w:hAnsi="Times New Roman" w:cs="Times New Roman"/>
        </w:rPr>
        <w:t xml:space="preserve"> 554–559.</w:t>
      </w:r>
    </w:p>
    <w:p w14:paraId="28DF5922" w14:textId="77777777" w:rsidR="007375C0" w:rsidRPr="00495134"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Goodman BA. 2009. </w:t>
      </w:r>
      <w:r>
        <w:rPr>
          <w:rFonts w:ascii="Times New Roman" w:hAnsi="Times New Roman" w:cs="Times New Roman"/>
        </w:rPr>
        <w:t xml:space="preserve">Nowhere to run: the role of habitat openness and refuge use in defining patterns of morphological and performance evolution in tropical lizards. </w:t>
      </w:r>
      <w:r>
        <w:rPr>
          <w:rFonts w:ascii="Times New Roman" w:hAnsi="Times New Roman" w:cs="Times New Roman"/>
          <w:i/>
          <w:iCs/>
        </w:rPr>
        <w:t>Journal of Evolutionary Biology</w:t>
      </w:r>
      <w:r>
        <w:rPr>
          <w:rFonts w:ascii="Times New Roman" w:hAnsi="Times New Roman" w:cs="Times New Roman"/>
        </w:rPr>
        <w:t xml:space="preserve"> </w:t>
      </w:r>
      <w:r>
        <w:rPr>
          <w:rFonts w:ascii="Times New Roman" w:hAnsi="Times New Roman" w:cs="Times New Roman"/>
          <w:b/>
          <w:bCs/>
        </w:rPr>
        <w:t>22,</w:t>
      </w:r>
      <w:r>
        <w:rPr>
          <w:rFonts w:ascii="Times New Roman" w:hAnsi="Times New Roman" w:cs="Times New Roman"/>
        </w:rPr>
        <w:t xml:space="preserve"> 1535–1544.</w:t>
      </w:r>
    </w:p>
    <w:p w14:paraId="1B6B43E5" w14:textId="77777777" w:rsidR="007375C0" w:rsidRPr="00FB0514"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Hedrick TL. 2008. </w:t>
      </w:r>
      <w:r>
        <w:rPr>
          <w:rFonts w:ascii="Times New Roman" w:hAnsi="Times New Roman" w:cs="Times New Roman"/>
        </w:rPr>
        <w:t xml:space="preserve">Software techniques for two- and three-dimensional kinematic measurements of biological and biomimetic systems. </w:t>
      </w:r>
      <w:r>
        <w:rPr>
          <w:rFonts w:ascii="Times New Roman" w:hAnsi="Times New Roman" w:cs="Times New Roman"/>
          <w:i/>
          <w:iCs/>
        </w:rPr>
        <w:t>Bioinspiration and Biomimetics</w:t>
      </w:r>
      <w:r>
        <w:rPr>
          <w:rFonts w:ascii="Times New Roman" w:hAnsi="Times New Roman" w:cs="Times New Roman"/>
        </w:rPr>
        <w:t xml:space="preserve"> </w:t>
      </w:r>
      <w:r>
        <w:rPr>
          <w:rFonts w:ascii="Times New Roman" w:hAnsi="Times New Roman" w:cs="Times New Roman"/>
          <w:b/>
          <w:bCs/>
        </w:rPr>
        <w:t>3:</w:t>
      </w:r>
      <w:r>
        <w:rPr>
          <w:rFonts w:ascii="Times New Roman" w:hAnsi="Times New Roman" w:cs="Times New Roman"/>
        </w:rPr>
        <w:t xml:space="preserve"> 034001.</w:t>
      </w:r>
    </w:p>
    <w:p w14:paraId="7D187A29" w14:textId="77760E0B" w:rsidR="007375C0" w:rsidRPr="007803EF"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lastRenderedPageBreak/>
        <w:t>Herrel</w:t>
      </w:r>
      <w:proofErr w:type="spellEnd"/>
      <w:r>
        <w:rPr>
          <w:rFonts w:ascii="Times New Roman" w:hAnsi="Times New Roman" w:cs="Times New Roman"/>
          <w:b/>
          <w:bCs/>
        </w:rPr>
        <w:t xml:space="preserve"> A, Lopez-</w:t>
      </w:r>
      <w:proofErr w:type="spellStart"/>
      <w:r>
        <w:rPr>
          <w:rFonts w:ascii="Times New Roman" w:hAnsi="Times New Roman" w:cs="Times New Roman"/>
          <w:b/>
          <w:bCs/>
        </w:rPr>
        <w:t>Darias</w:t>
      </w:r>
      <w:proofErr w:type="spellEnd"/>
      <w:r>
        <w:rPr>
          <w:rFonts w:ascii="Times New Roman" w:hAnsi="Times New Roman" w:cs="Times New Roman"/>
          <w:b/>
          <w:bCs/>
        </w:rPr>
        <w:t xml:space="preserve"> M, </w:t>
      </w:r>
      <w:proofErr w:type="spellStart"/>
      <w:r>
        <w:rPr>
          <w:rFonts w:ascii="Times New Roman" w:hAnsi="Times New Roman" w:cs="Times New Roman"/>
          <w:b/>
          <w:bCs/>
        </w:rPr>
        <w:t>Vanhooydonck</w:t>
      </w:r>
      <w:proofErr w:type="spellEnd"/>
      <w:r>
        <w:rPr>
          <w:rFonts w:ascii="Times New Roman" w:hAnsi="Times New Roman" w:cs="Times New Roman"/>
          <w:b/>
          <w:bCs/>
        </w:rPr>
        <w:t xml:space="preserve"> B, </w:t>
      </w:r>
      <w:proofErr w:type="spellStart"/>
      <w:r>
        <w:rPr>
          <w:rFonts w:ascii="Times New Roman" w:hAnsi="Times New Roman" w:cs="Times New Roman"/>
          <w:b/>
          <w:bCs/>
        </w:rPr>
        <w:t>Cornette</w:t>
      </w:r>
      <w:proofErr w:type="spellEnd"/>
      <w:r>
        <w:rPr>
          <w:rFonts w:ascii="Times New Roman" w:hAnsi="Times New Roman" w:cs="Times New Roman"/>
          <w:b/>
          <w:bCs/>
        </w:rPr>
        <w:t xml:space="preserve"> R, </w:t>
      </w:r>
      <w:proofErr w:type="spellStart"/>
      <w:r>
        <w:rPr>
          <w:rFonts w:ascii="Times New Roman" w:hAnsi="Times New Roman" w:cs="Times New Roman"/>
          <w:b/>
          <w:bCs/>
        </w:rPr>
        <w:t>Kohlsdorf</w:t>
      </w:r>
      <w:proofErr w:type="spellEnd"/>
      <w:r>
        <w:rPr>
          <w:rFonts w:ascii="Times New Roman" w:hAnsi="Times New Roman" w:cs="Times New Roman"/>
          <w:b/>
          <w:bCs/>
        </w:rPr>
        <w:t xml:space="preserve"> T, Brandt R. 2016</w:t>
      </w:r>
      <w:r w:rsidR="0087255D">
        <w:rPr>
          <w:rFonts w:ascii="Times New Roman" w:hAnsi="Times New Roman" w:cs="Times New Roman"/>
          <w:b/>
          <w:bCs/>
        </w:rPr>
        <w:t>.</w:t>
      </w:r>
      <w:r>
        <w:rPr>
          <w:rFonts w:ascii="Times New Roman" w:hAnsi="Times New Roman" w:cs="Times New Roman"/>
        </w:rPr>
        <w:t xml:space="preserve"> Do adult phenotypes reflect selection on juvenile performance? A comparative study on performance and morphology in lizards. </w:t>
      </w:r>
      <w:r>
        <w:rPr>
          <w:rFonts w:ascii="Times New Roman" w:hAnsi="Times New Roman" w:cs="Times New Roman"/>
          <w:i/>
          <w:iCs/>
        </w:rPr>
        <w:t>Integrative and Comparative Biology</w:t>
      </w:r>
      <w:r>
        <w:rPr>
          <w:rFonts w:ascii="Times New Roman" w:hAnsi="Times New Roman" w:cs="Times New Roman"/>
        </w:rPr>
        <w:t xml:space="preserve"> </w:t>
      </w:r>
      <w:r>
        <w:rPr>
          <w:rFonts w:ascii="Times New Roman" w:hAnsi="Times New Roman" w:cs="Times New Roman"/>
          <w:b/>
          <w:bCs/>
        </w:rPr>
        <w:t>56:</w:t>
      </w:r>
      <w:r>
        <w:rPr>
          <w:rFonts w:ascii="Times New Roman" w:hAnsi="Times New Roman" w:cs="Times New Roman"/>
        </w:rPr>
        <w:t xml:space="preserve"> 469–478.</w:t>
      </w:r>
    </w:p>
    <w:p w14:paraId="2F136C29" w14:textId="77777777" w:rsidR="007375C0" w:rsidRPr="000E66A2"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Higham</w:t>
      </w:r>
      <w:proofErr w:type="spellEnd"/>
      <w:r>
        <w:rPr>
          <w:rFonts w:ascii="Times New Roman" w:hAnsi="Times New Roman" w:cs="Times New Roman"/>
          <w:b/>
          <w:bCs/>
        </w:rPr>
        <w:t xml:space="preserve"> TE. 2007. </w:t>
      </w:r>
      <w:r>
        <w:rPr>
          <w:rFonts w:ascii="Times New Roman" w:hAnsi="Times New Roman" w:cs="Times New Roman"/>
        </w:rPr>
        <w:t xml:space="preserve">The integration of locomotion and prey capture in vertebrates: morphology, behavior and performance. </w:t>
      </w:r>
      <w:r>
        <w:rPr>
          <w:rFonts w:ascii="Times New Roman" w:hAnsi="Times New Roman" w:cs="Times New Roman"/>
          <w:i/>
          <w:iCs/>
        </w:rPr>
        <w:t>Integrative and Comparative Biology</w:t>
      </w:r>
      <w:r>
        <w:rPr>
          <w:rFonts w:ascii="Times New Roman" w:hAnsi="Times New Roman" w:cs="Times New Roman"/>
        </w:rPr>
        <w:t xml:space="preserve"> </w:t>
      </w:r>
      <w:r>
        <w:rPr>
          <w:rFonts w:ascii="Times New Roman" w:hAnsi="Times New Roman" w:cs="Times New Roman"/>
          <w:b/>
          <w:bCs/>
        </w:rPr>
        <w:t xml:space="preserve">47: </w:t>
      </w:r>
      <w:r>
        <w:rPr>
          <w:rFonts w:ascii="Times New Roman" w:hAnsi="Times New Roman" w:cs="Times New Roman"/>
        </w:rPr>
        <w:t>82–95.</w:t>
      </w:r>
    </w:p>
    <w:p w14:paraId="17291EB7" w14:textId="77777777" w:rsidR="007375C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Hothorn</w:t>
      </w:r>
      <w:proofErr w:type="spellEnd"/>
      <w:r>
        <w:rPr>
          <w:rFonts w:ascii="Times New Roman" w:hAnsi="Times New Roman" w:cs="Times New Roman"/>
          <w:b/>
          <w:bCs/>
        </w:rPr>
        <w:t xml:space="preserve"> T, </w:t>
      </w:r>
      <w:proofErr w:type="spellStart"/>
      <w:r>
        <w:rPr>
          <w:rFonts w:ascii="Times New Roman" w:hAnsi="Times New Roman" w:cs="Times New Roman"/>
          <w:b/>
          <w:bCs/>
        </w:rPr>
        <w:t>Bretz</w:t>
      </w:r>
      <w:proofErr w:type="spellEnd"/>
      <w:r>
        <w:rPr>
          <w:rFonts w:ascii="Times New Roman" w:hAnsi="Times New Roman" w:cs="Times New Roman"/>
          <w:b/>
          <w:bCs/>
        </w:rPr>
        <w:t xml:space="preserve"> F, Westfall, P. 2008.</w:t>
      </w:r>
      <w:r>
        <w:rPr>
          <w:rFonts w:ascii="Times New Roman" w:hAnsi="Times New Roman" w:cs="Times New Roman"/>
        </w:rPr>
        <w:t xml:space="preserve"> Simultaneous inference in general parametric models. </w:t>
      </w:r>
      <w:r>
        <w:rPr>
          <w:rFonts w:ascii="Times New Roman" w:hAnsi="Times New Roman" w:cs="Times New Roman"/>
          <w:i/>
          <w:iCs/>
        </w:rPr>
        <w:t>Biometrical Journal</w:t>
      </w:r>
      <w:r>
        <w:rPr>
          <w:rFonts w:ascii="Times New Roman" w:hAnsi="Times New Roman" w:cs="Times New Roman"/>
        </w:rPr>
        <w:t xml:space="preserve"> </w:t>
      </w:r>
      <w:r>
        <w:rPr>
          <w:rFonts w:ascii="Times New Roman" w:hAnsi="Times New Roman" w:cs="Times New Roman"/>
          <w:b/>
          <w:bCs/>
        </w:rPr>
        <w:t xml:space="preserve">50: </w:t>
      </w:r>
      <w:r>
        <w:rPr>
          <w:rFonts w:ascii="Times New Roman" w:hAnsi="Times New Roman" w:cs="Times New Roman"/>
        </w:rPr>
        <w:t>346–363.</w:t>
      </w:r>
    </w:p>
    <w:p w14:paraId="1F8C0057" w14:textId="77777777" w:rsidR="007375C0" w:rsidRPr="00DC5DC6"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Huey RB, Hertz PE.</w:t>
      </w:r>
      <w:r>
        <w:rPr>
          <w:rFonts w:ascii="Times New Roman" w:hAnsi="Times New Roman" w:cs="Times New Roman"/>
        </w:rPr>
        <w:t xml:space="preserve"> </w:t>
      </w:r>
      <w:r>
        <w:rPr>
          <w:rFonts w:ascii="Times New Roman" w:hAnsi="Times New Roman" w:cs="Times New Roman"/>
          <w:b/>
          <w:bCs/>
        </w:rPr>
        <w:t>1984.</w:t>
      </w:r>
      <w:r>
        <w:rPr>
          <w:rFonts w:ascii="Times New Roman" w:hAnsi="Times New Roman" w:cs="Times New Roman"/>
        </w:rPr>
        <w:t xml:space="preserve"> Effects of body size and slope on acceleration of a lizard (</w:t>
      </w:r>
      <w:proofErr w:type="spellStart"/>
      <w:r>
        <w:rPr>
          <w:rFonts w:ascii="Times New Roman" w:hAnsi="Times New Roman" w:cs="Times New Roman"/>
          <w:i/>
          <w:iCs/>
        </w:rPr>
        <w:t>Stellio</w:t>
      </w:r>
      <w:proofErr w:type="spellEnd"/>
      <w:r>
        <w:rPr>
          <w:rFonts w:ascii="Times New Roman" w:hAnsi="Times New Roman" w:cs="Times New Roman"/>
          <w:i/>
          <w:iCs/>
        </w:rPr>
        <w:t xml:space="preserve"> </w:t>
      </w:r>
      <w:proofErr w:type="spellStart"/>
      <w:r>
        <w:rPr>
          <w:rFonts w:ascii="Times New Roman" w:hAnsi="Times New Roman" w:cs="Times New Roman"/>
          <w:i/>
          <w:iCs/>
        </w:rPr>
        <w:t>stellio</w:t>
      </w:r>
      <w:proofErr w:type="spellEnd"/>
      <w:r>
        <w:rPr>
          <w:rFonts w:ascii="Times New Roman" w:hAnsi="Times New Roman" w:cs="Times New Roman"/>
        </w:rPr>
        <w:t xml:space="preserve">). </w:t>
      </w:r>
      <w:r>
        <w:rPr>
          <w:rFonts w:ascii="Times New Roman" w:hAnsi="Times New Roman" w:cs="Times New Roman"/>
          <w:i/>
          <w:iCs/>
        </w:rPr>
        <w:t>Journal of Experimental Biology</w:t>
      </w:r>
      <w:r>
        <w:rPr>
          <w:rFonts w:ascii="Times New Roman" w:hAnsi="Times New Roman" w:cs="Times New Roman"/>
        </w:rPr>
        <w:t xml:space="preserve"> </w:t>
      </w:r>
      <w:r>
        <w:rPr>
          <w:rFonts w:ascii="Times New Roman" w:hAnsi="Times New Roman" w:cs="Times New Roman"/>
          <w:b/>
          <w:bCs/>
        </w:rPr>
        <w:t>110:</w:t>
      </w:r>
      <w:r>
        <w:rPr>
          <w:rFonts w:ascii="Times New Roman" w:hAnsi="Times New Roman" w:cs="Times New Roman"/>
        </w:rPr>
        <w:t>113–123.</w:t>
      </w:r>
    </w:p>
    <w:p w14:paraId="58F5C360" w14:textId="77777777" w:rsidR="007375C0" w:rsidRPr="00751F09"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Husak</w:t>
      </w:r>
      <w:proofErr w:type="spellEnd"/>
      <w:r>
        <w:rPr>
          <w:rFonts w:ascii="Times New Roman" w:hAnsi="Times New Roman" w:cs="Times New Roman"/>
          <w:b/>
          <w:bCs/>
        </w:rPr>
        <w:t xml:space="preserve"> JF. 2006.</w:t>
      </w:r>
      <w:r>
        <w:rPr>
          <w:rFonts w:ascii="Times New Roman" w:hAnsi="Times New Roman" w:cs="Times New Roman"/>
        </w:rPr>
        <w:t xml:space="preserve"> Does speed help you survive? A test with collard lizards of different ages. </w:t>
      </w:r>
      <w:r>
        <w:rPr>
          <w:rFonts w:ascii="Times New Roman" w:hAnsi="Times New Roman" w:cs="Times New Roman"/>
          <w:i/>
          <w:iCs/>
        </w:rPr>
        <w:t>Functional Ecology</w:t>
      </w:r>
      <w:r>
        <w:rPr>
          <w:rFonts w:ascii="Times New Roman" w:hAnsi="Times New Roman" w:cs="Times New Roman"/>
        </w:rPr>
        <w:t xml:space="preserve"> </w:t>
      </w:r>
      <w:r>
        <w:rPr>
          <w:rFonts w:ascii="Times New Roman" w:hAnsi="Times New Roman" w:cs="Times New Roman"/>
          <w:b/>
          <w:bCs/>
        </w:rPr>
        <w:t>20:</w:t>
      </w:r>
      <w:r>
        <w:rPr>
          <w:rFonts w:ascii="Times New Roman" w:hAnsi="Times New Roman" w:cs="Times New Roman"/>
        </w:rPr>
        <w:t xml:space="preserve"> 174–179.</w:t>
      </w:r>
    </w:p>
    <w:p w14:paraId="6755156F" w14:textId="77777777" w:rsidR="007375C0" w:rsidRPr="0066081B"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Husak</w:t>
      </w:r>
      <w:proofErr w:type="spellEnd"/>
      <w:r>
        <w:rPr>
          <w:rFonts w:ascii="Times New Roman" w:hAnsi="Times New Roman" w:cs="Times New Roman"/>
          <w:b/>
          <w:bCs/>
        </w:rPr>
        <w:t xml:space="preserve"> JF, Fox SF. 2008.</w:t>
      </w:r>
      <w:r>
        <w:rPr>
          <w:rFonts w:ascii="Times New Roman" w:hAnsi="Times New Roman" w:cs="Times New Roman"/>
        </w:rPr>
        <w:t xml:space="preserve"> Sexual selection in locomotor performance. </w:t>
      </w:r>
      <w:r>
        <w:rPr>
          <w:rFonts w:ascii="Times New Roman" w:hAnsi="Times New Roman" w:cs="Times New Roman"/>
          <w:i/>
          <w:iCs/>
        </w:rPr>
        <w:t>Evolutionary Ecology Research</w:t>
      </w:r>
      <w:r>
        <w:rPr>
          <w:rFonts w:ascii="Times New Roman" w:hAnsi="Times New Roman" w:cs="Times New Roman"/>
        </w:rPr>
        <w:t xml:space="preserve"> </w:t>
      </w:r>
      <w:r>
        <w:rPr>
          <w:rFonts w:ascii="Times New Roman" w:hAnsi="Times New Roman" w:cs="Times New Roman"/>
          <w:b/>
          <w:bCs/>
        </w:rPr>
        <w:t>10:</w:t>
      </w:r>
      <w:r>
        <w:rPr>
          <w:rFonts w:ascii="Times New Roman" w:hAnsi="Times New Roman" w:cs="Times New Roman"/>
        </w:rPr>
        <w:t xml:space="preserve"> 213–228.</w:t>
      </w:r>
    </w:p>
    <w:p w14:paraId="4624422E" w14:textId="77777777" w:rsidR="007375C0" w:rsidRPr="00614A88"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Irschick</w:t>
      </w:r>
      <w:proofErr w:type="spellEnd"/>
      <w:r>
        <w:rPr>
          <w:rFonts w:ascii="Times New Roman" w:hAnsi="Times New Roman" w:cs="Times New Roman"/>
          <w:b/>
          <w:bCs/>
        </w:rPr>
        <w:t xml:space="preserve"> DJ, </w:t>
      </w:r>
      <w:proofErr w:type="spellStart"/>
      <w:r>
        <w:rPr>
          <w:rFonts w:ascii="Times New Roman" w:hAnsi="Times New Roman" w:cs="Times New Roman"/>
          <w:b/>
          <w:bCs/>
        </w:rPr>
        <w:t>Losos</w:t>
      </w:r>
      <w:proofErr w:type="spellEnd"/>
      <w:r>
        <w:rPr>
          <w:rFonts w:ascii="Times New Roman" w:hAnsi="Times New Roman" w:cs="Times New Roman"/>
          <w:b/>
          <w:bCs/>
        </w:rPr>
        <w:t xml:space="preserve"> JB. 1998.</w:t>
      </w:r>
      <w:r>
        <w:rPr>
          <w:rFonts w:ascii="Times New Roman" w:hAnsi="Times New Roman" w:cs="Times New Roman"/>
        </w:rPr>
        <w:t xml:space="preserve"> A comparative analysis of the ecological significance of maximal locomotor performance in Caribbean </w:t>
      </w:r>
      <w:r>
        <w:rPr>
          <w:rFonts w:ascii="Times New Roman" w:hAnsi="Times New Roman" w:cs="Times New Roman"/>
          <w:i/>
          <w:iCs/>
        </w:rPr>
        <w:t>Anolis</w:t>
      </w:r>
      <w:r>
        <w:rPr>
          <w:rFonts w:ascii="Times New Roman" w:hAnsi="Times New Roman" w:cs="Times New Roman"/>
        </w:rPr>
        <w:t xml:space="preserve"> lizards.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52:</w:t>
      </w:r>
      <w:r>
        <w:rPr>
          <w:rFonts w:ascii="Times New Roman" w:hAnsi="Times New Roman" w:cs="Times New Roman"/>
        </w:rPr>
        <w:t xml:space="preserve"> 219–226.</w:t>
      </w:r>
    </w:p>
    <w:p w14:paraId="780BA60A" w14:textId="77777777" w:rsidR="007375C0" w:rsidRPr="00F81727"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Jayne BC. 1982.</w:t>
      </w:r>
      <w:r>
        <w:rPr>
          <w:rFonts w:ascii="Times New Roman" w:hAnsi="Times New Roman" w:cs="Times New Roman"/>
        </w:rPr>
        <w:t xml:space="preserve"> Comparative morphology of the </w:t>
      </w:r>
      <w:proofErr w:type="spellStart"/>
      <w:r>
        <w:rPr>
          <w:rFonts w:ascii="Times New Roman" w:hAnsi="Times New Roman" w:cs="Times New Roman"/>
        </w:rPr>
        <w:t>semisinalis</w:t>
      </w:r>
      <w:proofErr w:type="spellEnd"/>
      <w:r>
        <w:rPr>
          <w:rFonts w:ascii="Times New Roman" w:hAnsi="Times New Roman" w:cs="Times New Roman"/>
        </w:rPr>
        <w:t xml:space="preserve">-spinalis muscle of snakes and correlations with locomotion and constriction. </w:t>
      </w:r>
      <w:r>
        <w:rPr>
          <w:rFonts w:ascii="Times New Roman" w:hAnsi="Times New Roman" w:cs="Times New Roman"/>
          <w:i/>
          <w:iCs/>
        </w:rPr>
        <w:t>Journal of Morphology</w:t>
      </w:r>
      <w:r>
        <w:rPr>
          <w:rFonts w:ascii="Times New Roman" w:hAnsi="Times New Roman" w:cs="Times New Roman"/>
        </w:rPr>
        <w:t xml:space="preserve"> </w:t>
      </w:r>
      <w:r>
        <w:rPr>
          <w:rFonts w:ascii="Times New Roman" w:hAnsi="Times New Roman" w:cs="Times New Roman"/>
          <w:b/>
          <w:bCs/>
        </w:rPr>
        <w:t>172:</w:t>
      </w:r>
      <w:r>
        <w:rPr>
          <w:rFonts w:ascii="Times New Roman" w:hAnsi="Times New Roman" w:cs="Times New Roman"/>
        </w:rPr>
        <w:t xml:space="preserve"> 83–96.</w:t>
      </w:r>
    </w:p>
    <w:p w14:paraId="71EDCAD6"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Jayne BC. 1986.</w:t>
      </w:r>
      <w:r>
        <w:rPr>
          <w:rFonts w:ascii="Times New Roman" w:hAnsi="Times New Roman" w:cs="Times New Roman"/>
        </w:rPr>
        <w:t xml:space="preserve"> Kinematics of terrestrial snake locomotion. </w:t>
      </w:r>
      <w:proofErr w:type="spellStart"/>
      <w:r>
        <w:rPr>
          <w:rFonts w:ascii="Times New Roman" w:hAnsi="Times New Roman" w:cs="Times New Roman"/>
          <w:i/>
          <w:iCs/>
        </w:rPr>
        <w:t>Copeia</w:t>
      </w:r>
      <w:proofErr w:type="spellEnd"/>
      <w:r>
        <w:rPr>
          <w:rFonts w:ascii="Times New Roman" w:hAnsi="Times New Roman" w:cs="Times New Roman"/>
        </w:rPr>
        <w:t xml:space="preserve"> </w:t>
      </w:r>
      <w:r>
        <w:rPr>
          <w:rFonts w:ascii="Times New Roman" w:hAnsi="Times New Roman" w:cs="Times New Roman"/>
          <w:b/>
          <w:bCs/>
        </w:rPr>
        <w:t>1986:</w:t>
      </w:r>
      <w:r>
        <w:rPr>
          <w:rFonts w:ascii="Times New Roman" w:hAnsi="Times New Roman" w:cs="Times New Roman"/>
        </w:rPr>
        <w:t xml:space="preserve"> 915–927.</w:t>
      </w:r>
    </w:p>
    <w:p w14:paraId="4A8B61A9"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Jayne BC. 1988.</w:t>
      </w:r>
      <w:r>
        <w:rPr>
          <w:rFonts w:ascii="Times New Roman" w:hAnsi="Times New Roman" w:cs="Times New Roman"/>
        </w:rPr>
        <w:t xml:space="preserve"> Muscular mechanisms of snake locomotion: an electromyographic study of lateral undulation of the Florida banded water snake (</w:t>
      </w:r>
      <w:proofErr w:type="spellStart"/>
      <w:r>
        <w:rPr>
          <w:rFonts w:ascii="Times New Roman" w:hAnsi="Times New Roman" w:cs="Times New Roman"/>
          <w:i/>
          <w:iCs/>
        </w:rPr>
        <w:t>Nerodia</w:t>
      </w:r>
      <w:proofErr w:type="spellEnd"/>
      <w:r>
        <w:rPr>
          <w:rFonts w:ascii="Times New Roman" w:hAnsi="Times New Roman" w:cs="Times New Roman"/>
          <w:i/>
          <w:iCs/>
        </w:rPr>
        <w:t xml:space="preserve"> </w:t>
      </w:r>
      <w:proofErr w:type="spellStart"/>
      <w:r>
        <w:rPr>
          <w:rFonts w:ascii="Times New Roman" w:hAnsi="Times New Roman" w:cs="Times New Roman"/>
          <w:i/>
          <w:iCs/>
        </w:rPr>
        <w:t>fasciata</w:t>
      </w:r>
      <w:proofErr w:type="spellEnd"/>
      <w:r>
        <w:rPr>
          <w:rFonts w:ascii="Times New Roman" w:hAnsi="Times New Roman" w:cs="Times New Roman"/>
        </w:rPr>
        <w:t>) and the yellow rat snake (</w:t>
      </w:r>
      <w:r>
        <w:rPr>
          <w:rFonts w:ascii="Times New Roman" w:hAnsi="Times New Roman" w:cs="Times New Roman"/>
          <w:i/>
          <w:iCs/>
        </w:rPr>
        <w:t xml:space="preserve">Elaphe </w:t>
      </w:r>
      <w:proofErr w:type="spellStart"/>
      <w:r>
        <w:rPr>
          <w:rFonts w:ascii="Times New Roman" w:hAnsi="Times New Roman" w:cs="Times New Roman"/>
          <w:i/>
          <w:iCs/>
        </w:rPr>
        <w:t>obsoleta</w:t>
      </w:r>
      <w:proofErr w:type="spellEnd"/>
      <w:r>
        <w:rPr>
          <w:rFonts w:ascii="Times New Roman" w:hAnsi="Times New Roman" w:cs="Times New Roman"/>
        </w:rPr>
        <w:t xml:space="preserve">). </w:t>
      </w:r>
      <w:r>
        <w:rPr>
          <w:rFonts w:ascii="Times New Roman" w:hAnsi="Times New Roman" w:cs="Times New Roman"/>
          <w:i/>
          <w:iCs/>
        </w:rPr>
        <w:t>Journal of Morphology</w:t>
      </w:r>
      <w:r>
        <w:rPr>
          <w:rFonts w:ascii="Times New Roman" w:hAnsi="Times New Roman" w:cs="Times New Roman"/>
        </w:rPr>
        <w:t xml:space="preserve"> </w:t>
      </w:r>
      <w:r>
        <w:rPr>
          <w:rFonts w:ascii="Times New Roman" w:hAnsi="Times New Roman" w:cs="Times New Roman"/>
          <w:b/>
          <w:bCs/>
        </w:rPr>
        <w:t>197:</w:t>
      </w:r>
      <w:r>
        <w:rPr>
          <w:rFonts w:ascii="Times New Roman" w:hAnsi="Times New Roman" w:cs="Times New Roman"/>
        </w:rPr>
        <w:t xml:space="preserve"> 159–181.</w:t>
      </w:r>
    </w:p>
    <w:p w14:paraId="602E7C37" w14:textId="77777777" w:rsidR="007375C0" w:rsidRPr="00B85B12"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Jayne BC, Bennett AF.</w:t>
      </w:r>
      <w:r>
        <w:rPr>
          <w:rFonts w:ascii="Times New Roman" w:hAnsi="Times New Roman" w:cs="Times New Roman"/>
        </w:rPr>
        <w:t xml:space="preserve"> </w:t>
      </w:r>
      <w:r>
        <w:rPr>
          <w:rFonts w:ascii="Times New Roman" w:hAnsi="Times New Roman" w:cs="Times New Roman"/>
          <w:b/>
          <w:bCs/>
        </w:rPr>
        <w:t>1990.</w:t>
      </w:r>
      <w:r>
        <w:rPr>
          <w:rFonts w:ascii="Times New Roman" w:hAnsi="Times New Roman" w:cs="Times New Roman"/>
        </w:rPr>
        <w:t xml:space="preserve"> Selection in locomotor performance capacity in a natural population of garter snakes.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44:</w:t>
      </w:r>
      <w:r>
        <w:rPr>
          <w:rFonts w:ascii="Times New Roman" w:hAnsi="Times New Roman" w:cs="Times New Roman"/>
        </w:rPr>
        <w:t xml:space="preserve"> 1204–1209. </w:t>
      </w:r>
    </w:p>
    <w:p w14:paraId="7260326E" w14:textId="77777777" w:rsidR="007375C0" w:rsidRPr="004369DC"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lastRenderedPageBreak/>
        <w:t>Kohlsdorf</w:t>
      </w:r>
      <w:proofErr w:type="spellEnd"/>
      <w:r>
        <w:rPr>
          <w:rFonts w:ascii="Times New Roman" w:hAnsi="Times New Roman" w:cs="Times New Roman"/>
          <w:b/>
          <w:bCs/>
        </w:rPr>
        <w:t xml:space="preserve"> T, </w:t>
      </w:r>
      <w:proofErr w:type="spellStart"/>
      <w:r>
        <w:rPr>
          <w:rFonts w:ascii="Times New Roman" w:hAnsi="Times New Roman" w:cs="Times New Roman"/>
          <w:b/>
          <w:bCs/>
        </w:rPr>
        <w:t>Biewener</w:t>
      </w:r>
      <w:proofErr w:type="spellEnd"/>
      <w:r>
        <w:rPr>
          <w:rFonts w:ascii="Times New Roman" w:hAnsi="Times New Roman" w:cs="Times New Roman"/>
          <w:b/>
          <w:bCs/>
        </w:rPr>
        <w:t xml:space="preserve"> AA. 2006. </w:t>
      </w:r>
      <w:r>
        <w:rPr>
          <w:rFonts w:ascii="Times New Roman" w:hAnsi="Times New Roman" w:cs="Times New Roman"/>
        </w:rPr>
        <w:t xml:space="preserve">Negotiating obstacles: running kinematics of the lizard </w:t>
      </w:r>
      <w:proofErr w:type="spellStart"/>
      <w:r>
        <w:rPr>
          <w:rFonts w:ascii="Times New Roman" w:hAnsi="Times New Roman" w:cs="Times New Roman"/>
          <w:i/>
          <w:iCs/>
        </w:rPr>
        <w:t>Sceloporus</w:t>
      </w:r>
      <w:proofErr w:type="spellEnd"/>
      <w:r>
        <w:rPr>
          <w:rFonts w:ascii="Times New Roman" w:hAnsi="Times New Roman" w:cs="Times New Roman"/>
          <w:i/>
          <w:iCs/>
        </w:rPr>
        <w:t xml:space="preserve"> </w:t>
      </w:r>
      <w:proofErr w:type="spellStart"/>
      <w:r>
        <w:rPr>
          <w:rFonts w:ascii="Times New Roman" w:hAnsi="Times New Roman" w:cs="Times New Roman"/>
          <w:i/>
          <w:iCs/>
        </w:rPr>
        <w:t>malachiticus</w:t>
      </w:r>
      <w:proofErr w:type="spellEnd"/>
      <w:r>
        <w:rPr>
          <w:rFonts w:ascii="Times New Roman" w:hAnsi="Times New Roman" w:cs="Times New Roman"/>
        </w:rPr>
        <w:t xml:space="preserve">. </w:t>
      </w:r>
      <w:r>
        <w:rPr>
          <w:rFonts w:ascii="Times New Roman" w:hAnsi="Times New Roman" w:cs="Times New Roman"/>
          <w:i/>
          <w:iCs/>
        </w:rPr>
        <w:t xml:space="preserve">Journal of Zoology </w:t>
      </w:r>
      <w:r>
        <w:rPr>
          <w:rFonts w:ascii="Times New Roman" w:hAnsi="Times New Roman" w:cs="Times New Roman"/>
          <w:b/>
          <w:bCs/>
        </w:rPr>
        <w:t>270:</w:t>
      </w:r>
      <w:r>
        <w:rPr>
          <w:rFonts w:ascii="Times New Roman" w:hAnsi="Times New Roman" w:cs="Times New Roman"/>
        </w:rPr>
        <w:t xml:space="preserve"> 359–371.</w:t>
      </w:r>
    </w:p>
    <w:p w14:paraId="6F7B87BD" w14:textId="77777777" w:rsidR="007375C0" w:rsidRPr="005D675F"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Lande</w:t>
      </w:r>
      <w:proofErr w:type="spellEnd"/>
      <w:r>
        <w:rPr>
          <w:rFonts w:ascii="Times New Roman" w:hAnsi="Times New Roman" w:cs="Times New Roman"/>
          <w:b/>
          <w:bCs/>
        </w:rPr>
        <w:t xml:space="preserve"> R. 1978.</w:t>
      </w:r>
      <w:r>
        <w:rPr>
          <w:rFonts w:ascii="Times New Roman" w:hAnsi="Times New Roman" w:cs="Times New Roman"/>
        </w:rPr>
        <w:t xml:space="preserve"> Mechanisms of limb loss in </w:t>
      </w:r>
      <w:proofErr w:type="spellStart"/>
      <w:r>
        <w:rPr>
          <w:rFonts w:ascii="Times New Roman" w:hAnsi="Times New Roman" w:cs="Times New Roman"/>
        </w:rPr>
        <w:t>tetrapods</w:t>
      </w:r>
      <w:proofErr w:type="spellEnd"/>
      <w:r>
        <w:rPr>
          <w:rFonts w:ascii="Times New Roman" w:hAnsi="Times New Roman" w:cs="Times New Roman"/>
        </w:rPr>
        <w:t xml:space="preserve">.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32:</w:t>
      </w:r>
      <w:r>
        <w:rPr>
          <w:rFonts w:ascii="Times New Roman" w:hAnsi="Times New Roman" w:cs="Times New Roman"/>
        </w:rPr>
        <w:t xml:space="preserve"> 73–92.</w:t>
      </w:r>
    </w:p>
    <w:p w14:paraId="71135F82" w14:textId="77777777" w:rsidR="007375C0" w:rsidRPr="00AA44A4" w:rsidRDefault="007375C0" w:rsidP="007375C0">
      <w:pPr>
        <w:spacing w:line="480" w:lineRule="auto"/>
        <w:ind w:left="360" w:hanging="360"/>
        <w:rPr>
          <w:rFonts w:ascii="Times New Roman" w:hAnsi="Times New Roman" w:cs="Times New Roman"/>
          <w:i/>
          <w:iCs/>
        </w:rPr>
      </w:pPr>
      <w:proofErr w:type="spellStart"/>
      <w:r>
        <w:rPr>
          <w:rFonts w:ascii="Times New Roman" w:hAnsi="Times New Roman" w:cs="Times New Roman"/>
          <w:b/>
          <w:bCs/>
        </w:rPr>
        <w:t>Leanard</w:t>
      </w:r>
      <w:proofErr w:type="spellEnd"/>
      <w:r>
        <w:rPr>
          <w:rFonts w:ascii="Times New Roman" w:hAnsi="Times New Roman" w:cs="Times New Roman"/>
          <w:b/>
          <w:bCs/>
        </w:rPr>
        <w:t xml:space="preserve"> CJ. 1979. </w:t>
      </w:r>
      <w:r>
        <w:rPr>
          <w:rFonts w:ascii="Times New Roman" w:hAnsi="Times New Roman" w:cs="Times New Roman"/>
        </w:rPr>
        <w:t xml:space="preserve">A functional morphological study of limb regression in some southern African species of Scincidae (Reptilia: Sauria). Unpublished D. Phil. Thesis, University of Cape Town. </w:t>
      </w:r>
    </w:p>
    <w:p w14:paraId="0F43F631" w14:textId="77777777" w:rsidR="007375C0" w:rsidRPr="002F3716"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Lleonart</w:t>
      </w:r>
      <w:proofErr w:type="spellEnd"/>
      <w:r>
        <w:rPr>
          <w:rFonts w:ascii="Times New Roman" w:hAnsi="Times New Roman" w:cs="Times New Roman"/>
          <w:b/>
          <w:bCs/>
        </w:rPr>
        <w:t xml:space="preserve"> J, Salat, J. Torres GJ. 2000.</w:t>
      </w:r>
      <w:r>
        <w:rPr>
          <w:rFonts w:ascii="Times New Roman" w:hAnsi="Times New Roman" w:cs="Times New Roman"/>
        </w:rPr>
        <w:t xml:space="preserve"> Removing allometric effects of body size in morphological analysis, </w:t>
      </w:r>
      <w:r>
        <w:rPr>
          <w:rFonts w:ascii="Times New Roman" w:hAnsi="Times New Roman" w:cs="Times New Roman"/>
          <w:i/>
          <w:iCs/>
        </w:rPr>
        <w:t>Journal of Theoretical Biology</w:t>
      </w:r>
      <w:r>
        <w:rPr>
          <w:rFonts w:ascii="Times New Roman" w:hAnsi="Times New Roman" w:cs="Times New Roman"/>
        </w:rPr>
        <w:t xml:space="preserve"> </w:t>
      </w:r>
      <w:r>
        <w:rPr>
          <w:rFonts w:ascii="Times New Roman" w:hAnsi="Times New Roman" w:cs="Times New Roman"/>
          <w:b/>
          <w:bCs/>
        </w:rPr>
        <w:t>205:</w:t>
      </w:r>
      <w:r>
        <w:rPr>
          <w:rFonts w:ascii="Times New Roman" w:hAnsi="Times New Roman" w:cs="Times New Roman"/>
        </w:rPr>
        <w:t xml:space="preserve"> 85–93.</w:t>
      </w:r>
    </w:p>
    <w:p w14:paraId="3D4861EF" w14:textId="77777777" w:rsidR="007375C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Losos</w:t>
      </w:r>
      <w:proofErr w:type="spellEnd"/>
      <w:r>
        <w:rPr>
          <w:rFonts w:ascii="Times New Roman" w:hAnsi="Times New Roman" w:cs="Times New Roman"/>
          <w:b/>
          <w:bCs/>
        </w:rPr>
        <w:t xml:space="preserve"> JB. 1990a. </w:t>
      </w:r>
      <w:r>
        <w:rPr>
          <w:rFonts w:ascii="Times New Roman" w:hAnsi="Times New Roman" w:cs="Times New Roman"/>
        </w:rPr>
        <w:t xml:space="preserve">The evolution of form and function: morphology and locomotor performance in West Indian </w:t>
      </w:r>
      <w:r w:rsidRPr="00960EE0">
        <w:rPr>
          <w:rFonts w:ascii="Times New Roman" w:hAnsi="Times New Roman" w:cs="Times New Roman"/>
          <w:i/>
          <w:iCs/>
        </w:rPr>
        <w:t>Anolis</w:t>
      </w:r>
      <w:r>
        <w:rPr>
          <w:rFonts w:ascii="Times New Roman" w:hAnsi="Times New Roman" w:cs="Times New Roman"/>
        </w:rPr>
        <w:t xml:space="preserve"> lizards.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44:</w:t>
      </w:r>
      <w:r>
        <w:rPr>
          <w:rFonts w:ascii="Times New Roman" w:hAnsi="Times New Roman" w:cs="Times New Roman"/>
        </w:rPr>
        <w:t xml:space="preserve"> 1189–1203.</w:t>
      </w:r>
    </w:p>
    <w:p w14:paraId="1CE1E724" w14:textId="77777777" w:rsidR="007375C0" w:rsidRPr="00960EE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Losos</w:t>
      </w:r>
      <w:proofErr w:type="spellEnd"/>
      <w:r>
        <w:rPr>
          <w:rFonts w:ascii="Times New Roman" w:hAnsi="Times New Roman" w:cs="Times New Roman"/>
          <w:b/>
          <w:bCs/>
        </w:rPr>
        <w:t xml:space="preserve"> JB. 1990b. </w:t>
      </w:r>
      <w:proofErr w:type="spellStart"/>
      <w:r>
        <w:rPr>
          <w:rFonts w:ascii="Times New Roman" w:hAnsi="Times New Roman" w:cs="Times New Roman"/>
        </w:rPr>
        <w:t>Ecomorphology</w:t>
      </w:r>
      <w:proofErr w:type="spellEnd"/>
      <w:r>
        <w:rPr>
          <w:rFonts w:ascii="Times New Roman" w:hAnsi="Times New Roman" w:cs="Times New Roman"/>
        </w:rPr>
        <w:t xml:space="preserve">, performance capability, and scaling of West </w:t>
      </w:r>
      <w:proofErr w:type="spellStart"/>
      <w:r>
        <w:rPr>
          <w:rFonts w:ascii="Times New Roman" w:hAnsi="Times New Roman" w:cs="Times New Roman"/>
        </w:rPr>
        <w:t>Indina</w:t>
      </w:r>
      <w:proofErr w:type="spellEnd"/>
      <w:r>
        <w:rPr>
          <w:rFonts w:ascii="Times New Roman" w:hAnsi="Times New Roman" w:cs="Times New Roman"/>
        </w:rPr>
        <w:t xml:space="preserve"> </w:t>
      </w:r>
      <w:r>
        <w:rPr>
          <w:rFonts w:ascii="Times New Roman" w:hAnsi="Times New Roman" w:cs="Times New Roman"/>
          <w:i/>
          <w:iCs/>
        </w:rPr>
        <w:t>Anolis</w:t>
      </w:r>
      <w:r>
        <w:rPr>
          <w:rFonts w:ascii="Times New Roman" w:hAnsi="Times New Roman" w:cs="Times New Roman"/>
        </w:rPr>
        <w:t xml:space="preserve"> lizards: an evolutionary analysis. </w:t>
      </w:r>
      <w:r>
        <w:rPr>
          <w:rFonts w:ascii="Times New Roman" w:hAnsi="Times New Roman" w:cs="Times New Roman"/>
          <w:i/>
          <w:iCs/>
        </w:rPr>
        <w:t>Ecological Monographs</w:t>
      </w:r>
      <w:r>
        <w:rPr>
          <w:rFonts w:ascii="Times New Roman" w:hAnsi="Times New Roman" w:cs="Times New Roman"/>
        </w:rPr>
        <w:t xml:space="preserve"> </w:t>
      </w:r>
      <w:r>
        <w:rPr>
          <w:rFonts w:ascii="Times New Roman" w:hAnsi="Times New Roman" w:cs="Times New Roman"/>
          <w:b/>
          <w:bCs/>
        </w:rPr>
        <w:t>60:</w:t>
      </w:r>
      <w:r>
        <w:rPr>
          <w:rFonts w:ascii="Times New Roman" w:hAnsi="Times New Roman" w:cs="Times New Roman"/>
        </w:rPr>
        <w:t xml:space="preserve"> 369–388.</w:t>
      </w:r>
    </w:p>
    <w:p w14:paraId="216D1756" w14:textId="77777777" w:rsidR="007375C0" w:rsidRPr="00FB0514"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Losos</w:t>
      </w:r>
      <w:proofErr w:type="spellEnd"/>
      <w:r>
        <w:rPr>
          <w:rFonts w:ascii="Times New Roman" w:hAnsi="Times New Roman" w:cs="Times New Roman"/>
          <w:b/>
          <w:bCs/>
        </w:rPr>
        <w:t xml:space="preserve"> JB, </w:t>
      </w:r>
      <w:proofErr w:type="spellStart"/>
      <w:r>
        <w:rPr>
          <w:rFonts w:ascii="Times New Roman" w:hAnsi="Times New Roman" w:cs="Times New Roman"/>
          <w:b/>
          <w:bCs/>
        </w:rPr>
        <w:t>Creer</w:t>
      </w:r>
      <w:proofErr w:type="spellEnd"/>
      <w:r>
        <w:rPr>
          <w:rFonts w:ascii="Times New Roman" w:hAnsi="Times New Roman" w:cs="Times New Roman"/>
          <w:b/>
          <w:bCs/>
        </w:rPr>
        <w:t xml:space="preserve"> DA, Schulte II JA. 2002. </w:t>
      </w:r>
      <w:r>
        <w:rPr>
          <w:rFonts w:ascii="Times New Roman" w:hAnsi="Times New Roman" w:cs="Times New Roman"/>
        </w:rPr>
        <w:t xml:space="preserve">Cautionary comments on the measurement of maximum locomotor capabilities. </w:t>
      </w:r>
      <w:r>
        <w:rPr>
          <w:rFonts w:ascii="Times New Roman" w:hAnsi="Times New Roman" w:cs="Times New Roman"/>
          <w:i/>
          <w:iCs/>
        </w:rPr>
        <w:t>Journal of Zoology (London)</w:t>
      </w:r>
      <w:r>
        <w:rPr>
          <w:rFonts w:ascii="Times New Roman" w:hAnsi="Times New Roman" w:cs="Times New Roman"/>
        </w:rPr>
        <w:t xml:space="preserve"> </w:t>
      </w:r>
      <w:r>
        <w:rPr>
          <w:rFonts w:ascii="Times New Roman" w:hAnsi="Times New Roman" w:cs="Times New Roman"/>
          <w:b/>
          <w:bCs/>
        </w:rPr>
        <w:t>258:</w:t>
      </w:r>
      <w:r>
        <w:rPr>
          <w:rFonts w:ascii="Times New Roman" w:hAnsi="Times New Roman" w:cs="Times New Roman"/>
        </w:rPr>
        <w:t xml:space="preserve"> 57–61.</w:t>
      </w:r>
    </w:p>
    <w:p w14:paraId="71250E1D" w14:textId="77777777" w:rsidR="007375C0" w:rsidRPr="0068456C"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Losos</w:t>
      </w:r>
      <w:proofErr w:type="spellEnd"/>
      <w:r>
        <w:rPr>
          <w:rFonts w:ascii="Times New Roman" w:hAnsi="Times New Roman" w:cs="Times New Roman"/>
          <w:b/>
          <w:bCs/>
        </w:rPr>
        <w:t xml:space="preserve"> JB. 2011.</w:t>
      </w:r>
      <w:r>
        <w:rPr>
          <w:rFonts w:ascii="Times New Roman" w:hAnsi="Times New Roman" w:cs="Times New Roman"/>
        </w:rPr>
        <w:t xml:space="preserve"> Seeing the forest for the trees: the limitations of phylogenies in comparative biology. </w:t>
      </w:r>
      <w:r>
        <w:rPr>
          <w:rFonts w:ascii="Times New Roman" w:hAnsi="Times New Roman" w:cs="Times New Roman"/>
          <w:i/>
          <w:iCs/>
        </w:rPr>
        <w:t>The American Naturalist</w:t>
      </w:r>
      <w:r>
        <w:rPr>
          <w:rFonts w:ascii="Times New Roman" w:hAnsi="Times New Roman" w:cs="Times New Roman"/>
        </w:rPr>
        <w:t xml:space="preserve"> </w:t>
      </w:r>
      <w:r>
        <w:rPr>
          <w:rFonts w:ascii="Times New Roman" w:hAnsi="Times New Roman" w:cs="Times New Roman"/>
          <w:b/>
          <w:bCs/>
        </w:rPr>
        <w:t>177:</w:t>
      </w:r>
      <w:r>
        <w:rPr>
          <w:rFonts w:ascii="Times New Roman" w:hAnsi="Times New Roman" w:cs="Times New Roman"/>
        </w:rPr>
        <w:t xml:space="preserve"> 709–727.</w:t>
      </w:r>
    </w:p>
    <w:p w14:paraId="359B6081" w14:textId="77777777" w:rsidR="007375C0" w:rsidRPr="00CA34A8"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Martin J, López P. 1995.</w:t>
      </w:r>
      <w:r>
        <w:rPr>
          <w:rFonts w:ascii="Times New Roman" w:hAnsi="Times New Roman" w:cs="Times New Roman"/>
        </w:rPr>
        <w:t xml:space="preserve"> Influence of habitat structure on the escape tactics of the lizard </w:t>
      </w:r>
      <w:proofErr w:type="spellStart"/>
      <w:r>
        <w:rPr>
          <w:rFonts w:ascii="Times New Roman" w:hAnsi="Times New Roman" w:cs="Times New Roman"/>
          <w:i/>
          <w:iCs/>
        </w:rPr>
        <w:t>Psammodromus</w:t>
      </w:r>
      <w:proofErr w:type="spellEnd"/>
      <w:r>
        <w:rPr>
          <w:rFonts w:ascii="Times New Roman" w:hAnsi="Times New Roman" w:cs="Times New Roman"/>
          <w:i/>
          <w:iCs/>
        </w:rPr>
        <w:t xml:space="preserve"> </w:t>
      </w:r>
      <w:proofErr w:type="spellStart"/>
      <w:r>
        <w:rPr>
          <w:rFonts w:ascii="Times New Roman" w:hAnsi="Times New Roman" w:cs="Times New Roman"/>
          <w:i/>
          <w:iCs/>
        </w:rPr>
        <w:t>algirus</w:t>
      </w:r>
      <w:proofErr w:type="spellEnd"/>
      <w:r>
        <w:rPr>
          <w:rFonts w:ascii="Times New Roman" w:hAnsi="Times New Roman" w:cs="Times New Roman"/>
        </w:rPr>
        <w:t xml:space="preserve">. </w:t>
      </w:r>
      <w:r>
        <w:rPr>
          <w:rFonts w:ascii="Times New Roman" w:hAnsi="Times New Roman" w:cs="Times New Roman"/>
          <w:i/>
          <w:iCs/>
        </w:rPr>
        <w:t>Canadian Journal of Zoology</w:t>
      </w:r>
      <w:r>
        <w:rPr>
          <w:rFonts w:ascii="Times New Roman" w:hAnsi="Times New Roman" w:cs="Times New Roman"/>
        </w:rPr>
        <w:t xml:space="preserve"> </w:t>
      </w:r>
      <w:r>
        <w:rPr>
          <w:rFonts w:ascii="Times New Roman" w:hAnsi="Times New Roman" w:cs="Times New Roman"/>
          <w:b/>
          <w:bCs/>
        </w:rPr>
        <w:t>73:</w:t>
      </w:r>
      <w:r>
        <w:rPr>
          <w:rFonts w:ascii="Times New Roman" w:hAnsi="Times New Roman" w:cs="Times New Roman"/>
        </w:rPr>
        <w:t xml:space="preserve"> 129–132.</w:t>
      </w:r>
    </w:p>
    <w:p w14:paraId="24D1F2FB" w14:textId="5E4DD03A" w:rsidR="007375C0" w:rsidRPr="00506905"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McElroy EJ, Bergmann PJ.</w:t>
      </w:r>
      <w:r>
        <w:rPr>
          <w:rFonts w:ascii="Times New Roman" w:hAnsi="Times New Roman" w:cs="Times New Roman"/>
        </w:rPr>
        <w:t xml:space="preserve"> </w:t>
      </w:r>
      <w:r w:rsidR="0087255D" w:rsidRPr="00855887">
        <w:rPr>
          <w:rFonts w:ascii="Times New Roman" w:hAnsi="Times New Roman" w:cs="Times New Roman"/>
          <w:b/>
          <w:bCs/>
        </w:rPr>
        <w:t>2013.</w:t>
      </w:r>
      <w:r w:rsidR="0087255D">
        <w:rPr>
          <w:rFonts w:ascii="Times New Roman" w:hAnsi="Times New Roman" w:cs="Times New Roman"/>
        </w:rPr>
        <w:t xml:space="preserve"> </w:t>
      </w:r>
      <w:r>
        <w:rPr>
          <w:rFonts w:ascii="Times New Roman" w:hAnsi="Times New Roman" w:cs="Times New Roman"/>
        </w:rPr>
        <w:t xml:space="preserve">Tail autotomy, tail size and locomotor performance in lizards. </w:t>
      </w:r>
      <w:r>
        <w:rPr>
          <w:rFonts w:ascii="Times New Roman" w:hAnsi="Times New Roman" w:cs="Times New Roman"/>
          <w:i/>
          <w:iCs/>
        </w:rPr>
        <w:t>Physiological and Biochemical Zoology</w:t>
      </w:r>
      <w:r>
        <w:rPr>
          <w:rFonts w:ascii="Times New Roman" w:hAnsi="Times New Roman" w:cs="Times New Roman"/>
        </w:rPr>
        <w:t xml:space="preserve"> </w:t>
      </w:r>
      <w:r>
        <w:rPr>
          <w:rFonts w:ascii="Times New Roman" w:hAnsi="Times New Roman" w:cs="Times New Roman"/>
          <w:b/>
          <w:bCs/>
        </w:rPr>
        <w:t>86:</w:t>
      </w:r>
      <w:r>
        <w:rPr>
          <w:rFonts w:ascii="Times New Roman" w:hAnsi="Times New Roman" w:cs="Times New Roman"/>
        </w:rPr>
        <w:t xml:space="preserve"> 669–679.</w:t>
      </w:r>
    </w:p>
    <w:p w14:paraId="256350EA" w14:textId="77777777" w:rsidR="007375C0" w:rsidRPr="0066081B"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Medina I, Cooke GM, Ord TJ. 2018.</w:t>
      </w:r>
      <w:r>
        <w:rPr>
          <w:rFonts w:ascii="Times New Roman" w:hAnsi="Times New Roman" w:cs="Times New Roman"/>
        </w:rPr>
        <w:t xml:space="preserve"> Walk, swim or fly? Locomotor mode predicts genetic differentiation in vertebrates. </w:t>
      </w:r>
      <w:r>
        <w:rPr>
          <w:rFonts w:ascii="Times New Roman" w:hAnsi="Times New Roman" w:cs="Times New Roman"/>
          <w:i/>
          <w:iCs/>
        </w:rPr>
        <w:t>Ecology Letters</w:t>
      </w:r>
      <w:r>
        <w:rPr>
          <w:rFonts w:ascii="Times New Roman" w:hAnsi="Times New Roman" w:cs="Times New Roman"/>
        </w:rPr>
        <w:t xml:space="preserve"> </w:t>
      </w:r>
      <w:r>
        <w:rPr>
          <w:rFonts w:ascii="Times New Roman" w:hAnsi="Times New Roman" w:cs="Times New Roman"/>
          <w:b/>
          <w:bCs/>
        </w:rPr>
        <w:t>21:</w:t>
      </w:r>
      <w:r>
        <w:rPr>
          <w:rFonts w:ascii="Times New Roman" w:hAnsi="Times New Roman" w:cs="Times New Roman"/>
        </w:rPr>
        <w:t xml:space="preserve"> 638–645. </w:t>
      </w:r>
    </w:p>
    <w:p w14:paraId="6E23F0A7" w14:textId="77777777" w:rsidR="007375C0" w:rsidRPr="00926BF1"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lastRenderedPageBreak/>
        <w:t xml:space="preserve">Miles DB. 2004. </w:t>
      </w:r>
      <w:r>
        <w:rPr>
          <w:rFonts w:ascii="Times New Roman" w:hAnsi="Times New Roman" w:cs="Times New Roman"/>
        </w:rPr>
        <w:t xml:space="preserve">The race goes to the swift: fitness consequences of variation in sprint performance in juvenile lizards. </w:t>
      </w:r>
      <w:r>
        <w:rPr>
          <w:rFonts w:ascii="Times New Roman" w:hAnsi="Times New Roman" w:cs="Times New Roman"/>
          <w:i/>
          <w:iCs/>
        </w:rPr>
        <w:t>Evolutionary Ecology Research</w:t>
      </w:r>
      <w:r>
        <w:rPr>
          <w:rFonts w:ascii="Times New Roman" w:hAnsi="Times New Roman" w:cs="Times New Roman"/>
        </w:rPr>
        <w:t xml:space="preserve"> </w:t>
      </w:r>
      <w:r>
        <w:rPr>
          <w:rFonts w:ascii="Times New Roman" w:hAnsi="Times New Roman" w:cs="Times New Roman"/>
          <w:b/>
          <w:bCs/>
        </w:rPr>
        <w:t>6:</w:t>
      </w:r>
      <w:r>
        <w:rPr>
          <w:rFonts w:ascii="Times New Roman" w:hAnsi="Times New Roman" w:cs="Times New Roman"/>
        </w:rPr>
        <w:t xml:space="preserve"> 63–75.</w:t>
      </w:r>
    </w:p>
    <w:p w14:paraId="73D43A17" w14:textId="77777777" w:rsidR="007375C0" w:rsidRPr="008D2C73"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Morinaga G, Bergmann PJ. 2019.</w:t>
      </w:r>
      <w:r>
        <w:rPr>
          <w:rFonts w:ascii="Times New Roman" w:hAnsi="Times New Roman" w:cs="Times New Roman"/>
        </w:rPr>
        <w:t xml:space="preserve"> Angles and waves: intervertebral joint angles and axial kinematics of limbed lizards, limbless lizards, and snakes. </w:t>
      </w:r>
      <w:r>
        <w:rPr>
          <w:rFonts w:ascii="Times New Roman" w:hAnsi="Times New Roman" w:cs="Times New Roman"/>
          <w:i/>
          <w:iCs/>
        </w:rPr>
        <w:t>Zoology</w:t>
      </w:r>
      <w:r>
        <w:rPr>
          <w:rFonts w:ascii="Times New Roman" w:hAnsi="Times New Roman" w:cs="Times New Roman"/>
        </w:rPr>
        <w:t xml:space="preserve"> </w:t>
      </w:r>
      <w:r>
        <w:rPr>
          <w:rFonts w:ascii="Times New Roman" w:hAnsi="Times New Roman" w:cs="Times New Roman"/>
          <w:b/>
          <w:bCs/>
        </w:rPr>
        <w:t xml:space="preserve">134: </w:t>
      </w:r>
      <w:r>
        <w:rPr>
          <w:rFonts w:ascii="Times New Roman" w:hAnsi="Times New Roman" w:cs="Times New Roman"/>
        </w:rPr>
        <w:t>16–26.</w:t>
      </w:r>
    </w:p>
    <w:p w14:paraId="2FC57546" w14:textId="77777777" w:rsidR="007375C0" w:rsidRPr="005F36EF" w:rsidRDefault="007375C0" w:rsidP="007375C0">
      <w:pPr>
        <w:spacing w:line="480" w:lineRule="auto"/>
        <w:ind w:left="360" w:hanging="360"/>
        <w:rPr>
          <w:rFonts w:ascii="Times New Roman" w:hAnsi="Times New Roman" w:cs="Times New Roman"/>
        </w:rPr>
      </w:pPr>
      <w:r w:rsidRPr="005F36EF">
        <w:rPr>
          <w:rFonts w:ascii="Times New Roman" w:hAnsi="Times New Roman" w:cs="Times New Roman"/>
          <w:b/>
          <w:bCs/>
        </w:rPr>
        <w:t>R Core Team. 201</w:t>
      </w:r>
      <w:r>
        <w:rPr>
          <w:rFonts w:ascii="Times New Roman" w:hAnsi="Times New Roman" w:cs="Times New Roman"/>
          <w:b/>
          <w:bCs/>
        </w:rPr>
        <w:t>9</w:t>
      </w:r>
      <w:r w:rsidRPr="005F36EF">
        <w:rPr>
          <w:rFonts w:ascii="Times New Roman" w:hAnsi="Times New Roman" w:cs="Times New Roman"/>
          <w:b/>
          <w:bCs/>
        </w:rPr>
        <w:t xml:space="preserve">. </w:t>
      </w:r>
      <w:r w:rsidRPr="005F36EF">
        <w:rPr>
          <w:rFonts w:ascii="Times New Roman" w:hAnsi="Times New Roman" w:cs="Times New Roman"/>
        </w:rPr>
        <w:t>R: a language and environment for statistical computing. R Foundation for Statistical Computing. Available at: https://www.R-project.org/.</w:t>
      </w:r>
    </w:p>
    <w:p w14:paraId="4530CE14" w14:textId="77777777" w:rsidR="007375C0" w:rsidRPr="00470FD2"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Reilly SM, </w:t>
      </w:r>
      <w:proofErr w:type="spellStart"/>
      <w:r>
        <w:rPr>
          <w:rFonts w:ascii="Times New Roman" w:hAnsi="Times New Roman" w:cs="Times New Roman"/>
          <w:b/>
          <w:bCs/>
        </w:rPr>
        <w:t>Delancy</w:t>
      </w:r>
      <w:proofErr w:type="spellEnd"/>
      <w:r>
        <w:rPr>
          <w:rFonts w:ascii="Times New Roman" w:hAnsi="Times New Roman" w:cs="Times New Roman"/>
          <w:b/>
          <w:bCs/>
        </w:rPr>
        <w:t xml:space="preserve"> MJ. 1997.</w:t>
      </w:r>
      <w:r>
        <w:rPr>
          <w:rFonts w:ascii="Times New Roman" w:hAnsi="Times New Roman" w:cs="Times New Roman"/>
        </w:rPr>
        <w:t xml:space="preserve"> Sprawling locomotion in the lizard </w:t>
      </w:r>
      <w:proofErr w:type="spellStart"/>
      <w:r>
        <w:rPr>
          <w:rFonts w:ascii="Times New Roman" w:hAnsi="Times New Roman" w:cs="Times New Roman"/>
          <w:i/>
          <w:iCs/>
        </w:rPr>
        <w:t>Sceloporus</w:t>
      </w:r>
      <w:proofErr w:type="spellEnd"/>
      <w:r>
        <w:rPr>
          <w:rFonts w:ascii="Times New Roman" w:hAnsi="Times New Roman" w:cs="Times New Roman"/>
          <w:i/>
          <w:iCs/>
        </w:rPr>
        <w:t xml:space="preserve"> clarkia</w:t>
      </w:r>
      <w:r>
        <w:rPr>
          <w:rFonts w:ascii="Times New Roman" w:hAnsi="Times New Roman" w:cs="Times New Roman"/>
        </w:rPr>
        <w:t xml:space="preserve">: the effects of speed on gait, hind limb kinematics, and axial bending during walking. </w:t>
      </w:r>
      <w:r>
        <w:rPr>
          <w:rFonts w:ascii="Times New Roman" w:hAnsi="Times New Roman" w:cs="Times New Roman"/>
          <w:i/>
          <w:iCs/>
        </w:rPr>
        <w:t>Journal of Zoology (London)</w:t>
      </w:r>
      <w:r>
        <w:rPr>
          <w:rFonts w:ascii="Times New Roman" w:hAnsi="Times New Roman" w:cs="Times New Roman"/>
        </w:rPr>
        <w:t xml:space="preserve"> </w:t>
      </w:r>
      <w:r>
        <w:rPr>
          <w:rFonts w:ascii="Times New Roman" w:hAnsi="Times New Roman" w:cs="Times New Roman"/>
          <w:b/>
          <w:bCs/>
        </w:rPr>
        <w:t>243:</w:t>
      </w:r>
      <w:r>
        <w:rPr>
          <w:rFonts w:ascii="Times New Roman" w:hAnsi="Times New Roman" w:cs="Times New Roman"/>
        </w:rPr>
        <w:t xml:space="preserve"> 417–433.</w:t>
      </w:r>
    </w:p>
    <w:p w14:paraId="7C5EB253" w14:textId="77777777" w:rsidR="007375C0" w:rsidRPr="009E24ED"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Ritter D. 1992. </w:t>
      </w:r>
      <w:r>
        <w:rPr>
          <w:rFonts w:ascii="Times New Roman" w:hAnsi="Times New Roman" w:cs="Times New Roman"/>
        </w:rPr>
        <w:t xml:space="preserve">Lateral bending during lizard locomotion. </w:t>
      </w:r>
      <w:r>
        <w:rPr>
          <w:rFonts w:ascii="Times New Roman" w:hAnsi="Times New Roman" w:cs="Times New Roman"/>
          <w:i/>
          <w:iCs/>
        </w:rPr>
        <w:t>Journal of Experimental Biology</w:t>
      </w:r>
      <w:r>
        <w:rPr>
          <w:rFonts w:ascii="Times New Roman" w:hAnsi="Times New Roman" w:cs="Times New Roman"/>
          <w:b/>
          <w:bCs/>
        </w:rPr>
        <w:t xml:space="preserve"> 173:</w:t>
      </w:r>
      <w:r>
        <w:rPr>
          <w:rFonts w:ascii="Times New Roman" w:hAnsi="Times New Roman" w:cs="Times New Roman"/>
        </w:rPr>
        <w:t xml:space="preserve"> 1–10.</w:t>
      </w:r>
    </w:p>
    <w:p w14:paraId="57EC0AEB" w14:textId="40EC9B58" w:rsidR="007375C0" w:rsidRPr="005C4063"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Rotenberry</w:t>
      </w:r>
      <w:proofErr w:type="spellEnd"/>
      <w:r>
        <w:rPr>
          <w:rFonts w:ascii="Times New Roman" w:hAnsi="Times New Roman" w:cs="Times New Roman"/>
          <w:b/>
          <w:bCs/>
        </w:rPr>
        <w:t xml:space="preserve"> JT, </w:t>
      </w:r>
      <w:proofErr w:type="spellStart"/>
      <w:r>
        <w:rPr>
          <w:rFonts w:ascii="Times New Roman" w:hAnsi="Times New Roman" w:cs="Times New Roman"/>
          <w:b/>
          <w:bCs/>
        </w:rPr>
        <w:t>Zuk</w:t>
      </w:r>
      <w:proofErr w:type="spellEnd"/>
      <w:r>
        <w:rPr>
          <w:rFonts w:ascii="Times New Roman" w:hAnsi="Times New Roman" w:cs="Times New Roman"/>
          <w:b/>
          <w:bCs/>
        </w:rPr>
        <w:t xml:space="preserve"> M, Simmons LW, Hayes C.</w:t>
      </w:r>
      <w:r>
        <w:rPr>
          <w:rFonts w:ascii="Times New Roman" w:hAnsi="Times New Roman" w:cs="Times New Roman"/>
        </w:rPr>
        <w:t xml:space="preserve"> </w:t>
      </w:r>
      <w:r w:rsidR="0087255D" w:rsidRPr="00855887">
        <w:rPr>
          <w:rFonts w:ascii="Times New Roman" w:hAnsi="Times New Roman" w:cs="Times New Roman"/>
          <w:b/>
          <w:bCs/>
        </w:rPr>
        <w:t>1996.</w:t>
      </w:r>
      <w:r w:rsidR="0087255D">
        <w:rPr>
          <w:rFonts w:ascii="Times New Roman" w:hAnsi="Times New Roman" w:cs="Times New Roman"/>
        </w:rPr>
        <w:t xml:space="preserve"> </w:t>
      </w:r>
      <w:r>
        <w:rPr>
          <w:rFonts w:ascii="Times New Roman" w:hAnsi="Times New Roman" w:cs="Times New Roman"/>
        </w:rPr>
        <w:t xml:space="preserve">Phonotactic parasitoids and cricket song structure: an evaluation of alternative hypotheses. </w:t>
      </w:r>
      <w:r>
        <w:rPr>
          <w:rFonts w:ascii="Times New Roman" w:hAnsi="Times New Roman" w:cs="Times New Roman"/>
          <w:i/>
          <w:iCs/>
        </w:rPr>
        <w:t>Evolutionary Ecology</w:t>
      </w:r>
      <w:r>
        <w:rPr>
          <w:rFonts w:ascii="Times New Roman" w:hAnsi="Times New Roman" w:cs="Times New Roman"/>
        </w:rPr>
        <w:t xml:space="preserve"> </w:t>
      </w:r>
      <w:r>
        <w:rPr>
          <w:rFonts w:ascii="Times New Roman" w:hAnsi="Times New Roman" w:cs="Times New Roman"/>
          <w:b/>
          <w:bCs/>
        </w:rPr>
        <w:t>10:</w:t>
      </w:r>
      <w:r>
        <w:rPr>
          <w:rFonts w:ascii="Times New Roman" w:hAnsi="Times New Roman" w:cs="Times New Roman"/>
        </w:rPr>
        <w:t xml:space="preserve"> 233–243.</w:t>
      </w:r>
    </w:p>
    <w:p w14:paraId="156BC173" w14:textId="77777777" w:rsidR="007375C0" w:rsidRPr="00375AE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Russell AP, Bauer AM. 2008.</w:t>
      </w:r>
      <w:r>
        <w:rPr>
          <w:rFonts w:ascii="Times New Roman" w:hAnsi="Times New Roman" w:cs="Times New Roman"/>
        </w:rPr>
        <w:t xml:space="preserve"> The appendicular locomotor apparatus of </w:t>
      </w:r>
      <w:proofErr w:type="spellStart"/>
      <w:r>
        <w:rPr>
          <w:rFonts w:ascii="Times New Roman" w:hAnsi="Times New Roman" w:cs="Times New Roman"/>
          <w:i/>
          <w:iCs/>
        </w:rPr>
        <w:t>Sphenodon</w:t>
      </w:r>
      <w:proofErr w:type="spellEnd"/>
      <w:r>
        <w:rPr>
          <w:rFonts w:ascii="Times New Roman" w:hAnsi="Times New Roman" w:cs="Times New Roman"/>
        </w:rPr>
        <w:t xml:space="preserve"> and normal-limbed squamates. In: </w:t>
      </w:r>
      <w:proofErr w:type="spellStart"/>
      <w:r>
        <w:rPr>
          <w:rFonts w:ascii="Times New Roman" w:hAnsi="Times New Roman" w:cs="Times New Roman"/>
        </w:rPr>
        <w:t>Gans</w:t>
      </w:r>
      <w:proofErr w:type="spellEnd"/>
      <w:r>
        <w:rPr>
          <w:rFonts w:ascii="Times New Roman" w:hAnsi="Times New Roman" w:cs="Times New Roman"/>
        </w:rPr>
        <w:t xml:space="preserve"> C, Gaunt AS, Adler K, eds. </w:t>
      </w:r>
      <w:r>
        <w:rPr>
          <w:rFonts w:ascii="Times New Roman" w:hAnsi="Times New Roman" w:cs="Times New Roman"/>
          <w:i/>
          <w:iCs/>
        </w:rPr>
        <w:t xml:space="preserve">Biology of the Reptilia. Volume 21, morphology I. The skull and appendicular locomotor apparatus of </w:t>
      </w:r>
      <w:proofErr w:type="spellStart"/>
      <w:r>
        <w:rPr>
          <w:rFonts w:ascii="Times New Roman" w:hAnsi="Times New Roman" w:cs="Times New Roman"/>
          <w:i/>
          <w:iCs/>
        </w:rPr>
        <w:t>Lepidosauria</w:t>
      </w:r>
      <w:proofErr w:type="spellEnd"/>
      <w:r>
        <w:rPr>
          <w:rFonts w:ascii="Times New Roman" w:hAnsi="Times New Roman" w:cs="Times New Roman"/>
        </w:rPr>
        <w:t>. Ithaca: Society for the Study of Amphibians and Reptiles, 1–466.</w:t>
      </w:r>
    </w:p>
    <w:p w14:paraId="61E917B7" w14:textId="77777777" w:rsidR="007375C0" w:rsidRPr="00336B43"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Secor</w:t>
      </w:r>
      <w:proofErr w:type="spellEnd"/>
      <w:r>
        <w:rPr>
          <w:rFonts w:ascii="Times New Roman" w:hAnsi="Times New Roman" w:cs="Times New Roman"/>
          <w:b/>
          <w:bCs/>
        </w:rPr>
        <w:t xml:space="preserve"> SM, Jayne BC, Bennett AF. 1992. </w:t>
      </w:r>
      <w:r>
        <w:rPr>
          <w:rFonts w:ascii="Times New Roman" w:hAnsi="Times New Roman" w:cs="Times New Roman"/>
        </w:rPr>
        <w:t xml:space="preserve">Locomotor performance and energetic cost of sidewinding by the snake </w:t>
      </w:r>
      <w:proofErr w:type="spellStart"/>
      <w:r>
        <w:rPr>
          <w:rFonts w:ascii="Times New Roman" w:hAnsi="Times New Roman" w:cs="Times New Roman"/>
          <w:i/>
          <w:iCs/>
        </w:rPr>
        <w:t>Crotalus</w:t>
      </w:r>
      <w:proofErr w:type="spellEnd"/>
      <w:r>
        <w:rPr>
          <w:rFonts w:ascii="Times New Roman" w:hAnsi="Times New Roman" w:cs="Times New Roman"/>
          <w:i/>
          <w:iCs/>
        </w:rPr>
        <w:t xml:space="preserve"> </w:t>
      </w:r>
      <w:proofErr w:type="spellStart"/>
      <w:r>
        <w:rPr>
          <w:rFonts w:ascii="Times New Roman" w:hAnsi="Times New Roman" w:cs="Times New Roman"/>
          <w:i/>
          <w:iCs/>
        </w:rPr>
        <w:t>cerastes</w:t>
      </w:r>
      <w:proofErr w:type="spellEnd"/>
      <w:r>
        <w:rPr>
          <w:rFonts w:ascii="Times New Roman" w:hAnsi="Times New Roman" w:cs="Times New Roman"/>
        </w:rPr>
        <w:t xml:space="preserve">. </w:t>
      </w:r>
      <w:r>
        <w:rPr>
          <w:rFonts w:ascii="Times New Roman" w:hAnsi="Times New Roman" w:cs="Times New Roman"/>
          <w:i/>
          <w:iCs/>
        </w:rPr>
        <w:t>Journal of Experimental Biology</w:t>
      </w:r>
      <w:r>
        <w:rPr>
          <w:rFonts w:ascii="Times New Roman" w:hAnsi="Times New Roman" w:cs="Times New Roman"/>
        </w:rPr>
        <w:t xml:space="preserve"> </w:t>
      </w:r>
      <w:r>
        <w:rPr>
          <w:rFonts w:ascii="Times New Roman" w:hAnsi="Times New Roman" w:cs="Times New Roman"/>
          <w:b/>
          <w:bCs/>
        </w:rPr>
        <w:t>163:</w:t>
      </w:r>
      <w:r>
        <w:rPr>
          <w:rFonts w:ascii="Times New Roman" w:hAnsi="Times New Roman" w:cs="Times New Roman"/>
        </w:rPr>
        <w:t xml:space="preserve"> 1–14.</w:t>
      </w:r>
    </w:p>
    <w:p w14:paraId="463FB780" w14:textId="77777777" w:rsidR="007375C0" w:rsidRPr="005B0F8E" w:rsidRDefault="007375C0" w:rsidP="007375C0">
      <w:pPr>
        <w:spacing w:line="480" w:lineRule="auto"/>
        <w:ind w:left="360" w:hanging="360"/>
        <w:rPr>
          <w:rFonts w:ascii="Times New Roman" w:hAnsi="Times New Roman" w:cs="Times New Roman"/>
        </w:rPr>
      </w:pPr>
      <w:r w:rsidRPr="005B0F8E">
        <w:rPr>
          <w:rFonts w:ascii="Times New Roman" w:hAnsi="Times New Roman" w:cs="Times New Roman"/>
          <w:b/>
          <w:bCs/>
        </w:rPr>
        <w:t xml:space="preserve">Siler CD, </w:t>
      </w:r>
      <w:proofErr w:type="spellStart"/>
      <w:r w:rsidRPr="005B0F8E">
        <w:rPr>
          <w:rFonts w:ascii="Times New Roman" w:hAnsi="Times New Roman" w:cs="Times New Roman"/>
          <w:b/>
          <w:bCs/>
        </w:rPr>
        <w:t>Diesmos</w:t>
      </w:r>
      <w:proofErr w:type="spellEnd"/>
      <w:r w:rsidRPr="005B0F8E">
        <w:rPr>
          <w:rFonts w:ascii="Times New Roman" w:hAnsi="Times New Roman" w:cs="Times New Roman"/>
          <w:b/>
          <w:bCs/>
        </w:rPr>
        <w:t xml:space="preserve"> AC, Alcala AC, Brown RM. 2011. </w:t>
      </w:r>
      <w:r w:rsidRPr="005B0F8E">
        <w:rPr>
          <w:rFonts w:ascii="Times New Roman" w:hAnsi="Times New Roman" w:cs="Times New Roman"/>
        </w:rPr>
        <w:t xml:space="preserve">Phylogeny of the Philippine slender skinks (Scincidae: </w:t>
      </w:r>
      <w:r w:rsidRPr="005B0F8E">
        <w:rPr>
          <w:rFonts w:ascii="Times New Roman" w:hAnsi="Times New Roman" w:cs="Times New Roman"/>
          <w:i/>
          <w:iCs/>
        </w:rPr>
        <w:t>Brachymeles</w:t>
      </w:r>
      <w:r w:rsidRPr="005B0F8E">
        <w:rPr>
          <w:rFonts w:ascii="Times New Roman" w:hAnsi="Times New Roman" w:cs="Times New Roman"/>
        </w:rPr>
        <w:t xml:space="preserve">) reveals underestimated species diversity, complex biogeographical relationships, and cryptic patterns of lineage diversification. </w:t>
      </w:r>
      <w:r w:rsidRPr="005B0F8E">
        <w:rPr>
          <w:rFonts w:ascii="Times New Roman" w:hAnsi="Times New Roman" w:cs="Times New Roman"/>
          <w:i/>
          <w:iCs/>
        </w:rPr>
        <w:t>Molecular Phylogenetics and Evolution</w:t>
      </w:r>
      <w:r w:rsidRPr="005B0F8E">
        <w:rPr>
          <w:rFonts w:ascii="Times New Roman" w:hAnsi="Times New Roman" w:cs="Times New Roman"/>
          <w:b/>
          <w:bCs/>
        </w:rPr>
        <w:t xml:space="preserve"> 59: </w:t>
      </w:r>
      <w:r w:rsidRPr="005B0F8E">
        <w:rPr>
          <w:rFonts w:ascii="Times New Roman" w:hAnsi="Times New Roman" w:cs="Times New Roman"/>
        </w:rPr>
        <w:t>53–65.</w:t>
      </w:r>
    </w:p>
    <w:p w14:paraId="156F722F" w14:textId="77777777" w:rsidR="007375C0" w:rsidRDefault="007375C0" w:rsidP="007375C0">
      <w:pPr>
        <w:spacing w:line="480" w:lineRule="auto"/>
        <w:ind w:left="360" w:hanging="360"/>
        <w:rPr>
          <w:rFonts w:ascii="Times New Roman" w:hAnsi="Times New Roman" w:cs="Times New Roman"/>
        </w:rPr>
      </w:pPr>
      <w:r w:rsidRPr="008908C7">
        <w:rPr>
          <w:rFonts w:ascii="Times New Roman" w:hAnsi="Times New Roman" w:cs="Times New Roman"/>
          <w:b/>
          <w:bCs/>
        </w:rPr>
        <w:lastRenderedPageBreak/>
        <w:t>Simmons JE. 20</w:t>
      </w:r>
      <w:r>
        <w:rPr>
          <w:rFonts w:ascii="Times New Roman" w:hAnsi="Times New Roman" w:cs="Times New Roman"/>
          <w:b/>
          <w:bCs/>
        </w:rPr>
        <w:t>15</w:t>
      </w:r>
      <w:r w:rsidRPr="008908C7">
        <w:rPr>
          <w:rFonts w:ascii="Times New Roman" w:hAnsi="Times New Roman" w:cs="Times New Roman"/>
          <w:b/>
          <w:bCs/>
        </w:rPr>
        <w:t>.</w:t>
      </w:r>
      <w:r>
        <w:rPr>
          <w:rFonts w:ascii="Times New Roman" w:hAnsi="Times New Roman" w:cs="Times New Roman"/>
        </w:rPr>
        <w:t xml:space="preserve"> </w:t>
      </w:r>
      <w:r w:rsidRPr="008908C7">
        <w:rPr>
          <w:rFonts w:ascii="Times New Roman" w:hAnsi="Times New Roman" w:cs="Times New Roman"/>
        </w:rPr>
        <w:t xml:space="preserve">Herpetological </w:t>
      </w:r>
      <w:r>
        <w:rPr>
          <w:rFonts w:ascii="Times New Roman" w:hAnsi="Times New Roman" w:cs="Times New Roman"/>
        </w:rPr>
        <w:t>c</w:t>
      </w:r>
      <w:r w:rsidRPr="008908C7">
        <w:rPr>
          <w:rFonts w:ascii="Times New Roman" w:hAnsi="Times New Roman" w:cs="Times New Roman"/>
        </w:rPr>
        <w:t xml:space="preserve">ollecting and </w:t>
      </w:r>
      <w:r>
        <w:rPr>
          <w:rFonts w:ascii="Times New Roman" w:hAnsi="Times New Roman" w:cs="Times New Roman"/>
        </w:rPr>
        <w:t>c</w:t>
      </w:r>
      <w:r w:rsidRPr="008908C7">
        <w:rPr>
          <w:rFonts w:ascii="Times New Roman" w:hAnsi="Times New Roman" w:cs="Times New Roman"/>
        </w:rPr>
        <w:t xml:space="preserve">ollections </w:t>
      </w:r>
      <w:r>
        <w:rPr>
          <w:rFonts w:ascii="Times New Roman" w:hAnsi="Times New Roman" w:cs="Times New Roman"/>
        </w:rPr>
        <w:t>m</w:t>
      </w:r>
      <w:r w:rsidRPr="008908C7">
        <w:rPr>
          <w:rFonts w:ascii="Times New Roman" w:hAnsi="Times New Roman" w:cs="Times New Roman"/>
        </w:rPr>
        <w:t>anagement</w:t>
      </w:r>
      <w:r>
        <w:rPr>
          <w:rFonts w:ascii="Times New Roman" w:hAnsi="Times New Roman" w:cs="Times New Roman"/>
        </w:rPr>
        <w:t>, 3</w:t>
      </w:r>
      <w:r w:rsidRPr="004369DC">
        <w:rPr>
          <w:rFonts w:ascii="Times New Roman" w:hAnsi="Times New Roman" w:cs="Times New Roman"/>
          <w:vertAlign w:val="superscript"/>
        </w:rPr>
        <w:t>rd</w:t>
      </w:r>
      <w:r>
        <w:rPr>
          <w:rFonts w:ascii="Times New Roman" w:hAnsi="Times New Roman" w:cs="Times New Roman"/>
        </w:rPr>
        <w:t xml:space="preserve"> ed. </w:t>
      </w:r>
      <w:r>
        <w:rPr>
          <w:rFonts w:ascii="Times New Roman" w:hAnsi="Times New Roman" w:cs="Times New Roman"/>
          <w:i/>
          <w:iCs/>
        </w:rPr>
        <w:t>Society for the Study of Amphibians and Reptiles Herpetological Circulars</w:t>
      </w:r>
      <w:r>
        <w:rPr>
          <w:rFonts w:ascii="Times New Roman" w:hAnsi="Times New Roman" w:cs="Times New Roman"/>
        </w:rPr>
        <w:t xml:space="preserve"> </w:t>
      </w:r>
      <w:r>
        <w:rPr>
          <w:rFonts w:ascii="Times New Roman" w:hAnsi="Times New Roman" w:cs="Times New Roman"/>
          <w:b/>
          <w:bCs/>
        </w:rPr>
        <w:t>42</w:t>
      </w:r>
      <w:r w:rsidRPr="008908C7">
        <w:rPr>
          <w:rFonts w:ascii="Times New Roman" w:hAnsi="Times New Roman" w:cs="Times New Roman"/>
          <w:b/>
          <w:bCs/>
        </w:rPr>
        <w:t>:</w:t>
      </w:r>
      <w:r>
        <w:rPr>
          <w:rFonts w:ascii="Times New Roman" w:hAnsi="Times New Roman" w:cs="Times New Roman"/>
        </w:rPr>
        <w:t xml:space="preserve"> vi + 1–191.</w:t>
      </w:r>
    </w:p>
    <w:p w14:paraId="6F7C2FE4" w14:textId="77777777" w:rsidR="007375C0" w:rsidRPr="003977AA"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Simon CA, Middendorf GA. 1976.</w:t>
      </w:r>
      <w:r>
        <w:rPr>
          <w:rFonts w:ascii="Times New Roman" w:hAnsi="Times New Roman" w:cs="Times New Roman"/>
        </w:rPr>
        <w:t xml:space="preserve"> Resource partitioning by an iguanid lizard: temporal and microhabitat aspects. </w:t>
      </w:r>
      <w:r>
        <w:rPr>
          <w:rFonts w:ascii="Times New Roman" w:hAnsi="Times New Roman" w:cs="Times New Roman"/>
          <w:i/>
          <w:iCs/>
        </w:rPr>
        <w:t>Ecology</w:t>
      </w:r>
      <w:r>
        <w:rPr>
          <w:rFonts w:ascii="Times New Roman" w:hAnsi="Times New Roman" w:cs="Times New Roman"/>
        </w:rPr>
        <w:t xml:space="preserve"> </w:t>
      </w:r>
      <w:r>
        <w:rPr>
          <w:rFonts w:ascii="Times New Roman" w:hAnsi="Times New Roman" w:cs="Times New Roman"/>
          <w:b/>
          <w:bCs/>
        </w:rPr>
        <w:t>57:</w:t>
      </w:r>
      <w:r>
        <w:rPr>
          <w:rFonts w:ascii="Times New Roman" w:hAnsi="Times New Roman" w:cs="Times New Roman"/>
        </w:rPr>
        <w:t xml:space="preserve"> 1317–1320.</w:t>
      </w:r>
    </w:p>
    <w:p w14:paraId="0A462E39" w14:textId="77777777" w:rsidR="007375C0" w:rsidRPr="003D4B5B"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Skinner A, Lee MSY, Hutchinson MN. 2008.</w:t>
      </w:r>
      <w:r>
        <w:rPr>
          <w:rFonts w:ascii="Times New Roman" w:hAnsi="Times New Roman" w:cs="Times New Roman"/>
        </w:rPr>
        <w:t xml:space="preserve"> Rapid and repeated limb loss in a clade of Scincid lizards. </w:t>
      </w:r>
      <w:r>
        <w:rPr>
          <w:rFonts w:ascii="Times New Roman" w:hAnsi="Times New Roman" w:cs="Times New Roman"/>
          <w:i/>
          <w:iCs/>
        </w:rPr>
        <w:t>BMC Evolutionary Biology</w:t>
      </w:r>
      <w:r>
        <w:rPr>
          <w:rFonts w:ascii="Times New Roman" w:hAnsi="Times New Roman" w:cs="Times New Roman"/>
        </w:rPr>
        <w:t xml:space="preserve"> </w:t>
      </w:r>
      <w:r>
        <w:rPr>
          <w:rFonts w:ascii="Times New Roman" w:hAnsi="Times New Roman" w:cs="Times New Roman"/>
          <w:b/>
          <w:bCs/>
        </w:rPr>
        <w:t>8:</w:t>
      </w:r>
      <w:r>
        <w:rPr>
          <w:rFonts w:ascii="Times New Roman" w:hAnsi="Times New Roman" w:cs="Times New Roman"/>
        </w:rPr>
        <w:t xml:space="preserve"> 310.</w:t>
      </w:r>
    </w:p>
    <w:p w14:paraId="416805DE" w14:textId="77777777" w:rsidR="007375C0" w:rsidRPr="0041262C"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Skinner A, Lee, MSY</w:t>
      </w:r>
      <w:r>
        <w:rPr>
          <w:rFonts w:ascii="Times New Roman" w:hAnsi="Times New Roman" w:cs="Times New Roman"/>
        </w:rPr>
        <w:t xml:space="preserve">. </w:t>
      </w:r>
      <w:r>
        <w:rPr>
          <w:rFonts w:ascii="Times New Roman" w:hAnsi="Times New Roman" w:cs="Times New Roman"/>
          <w:b/>
          <w:bCs/>
        </w:rPr>
        <w:t>2009.</w:t>
      </w:r>
      <w:r>
        <w:rPr>
          <w:rFonts w:ascii="Times New Roman" w:hAnsi="Times New Roman" w:cs="Times New Roman"/>
        </w:rPr>
        <w:t xml:space="preserve"> Body-form </w:t>
      </w:r>
      <w:proofErr w:type="spellStart"/>
      <w:r>
        <w:rPr>
          <w:rFonts w:ascii="Times New Roman" w:hAnsi="Times New Roman" w:cs="Times New Roman"/>
        </w:rPr>
        <w:t>evolutioni</w:t>
      </w:r>
      <w:proofErr w:type="spellEnd"/>
      <w:r>
        <w:rPr>
          <w:rFonts w:ascii="Times New Roman" w:hAnsi="Times New Roman" w:cs="Times New Roman"/>
        </w:rPr>
        <w:t xml:space="preserve"> in the scincid lizard clade </w:t>
      </w:r>
      <w:proofErr w:type="spellStart"/>
      <w:r>
        <w:rPr>
          <w:rFonts w:ascii="Times New Roman" w:hAnsi="Times New Roman" w:cs="Times New Roman"/>
          <w:i/>
          <w:iCs/>
        </w:rPr>
        <w:t>Lerista</w:t>
      </w:r>
      <w:proofErr w:type="spellEnd"/>
      <w:r>
        <w:rPr>
          <w:rFonts w:ascii="Times New Roman" w:hAnsi="Times New Roman" w:cs="Times New Roman"/>
        </w:rPr>
        <w:t xml:space="preserve"> and the mode of macroevolutionary transitions. </w:t>
      </w:r>
      <w:r>
        <w:rPr>
          <w:rFonts w:ascii="Times New Roman" w:hAnsi="Times New Roman" w:cs="Times New Roman"/>
          <w:i/>
          <w:iCs/>
        </w:rPr>
        <w:t>Journal of Evolutionary Biology</w:t>
      </w:r>
      <w:r>
        <w:rPr>
          <w:rFonts w:ascii="Times New Roman" w:hAnsi="Times New Roman" w:cs="Times New Roman"/>
        </w:rPr>
        <w:t xml:space="preserve"> </w:t>
      </w:r>
      <w:r>
        <w:rPr>
          <w:rFonts w:ascii="Times New Roman" w:hAnsi="Times New Roman" w:cs="Times New Roman"/>
          <w:b/>
          <w:bCs/>
        </w:rPr>
        <w:t xml:space="preserve">36: </w:t>
      </w:r>
      <w:r>
        <w:rPr>
          <w:rFonts w:ascii="Times New Roman" w:hAnsi="Times New Roman" w:cs="Times New Roman"/>
        </w:rPr>
        <w:t>292–300.</w:t>
      </w:r>
    </w:p>
    <w:p w14:paraId="4EB5E239" w14:textId="77777777" w:rsidR="007375C0" w:rsidRPr="00AF206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Skinner A, </w:t>
      </w:r>
      <w:proofErr w:type="spellStart"/>
      <w:r>
        <w:rPr>
          <w:rFonts w:ascii="Times New Roman" w:hAnsi="Times New Roman" w:cs="Times New Roman"/>
          <w:b/>
          <w:bCs/>
        </w:rPr>
        <w:t>Hugall</w:t>
      </w:r>
      <w:proofErr w:type="spellEnd"/>
      <w:r>
        <w:rPr>
          <w:rFonts w:ascii="Times New Roman" w:hAnsi="Times New Roman" w:cs="Times New Roman"/>
          <w:b/>
          <w:bCs/>
        </w:rPr>
        <w:t xml:space="preserve"> AF, Hutchinson MN. 2011. </w:t>
      </w:r>
      <w:r>
        <w:rPr>
          <w:rFonts w:ascii="Times New Roman" w:hAnsi="Times New Roman" w:cs="Times New Roman"/>
        </w:rPr>
        <w:t xml:space="preserve">Lygosomine phylogeny and the origins of Australian scincid lizards. </w:t>
      </w:r>
      <w:r>
        <w:rPr>
          <w:rFonts w:ascii="Times New Roman" w:hAnsi="Times New Roman" w:cs="Times New Roman"/>
          <w:i/>
          <w:iCs/>
        </w:rPr>
        <w:t>Journal of Biogeography</w:t>
      </w:r>
      <w:r>
        <w:rPr>
          <w:rFonts w:ascii="Times New Roman" w:hAnsi="Times New Roman" w:cs="Times New Roman"/>
        </w:rPr>
        <w:t xml:space="preserve"> </w:t>
      </w:r>
      <w:r>
        <w:rPr>
          <w:rFonts w:ascii="Times New Roman" w:hAnsi="Times New Roman" w:cs="Times New Roman"/>
          <w:b/>
          <w:bCs/>
        </w:rPr>
        <w:t xml:space="preserve">38: </w:t>
      </w:r>
      <w:r>
        <w:rPr>
          <w:rFonts w:ascii="Times New Roman" w:hAnsi="Times New Roman" w:cs="Times New Roman"/>
        </w:rPr>
        <w:t>1044–1058.</w:t>
      </w:r>
    </w:p>
    <w:p w14:paraId="32B496F9"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Stamps JA. 1983.</w:t>
      </w:r>
      <w:r>
        <w:rPr>
          <w:rFonts w:ascii="Times New Roman" w:hAnsi="Times New Roman" w:cs="Times New Roman"/>
        </w:rPr>
        <w:t xml:space="preserve"> The relationship between ontogenetic habitat shifts, competition and predator avoidance in a juvenile lizard (</w:t>
      </w:r>
      <w:r>
        <w:rPr>
          <w:rFonts w:ascii="Times New Roman" w:hAnsi="Times New Roman" w:cs="Times New Roman"/>
          <w:i/>
          <w:iCs/>
        </w:rPr>
        <w:t xml:space="preserve">Anolis </w:t>
      </w:r>
      <w:proofErr w:type="spellStart"/>
      <w:r>
        <w:rPr>
          <w:rFonts w:ascii="Times New Roman" w:hAnsi="Times New Roman" w:cs="Times New Roman"/>
          <w:i/>
          <w:iCs/>
        </w:rPr>
        <w:t>aeneus</w:t>
      </w:r>
      <w:proofErr w:type="spellEnd"/>
      <w:r>
        <w:rPr>
          <w:rFonts w:ascii="Times New Roman" w:hAnsi="Times New Roman" w:cs="Times New Roman"/>
        </w:rPr>
        <w:t xml:space="preserve">). </w:t>
      </w:r>
      <w:r>
        <w:rPr>
          <w:rFonts w:ascii="Times New Roman" w:hAnsi="Times New Roman" w:cs="Times New Roman"/>
          <w:i/>
          <w:iCs/>
        </w:rPr>
        <w:t>Behavioral Ecology and Sociobiology</w:t>
      </w:r>
      <w:r>
        <w:rPr>
          <w:rFonts w:ascii="Times New Roman" w:hAnsi="Times New Roman" w:cs="Times New Roman"/>
        </w:rPr>
        <w:t xml:space="preserve"> </w:t>
      </w:r>
      <w:r>
        <w:rPr>
          <w:rFonts w:ascii="Times New Roman" w:hAnsi="Times New Roman" w:cs="Times New Roman"/>
          <w:b/>
          <w:bCs/>
        </w:rPr>
        <w:t xml:space="preserve">12: </w:t>
      </w:r>
      <w:r>
        <w:rPr>
          <w:rFonts w:ascii="Times New Roman" w:hAnsi="Times New Roman" w:cs="Times New Roman"/>
        </w:rPr>
        <w:t>19–33.</w:t>
      </w:r>
    </w:p>
    <w:p w14:paraId="5510A85F" w14:textId="77777777" w:rsidR="007375C0" w:rsidRPr="00A9099E"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Sukhanov</w:t>
      </w:r>
      <w:proofErr w:type="spellEnd"/>
      <w:r>
        <w:rPr>
          <w:rFonts w:ascii="Times New Roman" w:hAnsi="Times New Roman" w:cs="Times New Roman"/>
          <w:b/>
          <w:bCs/>
        </w:rPr>
        <w:t xml:space="preserve"> VB.</w:t>
      </w:r>
      <w:r>
        <w:rPr>
          <w:rFonts w:ascii="Times New Roman" w:hAnsi="Times New Roman" w:cs="Times New Roman"/>
        </w:rPr>
        <w:t xml:space="preserve"> </w:t>
      </w:r>
      <w:r>
        <w:rPr>
          <w:rFonts w:ascii="Times New Roman" w:hAnsi="Times New Roman" w:cs="Times New Roman"/>
          <w:b/>
          <w:bCs/>
        </w:rPr>
        <w:t>1974.</w:t>
      </w:r>
      <w:r>
        <w:rPr>
          <w:rFonts w:ascii="Times New Roman" w:hAnsi="Times New Roman" w:cs="Times New Roman"/>
        </w:rPr>
        <w:t xml:space="preserve"> </w:t>
      </w:r>
      <w:r w:rsidRPr="008760E0">
        <w:rPr>
          <w:rFonts w:ascii="Times New Roman" w:hAnsi="Times New Roman" w:cs="Times New Roman"/>
          <w:i/>
          <w:iCs/>
        </w:rPr>
        <w:t xml:space="preserve">General system of symmetrical locomotion of terrestrial vertebrates and some features of movement of lower </w:t>
      </w:r>
      <w:proofErr w:type="spellStart"/>
      <w:r w:rsidRPr="008760E0">
        <w:rPr>
          <w:rFonts w:ascii="Times New Roman" w:hAnsi="Times New Roman" w:cs="Times New Roman"/>
          <w:i/>
          <w:iCs/>
        </w:rPr>
        <w:t>tetrapods</w:t>
      </w:r>
      <w:proofErr w:type="spellEnd"/>
      <w:r w:rsidRPr="008760E0">
        <w:rPr>
          <w:rFonts w:ascii="Times New Roman" w:hAnsi="Times New Roman" w:cs="Times New Roman"/>
          <w:i/>
          <w:iCs/>
        </w:rPr>
        <w:t xml:space="preserve">. Translated from </w:t>
      </w:r>
      <w:r w:rsidRPr="00792B79">
        <w:rPr>
          <w:rFonts w:ascii="Times New Roman" w:hAnsi="Times New Roman" w:cs="Times New Roman"/>
          <w:i/>
          <w:iCs/>
        </w:rPr>
        <w:t>Russian</w:t>
      </w:r>
      <w:r w:rsidRPr="008760E0">
        <w:rPr>
          <w:rFonts w:ascii="Times New Roman" w:hAnsi="Times New Roman" w:cs="Times New Roman"/>
          <w:i/>
          <w:iCs/>
        </w:rPr>
        <w:t xml:space="preserve">: </w:t>
      </w:r>
      <w:r>
        <w:rPr>
          <w:rFonts w:ascii="Times New Roman" w:hAnsi="Times New Roman" w:cs="Times New Roman"/>
          <w:i/>
          <w:iCs/>
        </w:rPr>
        <w:t xml:space="preserve">1968. </w:t>
      </w:r>
      <w:proofErr w:type="spellStart"/>
      <w:r w:rsidRPr="008760E0">
        <w:rPr>
          <w:rFonts w:ascii="Times New Roman" w:hAnsi="Times New Roman" w:cs="Times New Roman"/>
          <w:i/>
          <w:iCs/>
        </w:rPr>
        <w:t>Obshchaya</w:t>
      </w:r>
      <w:proofErr w:type="spellEnd"/>
      <w:r w:rsidRPr="008760E0">
        <w:rPr>
          <w:rFonts w:ascii="Times New Roman" w:hAnsi="Times New Roman" w:cs="Times New Roman"/>
          <w:i/>
          <w:iCs/>
        </w:rPr>
        <w:t xml:space="preserve"> Sistema </w:t>
      </w:r>
      <w:proofErr w:type="spellStart"/>
      <w:r w:rsidRPr="008760E0">
        <w:rPr>
          <w:rFonts w:ascii="Times New Roman" w:hAnsi="Times New Roman" w:cs="Times New Roman"/>
          <w:i/>
          <w:iCs/>
        </w:rPr>
        <w:t>simmetricheskoi</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lokomotsii</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nazemnykh</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pozvonochnykh</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i</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osobennosti</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peredvizheniya</w:t>
      </w:r>
      <w:proofErr w:type="spellEnd"/>
      <w:r w:rsidRPr="008760E0">
        <w:rPr>
          <w:rFonts w:ascii="Times New Roman" w:hAnsi="Times New Roman" w:cs="Times New Roman"/>
          <w:i/>
          <w:iCs/>
        </w:rPr>
        <w:t xml:space="preserve"> </w:t>
      </w:r>
      <w:proofErr w:type="spellStart"/>
      <w:r w:rsidRPr="008760E0">
        <w:rPr>
          <w:rFonts w:ascii="Times New Roman" w:hAnsi="Times New Roman" w:cs="Times New Roman"/>
          <w:i/>
          <w:iCs/>
        </w:rPr>
        <w:t>nizshikh</w:t>
      </w:r>
      <w:proofErr w:type="spellEnd"/>
      <w:r w:rsidRPr="008760E0">
        <w:rPr>
          <w:rFonts w:ascii="Times New Roman" w:hAnsi="Times New Roman" w:cs="Times New Roman"/>
          <w:i/>
          <w:iCs/>
        </w:rPr>
        <w:t xml:space="preserve"> tetrapod. </w:t>
      </w:r>
      <w:r w:rsidRPr="00BC35B2">
        <w:rPr>
          <w:rFonts w:ascii="Times New Roman" w:hAnsi="Times New Roman" w:cs="Times New Roman"/>
          <w:i/>
          <w:iCs/>
        </w:rPr>
        <w:t>Leningrad</w:t>
      </w:r>
      <w:r w:rsidRPr="008760E0">
        <w:rPr>
          <w:rFonts w:ascii="Times New Roman" w:hAnsi="Times New Roman" w:cs="Times New Roman"/>
          <w:i/>
          <w:iCs/>
        </w:rPr>
        <w:t xml:space="preserve">: </w:t>
      </w:r>
      <w:proofErr w:type="spellStart"/>
      <w:r w:rsidRPr="008760E0">
        <w:rPr>
          <w:rFonts w:ascii="Times New Roman" w:hAnsi="Times New Roman" w:cs="Times New Roman"/>
          <w:i/>
          <w:iCs/>
        </w:rPr>
        <w:t>Nakua</w:t>
      </w:r>
      <w:proofErr w:type="spellEnd"/>
      <w:r w:rsidRPr="008760E0">
        <w:rPr>
          <w:rFonts w:ascii="Times New Roman" w:hAnsi="Times New Roman" w:cs="Times New Roman"/>
          <w:i/>
          <w:iCs/>
        </w:rPr>
        <w:t xml:space="preserve"> Publishers.</w:t>
      </w:r>
      <w:r>
        <w:rPr>
          <w:rFonts w:ascii="Times New Roman" w:hAnsi="Times New Roman" w:cs="Times New Roman"/>
        </w:rPr>
        <w:t xml:space="preserve"> New Delhi: Amerind Publishing Co.</w:t>
      </w:r>
    </w:p>
    <w:p w14:paraId="7B181D26" w14:textId="77777777" w:rsidR="007375C0"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Tabachnik</w:t>
      </w:r>
      <w:proofErr w:type="spellEnd"/>
      <w:r>
        <w:rPr>
          <w:rFonts w:ascii="Times New Roman" w:hAnsi="Times New Roman" w:cs="Times New Roman"/>
          <w:b/>
          <w:bCs/>
        </w:rPr>
        <w:t xml:space="preserve"> BG, </w:t>
      </w:r>
      <w:proofErr w:type="spellStart"/>
      <w:r>
        <w:rPr>
          <w:rFonts w:ascii="Times New Roman" w:hAnsi="Times New Roman" w:cs="Times New Roman"/>
          <w:b/>
          <w:bCs/>
        </w:rPr>
        <w:t>Fidell</w:t>
      </w:r>
      <w:proofErr w:type="spellEnd"/>
      <w:r>
        <w:rPr>
          <w:rFonts w:ascii="Times New Roman" w:hAnsi="Times New Roman" w:cs="Times New Roman"/>
          <w:b/>
          <w:bCs/>
        </w:rPr>
        <w:t xml:space="preserve"> LS. 2014. </w:t>
      </w:r>
      <w:r>
        <w:rPr>
          <w:rFonts w:ascii="Times New Roman" w:hAnsi="Times New Roman" w:cs="Times New Roman"/>
          <w:i/>
          <w:iCs/>
        </w:rPr>
        <w:t xml:space="preserve">Using multivariate statistics. Sixth edition. </w:t>
      </w:r>
      <w:r>
        <w:rPr>
          <w:rFonts w:ascii="Times New Roman" w:hAnsi="Times New Roman" w:cs="Times New Roman"/>
        </w:rPr>
        <w:t>Essex: Pearson Education Limited.</w:t>
      </w:r>
    </w:p>
    <w:p w14:paraId="6723366F" w14:textId="77777777" w:rsidR="007375C0" w:rsidRPr="005C7563" w:rsidRDefault="007375C0" w:rsidP="007375C0">
      <w:pPr>
        <w:tabs>
          <w:tab w:val="left" w:pos="4230"/>
        </w:tabs>
        <w:spacing w:line="480" w:lineRule="auto"/>
        <w:ind w:left="360" w:hanging="360"/>
        <w:rPr>
          <w:rFonts w:ascii="Times New Roman" w:hAnsi="Times New Roman" w:cs="Times New Roman"/>
        </w:rPr>
      </w:pPr>
      <w:r>
        <w:rPr>
          <w:rFonts w:ascii="Times New Roman" w:hAnsi="Times New Roman" w:cs="Times New Roman"/>
          <w:b/>
          <w:bCs/>
        </w:rPr>
        <w:t>Thorpe RS. 1975.</w:t>
      </w:r>
      <w:r>
        <w:rPr>
          <w:rFonts w:ascii="Times New Roman" w:hAnsi="Times New Roman" w:cs="Times New Roman"/>
        </w:rPr>
        <w:t xml:space="preserve"> Quantitative handling of characters useful in snake systematics with particular reference to intraspecific variation in the ringed snake </w:t>
      </w:r>
      <w:proofErr w:type="spellStart"/>
      <w:r>
        <w:rPr>
          <w:rFonts w:ascii="Times New Roman" w:hAnsi="Times New Roman" w:cs="Times New Roman"/>
          <w:i/>
          <w:iCs/>
        </w:rPr>
        <w:t>Natrix</w:t>
      </w:r>
      <w:proofErr w:type="spellEnd"/>
      <w:r>
        <w:rPr>
          <w:rFonts w:ascii="Times New Roman" w:hAnsi="Times New Roman" w:cs="Times New Roman"/>
          <w:i/>
          <w:iCs/>
        </w:rPr>
        <w:t xml:space="preserve"> </w:t>
      </w:r>
      <w:proofErr w:type="spellStart"/>
      <w:r>
        <w:rPr>
          <w:rFonts w:ascii="Times New Roman" w:hAnsi="Times New Roman" w:cs="Times New Roman"/>
          <w:i/>
          <w:iCs/>
        </w:rPr>
        <w:t>natrix</w:t>
      </w:r>
      <w:proofErr w:type="spellEnd"/>
      <w:r>
        <w:rPr>
          <w:rFonts w:ascii="Times New Roman" w:hAnsi="Times New Roman" w:cs="Times New Roman"/>
        </w:rPr>
        <w:t xml:space="preserve"> (L.). </w:t>
      </w:r>
      <w:r>
        <w:rPr>
          <w:rFonts w:ascii="Times New Roman" w:hAnsi="Times New Roman" w:cs="Times New Roman"/>
          <w:i/>
          <w:iCs/>
        </w:rPr>
        <w:t xml:space="preserve">Biological Journal of the </w:t>
      </w:r>
      <w:proofErr w:type="spellStart"/>
      <w:r>
        <w:rPr>
          <w:rFonts w:ascii="Times New Roman" w:hAnsi="Times New Roman" w:cs="Times New Roman"/>
          <w:i/>
          <w:iCs/>
        </w:rPr>
        <w:t>Linnean</w:t>
      </w:r>
      <w:proofErr w:type="spellEnd"/>
      <w:r>
        <w:rPr>
          <w:rFonts w:ascii="Times New Roman" w:hAnsi="Times New Roman" w:cs="Times New Roman"/>
          <w:i/>
          <w:iCs/>
        </w:rPr>
        <w:t xml:space="preserve"> Society</w:t>
      </w:r>
      <w:r>
        <w:rPr>
          <w:rFonts w:ascii="Times New Roman" w:hAnsi="Times New Roman" w:cs="Times New Roman"/>
        </w:rPr>
        <w:t xml:space="preserve"> </w:t>
      </w:r>
      <w:r>
        <w:rPr>
          <w:rFonts w:ascii="Times New Roman" w:hAnsi="Times New Roman" w:cs="Times New Roman"/>
          <w:b/>
          <w:bCs/>
        </w:rPr>
        <w:t>7:</w:t>
      </w:r>
      <w:r>
        <w:rPr>
          <w:rFonts w:ascii="Times New Roman" w:hAnsi="Times New Roman" w:cs="Times New Roman"/>
        </w:rPr>
        <w:t xml:space="preserve"> 27–43.</w:t>
      </w:r>
    </w:p>
    <w:p w14:paraId="4CEC3570" w14:textId="77777777" w:rsidR="007375C0" w:rsidRPr="001F7C88" w:rsidRDefault="007375C0" w:rsidP="007375C0">
      <w:pPr>
        <w:spacing w:line="480" w:lineRule="auto"/>
        <w:ind w:left="360" w:hanging="360"/>
        <w:rPr>
          <w:rFonts w:ascii="Times New Roman" w:hAnsi="Times New Roman" w:cs="Times New Roman"/>
        </w:rPr>
      </w:pPr>
      <w:proofErr w:type="spellStart"/>
      <w:r w:rsidRPr="001F7C88">
        <w:rPr>
          <w:rFonts w:ascii="Times New Roman" w:hAnsi="Times New Roman" w:cs="Times New Roman"/>
          <w:b/>
          <w:bCs/>
        </w:rPr>
        <w:lastRenderedPageBreak/>
        <w:t>Uetz</w:t>
      </w:r>
      <w:proofErr w:type="spellEnd"/>
      <w:r w:rsidRPr="001F7C88">
        <w:rPr>
          <w:rFonts w:ascii="Times New Roman" w:hAnsi="Times New Roman" w:cs="Times New Roman"/>
          <w:b/>
          <w:bCs/>
        </w:rPr>
        <w:t xml:space="preserve"> P, </w:t>
      </w:r>
      <w:r>
        <w:rPr>
          <w:rFonts w:ascii="Times New Roman" w:hAnsi="Times New Roman" w:cs="Times New Roman"/>
          <w:b/>
          <w:bCs/>
        </w:rPr>
        <w:t xml:space="preserve">Freed P, </w:t>
      </w:r>
      <w:proofErr w:type="spellStart"/>
      <w:r w:rsidRPr="001F7C88">
        <w:rPr>
          <w:rFonts w:ascii="Times New Roman" w:hAnsi="Times New Roman" w:cs="Times New Roman"/>
          <w:b/>
          <w:bCs/>
        </w:rPr>
        <w:t>Hošek</w:t>
      </w:r>
      <w:proofErr w:type="spellEnd"/>
      <w:r w:rsidRPr="001F7C88">
        <w:rPr>
          <w:rFonts w:ascii="Times New Roman" w:hAnsi="Times New Roman" w:cs="Times New Roman"/>
          <w:b/>
          <w:bCs/>
        </w:rPr>
        <w:t xml:space="preserve"> J. 20</w:t>
      </w:r>
      <w:r>
        <w:rPr>
          <w:rFonts w:ascii="Times New Roman" w:hAnsi="Times New Roman" w:cs="Times New Roman"/>
          <w:b/>
          <w:bCs/>
        </w:rPr>
        <w:t>20</w:t>
      </w:r>
      <w:r w:rsidRPr="001F7C88">
        <w:rPr>
          <w:rFonts w:ascii="Times New Roman" w:hAnsi="Times New Roman" w:cs="Times New Roman"/>
          <w:b/>
          <w:bCs/>
        </w:rPr>
        <w:t xml:space="preserve">. </w:t>
      </w:r>
      <w:r w:rsidRPr="001F7C88">
        <w:rPr>
          <w:rFonts w:ascii="Times New Roman" w:hAnsi="Times New Roman" w:cs="Times New Roman"/>
        </w:rPr>
        <w:t>The reptile database. Available at: http://www.reptile-database.org. Accessed: January 20</w:t>
      </w:r>
      <w:r>
        <w:rPr>
          <w:rFonts w:ascii="Times New Roman" w:hAnsi="Times New Roman" w:cs="Times New Roman"/>
        </w:rPr>
        <w:t>20</w:t>
      </w:r>
      <w:r w:rsidRPr="001F7C88">
        <w:rPr>
          <w:rFonts w:ascii="Times New Roman" w:hAnsi="Times New Roman" w:cs="Times New Roman"/>
        </w:rPr>
        <w:t>.</w:t>
      </w:r>
    </w:p>
    <w:p w14:paraId="1CCADFDC"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Uyeda JC, </w:t>
      </w:r>
      <w:proofErr w:type="spellStart"/>
      <w:r>
        <w:rPr>
          <w:rFonts w:ascii="Times New Roman" w:hAnsi="Times New Roman" w:cs="Times New Roman"/>
          <w:b/>
          <w:bCs/>
        </w:rPr>
        <w:t>Zenil</w:t>
      </w:r>
      <w:proofErr w:type="spellEnd"/>
      <w:r>
        <w:rPr>
          <w:rFonts w:ascii="Times New Roman" w:hAnsi="Times New Roman" w:cs="Times New Roman"/>
          <w:b/>
          <w:bCs/>
        </w:rPr>
        <w:t>-Ferguson R, Pennell MW.</w:t>
      </w:r>
      <w:r>
        <w:rPr>
          <w:rFonts w:ascii="Times New Roman" w:hAnsi="Times New Roman" w:cs="Times New Roman"/>
        </w:rPr>
        <w:t xml:space="preserve"> </w:t>
      </w:r>
      <w:r>
        <w:rPr>
          <w:rFonts w:ascii="Times New Roman" w:hAnsi="Times New Roman" w:cs="Times New Roman"/>
          <w:b/>
          <w:bCs/>
        </w:rPr>
        <w:t>2018.</w:t>
      </w:r>
      <w:r>
        <w:rPr>
          <w:rFonts w:ascii="Times New Roman" w:hAnsi="Times New Roman" w:cs="Times New Roman"/>
        </w:rPr>
        <w:t xml:space="preserve"> Rethinking phylogenetic comparative methods. </w:t>
      </w:r>
      <w:r>
        <w:rPr>
          <w:rFonts w:ascii="Times New Roman" w:hAnsi="Times New Roman" w:cs="Times New Roman"/>
          <w:i/>
          <w:iCs/>
        </w:rPr>
        <w:t>Systematic Biology</w:t>
      </w:r>
      <w:r>
        <w:rPr>
          <w:rFonts w:ascii="Times New Roman" w:hAnsi="Times New Roman" w:cs="Times New Roman"/>
        </w:rPr>
        <w:t xml:space="preserve"> </w:t>
      </w:r>
      <w:r>
        <w:rPr>
          <w:rFonts w:ascii="Times New Roman" w:hAnsi="Times New Roman" w:cs="Times New Roman"/>
          <w:b/>
          <w:bCs/>
        </w:rPr>
        <w:t>67:</w:t>
      </w:r>
      <w:r>
        <w:rPr>
          <w:rFonts w:ascii="Times New Roman" w:hAnsi="Times New Roman" w:cs="Times New Roman"/>
        </w:rPr>
        <w:t xml:space="preserve"> 1091–1109.</w:t>
      </w:r>
    </w:p>
    <w:p w14:paraId="2DFAAA0E" w14:textId="77777777" w:rsidR="007375C0" w:rsidRPr="00D43CF9"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Vanhooydonck</w:t>
      </w:r>
      <w:proofErr w:type="spellEnd"/>
      <w:r>
        <w:rPr>
          <w:rFonts w:ascii="Times New Roman" w:hAnsi="Times New Roman" w:cs="Times New Roman"/>
          <w:b/>
          <w:bCs/>
        </w:rPr>
        <w:t xml:space="preserve"> B, </w:t>
      </w:r>
      <w:proofErr w:type="spellStart"/>
      <w:r>
        <w:rPr>
          <w:rFonts w:ascii="Times New Roman" w:hAnsi="Times New Roman" w:cs="Times New Roman"/>
          <w:b/>
          <w:bCs/>
        </w:rPr>
        <w:t>Herrel</w:t>
      </w:r>
      <w:proofErr w:type="spellEnd"/>
      <w:r>
        <w:rPr>
          <w:rFonts w:ascii="Times New Roman" w:hAnsi="Times New Roman" w:cs="Times New Roman"/>
          <w:b/>
          <w:bCs/>
        </w:rPr>
        <w:t xml:space="preserve"> A, Van Damme R, </w:t>
      </w:r>
      <w:proofErr w:type="spellStart"/>
      <w:r>
        <w:rPr>
          <w:rFonts w:ascii="Times New Roman" w:hAnsi="Times New Roman" w:cs="Times New Roman"/>
          <w:b/>
          <w:bCs/>
        </w:rPr>
        <w:t>Irschick</w:t>
      </w:r>
      <w:proofErr w:type="spellEnd"/>
      <w:r>
        <w:rPr>
          <w:rFonts w:ascii="Times New Roman" w:hAnsi="Times New Roman" w:cs="Times New Roman"/>
          <w:b/>
          <w:bCs/>
        </w:rPr>
        <w:t xml:space="preserve"> DJ.</w:t>
      </w:r>
      <w:r>
        <w:rPr>
          <w:rFonts w:ascii="Times New Roman" w:hAnsi="Times New Roman" w:cs="Times New Roman"/>
        </w:rPr>
        <w:t xml:space="preserve"> </w:t>
      </w:r>
      <w:r>
        <w:rPr>
          <w:rFonts w:ascii="Times New Roman" w:hAnsi="Times New Roman" w:cs="Times New Roman"/>
          <w:b/>
          <w:bCs/>
        </w:rPr>
        <w:t>2006.</w:t>
      </w:r>
      <w:r>
        <w:rPr>
          <w:rFonts w:ascii="Times New Roman" w:hAnsi="Times New Roman" w:cs="Times New Roman"/>
        </w:rPr>
        <w:t xml:space="preserve"> The quick and the fast: the evolution of acceleration capacity in </w:t>
      </w:r>
      <w:r>
        <w:rPr>
          <w:rFonts w:ascii="Times New Roman" w:hAnsi="Times New Roman" w:cs="Times New Roman"/>
          <w:i/>
          <w:iCs/>
        </w:rPr>
        <w:t>Anolis</w:t>
      </w:r>
      <w:r>
        <w:rPr>
          <w:rFonts w:ascii="Times New Roman" w:hAnsi="Times New Roman" w:cs="Times New Roman"/>
        </w:rPr>
        <w:t xml:space="preserve"> lizards.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60:</w:t>
      </w:r>
      <w:r>
        <w:rPr>
          <w:rFonts w:ascii="Times New Roman" w:hAnsi="Times New Roman" w:cs="Times New Roman"/>
        </w:rPr>
        <w:t xml:space="preserve"> 2137–2147.</w:t>
      </w:r>
    </w:p>
    <w:p w14:paraId="045A983B" w14:textId="77777777" w:rsidR="007375C0" w:rsidRDefault="007375C0" w:rsidP="007375C0">
      <w:pPr>
        <w:spacing w:line="480" w:lineRule="auto"/>
        <w:ind w:left="360" w:hanging="360"/>
        <w:rPr>
          <w:rFonts w:ascii="Times New Roman" w:hAnsi="Times New Roman" w:cs="Times New Roman"/>
          <w:b/>
          <w:bCs/>
        </w:rPr>
      </w:pPr>
      <w:proofErr w:type="spellStart"/>
      <w:r w:rsidRPr="00D24704">
        <w:rPr>
          <w:rFonts w:ascii="Times New Roman" w:hAnsi="Times New Roman" w:cs="Times New Roman"/>
          <w:b/>
          <w:bCs/>
        </w:rPr>
        <w:t>Vitt</w:t>
      </w:r>
      <w:proofErr w:type="spellEnd"/>
      <w:r w:rsidRPr="00D24704">
        <w:rPr>
          <w:rFonts w:ascii="Times New Roman" w:hAnsi="Times New Roman" w:cs="Times New Roman"/>
          <w:b/>
          <w:bCs/>
        </w:rPr>
        <w:t xml:space="preserve"> L, Caldwell J. 2013. </w:t>
      </w:r>
      <w:r w:rsidRPr="00D24704">
        <w:rPr>
          <w:rFonts w:ascii="Times New Roman" w:hAnsi="Times New Roman" w:cs="Times New Roman"/>
          <w:i/>
          <w:iCs/>
        </w:rPr>
        <w:t>Herpetology: an introductory biology of amphibians and reptiles.</w:t>
      </w:r>
      <w:r w:rsidRPr="00D24704">
        <w:rPr>
          <w:rFonts w:ascii="Times New Roman" w:hAnsi="Times New Roman" w:cs="Times New Roman"/>
          <w:b/>
          <w:bCs/>
        </w:rPr>
        <w:t xml:space="preserve"> </w:t>
      </w:r>
      <w:r w:rsidRPr="00D24704">
        <w:rPr>
          <w:rFonts w:ascii="Times New Roman" w:hAnsi="Times New Roman" w:cs="Times New Roman"/>
        </w:rPr>
        <w:t>London: Academic Press.</w:t>
      </w:r>
    </w:p>
    <w:p w14:paraId="228ECB4E"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Wainwright PC, Alfaro ME, </w:t>
      </w:r>
      <w:proofErr w:type="spellStart"/>
      <w:r>
        <w:rPr>
          <w:rFonts w:ascii="Times New Roman" w:hAnsi="Times New Roman" w:cs="Times New Roman"/>
          <w:b/>
          <w:bCs/>
        </w:rPr>
        <w:t>Bolnick</w:t>
      </w:r>
      <w:proofErr w:type="spellEnd"/>
      <w:r>
        <w:rPr>
          <w:rFonts w:ascii="Times New Roman" w:hAnsi="Times New Roman" w:cs="Times New Roman"/>
          <w:b/>
          <w:bCs/>
        </w:rPr>
        <w:t xml:space="preserve"> DI, Hulsey CD. 2005. </w:t>
      </w:r>
      <w:r>
        <w:rPr>
          <w:rFonts w:ascii="Times New Roman" w:hAnsi="Times New Roman" w:cs="Times New Roman"/>
        </w:rPr>
        <w:t xml:space="preserve">Many-to-one mapping of form to function: a general principle in organismal design? </w:t>
      </w:r>
      <w:r>
        <w:rPr>
          <w:rFonts w:ascii="Times New Roman" w:hAnsi="Times New Roman" w:cs="Times New Roman"/>
          <w:i/>
          <w:iCs/>
        </w:rPr>
        <w:t>Integrative Comparative Biology</w:t>
      </w:r>
      <w:r>
        <w:rPr>
          <w:rFonts w:ascii="Times New Roman" w:hAnsi="Times New Roman" w:cs="Times New Roman"/>
        </w:rPr>
        <w:t xml:space="preserve"> </w:t>
      </w:r>
      <w:r>
        <w:rPr>
          <w:rFonts w:ascii="Times New Roman" w:hAnsi="Times New Roman" w:cs="Times New Roman"/>
          <w:b/>
          <w:bCs/>
        </w:rPr>
        <w:t>45:</w:t>
      </w:r>
      <w:r>
        <w:rPr>
          <w:rFonts w:ascii="Times New Roman" w:hAnsi="Times New Roman" w:cs="Times New Roman"/>
        </w:rPr>
        <w:t xml:space="preserve"> 256–262.</w:t>
      </w:r>
    </w:p>
    <w:p w14:paraId="5B1A27D5" w14:textId="77777777" w:rsidR="007375C0" w:rsidRPr="002744D9"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Walton M, Jayne BC, Bennett AF.</w:t>
      </w:r>
      <w:r>
        <w:rPr>
          <w:rFonts w:ascii="Times New Roman" w:hAnsi="Times New Roman" w:cs="Times New Roman"/>
        </w:rPr>
        <w:t xml:space="preserve"> </w:t>
      </w:r>
      <w:r>
        <w:rPr>
          <w:rFonts w:ascii="Times New Roman" w:hAnsi="Times New Roman" w:cs="Times New Roman"/>
          <w:b/>
          <w:bCs/>
        </w:rPr>
        <w:t xml:space="preserve">1990. </w:t>
      </w:r>
      <w:r>
        <w:rPr>
          <w:rFonts w:ascii="Times New Roman" w:hAnsi="Times New Roman" w:cs="Times New Roman"/>
        </w:rPr>
        <w:t xml:space="preserve">The energetics cost of limbless locomotion. </w:t>
      </w:r>
      <w:r>
        <w:rPr>
          <w:rFonts w:ascii="Times New Roman" w:hAnsi="Times New Roman" w:cs="Times New Roman"/>
          <w:i/>
          <w:iCs/>
        </w:rPr>
        <w:t>Science</w:t>
      </w:r>
      <w:r>
        <w:rPr>
          <w:rFonts w:ascii="Times New Roman" w:hAnsi="Times New Roman" w:cs="Times New Roman"/>
        </w:rPr>
        <w:t xml:space="preserve"> </w:t>
      </w:r>
      <w:r>
        <w:rPr>
          <w:rFonts w:ascii="Times New Roman" w:hAnsi="Times New Roman" w:cs="Times New Roman"/>
          <w:b/>
          <w:bCs/>
        </w:rPr>
        <w:t>249:</w:t>
      </w:r>
      <w:r>
        <w:rPr>
          <w:rFonts w:ascii="Times New Roman" w:hAnsi="Times New Roman" w:cs="Times New Roman"/>
        </w:rPr>
        <w:t xml:space="preserve"> 524–527.</w:t>
      </w:r>
    </w:p>
    <w:p w14:paraId="1576EE93" w14:textId="77777777" w:rsidR="007375C0" w:rsidRPr="003E5C6A" w:rsidRDefault="007375C0" w:rsidP="007375C0">
      <w:pPr>
        <w:spacing w:line="480" w:lineRule="auto"/>
        <w:ind w:left="360" w:hanging="360"/>
        <w:rPr>
          <w:rFonts w:ascii="Times New Roman" w:hAnsi="Times New Roman" w:cs="Times New Roman"/>
        </w:rPr>
      </w:pPr>
      <w:proofErr w:type="spellStart"/>
      <w:r>
        <w:rPr>
          <w:rFonts w:ascii="Times New Roman" w:hAnsi="Times New Roman" w:cs="Times New Roman"/>
          <w:b/>
          <w:bCs/>
        </w:rPr>
        <w:t>Westoby</w:t>
      </w:r>
      <w:proofErr w:type="spellEnd"/>
      <w:r>
        <w:rPr>
          <w:rFonts w:ascii="Times New Roman" w:hAnsi="Times New Roman" w:cs="Times New Roman"/>
          <w:b/>
          <w:bCs/>
        </w:rPr>
        <w:t xml:space="preserve"> M, Leishman MR, Lord JM. 1995.</w:t>
      </w:r>
      <w:r>
        <w:rPr>
          <w:rFonts w:ascii="Times New Roman" w:hAnsi="Times New Roman" w:cs="Times New Roman"/>
        </w:rPr>
        <w:t xml:space="preserve"> On misinterpreting the ‘phylogenetic correction’. </w:t>
      </w:r>
      <w:r>
        <w:rPr>
          <w:rFonts w:ascii="Times New Roman" w:hAnsi="Times New Roman" w:cs="Times New Roman"/>
          <w:i/>
          <w:iCs/>
        </w:rPr>
        <w:t>Journal of Ecology</w:t>
      </w:r>
      <w:r>
        <w:rPr>
          <w:rFonts w:ascii="Times New Roman" w:hAnsi="Times New Roman" w:cs="Times New Roman"/>
        </w:rPr>
        <w:t xml:space="preserve"> </w:t>
      </w:r>
      <w:r>
        <w:rPr>
          <w:rFonts w:ascii="Times New Roman" w:hAnsi="Times New Roman" w:cs="Times New Roman"/>
          <w:b/>
          <w:bCs/>
        </w:rPr>
        <w:t>83:</w:t>
      </w:r>
      <w:r>
        <w:rPr>
          <w:rFonts w:ascii="Times New Roman" w:hAnsi="Times New Roman" w:cs="Times New Roman"/>
        </w:rPr>
        <w:t xml:space="preserve"> 531–534.</w:t>
      </w:r>
    </w:p>
    <w:p w14:paraId="0EAB28DD" w14:textId="77777777" w:rsidR="007375C0" w:rsidRPr="006833D2"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 xml:space="preserve">Wei T, </w:t>
      </w:r>
      <w:proofErr w:type="spellStart"/>
      <w:r>
        <w:rPr>
          <w:rFonts w:ascii="Times New Roman" w:hAnsi="Times New Roman" w:cs="Times New Roman"/>
          <w:b/>
          <w:bCs/>
        </w:rPr>
        <w:t>Simko</w:t>
      </w:r>
      <w:proofErr w:type="spellEnd"/>
      <w:r>
        <w:rPr>
          <w:rFonts w:ascii="Times New Roman" w:hAnsi="Times New Roman" w:cs="Times New Roman"/>
          <w:b/>
          <w:bCs/>
        </w:rPr>
        <w:t xml:space="preserve"> V. 2017. </w:t>
      </w:r>
      <w:r>
        <w:rPr>
          <w:rFonts w:ascii="Times New Roman" w:hAnsi="Times New Roman" w:cs="Times New Roman"/>
        </w:rPr>
        <w:t>R package “</w:t>
      </w:r>
      <w:proofErr w:type="spellStart"/>
      <w:r>
        <w:rPr>
          <w:rFonts w:ascii="Times New Roman" w:hAnsi="Times New Roman" w:cs="Times New Roman"/>
        </w:rPr>
        <w:t>corrplot</w:t>
      </w:r>
      <w:proofErr w:type="spellEnd"/>
      <w:r>
        <w:rPr>
          <w:rFonts w:ascii="Times New Roman" w:hAnsi="Times New Roman" w:cs="Times New Roman"/>
        </w:rPr>
        <w:t xml:space="preserve">”: visualization of a correlation matrix (version 0.84). </w:t>
      </w:r>
      <w:r w:rsidRPr="006833D2">
        <w:rPr>
          <w:rFonts w:ascii="Times New Roman" w:hAnsi="Times New Roman" w:cs="Times New Roman"/>
        </w:rPr>
        <w:t xml:space="preserve">Available </w:t>
      </w:r>
      <w:r>
        <w:rPr>
          <w:rFonts w:ascii="Times New Roman" w:hAnsi="Times New Roman" w:cs="Times New Roman"/>
        </w:rPr>
        <w:t xml:space="preserve">at: </w:t>
      </w:r>
      <w:hyperlink r:id="rId45" w:history="1">
        <w:r w:rsidRPr="00D60CED">
          <w:rPr>
            <w:rStyle w:val="Hyperlink"/>
            <w:rFonts w:ascii="Times New Roman" w:hAnsi="Times New Roman" w:cs="Times New Roman"/>
          </w:rPr>
          <w:t>https://github.com/taiyun/corrplot</w:t>
        </w:r>
      </w:hyperlink>
      <w:r>
        <w:rPr>
          <w:rFonts w:ascii="Times New Roman" w:hAnsi="Times New Roman" w:cs="Times New Roman"/>
        </w:rPr>
        <w:t xml:space="preserve">. </w:t>
      </w:r>
    </w:p>
    <w:p w14:paraId="574B673F" w14:textId="77777777" w:rsidR="007375C0" w:rsidRDefault="007375C0" w:rsidP="007375C0">
      <w:pPr>
        <w:spacing w:line="480" w:lineRule="auto"/>
        <w:ind w:left="360" w:hanging="360"/>
        <w:rPr>
          <w:rFonts w:ascii="Times New Roman" w:hAnsi="Times New Roman" w:cs="Times New Roman"/>
        </w:rPr>
      </w:pPr>
      <w:r w:rsidRPr="000309A0">
        <w:rPr>
          <w:rFonts w:ascii="Times New Roman" w:hAnsi="Times New Roman" w:cs="Times New Roman"/>
          <w:b/>
          <w:bCs/>
        </w:rPr>
        <w:t>Whiting AS, Bauer AM, Sites Jr</w:t>
      </w:r>
      <w:r>
        <w:rPr>
          <w:rFonts w:ascii="Times New Roman" w:hAnsi="Times New Roman" w:cs="Times New Roman"/>
          <w:b/>
          <w:bCs/>
        </w:rPr>
        <w:t>.</w:t>
      </w:r>
      <w:r w:rsidRPr="000309A0">
        <w:rPr>
          <w:rFonts w:ascii="Times New Roman" w:hAnsi="Times New Roman" w:cs="Times New Roman"/>
          <w:b/>
          <w:bCs/>
        </w:rPr>
        <w:t xml:space="preserve"> JW. </w:t>
      </w:r>
      <w:r>
        <w:rPr>
          <w:rFonts w:ascii="Times New Roman" w:hAnsi="Times New Roman" w:cs="Times New Roman"/>
          <w:b/>
          <w:bCs/>
        </w:rPr>
        <w:t>2003.</w:t>
      </w:r>
      <w:r>
        <w:rPr>
          <w:rFonts w:ascii="Times New Roman" w:hAnsi="Times New Roman" w:cs="Times New Roman"/>
        </w:rPr>
        <w:t xml:space="preserve"> Phylogenetic relationships and limb loss in sub-Saharan African scincine lizards (Squamata: Scincidae). </w:t>
      </w:r>
      <w:r>
        <w:rPr>
          <w:rFonts w:ascii="Times New Roman" w:hAnsi="Times New Roman" w:cs="Times New Roman"/>
          <w:i/>
          <w:iCs/>
        </w:rPr>
        <w:t>Molecular Phylogenetics and Evolution</w:t>
      </w:r>
      <w:r>
        <w:rPr>
          <w:rFonts w:ascii="Times New Roman" w:hAnsi="Times New Roman" w:cs="Times New Roman"/>
        </w:rPr>
        <w:t xml:space="preserve"> </w:t>
      </w:r>
      <w:r>
        <w:rPr>
          <w:rFonts w:ascii="Times New Roman" w:hAnsi="Times New Roman" w:cs="Times New Roman"/>
          <w:b/>
          <w:bCs/>
        </w:rPr>
        <w:t>29:</w:t>
      </w:r>
      <w:r>
        <w:rPr>
          <w:rFonts w:ascii="Times New Roman" w:hAnsi="Times New Roman" w:cs="Times New Roman"/>
        </w:rPr>
        <w:t xml:space="preserve"> 582–598.</w:t>
      </w:r>
    </w:p>
    <w:p w14:paraId="02C4C83D" w14:textId="77777777" w:rsidR="007375C0" w:rsidRDefault="007375C0" w:rsidP="007375C0">
      <w:pPr>
        <w:spacing w:line="480" w:lineRule="auto"/>
        <w:ind w:left="360" w:hanging="360"/>
        <w:rPr>
          <w:rFonts w:ascii="Times New Roman" w:hAnsi="Times New Roman" w:cs="Times New Roman"/>
        </w:rPr>
      </w:pPr>
      <w:r>
        <w:rPr>
          <w:rFonts w:ascii="Times New Roman" w:hAnsi="Times New Roman" w:cs="Times New Roman"/>
          <w:b/>
          <w:bCs/>
        </w:rPr>
        <w:t>Wiens JJ, Brandley MC, Reeder TW. 2006.</w:t>
      </w:r>
      <w:r>
        <w:rPr>
          <w:rFonts w:ascii="Times New Roman" w:hAnsi="Times New Roman" w:cs="Times New Roman"/>
        </w:rPr>
        <w:t xml:space="preserve"> Why does a trait evolve multiple times within a clade? Repeated evolution of snakelike body form in squamate reptiles. </w:t>
      </w:r>
      <w:r>
        <w:rPr>
          <w:rFonts w:ascii="Times New Roman" w:hAnsi="Times New Roman" w:cs="Times New Roman"/>
          <w:i/>
          <w:iCs/>
        </w:rPr>
        <w:t>Evolution</w:t>
      </w:r>
      <w:r>
        <w:rPr>
          <w:rFonts w:ascii="Times New Roman" w:hAnsi="Times New Roman" w:cs="Times New Roman"/>
        </w:rPr>
        <w:t xml:space="preserve"> </w:t>
      </w:r>
      <w:r>
        <w:rPr>
          <w:rFonts w:ascii="Times New Roman" w:hAnsi="Times New Roman" w:cs="Times New Roman"/>
          <w:b/>
          <w:bCs/>
        </w:rPr>
        <w:t xml:space="preserve">60: </w:t>
      </w:r>
      <w:r>
        <w:rPr>
          <w:rFonts w:ascii="Times New Roman" w:hAnsi="Times New Roman" w:cs="Times New Roman"/>
        </w:rPr>
        <w:t>123–141.</w:t>
      </w:r>
    </w:p>
    <w:p w14:paraId="50BF58D4" w14:textId="77777777" w:rsidR="001732F4" w:rsidRDefault="007375C0" w:rsidP="001732F4">
      <w:pPr>
        <w:spacing w:line="480" w:lineRule="auto"/>
        <w:ind w:left="360" w:hanging="360"/>
        <w:rPr>
          <w:rFonts w:ascii="Times New Roman" w:hAnsi="Times New Roman" w:cs="Times New Roman"/>
        </w:rPr>
        <w:sectPr w:rsidR="001732F4" w:rsidSect="001732F4">
          <w:pgSz w:w="12240" w:h="15840"/>
          <w:pgMar w:top="1440" w:right="1440" w:bottom="1440" w:left="1440" w:header="720" w:footer="720" w:gutter="0"/>
          <w:cols w:space="720"/>
          <w:docGrid w:linePitch="360"/>
        </w:sectPr>
      </w:pPr>
      <w:r>
        <w:rPr>
          <w:rFonts w:ascii="Times New Roman" w:hAnsi="Times New Roman" w:cs="Times New Roman"/>
          <w:b/>
          <w:bCs/>
        </w:rPr>
        <w:lastRenderedPageBreak/>
        <w:t xml:space="preserve">Zamora-Camacho FJ, </w:t>
      </w:r>
      <w:proofErr w:type="spellStart"/>
      <w:r>
        <w:rPr>
          <w:rFonts w:ascii="Times New Roman" w:hAnsi="Times New Roman" w:cs="Times New Roman"/>
          <w:b/>
          <w:bCs/>
        </w:rPr>
        <w:t>Reguera</w:t>
      </w:r>
      <w:proofErr w:type="spellEnd"/>
      <w:r>
        <w:rPr>
          <w:rFonts w:ascii="Times New Roman" w:hAnsi="Times New Roman" w:cs="Times New Roman"/>
          <w:b/>
          <w:bCs/>
        </w:rPr>
        <w:t xml:space="preserve"> S, </w:t>
      </w:r>
      <w:proofErr w:type="spellStart"/>
      <w:r>
        <w:rPr>
          <w:rFonts w:ascii="Times New Roman" w:hAnsi="Times New Roman" w:cs="Times New Roman"/>
          <w:b/>
          <w:bCs/>
        </w:rPr>
        <w:t>Rubiño-Hispán</w:t>
      </w:r>
      <w:proofErr w:type="spellEnd"/>
      <w:r>
        <w:rPr>
          <w:rFonts w:ascii="Times New Roman" w:hAnsi="Times New Roman" w:cs="Times New Roman"/>
          <w:b/>
          <w:bCs/>
        </w:rPr>
        <w:t xml:space="preserve"> MV, Moreno-Rueda G. 2014. </w:t>
      </w:r>
      <w:r>
        <w:rPr>
          <w:rFonts w:ascii="Times New Roman" w:hAnsi="Times New Roman" w:cs="Times New Roman"/>
        </w:rPr>
        <w:t xml:space="preserve">Effects of limb length, body mass, gender, gravidity, and elevation on escape speed in the lizard </w:t>
      </w:r>
      <w:proofErr w:type="spellStart"/>
      <w:r>
        <w:rPr>
          <w:rFonts w:ascii="Times New Roman" w:hAnsi="Times New Roman" w:cs="Times New Roman"/>
          <w:i/>
          <w:iCs/>
        </w:rPr>
        <w:t>Psammodromus</w:t>
      </w:r>
      <w:proofErr w:type="spellEnd"/>
      <w:r>
        <w:rPr>
          <w:rFonts w:ascii="Times New Roman" w:hAnsi="Times New Roman" w:cs="Times New Roman"/>
          <w:i/>
          <w:iCs/>
        </w:rPr>
        <w:t xml:space="preserve"> </w:t>
      </w:r>
      <w:proofErr w:type="spellStart"/>
      <w:r>
        <w:rPr>
          <w:rFonts w:ascii="Times New Roman" w:hAnsi="Times New Roman" w:cs="Times New Roman"/>
          <w:i/>
          <w:iCs/>
        </w:rPr>
        <w:t>algirus</w:t>
      </w:r>
      <w:proofErr w:type="spellEnd"/>
      <w:r w:rsidRPr="002E55B4">
        <w:rPr>
          <w:rFonts w:ascii="Times New Roman" w:hAnsi="Times New Roman" w:cs="Times New Roman"/>
          <w:i/>
          <w:iCs/>
        </w:rPr>
        <w:t>. Evolutionary Biology</w:t>
      </w:r>
      <w:r w:rsidRPr="002E55B4">
        <w:rPr>
          <w:rFonts w:ascii="Times New Roman" w:hAnsi="Times New Roman" w:cs="Times New Roman"/>
        </w:rPr>
        <w:t xml:space="preserve"> </w:t>
      </w:r>
      <w:r w:rsidRPr="002E55B4">
        <w:rPr>
          <w:rFonts w:ascii="Times New Roman" w:hAnsi="Times New Roman" w:cs="Times New Roman"/>
          <w:b/>
          <w:bCs/>
        </w:rPr>
        <w:t xml:space="preserve">41: </w:t>
      </w:r>
      <w:r w:rsidRPr="002E55B4">
        <w:rPr>
          <w:rFonts w:ascii="Times New Roman" w:hAnsi="Times New Roman" w:cs="Times New Roman"/>
        </w:rPr>
        <w:t>509–517.</w:t>
      </w:r>
    </w:p>
    <w:p w14:paraId="17C60DDB" w14:textId="240E3977" w:rsidR="001732F4" w:rsidRDefault="001732F4" w:rsidP="001732F4">
      <w:pPr>
        <w:spacing w:line="480" w:lineRule="auto"/>
        <w:ind w:left="360" w:hanging="360"/>
        <w:rPr>
          <w:rFonts w:ascii="Times New Roman" w:hAnsi="Times New Roman" w:cs="Times New Roman"/>
        </w:rPr>
      </w:pPr>
    </w:p>
    <w:p w14:paraId="08E6DF4E" w14:textId="06A58AAF" w:rsidR="001F6C4D" w:rsidRPr="001F6C4D" w:rsidRDefault="001F6C4D" w:rsidP="001732F4">
      <w:pPr>
        <w:spacing w:line="480" w:lineRule="auto"/>
        <w:ind w:left="360" w:hanging="360"/>
        <w:jc w:val="center"/>
        <w:rPr>
          <w:rFonts w:ascii="Times New Roman" w:hAnsi="Times New Roman" w:cs="Times New Roman"/>
          <w:b/>
          <w:bCs/>
        </w:rPr>
      </w:pPr>
      <w:r w:rsidRPr="001F6C4D">
        <w:rPr>
          <w:rFonts w:ascii="Times New Roman" w:hAnsi="Times New Roman" w:cs="Times New Roman"/>
          <w:b/>
          <w:bCs/>
        </w:rPr>
        <w:t>SUPPLEMENTARY MATERIAL</w:t>
      </w:r>
    </w:p>
    <w:p w14:paraId="2B756DC2" w14:textId="1E0A36D9" w:rsidR="008554B1" w:rsidRDefault="001F6C4D" w:rsidP="001A3FDE">
      <w:pPr>
        <w:spacing w:line="480" w:lineRule="auto"/>
        <w:rPr>
          <w:rFonts w:ascii="Times New Roman" w:hAnsi="Times New Roman" w:cs="Times New Roman"/>
          <w:sz w:val="16"/>
        </w:rPr>
      </w:pPr>
      <w:r>
        <w:rPr>
          <w:rFonts w:ascii="Times New Roman" w:hAnsi="Times New Roman" w:cs="Times New Roman"/>
          <w:b/>
          <w:bCs/>
          <w:noProof/>
        </w:rPr>
        <mc:AlternateContent>
          <mc:Choice Requires="wps">
            <w:drawing>
              <wp:anchor distT="0" distB="0" distL="114300" distR="114300" simplePos="0" relativeHeight="251730944" behindDoc="0" locked="0" layoutInCell="1" allowOverlap="1" wp14:anchorId="4D396E15" wp14:editId="2314CD31">
                <wp:simplePos x="0" y="0"/>
                <wp:positionH relativeFrom="column">
                  <wp:posOffset>-28143</wp:posOffset>
                </wp:positionH>
                <wp:positionV relativeFrom="paragraph">
                  <wp:posOffset>27940</wp:posOffset>
                </wp:positionV>
                <wp:extent cx="8161506" cy="418289"/>
                <wp:effectExtent l="0" t="0" r="5080" b="1270"/>
                <wp:wrapNone/>
                <wp:docPr id="89" name="Text Box 89"/>
                <wp:cNvGraphicFramePr/>
                <a:graphic xmlns:a="http://schemas.openxmlformats.org/drawingml/2006/main">
                  <a:graphicData uri="http://schemas.microsoft.com/office/word/2010/wordprocessingShape">
                    <wps:wsp>
                      <wps:cNvSpPr txBox="1"/>
                      <wps:spPr>
                        <a:xfrm>
                          <a:off x="0" y="0"/>
                          <a:ext cx="8161506" cy="418289"/>
                        </a:xfrm>
                        <a:prstGeom prst="rect">
                          <a:avLst/>
                        </a:prstGeom>
                        <a:solidFill>
                          <a:schemeClr val="lt1"/>
                        </a:solidFill>
                        <a:ln w="6350">
                          <a:noFill/>
                        </a:ln>
                      </wps:spPr>
                      <wps:txbx>
                        <w:txbxContent>
                          <w:p w14:paraId="362ACC4C" w14:textId="5246ECC0" w:rsidR="00FC7B8D" w:rsidRPr="009C52E9" w:rsidRDefault="00FC7B8D" w:rsidP="009C52E9">
                            <w:pPr>
                              <w:jc w:val="both"/>
                              <w:rPr>
                                <w:rFonts w:ascii="Times New Roman" w:hAnsi="Times New Roman" w:cs="Times New Roman"/>
                                <w:sz w:val="20"/>
                                <w:szCs w:val="20"/>
                              </w:rPr>
                            </w:pPr>
                            <w:r w:rsidRPr="00734844">
                              <w:rPr>
                                <w:rFonts w:ascii="Times New Roman" w:hAnsi="Times New Roman" w:cs="Times New Roman"/>
                                <w:b/>
                                <w:bCs/>
                                <w:sz w:val="20"/>
                                <w:szCs w:val="20"/>
                              </w:rPr>
                              <w:t>Table S1.</w:t>
                            </w:r>
                            <w:r w:rsidRPr="009C52E9">
                              <w:rPr>
                                <w:rFonts w:ascii="Times New Roman" w:hAnsi="Times New Roman" w:cs="Times New Roman"/>
                                <w:sz w:val="20"/>
                                <w:szCs w:val="20"/>
                              </w:rPr>
                              <w:t xml:space="preserve"> Voucher, age class, tail status, and locality information for each individual used in the study. NV = </w:t>
                            </w:r>
                            <w:r>
                              <w:rPr>
                                <w:rFonts w:ascii="Times New Roman" w:hAnsi="Times New Roman" w:cs="Times New Roman"/>
                                <w:sz w:val="20"/>
                                <w:szCs w:val="20"/>
                              </w:rPr>
                              <w:t>N</w:t>
                            </w:r>
                            <w:r w:rsidRPr="009C52E9">
                              <w:rPr>
                                <w:rFonts w:ascii="Times New Roman" w:hAnsi="Times New Roman" w:cs="Times New Roman"/>
                                <w:sz w:val="20"/>
                                <w:szCs w:val="20"/>
                              </w:rPr>
                              <w:t xml:space="preserve">ot </w:t>
                            </w:r>
                            <w:r>
                              <w:rPr>
                                <w:rFonts w:ascii="Times New Roman" w:hAnsi="Times New Roman" w:cs="Times New Roman"/>
                                <w:sz w:val="20"/>
                                <w:szCs w:val="20"/>
                              </w:rPr>
                              <w:t>v</w:t>
                            </w:r>
                            <w:r w:rsidRPr="009C52E9">
                              <w:rPr>
                                <w:rFonts w:ascii="Times New Roman" w:hAnsi="Times New Roman" w:cs="Times New Roman"/>
                                <w:sz w:val="20"/>
                                <w:szCs w:val="20"/>
                              </w:rPr>
                              <w:t xml:space="preserve">ouchered, --- = </w:t>
                            </w:r>
                            <w:r>
                              <w:rPr>
                                <w:rFonts w:ascii="Times New Roman" w:hAnsi="Times New Roman" w:cs="Times New Roman"/>
                                <w:sz w:val="20"/>
                                <w:szCs w:val="20"/>
                              </w:rPr>
                              <w:t>V</w:t>
                            </w:r>
                            <w:r w:rsidRPr="009C52E9">
                              <w:rPr>
                                <w:rFonts w:ascii="Times New Roman" w:hAnsi="Times New Roman" w:cs="Times New Roman"/>
                                <w:sz w:val="20"/>
                                <w:szCs w:val="20"/>
                              </w:rPr>
                              <w:t xml:space="preserve">ouchered but </w:t>
                            </w:r>
                            <w:r>
                              <w:rPr>
                                <w:rFonts w:ascii="Times New Roman" w:hAnsi="Times New Roman" w:cs="Times New Roman"/>
                                <w:sz w:val="20"/>
                                <w:szCs w:val="20"/>
                              </w:rPr>
                              <w:t>n</w:t>
                            </w:r>
                            <w:r w:rsidRPr="009C52E9">
                              <w:rPr>
                                <w:rFonts w:ascii="Times New Roman" w:hAnsi="Times New Roman" w:cs="Times New Roman"/>
                                <w:sz w:val="20"/>
                                <w:szCs w:val="20"/>
                              </w:rPr>
                              <w:t xml:space="preserve">ot </w:t>
                            </w:r>
                            <w:r>
                              <w:rPr>
                                <w:rFonts w:ascii="Times New Roman" w:hAnsi="Times New Roman" w:cs="Times New Roman"/>
                                <w:sz w:val="20"/>
                                <w:szCs w:val="20"/>
                              </w:rPr>
                              <w:t>a</w:t>
                            </w:r>
                            <w:r w:rsidRPr="009C52E9">
                              <w:rPr>
                                <w:rFonts w:ascii="Times New Roman" w:hAnsi="Times New Roman" w:cs="Times New Roman"/>
                                <w:sz w:val="20"/>
                                <w:szCs w:val="20"/>
                              </w:rPr>
                              <w:t>ccession</w:t>
                            </w:r>
                            <w:r>
                              <w:rPr>
                                <w:rFonts w:ascii="Times New Roman" w:hAnsi="Times New Roman" w:cs="Times New Roman"/>
                                <w:sz w:val="20"/>
                                <w:szCs w:val="20"/>
                              </w:rPr>
                              <w:t>ed</w:t>
                            </w:r>
                            <w:r w:rsidRPr="009C52E9">
                              <w:rPr>
                                <w:rFonts w:ascii="Times New Roman" w:hAnsi="Times New Roman" w:cs="Times New Roman"/>
                                <w:sz w:val="20"/>
                                <w:szCs w:val="20"/>
                              </w:rPr>
                              <w:t xml:space="preserve">, A = </w:t>
                            </w:r>
                            <w:r>
                              <w:rPr>
                                <w:rFonts w:ascii="Times New Roman" w:hAnsi="Times New Roman" w:cs="Times New Roman"/>
                                <w:sz w:val="20"/>
                                <w:szCs w:val="20"/>
                              </w:rPr>
                              <w:t>A</w:t>
                            </w:r>
                            <w:r w:rsidRPr="009C52E9">
                              <w:rPr>
                                <w:rFonts w:ascii="Times New Roman" w:hAnsi="Times New Roman" w:cs="Times New Roman"/>
                                <w:sz w:val="20"/>
                                <w:szCs w:val="20"/>
                              </w:rPr>
                              <w:t xml:space="preserve">dult, H = </w:t>
                            </w:r>
                            <w:r>
                              <w:rPr>
                                <w:rFonts w:ascii="Times New Roman" w:hAnsi="Times New Roman" w:cs="Times New Roman"/>
                                <w:sz w:val="20"/>
                                <w:szCs w:val="20"/>
                              </w:rPr>
                              <w:t>H</w:t>
                            </w:r>
                            <w:r w:rsidRPr="009C52E9">
                              <w:rPr>
                                <w:rFonts w:ascii="Times New Roman" w:hAnsi="Times New Roman" w:cs="Times New Roman"/>
                                <w:sz w:val="20"/>
                                <w:szCs w:val="20"/>
                              </w:rPr>
                              <w:t xml:space="preserve">atchling, J = </w:t>
                            </w:r>
                            <w:r>
                              <w:rPr>
                                <w:rFonts w:ascii="Times New Roman" w:hAnsi="Times New Roman" w:cs="Times New Roman"/>
                                <w:sz w:val="20"/>
                                <w:szCs w:val="20"/>
                              </w:rPr>
                              <w:t>J</w:t>
                            </w:r>
                            <w:r w:rsidRPr="009C52E9">
                              <w:rPr>
                                <w:rFonts w:ascii="Times New Roman" w:hAnsi="Times New Roman" w:cs="Times New Roman"/>
                                <w:sz w:val="20"/>
                                <w:szCs w:val="20"/>
                              </w:rPr>
                              <w:t xml:space="preserve">uvenile, R = </w:t>
                            </w:r>
                            <w:r>
                              <w:rPr>
                                <w:rFonts w:ascii="Times New Roman" w:hAnsi="Times New Roman" w:cs="Times New Roman"/>
                                <w:sz w:val="20"/>
                                <w:szCs w:val="20"/>
                              </w:rPr>
                              <w:t>R</w:t>
                            </w:r>
                            <w:r w:rsidRPr="009C52E9">
                              <w:rPr>
                                <w:rFonts w:ascii="Times New Roman" w:hAnsi="Times New Roman" w:cs="Times New Roman"/>
                                <w:sz w:val="20"/>
                                <w:szCs w:val="20"/>
                              </w:rPr>
                              <w:t xml:space="preserve">egenerated tail, T = </w:t>
                            </w:r>
                            <w:r>
                              <w:rPr>
                                <w:rFonts w:ascii="Times New Roman" w:hAnsi="Times New Roman" w:cs="Times New Roman"/>
                                <w:sz w:val="20"/>
                                <w:szCs w:val="20"/>
                              </w:rPr>
                              <w:t>A</w:t>
                            </w:r>
                            <w:r w:rsidRPr="009C52E9">
                              <w:rPr>
                                <w:rFonts w:ascii="Times New Roman" w:hAnsi="Times New Roman" w:cs="Times New Roman"/>
                                <w:sz w:val="20"/>
                                <w:szCs w:val="20"/>
                              </w:rPr>
                              <w:t xml:space="preserve">utotomized tail, W = </w:t>
                            </w:r>
                            <w:r>
                              <w:rPr>
                                <w:rFonts w:ascii="Times New Roman" w:hAnsi="Times New Roman" w:cs="Times New Roman"/>
                                <w:sz w:val="20"/>
                                <w:szCs w:val="20"/>
                              </w:rPr>
                              <w:t>W</w:t>
                            </w:r>
                            <w:r w:rsidRPr="009C52E9">
                              <w:rPr>
                                <w:rFonts w:ascii="Times New Roman" w:hAnsi="Times New Roman" w:cs="Times New Roman"/>
                                <w:sz w:val="20"/>
                                <w:szCs w:val="20"/>
                              </w:rPr>
                              <w:t>hole tail.</w:t>
                            </w:r>
                          </w:p>
                          <w:p w14:paraId="2A3F9E04" w14:textId="77777777" w:rsidR="00FC7B8D" w:rsidRDefault="00FC7B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396E15" id="Text Box 89" o:spid="_x0000_s1085" type="#_x0000_t202" style="position:absolute;margin-left:-2.2pt;margin-top:2.2pt;width:642.65pt;height:32.9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" fillcolor="white [3201]" stroked="f" strokeweight=".5pt">
                <v:textbox>
                  <w:txbxContent>
                    <w:p w14:paraId="362ACC4C" w14:textId="5246ECC0" w:rsidR="00FC7B8D" w:rsidRPr="009C52E9" w:rsidRDefault="00FC7B8D" w:rsidP="009C52E9">
                      <w:pPr>
                        <w:jc w:val="both"/>
                        <w:rPr>
                          <w:rFonts w:ascii="Times New Roman" w:hAnsi="Times New Roman" w:cs="Times New Roman"/>
                          <w:sz w:val="20"/>
                          <w:szCs w:val="20"/>
                        </w:rPr>
                      </w:pPr>
                      <w:r w:rsidRPr="00734844">
                        <w:rPr>
                          <w:rFonts w:ascii="Times New Roman" w:hAnsi="Times New Roman" w:cs="Times New Roman"/>
                          <w:b/>
                          <w:bCs/>
                          <w:sz w:val="20"/>
                          <w:szCs w:val="20"/>
                        </w:rPr>
                        <w:t>Table S1.</w:t>
                      </w:r>
                      <w:r w:rsidRPr="009C52E9">
                        <w:rPr>
                          <w:rFonts w:ascii="Times New Roman" w:hAnsi="Times New Roman" w:cs="Times New Roman"/>
                          <w:sz w:val="20"/>
                          <w:szCs w:val="20"/>
                        </w:rPr>
                        <w:t xml:space="preserve"> Voucher, age class, tail status, and locality information for each individual used in the study. NV = </w:t>
                      </w:r>
                      <w:r>
                        <w:rPr>
                          <w:rFonts w:ascii="Times New Roman" w:hAnsi="Times New Roman" w:cs="Times New Roman"/>
                          <w:sz w:val="20"/>
                          <w:szCs w:val="20"/>
                        </w:rPr>
                        <w:t>N</w:t>
                      </w:r>
                      <w:r w:rsidRPr="009C52E9">
                        <w:rPr>
                          <w:rFonts w:ascii="Times New Roman" w:hAnsi="Times New Roman" w:cs="Times New Roman"/>
                          <w:sz w:val="20"/>
                          <w:szCs w:val="20"/>
                        </w:rPr>
                        <w:t xml:space="preserve">ot </w:t>
                      </w:r>
                      <w:r>
                        <w:rPr>
                          <w:rFonts w:ascii="Times New Roman" w:hAnsi="Times New Roman" w:cs="Times New Roman"/>
                          <w:sz w:val="20"/>
                          <w:szCs w:val="20"/>
                        </w:rPr>
                        <w:t>v</w:t>
                      </w:r>
                      <w:r w:rsidRPr="009C52E9">
                        <w:rPr>
                          <w:rFonts w:ascii="Times New Roman" w:hAnsi="Times New Roman" w:cs="Times New Roman"/>
                          <w:sz w:val="20"/>
                          <w:szCs w:val="20"/>
                        </w:rPr>
                        <w:t xml:space="preserve">ouchered, --- = </w:t>
                      </w:r>
                      <w:r>
                        <w:rPr>
                          <w:rFonts w:ascii="Times New Roman" w:hAnsi="Times New Roman" w:cs="Times New Roman"/>
                          <w:sz w:val="20"/>
                          <w:szCs w:val="20"/>
                        </w:rPr>
                        <w:t>V</w:t>
                      </w:r>
                      <w:r w:rsidRPr="009C52E9">
                        <w:rPr>
                          <w:rFonts w:ascii="Times New Roman" w:hAnsi="Times New Roman" w:cs="Times New Roman"/>
                          <w:sz w:val="20"/>
                          <w:szCs w:val="20"/>
                        </w:rPr>
                        <w:t xml:space="preserve">ouchered but </w:t>
                      </w:r>
                      <w:r>
                        <w:rPr>
                          <w:rFonts w:ascii="Times New Roman" w:hAnsi="Times New Roman" w:cs="Times New Roman"/>
                          <w:sz w:val="20"/>
                          <w:szCs w:val="20"/>
                        </w:rPr>
                        <w:t>n</w:t>
                      </w:r>
                      <w:r w:rsidRPr="009C52E9">
                        <w:rPr>
                          <w:rFonts w:ascii="Times New Roman" w:hAnsi="Times New Roman" w:cs="Times New Roman"/>
                          <w:sz w:val="20"/>
                          <w:szCs w:val="20"/>
                        </w:rPr>
                        <w:t xml:space="preserve">ot </w:t>
                      </w:r>
                      <w:r>
                        <w:rPr>
                          <w:rFonts w:ascii="Times New Roman" w:hAnsi="Times New Roman" w:cs="Times New Roman"/>
                          <w:sz w:val="20"/>
                          <w:szCs w:val="20"/>
                        </w:rPr>
                        <w:t>a</w:t>
                      </w:r>
                      <w:r w:rsidRPr="009C52E9">
                        <w:rPr>
                          <w:rFonts w:ascii="Times New Roman" w:hAnsi="Times New Roman" w:cs="Times New Roman"/>
                          <w:sz w:val="20"/>
                          <w:szCs w:val="20"/>
                        </w:rPr>
                        <w:t>ccession</w:t>
                      </w:r>
                      <w:r>
                        <w:rPr>
                          <w:rFonts w:ascii="Times New Roman" w:hAnsi="Times New Roman" w:cs="Times New Roman"/>
                          <w:sz w:val="20"/>
                          <w:szCs w:val="20"/>
                        </w:rPr>
                        <w:t>ed</w:t>
                      </w:r>
                      <w:r w:rsidRPr="009C52E9">
                        <w:rPr>
                          <w:rFonts w:ascii="Times New Roman" w:hAnsi="Times New Roman" w:cs="Times New Roman"/>
                          <w:sz w:val="20"/>
                          <w:szCs w:val="20"/>
                        </w:rPr>
                        <w:t xml:space="preserve">, A = </w:t>
                      </w:r>
                      <w:r>
                        <w:rPr>
                          <w:rFonts w:ascii="Times New Roman" w:hAnsi="Times New Roman" w:cs="Times New Roman"/>
                          <w:sz w:val="20"/>
                          <w:szCs w:val="20"/>
                        </w:rPr>
                        <w:t>A</w:t>
                      </w:r>
                      <w:r w:rsidRPr="009C52E9">
                        <w:rPr>
                          <w:rFonts w:ascii="Times New Roman" w:hAnsi="Times New Roman" w:cs="Times New Roman"/>
                          <w:sz w:val="20"/>
                          <w:szCs w:val="20"/>
                        </w:rPr>
                        <w:t xml:space="preserve">dult, H = </w:t>
                      </w:r>
                      <w:r>
                        <w:rPr>
                          <w:rFonts w:ascii="Times New Roman" w:hAnsi="Times New Roman" w:cs="Times New Roman"/>
                          <w:sz w:val="20"/>
                          <w:szCs w:val="20"/>
                        </w:rPr>
                        <w:t>H</w:t>
                      </w:r>
                      <w:r w:rsidRPr="009C52E9">
                        <w:rPr>
                          <w:rFonts w:ascii="Times New Roman" w:hAnsi="Times New Roman" w:cs="Times New Roman"/>
                          <w:sz w:val="20"/>
                          <w:szCs w:val="20"/>
                        </w:rPr>
                        <w:t xml:space="preserve">atchling, J = </w:t>
                      </w:r>
                      <w:r>
                        <w:rPr>
                          <w:rFonts w:ascii="Times New Roman" w:hAnsi="Times New Roman" w:cs="Times New Roman"/>
                          <w:sz w:val="20"/>
                          <w:szCs w:val="20"/>
                        </w:rPr>
                        <w:t>J</w:t>
                      </w:r>
                      <w:r w:rsidRPr="009C52E9">
                        <w:rPr>
                          <w:rFonts w:ascii="Times New Roman" w:hAnsi="Times New Roman" w:cs="Times New Roman"/>
                          <w:sz w:val="20"/>
                          <w:szCs w:val="20"/>
                        </w:rPr>
                        <w:t xml:space="preserve">uvenile, R = </w:t>
                      </w:r>
                      <w:r>
                        <w:rPr>
                          <w:rFonts w:ascii="Times New Roman" w:hAnsi="Times New Roman" w:cs="Times New Roman"/>
                          <w:sz w:val="20"/>
                          <w:szCs w:val="20"/>
                        </w:rPr>
                        <w:t>R</w:t>
                      </w:r>
                      <w:r w:rsidRPr="009C52E9">
                        <w:rPr>
                          <w:rFonts w:ascii="Times New Roman" w:hAnsi="Times New Roman" w:cs="Times New Roman"/>
                          <w:sz w:val="20"/>
                          <w:szCs w:val="20"/>
                        </w:rPr>
                        <w:t xml:space="preserve">egenerated tail, T = </w:t>
                      </w:r>
                      <w:r>
                        <w:rPr>
                          <w:rFonts w:ascii="Times New Roman" w:hAnsi="Times New Roman" w:cs="Times New Roman"/>
                          <w:sz w:val="20"/>
                          <w:szCs w:val="20"/>
                        </w:rPr>
                        <w:t>A</w:t>
                      </w:r>
                      <w:r w:rsidRPr="009C52E9">
                        <w:rPr>
                          <w:rFonts w:ascii="Times New Roman" w:hAnsi="Times New Roman" w:cs="Times New Roman"/>
                          <w:sz w:val="20"/>
                          <w:szCs w:val="20"/>
                        </w:rPr>
                        <w:t xml:space="preserve">utotomized tail, W = </w:t>
                      </w:r>
                      <w:r>
                        <w:rPr>
                          <w:rFonts w:ascii="Times New Roman" w:hAnsi="Times New Roman" w:cs="Times New Roman"/>
                          <w:sz w:val="20"/>
                          <w:szCs w:val="20"/>
                        </w:rPr>
                        <w:t>W</w:t>
                      </w:r>
                      <w:r w:rsidRPr="009C52E9">
                        <w:rPr>
                          <w:rFonts w:ascii="Times New Roman" w:hAnsi="Times New Roman" w:cs="Times New Roman"/>
                          <w:sz w:val="20"/>
                          <w:szCs w:val="20"/>
                        </w:rPr>
                        <w:t>hole tail.</w:t>
                      </w:r>
                    </w:p>
                    <w:p w14:paraId="2A3F9E04" w14:textId="77777777" w:rsidR="00FC7B8D" w:rsidRDefault="00FC7B8D"/>
                  </w:txbxContent>
                </v:textbox>
              </v:shape>
            </w:pict>
          </mc:Fallback>
        </mc:AlternateContent>
      </w:r>
    </w:p>
    <w:p w14:paraId="1C9CB800" w14:textId="79777CE6" w:rsidR="009C52E9" w:rsidRDefault="009C52E9" w:rsidP="001A3FDE">
      <w:pPr>
        <w:spacing w:line="480" w:lineRule="auto"/>
        <w:rPr>
          <w:rFonts w:ascii="Times New Roman" w:hAnsi="Times New Roman" w:cs="Times New Roman"/>
          <w:sz w:val="16"/>
        </w:rPr>
      </w:pPr>
    </w:p>
    <w:tbl>
      <w:tblPr>
        <w:tblW w:w="12780" w:type="dxa"/>
        <w:tblLayout w:type="fixed"/>
        <w:tblLook w:val="04A0" w:firstRow="1" w:lastRow="0" w:firstColumn="1" w:lastColumn="0" w:noHBand="0" w:noVBand="1"/>
      </w:tblPr>
      <w:tblGrid>
        <w:gridCol w:w="2160"/>
        <w:gridCol w:w="810"/>
        <w:gridCol w:w="1350"/>
        <w:gridCol w:w="630"/>
        <w:gridCol w:w="720"/>
        <w:gridCol w:w="2970"/>
        <w:gridCol w:w="1530"/>
        <w:gridCol w:w="810"/>
        <w:gridCol w:w="900"/>
        <w:gridCol w:w="900"/>
      </w:tblGrid>
      <w:tr w:rsidR="003E5CE4" w:rsidRPr="001842BE" w14:paraId="62E6143C" w14:textId="77777777" w:rsidTr="003E5CE4">
        <w:trPr>
          <w:trHeight w:val="288"/>
        </w:trPr>
        <w:tc>
          <w:tcPr>
            <w:tcW w:w="2160" w:type="dxa"/>
            <w:tcBorders>
              <w:top w:val="single" w:sz="4" w:space="0" w:color="auto"/>
              <w:left w:val="nil"/>
              <w:bottom w:val="single" w:sz="4" w:space="0" w:color="auto"/>
              <w:right w:val="nil"/>
            </w:tcBorders>
            <w:shd w:val="clear" w:color="000000" w:fill="D9D9D9"/>
            <w:noWrap/>
            <w:vAlign w:val="bottom"/>
            <w:hideMark/>
          </w:tcPr>
          <w:p w14:paraId="46A44F0E"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Species</w:t>
            </w:r>
          </w:p>
        </w:tc>
        <w:tc>
          <w:tcPr>
            <w:tcW w:w="810" w:type="dxa"/>
            <w:tcBorders>
              <w:top w:val="single" w:sz="4" w:space="0" w:color="auto"/>
              <w:left w:val="nil"/>
              <w:bottom w:val="single" w:sz="4" w:space="0" w:color="auto"/>
              <w:right w:val="nil"/>
            </w:tcBorders>
            <w:shd w:val="clear" w:color="000000" w:fill="D9D9D9"/>
            <w:noWrap/>
            <w:vAlign w:val="bottom"/>
            <w:hideMark/>
          </w:tcPr>
          <w:p w14:paraId="2879B117"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Field No.</w:t>
            </w:r>
          </w:p>
        </w:tc>
        <w:tc>
          <w:tcPr>
            <w:tcW w:w="1350" w:type="dxa"/>
            <w:tcBorders>
              <w:top w:val="single" w:sz="4" w:space="0" w:color="auto"/>
              <w:left w:val="nil"/>
              <w:bottom w:val="single" w:sz="4" w:space="0" w:color="auto"/>
              <w:right w:val="nil"/>
            </w:tcBorders>
            <w:shd w:val="clear" w:color="000000" w:fill="D9D9D9"/>
            <w:noWrap/>
            <w:vAlign w:val="bottom"/>
            <w:hideMark/>
          </w:tcPr>
          <w:p w14:paraId="5F8B9380"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Museum No.</w:t>
            </w:r>
          </w:p>
        </w:tc>
        <w:tc>
          <w:tcPr>
            <w:tcW w:w="630" w:type="dxa"/>
            <w:tcBorders>
              <w:top w:val="single" w:sz="4" w:space="0" w:color="auto"/>
              <w:left w:val="nil"/>
              <w:bottom w:val="single" w:sz="4" w:space="0" w:color="auto"/>
              <w:right w:val="nil"/>
            </w:tcBorders>
            <w:shd w:val="clear" w:color="000000" w:fill="D9D9D9"/>
            <w:noWrap/>
            <w:vAlign w:val="bottom"/>
            <w:hideMark/>
          </w:tcPr>
          <w:p w14:paraId="08A66EAB" w14:textId="67D7C592"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 xml:space="preserve">Age </w:t>
            </w:r>
            <w:r w:rsidR="003E5CE4">
              <w:rPr>
                <w:rFonts w:ascii="Times New Roman" w:eastAsia="Times New Roman" w:hAnsi="Times New Roman" w:cs="Times New Roman"/>
                <w:b/>
                <w:bCs/>
                <w:color w:val="000000"/>
                <w:sz w:val="16"/>
                <w:szCs w:val="16"/>
              </w:rPr>
              <w:t>C</w:t>
            </w:r>
            <w:r w:rsidRPr="001842BE">
              <w:rPr>
                <w:rFonts w:ascii="Times New Roman" w:eastAsia="Times New Roman" w:hAnsi="Times New Roman" w:cs="Times New Roman"/>
                <w:b/>
                <w:bCs/>
                <w:color w:val="000000"/>
                <w:sz w:val="16"/>
                <w:szCs w:val="16"/>
              </w:rPr>
              <w:t>lass</w:t>
            </w:r>
          </w:p>
        </w:tc>
        <w:tc>
          <w:tcPr>
            <w:tcW w:w="720" w:type="dxa"/>
            <w:tcBorders>
              <w:top w:val="single" w:sz="4" w:space="0" w:color="auto"/>
              <w:left w:val="nil"/>
              <w:bottom w:val="single" w:sz="4" w:space="0" w:color="auto"/>
              <w:right w:val="nil"/>
            </w:tcBorders>
            <w:shd w:val="clear" w:color="000000" w:fill="D9D9D9"/>
            <w:noWrap/>
            <w:vAlign w:val="bottom"/>
            <w:hideMark/>
          </w:tcPr>
          <w:p w14:paraId="73F04F70"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Tail Status</w:t>
            </w:r>
          </w:p>
        </w:tc>
        <w:tc>
          <w:tcPr>
            <w:tcW w:w="2970" w:type="dxa"/>
            <w:tcBorders>
              <w:top w:val="single" w:sz="4" w:space="0" w:color="auto"/>
              <w:left w:val="nil"/>
              <w:bottom w:val="single" w:sz="4" w:space="0" w:color="auto"/>
              <w:right w:val="nil"/>
            </w:tcBorders>
            <w:shd w:val="clear" w:color="000000" w:fill="D9D9D9"/>
            <w:noWrap/>
            <w:vAlign w:val="bottom"/>
            <w:hideMark/>
          </w:tcPr>
          <w:p w14:paraId="65247A2A"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Locality</w:t>
            </w:r>
          </w:p>
        </w:tc>
        <w:tc>
          <w:tcPr>
            <w:tcW w:w="1530" w:type="dxa"/>
            <w:tcBorders>
              <w:top w:val="single" w:sz="4" w:space="0" w:color="auto"/>
              <w:left w:val="nil"/>
              <w:bottom w:val="single" w:sz="4" w:space="0" w:color="auto"/>
              <w:right w:val="nil"/>
            </w:tcBorders>
            <w:shd w:val="clear" w:color="000000" w:fill="D9D9D9"/>
            <w:vAlign w:val="bottom"/>
            <w:hideMark/>
          </w:tcPr>
          <w:p w14:paraId="436F8E79"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Province</w:t>
            </w:r>
          </w:p>
        </w:tc>
        <w:tc>
          <w:tcPr>
            <w:tcW w:w="810" w:type="dxa"/>
            <w:tcBorders>
              <w:top w:val="single" w:sz="4" w:space="0" w:color="auto"/>
              <w:left w:val="nil"/>
              <w:bottom w:val="single" w:sz="4" w:space="0" w:color="auto"/>
              <w:right w:val="nil"/>
            </w:tcBorders>
            <w:shd w:val="clear" w:color="000000" w:fill="D9D9D9"/>
            <w:noWrap/>
            <w:vAlign w:val="bottom"/>
            <w:hideMark/>
          </w:tcPr>
          <w:p w14:paraId="29B9A368"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Country</w:t>
            </w:r>
          </w:p>
        </w:tc>
        <w:tc>
          <w:tcPr>
            <w:tcW w:w="900" w:type="dxa"/>
            <w:tcBorders>
              <w:top w:val="single" w:sz="4" w:space="0" w:color="auto"/>
              <w:left w:val="nil"/>
              <w:bottom w:val="single" w:sz="4" w:space="0" w:color="auto"/>
              <w:right w:val="nil"/>
            </w:tcBorders>
            <w:shd w:val="clear" w:color="000000" w:fill="D9D9D9"/>
            <w:noWrap/>
            <w:vAlign w:val="bottom"/>
            <w:hideMark/>
          </w:tcPr>
          <w:p w14:paraId="51BE9264"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Decimal Lat</w:t>
            </w:r>
          </w:p>
        </w:tc>
        <w:tc>
          <w:tcPr>
            <w:tcW w:w="900" w:type="dxa"/>
            <w:tcBorders>
              <w:top w:val="single" w:sz="4" w:space="0" w:color="auto"/>
              <w:left w:val="nil"/>
              <w:bottom w:val="single" w:sz="4" w:space="0" w:color="auto"/>
              <w:right w:val="nil"/>
            </w:tcBorders>
            <w:shd w:val="clear" w:color="000000" w:fill="D9D9D9"/>
            <w:noWrap/>
            <w:vAlign w:val="bottom"/>
            <w:hideMark/>
          </w:tcPr>
          <w:p w14:paraId="1702D65B" w14:textId="77777777" w:rsidR="001842BE" w:rsidRPr="001842BE" w:rsidRDefault="001842BE" w:rsidP="001842BE">
            <w:pPr>
              <w:jc w:val="center"/>
              <w:rPr>
                <w:rFonts w:ascii="Times New Roman" w:eastAsia="Times New Roman" w:hAnsi="Times New Roman" w:cs="Times New Roman"/>
                <w:b/>
                <w:bCs/>
                <w:color w:val="000000"/>
                <w:sz w:val="16"/>
                <w:szCs w:val="16"/>
              </w:rPr>
            </w:pPr>
            <w:r w:rsidRPr="001842BE">
              <w:rPr>
                <w:rFonts w:ascii="Times New Roman" w:eastAsia="Times New Roman" w:hAnsi="Times New Roman" w:cs="Times New Roman"/>
                <w:b/>
                <w:bCs/>
                <w:color w:val="000000"/>
                <w:sz w:val="16"/>
                <w:szCs w:val="16"/>
              </w:rPr>
              <w:t>Decimal Long</w:t>
            </w:r>
          </w:p>
        </w:tc>
      </w:tr>
      <w:tr w:rsidR="003E5CE4" w:rsidRPr="001842BE" w14:paraId="6F8DDF6B" w14:textId="77777777" w:rsidTr="003E5CE4">
        <w:trPr>
          <w:trHeight w:val="288"/>
        </w:trPr>
        <w:tc>
          <w:tcPr>
            <w:tcW w:w="2160" w:type="dxa"/>
            <w:tcBorders>
              <w:top w:val="nil"/>
              <w:left w:val="nil"/>
              <w:bottom w:val="nil"/>
              <w:right w:val="nil"/>
            </w:tcBorders>
            <w:shd w:val="clear" w:color="auto" w:fill="auto"/>
            <w:noWrap/>
            <w:vAlign w:val="bottom"/>
            <w:hideMark/>
          </w:tcPr>
          <w:p w14:paraId="2FA31DF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1FC129E1" w14:textId="06D0AC9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428</w:t>
            </w:r>
          </w:p>
        </w:tc>
        <w:tc>
          <w:tcPr>
            <w:tcW w:w="1350" w:type="dxa"/>
            <w:tcBorders>
              <w:top w:val="nil"/>
              <w:left w:val="nil"/>
              <w:bottom w:val="nil"/>
              <w:right w:val="nil"/>
            </w:tcBorders>
            <w:shd w:val="clear" w:color="auto" w:fill="auto"/>
            <w:noWrap/>
            <w:vAlign w:val="bottom"/>
            <w:hideMark/>
          </w:tcPr>
          <w:p w14:paraId="5070697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38AD41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7FF6883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FD4590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067700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B418F4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D21EB9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14.50409</w:t>
            </w:r>
          </w:p>
        </w:tc>
        <w:tc>
          <w:tcPr>
            <w:tcW w:w="900" w:type="dxa"/>
            <w:tcBorders>
              <w:top w:val="nil"/>
              <w:left w:val="nil"/>
              <w:bottom w:val="nil"/>
              <w:right w:val="nil"/>
            </w:tcBorders>
            <w:shd w:val="clear" w:color="auto" w:fill="auto"/>
            <w:noWrap/>
            <w:vAlign w:val="bottom"/>
            <w:hideMark/>
          </w:tcPr>
          <w:p w14:paraId="5956BC9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101.92232</w:t>
            </w:r>
          </w:p>
        </w:tc>
      </w:tr>
      <w:tr w:rsidR="003E5CE4" w:rsidRPr="001842BE" w14:paraId="27CD4DA0" w14:textId="77777777" w:rsidTr="003E5CE4">
        <w:trPr>
          <w:trHeight w:val="288"/>
        </w:trPr>
        <w:tc>
          <w:tcPr>
            <w:tcW w:w="2160" w:type="dxa"/>
            <w:tcBorders>
              <w:top w:val="nil"/>
              <w:left w:val="nil"/>
              <w:bottom w:val="nil"/>
              <w:right w:val="nil"/>
            </w:tcBorders>
            <w:shd w:val="clear" w:color="auto" w:fill="auto"/>
            <w:noWrap/>
            <w:vAlign w:val="bottom"/>
            <w:hideMark/>
          </w:tcPr>
          <w:p w14:paraId="30C101A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7769788C" w14:textId="443FD29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429</w:t>
            </w:r>
          </w:p>
        </w:tc>
        <w:tc>
          <w:tcPr>
            <w:tcW w:w="1350" w:type="dxa"/>
            <w:tcBorders>
              <w:top w:val="nil"/>
              <w:left w:val="nil"/>
              <w:bottom w:val="nil"/>
              <w:right w:val="nil"/>
            </w:tcBorders>
            <w:shd w:val="clear" w:color="auto" w:fill="auto"/>
            <w:noWrap/>
            <w:vAlign w:val="bottom"/>
            <w:hideMark/>
          </w:tcPr>
          <w:p w14:paraId="24428FF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89AC3F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545B9EA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9E2966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4AFF10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CBED26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F9A244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14.50449</w:t>
            </w:r>
          </w:p>
        </w:tc>
        <w:tc>
          <w:tcPr>
            <w:tcW w:w="900" w:type="dxa"/>
            <w:tcBorders>
              <w:top w:val="nil"/>
              <w:left w:val="nil"/>
              <w:bottom w:val="nil"/>
              <w:right w:val="nil"/>
            </w:tcBorders>
            <w:shd w:val="clear" w:color="auto" w:fill="auto"/>
            <w:noWrap/>
            <w:vAlign w:val="bottom"/>
            <w:hideMark/>
          </w:tcPr>
          <w:p w14:paraId="676EFC2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101.92206</w:t>
            </w:r>
          </w:p>
        </w:tc>
      </w:tr>
      <w:tr w:rsidR="003E5CE4" w:rsidRPr="001842BE" w14:paraId="0B8C86BE" w14:textId="77777777" w:rsidTr="003E5CE4">
        <w:trPr>
          <w:trHeight w:val="288"/>
        </w:trPr>
        <w:tc>
          <w:tcPr>
            <w:tcW w:w="2160" w:type="dxa"/>
            <w:tcBorders>
              <w:top w:val="nil"/>
              <w:left w:val="nil"/>
              <w:bottom w:val="nil"/>
              <w:right w:val="nil"/>
            </w:tcBorders>
            <w:shd w:val="clear" w:color="auto" w:fill="auto"/>
            <w:noWrap/>
            <w:vAlign w:val="bottom"/>
            <w:hideMark/>
          </w:tcPr>
          <w:p w14:paraId="0A27AF9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2F882419" w14:textId="4A87296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433</w:t>
            </w:r>
          </w:p>
        </w:tc>
        <w:tc>
          <w:tcPr>
            <w:tcW w:w="1350" w:type="dxa"/>
            <w:tcBorders>
              <w:top w:val="nil"/>
              <w:left w:val="nil"/>
              <w:bottom w:val="nil"/>
              <w:right w:val="nil"/>
            </w:tcBorders>
            <w:shd w:val="clear" w:color="auto" w:fill="auto"/>
            <w:noWrap/>
            <w:vAlign w:val="bottom"/>
            <w:hideMark/>
          </w:tcPr>
          <w:p w14:paraId="14DDB0A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7CF64F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0A603CB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2905A659"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8CB7FD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1F36CD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2A2330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14.50536</w:t>
            </w:r>
          </w:p>
        </w:tc>
        <w:tc>
          <w:tcPr>
            <w:tcW w:w="900" w:type="dxa"/>
            <w:tcBorders>
              <w:top w:val="nil"/>
              <w:left w:val="nil"/>
              <w:bottom w:val="nil"/>
              <w:right w:val="nil"/>
            </w:tcBorders>
            <w:shd w:val="clear" w:color="auto" w:fill="auto"/>
            <w:noWrap/>
            <w:vAlign w:val="bottom"/>
            <w:hideMark/>
          </w:tcPr>
          <w:p w14:paraId="638BF6E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101.92033</w:t>
            </w:r>
          </w:p>
        </w:tc>
      </w:tr>
      <w:tr w:rsidR="003E5CE4" w:rsidRPr="001842BE" w14:paraId="7DAB2FAA" w14:textId="77777777" w:rsidTr="003E5CE4">
        <w:trPr>
          <w:trHeight w:val="288"/>
        </w:trPr>
        <w:tc>
          <w:tcPr>
            <w:tcW w:w="2160" w:type="dxa"/>
            <w:tcBorders>
              <w:top w:val="nil"/>
              <w:left w:val="nil"/>
              <w:bottom w:val="nil"/>
              <w:right w:val="nil"/>
            </w:tcBorders>
            <w:shd w:val="clear" w:color="auto" w:fill="auto"/>
            <w:noWrap/>
            <w:vAlign w:val="bottom"/>
            <w:hideMark/>
          </w:tcPr>
          <w:p w14:paraId="2919D3A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5EDA9DF0" w14:textId="18C613D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437</w:t>
            </w:r>
          </w:p>
        </w:tc>
        <w:tc>
          <w:tcPr>
            <w:tcW w:w="1350" w:type="dxa"/>
            <w:tcBorders>
              <w:top w:val="nil"/>
              <w:left w:val="nil"/>
              <w:bottom w:val="nil"/>
              <w:right w:val="nil"/>
            </w:tcBorders>
            <w:shd w:val="clear" w:color="auto" w:fill="auto"/>
            <w:noWrap/>
            <w:vAlign w:val="bottom"/>
            <w:hideMark/>
          </w:tcPr>
          <w:p w14:paraId="03E9F75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1C1FDA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4A2CA29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D67750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50110B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4EA21E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5237F6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14.50153</w:t>
            </w:r>
          </w:p>
        </w:tc>
        <w:tc>
          <w:tcPr>
            <w:tcW w:w="900" w:type="dxa"/>
            <w:tcBorders>
              <w:top w:val="nil"/>
              <w:left w:val="nil"/>
              <w:bottom w:val="nil"/>
              <w:right w:val="nil"/>
            </w:tcBorders>
            <w:shd w:val="clear" w:color="auto" w:fill="auto"/>
            <w:noWrap/>
            <w:vAlign w:val="bottom"/>
            <w:hideMark/>
          </w:tcPr>
          <w:p w14:paraId="1DDB35C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101.92085</w:t>
            </w:r>
          </w:p>
        </w:tc>
      </w:tr>
      <w:tr w:rsidR="003E5CE4" w:rsidRPr="001842BE" w14:paraId="7FE229F2" w14:textId="77777777" w:rsidTr="003E5CE4">
        <w:trPr>
          <w:trHeight w:val="288"/>
        </w:trPr>
        <w:tc>
          <w:tcPr>
            <w:tcW w:w="2160" w:type="dxa"/>
            <w:tcBorders>
              <w:top w:val="nil"/>
              <w:left w:val="nil"/>
              <w:bottom w:val="nil"/>
              <w:right w:val="nil"/>
            </w:tcBorders>
            <w:shd w:val="clear" w:color="auto" w:fill="auto"/>
            <w:noWrap/>
            <w:vAlign w:val="bottom"/>
            <w:hideMark/>
          </w:tcPr>
          <w:p w14:paraId="2B50902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CB825A1" w14:textId="6A2B80E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456</w:t>
            </w:r>
          </w:p>
        </w:tc>
        <w:tc>
          <w:tcPr>
            <w:tcW w:w="1350" w:type="dxa"/>
            <w:tcBorders>
              <w:top w:val="nil"/>
              <w:left w:val="nil"/>
              <w:bottom w:val="nil"/>
              <w:right w:val="nil"/>
            </w:tcBorders>
            <w:shd w:val="clear" w:color="auto" w:fill="auto"/>
            <w:noWrap/>
            <w:vAlign w:val="bottom"/>
            <w:hideMark/>
          </w:tcPr>
          <w:p w14:paraId="4F88611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E0078E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32B2AC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1A16087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A4F78B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5D7339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BE2EE4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14.50400</w:t>
            </w:r>
          </w:p>
        </w:tc>
        <w:tc>
          <w:tcPr>
            <w:tcW w:w="900" w:type="dxa"/>
            <w:tcBorders>
              <w:top w:val="nil"/>
              <w:left w:val="nil"/>
              <w:bottom w:val="nil"/>
              <w:right w:val="nil"/>
            </w:tcBorders>
            <w:shd w:val="clear" w:color="auto" w:fill="auto"/>
            <w:noWrap/>
            <w:vAlign w:val="bottom"/>
            <w:hideMark/>
          </w:tcPr>
          <w:p w14:paraId="6BDC5CD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101.93051</w:t>
            </w:r>
          </w:p>
        </w:tc>
      </w:tr>
      <w:tr w:rsidR="003E5CE4" w:rsidRPr="001842BE" w14:paraId="6CFE0728" w14:textId="77777777" w:rsidTr="003E5CE4">
        <w:trPr>
          <w:trHeight w:val="288"/>
        </w:trPr>
        <w:tc>
          <w:tcPr>
            <w:tcW w:w="2160" w:type="dxa"/>
            <w:tcBorders>
              <w:top w:val="nil"/>
              <w:left w:val="nil"/>
              <w:bottom w:val="nil"/>
              <w:right w:val="nil"/>
            </w:tcBorders>
            <w:shd w:val="clear" w:color="auto" w:fill="auto"/>
            <w:noWrap/>
            <w:vAlign w:val="bottom"/>
            <w:hideMark/>
          </w:tcPr>
          <w:p w14:paraId="22702FB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4E32A44" w14:textId="33AE2B4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457</w:t>
            </w:r>
          </w:p>
        </w:tc>
        <w:tc>
          <w:tcPr>
            <w:tcW w:w="1350" w:type="dxa"/>
            <w:tcBorders>
              <w:top w:val="nil"/>
              <w:left w:val="nil"/>
              <w:bottom w:val="nil"/>
              <w:right w:val="nil"/>
            </w:tcBorders>
            <w:shd w:val="clear" w:color="auto" w:fill="auto"/>
            <w:noWrap/>
            <w:vAlign w:val="bottom"/>
            <w:hideMark/>
          </w:tcPr>
          <w:p w14:paraId="59D941A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EB974E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2BC74AD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178FE4EB"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64DBCA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F4C004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1B29B6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14.50250</w:t>
            </w:r>
          </w:p>
        </w:tc>
        <w:tc>
          <w:tcPr>
            <w:tcW w:w="900" w:type="dxa"/>
            <w:tcBorders>
              <w:top w:val="nil"/>
              <w:left w:val="nil"/>
              <w:bottom w:val="nil"/>
              <w:right w:val="nil"/>
            </w:tcBorders>
            <w:shd w:val="clear" w:color="auto" w:fill="auto"/>
            <w:noWrap/>
            <w:vAlign w:val="bottom"/>
            <w:hideMark/>
          </w:tcPr>
          <w:p w14:paraId="4C0167F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101.92396</w:t>
            </w:r>
          </w:p>
        </w:tc>
      </w:tr>
      <w:tr w:rsidR="003E5CE4" w:rsidRPr="001842BE" w14:paraId="50E04507" w14:textId="77777777" w:rsidTr="003E5CE4">
        <w:trPr>
          <w:trHeight w:val="288"/>
        </w:trPr>
        <w:tc>
          <w:tcPr>
            <w:tcW w:w="2160" w:type="dxa"/>
            <w:tcBorders>
              <w:top w:val="nil"/>
              <w:left w:val="nil"/>
              <w:bottom w:val="nil"/>
              <w:right w:val="nil"/>
            </w:tcBorders>
            <w:shd w:val="clear" w:color="auto" w:fill="auto"/>
            <w:noWrap/>
            <w:vAlign w:val="bottom"/>
            <w:hideMark/>
          </w:tcPr>
          <w:p w14:paraId="68656B9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15DE3709" w14:textId="23CA56F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461</w:t>
            </w:r>
          </w:p>
        </w:tc>
        <w:tc>
          <w:tcPr>
            <w:tcW w:w="1350" w:type="dxa"/>
            <w:tcBorders>
              <w:top w:val="nil"/>
              <w:left w:val="nil"/>
              <w:bottom w:val="nil"/>
              <w:right w:val="nil"/>
            </w:tcBorders>
            <w:shd w:val="clear" w:color="auto" w:fill="auto"/>
            <w:noWrap/>
            <w:vAlign w:val="bottom"/>
            <w:hideMark/>
          </w:tcPr>
          <w:p w14:paraId="08F2155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A2844A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05DE830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4564F08"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E22C06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63CB2E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1A7D5D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14.50398</w:t>
            </w:r>
          </w:p>
        </w:tc>
        <w:tc>
          <w:tcPr>
            <w:tcW w:w="900" w:type="dxa"/>
            <w:tcBorders>
              <w:top w:val="nil"/>
              <w:left w:val="nil"/>
              <w:bottom w:val="nil"/>
              <w:right w:val="nil"/>
            </w:tcBorders>
            <w:shd w:val="clear" w:color="auto" w:fill="auto"/>
            <w:noWrap/>
            <w:vAlign w:val="bottom"/>
            <w:hideMark/>
          </w:tcPr>
          <w:p w14:paraId="4EC4042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101.92606</w:t>
            </w:r>
          </w:p>
        </w:tc>
      </w:tr>
      <w:tr w:rsidR="003E5CE4" w:rsidRPr="001842BE" w14:paraId="380758FD" w14:textId="77777777" w:rsidTr="003E5CE4">
        <w:trPr>
          <w:trHeight w:val="288"/>
        </w:trPr>
        <w:tc>
          <w:tcPr>
            <w:tcW w:w="2160" w:type="dxa"/>
            <w:tcBorders>
              <w:top w:val="nil"/>
              <w:left w:val="nil"/>
              <w:bottom w:val="nil"/>
              <w:right w:val="nil"/>
            </w:tcBorders>
            <w:shd w:val="clear" w:color="auto" w:fill="auto"/>
            <w:noWrap/>
            <w:vAlign w:val="bottom"/>
            <w:hideMark/>
          </w:tcPr>
          <w:p w14:paraId="46C4F6D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0D3F1D2F" w14:textId="19FC175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462</w:t>
            </w:r>
          </w:p>
        </w:tc>
        <w:tc>
          <w:tcPr>
            <w:tcW w:w="1350" w:type="dxa"/>
            <w:tcBorders>
              <w:top w:val="nil"/>
              <w:left w:val="nil"/>
              <w:bottom w:val="nil"/>
              <w:right w:val="nil"/>
            </w:tcBorders>
            <w:shd w:val="clear" w:color="auto" w:fill="auto"/>
            <w:noWrap/>
            <w:vAlign w:val="bottom"/>
            <w:hideMark/>
          </w:tcPr>
          <w:p w14:paraId="494F3D9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FFA6F1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4584D01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13311E6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E678FB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601FBF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52CC07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14.50430</w:t>
            </w:r>
          </w:p>
        </w:tc>
        <w:tc>
          <w:tcPr>
            <w:tcW w:w="900" w:type="dxa"/>
            <w:tcBorders>
              <w:top w:val="nil"/>
              <w:left w:val="nil"/>
              <w:bottom w:val="nil"/>
              <w:right w:val="nil"/>
            </w:tcBorders>
            <w:shd w:val="clear" w:color="auto" w:fill="auto"/>
            <w:noWrap/>
            <w:vAlign w:val="bottom"/>
            <w:hideMark/>
          </w:tcPr>
          <w:p w14:paraId="30E0B83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101.92946</w:t>
            </w:r>
          </w:p>
        </w:tc>
      </w:tr>
      <w:tr w:rsidR="003E5CE4" w:rsidRPr="001842BE" w14:paraId="6234470A" w14:textId="77777777" w:rsidTr="003E5CE4">
        <w:trPr>
          <w:trHeight w:val="288"/>
        </w:trPr>
        <w:tc>
          <w:tcPr>
            <w:tcW w:w="2160" w:type="dxa"/>
            <w:tcBorders>
              <w:top w:val="nil"/>
              <w:left w:val="nil"/>
              <w:bottom w:val="nil"/>
              <w:right w:val="nil"/>
            </w:tcBorders>
            <w:shd w:val="clear" w:color="auto" w:fill="auto"/>
            <w:noWrap/>
            <w:vAlign w:val="bottom"/>
            <w:hideMark/>
          </w:tcPr>
          <w:p w14:paraId="0CEDC14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181D3CDB" w14:textId="54E722C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472</w:t>
            </w:r>
          </w:p>
        </w:tc>
        <w:tc>
          <w:tcPr>
            <w:tcW w:w="1350" w:type="dxa"/>
            <w:tcBorders>
              <w:top w:val="nil"/>
              <w:left w:val="nil"/>
              <w:bottom w:val="nil"/>
              <w:right w:val="nil"/>
            </w:tcBorders>
            <w:shd w:val="clear" w:color="auto" w:fill="auto"/>
            <w:noWrap/>
            <w:vAlign w:val="bottom"/>
            <w:hideMark/>
          </w:tcPr>
          <w:p w14:paraId="34B4528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04CF155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177317C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5631CD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655E96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8E8D07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692453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24761C9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72787B45" w14:textId="77777777" w:rsidTr="003E5CE4">
        <w:trPr>
          <w:trHeight w:val="288"/>
        </w:trPr>
        <w:tc>
          <w:tcPr>
            <w:tcW w:w="2160" w:type="dxa"/>
            <w:tcBorders>
              <w:top w:val="nil"/>
              <w:left w:val="nil"/>
              <w:bottom w:val="nil"/>
              <w:right w:val="nil"/>
            </w:tcBorders>
            <w:shd w:val="clear" w:color="auto" w:fill="auto"/>
            <w:noWrap/>
            <w:vAlign w:val="bottom"/>
            <w:hideMark/>
          </w:tcPr>
          <w:p w14:paraId="0A963795"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3FDF06A7" w14:textId="004597A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480</w:t>
            </w:r>
          </w:p>
        </w:tc>
        <w:tc>
          <w:tcPr>
            <w:tcW w:w="1350" w:type="dxa"/>
            <w:tcBorders>
              <w:top w:val="nil"/>
              <w:left w:val="nil"/>
              <w:bottom w:val="nil"/>
              <w:right w:val="nil"/>
            </w:tcBorders>
            <w:shd w:val="clear" w:color="auto" w:fill="auto"/>
            <w:noWrap/>
            <w:vAlign w:val="bottom"/>
            <w:hideMark/>
          </w:tcPr>
          <w:p w14:paraId="6A0EFEF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ZMKU R 00741</w:t>
            </w:r>
          </w:p>
        </w:tc>
        <w:tc>
          <w:tcPr>
            <w:tcW w:w="630" w:type="dxa"/>
            <w:tcBorders>
              <w:top w:val="nil"/>
              <w:left w:val="nil"/>
              <w:bottom w:val="nil"/>
              <w:right w:val="nil"/>
            </w:tcBorders>
            <w:shd w:val="clear" w:color="auto" w:fill="auto"/>
            <w:noWrap/>
            <w:vAlign w:val="bottom"/>
            <w:hideMark/>
          </w:tcPr>
          <w:p w14:paraId="5C595DA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6B6B4B9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E3F3A2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2AA74F8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6FA2A19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D1E1CDC"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1745F945"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B9054D4" w14:textId="77777777" w:rsidTr="003E5CE4">
        <w:trPr>
          <w:trHeight w:val="288"/>
        </w:trPr>
        <w:tc>
          <w:tcPr>
            <w:tcW w:w="2160" w:type="dxa"/>
            <w:tcBorders>
              <w:top w:val="nil"/>
              <w:left w:val="nil"/>
              <w:bottom w:val="nil"/>
              <w:right w:val="nil"/>
            </w:tcBorders>
            <w:shd w:val="clear" w:color="auto" w:fill="auto"/>
            <w:noWrap/>
            <w:vAlign w:val="bottom"/>
            <w:hideMark/>
          </w:tcPr>
          <w:p w14:paraId="131DF08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7EA1BC50" w14:textId="2657EF3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492</w:t>
            </w:r>
          </w:p>
        </w:tc>
        <w:tc>
          <w:tcPr>
            <w:tcW w:w="1350" w:type="dxa"/>
            <w:tcBorders>
              <w:top w:val="nil"/>
              <w:left w:val="nil"/>
              <w:bottom w:val="nil"/>
              <w:right w:val="nil"/>
            </w:tcBorders>
            <w:shd w:val="clear" w:color="auto" w:fill="auto"/>
            <w:noWrap/>
            <w:vAlign w:val="bottom"/>
            <w:hideMark/>
          </w:tcPr>
          <w:p w14:paraId="1DC255A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46515</w:t>
            </w:r>
          </w:p>
        </w:tc>
        <w:tc>
          <w:tcPr>
            <w:tcW w:w="630" w:type="dxa"/>
            <w:tcBorders>
              <w:top w:val="nil"/>
              <w:left w:val="nil"/>
              <w:bottom w:val="nil"/>
              <w:right w:val="nil"/>
            </w:tcBorders>
            <w:shd w:val="clear" w:color="auto" w:fill="auto"/>
            <w:noWrap/>
            <w:vAlign w:val="bottom"/>
            <w:hideMark/>
          </w:tcPr>
          <w:p w14:paraId="435BD20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3495873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67717B6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7974B1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228D88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407496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2696A04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568CE945" w14:textId="77777777" w:rsidTr="003E5CE4">
        <w:trPr>
          <w:trHeight w:val="288"/>
        </w:trPr>
        <w:tc>
          <w:tcPr>
            <w:tcW w:w="2160" w:type="dxa"/>
            <w:tcBorders>
              <w:top w:val="nil"/>
              <w:left w:val="nil"/>
              <w:bottom w:val="nil"/>
              <w:right w:val="nil"/>
            </w:tcBorders>
            <w:shd w:val="clear" w:color="auto" w:fill="auto"/>
            <w:noWrap/>
            <w:vAlign w:val="bottom"/>
            <w:hideMark/>
          </w:tcPr>
          <w:p w14:paraId="6B134552"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5D5741D0" w14:textId="14AA4D1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494</w:t>
            </w:r>
          </w:p>
        </w:tc>
        <w:tc>
          <w:tcPr>
            <w:tcW w:w="1350" w:type="dxa"/>
            <w:tcBorders>
              <w:top w:val="nil"/>
              <w:left w:val="nil"/>
              <w:bottom w:val="nil"/>
              <w:right w:val="nil"/>
            </w:tcBorders>
            <w:shd w:val="clear" w:color="auto" w:fill="auto"/>
            <w:noWrap/>
            <w:vAlign w:val="bottom"/>
            <w:hideMark/>
          </w:tcPr>
          <w:p w14:paraId="7784BF7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46516</w:t>
            </w:r>
          </w:p>
        </w:tc>
        <w:tc>
          <w:tcPr>
            <w:tcW w:w="630" w:type="dxa"/>
            <w:tcBorders>
              <w:top w:val="nil"/>
              <w:left w:val="nil"/>
              <w:bottom w:val="nil"/>
              <w:right w:val="nil"/>
            </w:tcBorders>
            <w:shd w:val="clear" w:color="auto" w:fill="auto"/>
            <w:noWrap/>
            <w:vAlign w:val="bottom"/>
            <w:hideMark/>
          </w:tcPr>
          <w:p w14:paraId="3AB268E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696F987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9392E0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1A794B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501FA8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7F55E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14.50247</w:t>
            </w:r>
          </w:p>
        </w:tc>
        <w:tc>
          <w:tcPr>
            <w:tcW w:w="900" w:type="dxa"/>
            <w:tcBorders>
              <w:top w:val="nil"/>
              <w:left w:val="nil"/>
              <w:bottom w:val="nil"/>
              <w:right w:val="nil"/>
            </w:tcBorders>
            <w:shd w:val="clear" w:color="auto" w:fill="auto"/>
            <w:noWrap/>
            <w:vAlign w:val="bottom"/>
            <w:hideMark/>
          </w:tcPr>
          <w:p w14:paraId="0B444EB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101.92410</w:t>
            </w:r>
          </w:p>
        </w:tc>
      </w:tr>
      <w:tr w:rsidR="003E5CE4" w:rsidRPr="001842BE" w14:paraId="11845A0A" w14:textId="77777777" w:rsidTr="003E5CE4">
        <w:trPr>
          <w:trHeight w:val="288"/>
        </w:trPr>
        <w:tc>
          <w:tcPr>
            <w:tcW w:w="2160" w:type="dxa"/>
            <w:tcBorders>
              <w:top w:val="nil"/>
              <w:left w:val="nil"/>
              <w:bottom w:val="nil"/>
              <w:right w:val="nil"/>
            </w:tcBorders>
            <w:shd w:val="clear" w:color="auto" w:fill="auto"/>
            <w:noWrap/>
            <w:vAlign w:val="bottom"/>
            <w:hideMark/>
          </w:tcPr>
          <w:p w14:paraId="76DDE2A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394CA0F8" w14:textId="39B4FA0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507</w:t>
            </w:r>
          </w:p>
        </w:tc>
        <w:tc>
          <w:tcPr>
            <w:tcW w:w="1350" w:type="dxa"/>
            <w:tcBorders>
              <w:top w:val="nil"/>
              <w:left w:val="nil"/>
              <w:bottom w:val="nil"/>
              <w:right w:val="nil"/>
            </w:tcBorders>
            <w:shd w:val="clear" w:color="auto" w:fill="auto"/>
            <w:noWrap/>
            <w:vAlign w:val="bottom"/>
            <w:hideMark/>
          </w:tcPr>
          <w:p w14:paraId="4BC8197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684EB9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44F4DD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3169CAE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299062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38E265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F62A4F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065F4FC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1B835FB1" w14:textId="77777777" w:rsidTr="003E5CE4">
        <w:trPr>
          <w:trHeight w:val="288"/>
        </w:trPr>
        <w:tc>
          <w:tcPr>
            <w:tcW w:w="2160" w:type="dxa"/>
            <w:tcBorders>
              <w:top w:val="nil"/>
              <w:left w:val="nil"/>
              <w:bottom w:val="nil"/>
              <w:right w:val="nil"/>
            </w:tcBorders>
            <w:shd w:val="clear" w:color="auto" w:fill="auto"/>
            <w:noWrap/>
            <w:vAlign w:val="bottom"/>
            <w:hideMark/>
          </w:tcPr>
          <w:p w14:paraId="1D7EF5D2"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2AA93801" w14:textId="07403891"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510</w:t>
            </w:r>
          </w:p>
        </w:tc>
        <w:tc>
          <w:tcPr>
            <w:tcW w:w="1350" w:type="dxa"/>
            <w:tcBorders>
              <w:top w:val="nil"/>
              <w:left w:val="nil"/>
              <w:bottom w:val="nil"/>
              <w:right w:val="nil"/>
            </w:tcBorders>
            <w:shd w:val="clear" w:color="auto" w:fill="auto"/>
            <w:noWrap/>
            <w:vAlign w:val="bottom"/>
            <w:hideMark/>
          </w:tcPr>
          <w:p w14:paraId="38D6597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233725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5AB739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232E81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5FD8A6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AB43E8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FD0A7F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12C7F15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57F8161D" w14:textId="77777777" w:rsidTr="003E5CE4">
        <w:trPr>
          <w:trHeight w:val="288"/>
        </w:trPr>
        <w:tc>
          <w:tcPr>
            <w:tcW w:w="2160" w:type="dxa"/>
            <w:tcBorders>
              <w:top w:val="nil"/>
              <w:left w:val="nil"/>
              <w:bottom w:val="nil"/>
              <w:right w:val="nil"/>
            </w:tcBorders>
            <w:shd w:val="clear" w:color="auto" w:fill="auto"/>
            <w:noWrap/>
            <w:vAlign w:val="bottom"/>
            <w:hideMark/>
          </w:tcPr>
          <w:p w14:paraId="19FADA2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78FBD45" w14:textId="744827E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511</w:t>
            </w:r>
          </w:p>
        </w:tc>
        <w:tc>
          <w:tcPr>
            <w:tcW w:w="1350" w:type="dxa"/>
            <w:tcBorders>
              <w:top w:val="nil"/>
              <w:left w:val="nil"/>
              <w:bottom w:val="nil"/>
              <w:right w:val="nil"/>
            </w:tcBorders>
            <w:shd w:val="clear" w:color="auto" w:fill="auto"/>
            <w:noWrap/>
            <w:vAlign w:val="bottom"/>
            <w:hideMark/>
          </w:tcPr>
          <w:p w14:paraId="705CD54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46E32F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2A646D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3FF7508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DDA643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E43F39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FE4BE9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6571C0A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041C1B26" w14:textId="77777777" w:rsidTr="003E5CE4">
        <w:trPr>
          <w:trHeight w:val="288"/>
        </w:trPr>
        <w:tc>
          <w:tcPr>
            <w:tcW w:w="2160" w:type="dxa"/>
            <w:tcBorders>
              <w:top w:val="nil"/>
              <w:left w:val="nil"/>
              <w:bottom w:val="nil"/>
              <w:right w:val="nil"/>
            </w:tcBorders>
            <w:shd w:val="clear" w:color="auto" w:fill="auto"/>
            <w:noWrap/>
            <w:vAlign w:val="bottom"/>
            <w:hideMark/>
          </w:tcPr>
          <w:p w14:paraId="63753BC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238290E4" w14:textId="0B0BB94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512</w:t>
            </w:r>
          </w:p>
        </w:tc>
        <w:tc>
          <w:tcPr>
            <w:tcW w:w="1350" w:type="dxa"/>
            <w:tcBorders>
              <w:top w:val="nil"/>
              <w:left w:val="nil"/>
              <w:bottom w:val="nil"/>
              <w:right w:val="nil"/>
            </w:tcBorders>
            <w:shd w:val="clear" w:color="auto" w:fill="auto"/>
            <w:noWrap/>
            <w:vAlign w:val="bottom"/>
            <w:hideMark/>
          </w:tcPr>
          <w:p w14:paraId="62FD47A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9B1CC4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24F74D2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E57F7A9"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FC4D91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DC9719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417A21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14.50862</w:t>
            </w:r>
          </w:p>
        </w:tc>
        <w:tc>
          <w:tcPr>
            <w:tcW w:w="900" w:type="dxa"/>
            <w:tcBorders>
              <w:top w:val="nil"/>
              <w:left w:val="nil"/>
              <w:bottom w:val="nil"/>
              <w:right w:val="nil"/>
            </w:tcBorders>
            <w:shd w:val="clear" w:color="auto" w:fill="auto"/>
            <w:noWrap/>
            <w:vAlign w:val="bottom"/>
            <w:hideMark/>
          </w:tcPr>
          <w:p w14:paraId="59B15BD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101.92943</w:t>
            </w:r>
          </w:p>
        </w:tc>
      </w:tr>
      <w:tr w:rsidR="003E5CE4" w:rsidRPr="001842BE" w14:paraId="39907BAF" w14:textId="77777777" w:rsidTr="003E5CE4">
        <w:trPr>
          <w:trHeight w:val="288"/>
        </w:trPr>
        <w:tc>
          <w:tcPr>
            <w:tcW w:w="2160" w:type="dxa"/>
            <w:tcBorders>
              <w:top w:val="nil"/>
              <w:left w:val="nil"/>
              <w:bottom w:val="nil"/>
              <w:right w:val="nil"/>
            </w:tcBorders>
            <w:shd w:val="clear" w:color="auto" w:fill="auto"/>
            <w:noWrap/>
            <w:vAlign w:val="bottom"/>
            <w:hideMark/>
          </w:tcPr>
          <w:p w14:paraId="454A397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B8AD6E7" w14:textId="62260C9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514</w:t>
            </w:r>
          </w:p>
        </w:tc>
        <w:tc>
          <w:tcPr>
            <w:tcW w:w="1350" w:type="dxa"/>
            <w:tcBorders>
              <w:top w:val="nil"/>
              <w:left w:val="nil"/>
              <w:bottom w:val="nil"/>
              <w:right w:val="nil"/>
            </w:tcBorders>
            <w:shd w:val="clear" w:color="auto" w:fill="auto"/>
            <w:noWrap/>
            <w:vAlign w:val="bottom"/>
            <w:hideMark/>
          </w:tcPr>
          <w:p w14:paraId="28634BD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4621F0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434C01F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5F3443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08C6DE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6624B0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3E455D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14.50561</w:t>
            </w:r>
          </w:p>
        </w:tc>
        <w:tc>
          <w:tcPr>
            <w:tcW w:w="900" w:type="dxa"/>
            <w:tcBorders>
              <w:top w:val="nil"/>
              <w:left w:val="nil"/>
              <w:bottom w:val="nil"/>
              <w:right w:val="nil"/>
            </w:tcBorders>
            <w:shd w:val="clear" w:color="auto" w:fill="auto"/>
            <w:noWrap/>
            <w:vAlign w:val="bottom"/>
            <w:hideMark/>
          </w:tcPr>
          <w:p w14:paraId="39BD988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101.92759</w:t>
            </w:r>
          </w:p>
        </w:tc>
      </w:tr>
      <w:tr w:rsidR="003E5CE4" w:rsidRPr="001842BE" w14:paraId="4E699E00" w14:textId="77777777" w:rsidTr="003E5CE4">
        <w:trPr>
          <w:trHeight w:val="288"/>
        </w:trPr>
        <w:tc>
          <w:tcPr>
            <w:tcW w:w="2160" w:type="dxa"/>
            <w:tcBorders>
              <w:top w:val="nil"/>
              <w:left w:val="nil"/>
              <w:bottom w:val="nil"/>
              <w:right w:val="nil"/>
            </w:tcBorders>
            <w:shd w:val="clear" w:color="auto" w:fill="auto"/>
            <w:noWrap/>
            <w:vAlign w:val="bottom"/>
            <w:hideMark/>
          </w:tcPr>
          <w:p w14:paraId="76E5B4D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6557E596" w14:textId="67ED8C8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529</w:t>
            </w:r>
          </w:p>
        </w:tc>
        <w:tc>
          <w:tcPr>
            <w:tcW w:w="1350" w:type="dxa"/>
            <w:tcBorders>
              <w:top w:val="nil"/>
              <w:left w:val="nil"/>
              <w:bottom w:val="nil"/>
              <w:right w:val="nil"/>
            </w:tcBorders>
            <w:shd w:val="clear" w:color="auto" w:fill="auto"/>
            <w:noWrap/>
            <w:vAlign w:val="bottom"/>
            <w:hideMark/>
          </w:tcPr>
          <w:p w14:paraId="780F95F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8F902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53EED15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BE1CB4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0402002"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718D5E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ED3BFD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14.50400</w:t>
            </w:r>
          </w:p>
        </w:tc>
        <w:tc>
          <w:tcPr>
            <w:tcW w:w="900" w:type="dxa"/>
            <w:tcBorders>
              <w:top w:val="nil"/>
              <w:left w:val="nil"/>
              <w:bottom w:val="nil"/>
              <w:right w:val="nil"/>
            </w:tcBorders>
            <w:shd w:val="clear" w:color="auto" w:fill="auto"/>
            <w:noWrap/>
            <w:vAlign w:val="bottom"/>
            <w:hideMark/>
          </w:tcPr>
          <w:p w14:paraId="5C734D4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101.93051</w:t>
            </w:r>
          </w:p>
        </w:tc>
      </w:tr>
      <w:tr w:rsidR="003E5CE4" w:rsidRPr="001842BE" w14:paraId="12678771" w14:textId="77777777" w:rsidTr="003E5CE4">
        <w:trPr>
          <w:trHeight w:val="288"/>
        </w:trPr>
        <w:tc>
          <w:tcPr>
            <w:tcW w:w="2160" w:type="dxa"/>
            <w:tcBorders>
              <w:top w:val="nil"/>
              <w:left w:val="nil"/>
              <w:bottom w:val="nil"/>
              <w:right w:val="nil"/>
            </w:tcBorders>
            <w:shd w:val="clear" w:color="auto" w:fill="auto"/>
            <w:noWrap/>
            <w:vAlign w:val="bottom"/>
            <w:hideMark/>
          </w:tcPr>
          <w:p w14:paraId="44DF38B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28FD910" w14:textId="325EF2E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530</w:t>
            </w:r>
          </w:p>
        </w:tc>
        <w:tc>
          <w:tcPr>
            <w:tcW w:w="1350" w:type="dxa"/>
            <w:tcBorders>
              <w:top w:val="nil"/>
              <w:left w:val="nil"/>
              <w:bottom w:val="nil"/>
              <w:right w:val="nil"/>
            </w:tcBorders>
            <w:shd w:val="clear" w:color="auto" w:fill="auto"/>
            <w:noWrap/>
            <w:vAlign w:val="bottom"/>
            <w:hideMark/>
          </w:tcPr>
          <w:p w14:paraId="23871C1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14CAF8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45F7022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301B1EF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B7EA592"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4A2975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C950B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0CF4477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101.92759</w:t>
            </w:r>
          </w:p>
        </w:tc>
      </w:tr>
      <w:tr w:rsidR="003E5CE4" w:rsidRPr="001842BE" w14:paraId="4DD6FA28" w14:textId="77777777" w:rsidTr="003E5CE4">
        <w:trPr>
          <w:trHeight w:val="288"/>
        </w:trPr>
        <w:tc>
          <w:tcPr>
            <w:tcW w:w="2160" w:type="dxa"/>
            <w:tcBorders>
              <w:top w:val="nil"/>
              <w:left w:val="nil"/>
              <w:bottom w:val="nil"/>
              <w:right w:val="nil"/>
            </w:tcBorders>
            <w:shd w:val="clear" w:color="auto" w:fill="auto"/>
            <w:noWrap/>
            <w:vAlign w:val="bottom"/>
            <w:hideMark/>
          </w:tcPr>
          <w:p w14:paraId="28C3A54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74A8B3F0" w14:textId="57B06E71"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548</w:t>
            </w:r>
          </w:p>
        </w:tc>
        <w:tc>
          <w:tcPr>
            <w:tcW w:w="1350" w:type="dxa"/>
            <w:tcBorders>
              <w:top w:val="nil"/>
              <w:left w:val="nil"/>
              <w:bottom w:val="nil"/>
              <w:right w:val="nil"/>
            </w:tcBorders>
            <w:shd w:val="clear" w:color="auto" w:fill="auto"/>
            <w:noWrap/>
            <w:vAlign w:val="bottom"/>
            <w:hideMark/>
          </w:tcPr>
          <w:p w14:paraId="070BF6E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10BA10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62CA03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590A695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F77296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97B701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F87F3F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0DA6AA1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2E2441C3" w14:textId="77777777" w:rsidTr="003E5CE4">
        <w:trPr>
          <w:trHeight w:val="288"/>
        </w:trPr>
        <w:tc>
          <w:tcPr>
            <w:tcW w:w="2160" w:type="dxa"/>
            <w:tcBorders>
              <w:top w:val="nil"/>
              <w:left w:val="nil"/>
              <w:bottom w:val="nil"/>
              <w:right w:val="nil"/>
            </w:tcBorders>
            <w:shd w:val="clear" w:color="auto" w:fill="auto"/>
            <w:noWrap/>
            <w:vAlign w:val="bottom"/>
            <w:hideMark/>
          </w:tcPr>
          <w:p w14:paraId="4B47C24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1AF4C6EE" w14:textId="112D174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549</w:t>
            </w:r>
          </w:p>
        </w:tc>
        <w:tc>
          <w:tcPr>
            <w:tcW w:w="1350" w:type="dxa"/>
            <w:tcBorders>
              <w:top w:val="nil"/>
              <w:left w:val="nil"/>
              <w:bottom w:val="nil"/>
              <w:right w:val="nil"/>
            </w:tcBorders>
            <w:shd w:val="clear" w:color="auto" w:fill="auto"/>
            <w:noWrap/>
            <w:vAlign w:val="bottom"/>
            <w:hideMark/>
          </w:tcPr>
          <w:p w14:paraId="3B80679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812B82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112EFD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2D1D21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6764CC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36CF2A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5A66BA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6C7DB8B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6D73AA45" w14:textId="77777777" w:rsidTr="003E5CE4">
        <w:trPr>
          <w:trHeight w:val="288"/>
        </w:trPr>
        <w:tc>
          <w:tcPr>
            <w:tcW w:w="2160" w:type="dxa"/>
            <w:tcBorders>
              <w:top w:val="nil"/>
              <w:left w:val="nil"/>
              <w:bottom w:val="nil"/>
              <w:right w:val="nil"/>
            </w:tcBorders>
            <w:shd w:val="clear" w:color="auto" w:fill="auto"/>
            <w:noWrap/>
            <w:vAlign w:val="bottom"/>
            <w:hideMark/>
          </w:tcPr>
          <w:p w14:paraId="3FFBA44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33DA8B8B" w14:textId="63B32267"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550</w:t>
            </w:r>
          </w:p>
        </w:tc>
        <w:tc>
          <w:tcPr>
            <w:tcW w:w="1350" w:type="dxa"/>
            <w:tcBorders>
              <w:top w:val="nil"/>
              <w:left w:val="nil"/>
              <w:bottom w:val="nil"/>
              <w:right w:val="nil"/>
            </w:tcBorders>
            <w:shd w:val="clear" w:color="auto" w:fill="auto"/>
            <w:noWrap/>
            <w:vAlign w:val="bottom"/>
            <w:hideMark/>
          </w:tcPr>
          <w:p w14:paraId="6228131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671FB2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4DBDDDA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7EDA75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33878C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87D9C5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5E49F9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14.50557</w:t>
            </w:r>
          </w:p>
        </w:tc>
        <w:tc>
          <w:tcPr>
            <w:tcW w:w="900" w:type="dxa"/>
            <w:tcBorders>
              <w:top w:val="nil"/>
              <w:left w:val="nil"/>
              <w:bottom w:val="nil"/>
              <w:right w:val="nil"/>
            </w:tcBorders>
            <w:shd w:val="clear" w:color="auto" w:fill="auto"/>
            <w:noWrap/>
            <w:vAlign w:val="bottom"/>
            <w:hideMark/>
          </w:tcPr>
          <w:p w14:paraId="1ECB046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101.92746</w:t>
            </w:r>
          </w:p>
        </w:tc>
      </w:tr>
      <w:tr w:rsidR="003E5CE4" w:rsidRPr="001842BE" w14:paraId="3E2971AB" w14:textId="77777777" w:rsidTr="003E5CE4">
        <w:trPr>
          <w:trHeight w:val="288"/>
        </w:trPr>
        <w:tc>
          <w:tcPr>
            <w:tcW w:w="2160" w:type="dxa"/>
            <w:tcBorders>
              <w:top w:val="nil"/>
              <w:left w:val="nil"/>
              <w:bottom w:val="nil"/>
              <w:right w:val="nil"/>
            </w:tcBorders>
            <w:shd w:val="clear" w:color="auto" w:fill="auto"/>
            <w:noWrap/>
            <w:vAlign w:val="bottom"/>
            <w:hideMark/>
          </w:tcPr>
          <w:p w14:paraId="0957F94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0F02D4F7" w14:textId="0E9979A4"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551</w:t>
            </w:r>
          </w:p>
        </w:tc>
        <w:tc>
          <w:tcPr>
            <w:tcW w:w="1350" w:type="dxa"/>
            <w:tcBorders>
              <w:top w:val="nil"/>
              <w:left w:val="nil"/>
              <w:bottom w:val="nil"/>
              <w:right w:val="nil"/>
            </w:tcBorders>
            <w:shd w:val="clear" w:color="auto" w:fill="auto"/>
            <w:noWrap/>
            <w:vAlign w:val="bottom"/>
            <w:hideMark/>
          </w:tcPr>
          <w:p w14:paraId="7AB0B5B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838DB5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844788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25D14CB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97877E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D9D6D1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B6F6C8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14.50557</w:t>
            </w:r>
          </w:p>
        </w:tc>
        <w:tc>
          <w:tcPr>
            <w:tcW w:w="900" w:type="dxa"/>
            <w:tcBorders>
              <w:top w:val="nil"/>
              <w:left w:val="nil"/>
              <w:bottom w:val="nil"/>
              <w:right w:val="nil"/>
            </w:tcBorders>
            <w:shd w:val="clear" w:color="auto" w:fill="auto"/>
            <w:noWrap/>
            <w:vAlign w:val="bottom"/>
            <w:hideMark/>
          </w:tcPr>
          <w:p w14:paraId="6CA2D74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101.92746</w:t>
            </w:r>
          </w:p>
        </w:tc>
      </w:tr>
      <w:tr w:rsidR="003E5CE4" w:rsidRPr="001842BE" w14:paraId="2A0FF4CB" w14:textId="77777777" w:rsidTr="003E5CE4">
        <w:trPr>
          <w:trHeight w:val="288"/>
        </w:trPr>
        <w:tc>
          <w:tcPr>
            <w:tcW w:w="2160" w:type="dxa"/>
            <w:tcBorders>
              <w:top w:val="nil"/>
              <w:left w:val="nil"/>
              <w:bottom w:val="nil"/>
              <w:right w:val="nil"/>
            </w:tcBorders>
            <w:shd w:val="clear" w:color="auto" w:fill="auto"/>
            <w:noWrap/>
            <w:vAlign w:val="bottom"/>
            <w:hideMark/>
          </w:tcPr>
          <w:p w14:paraId="56FA93D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6606C6CB" w14:textId="0D1B09B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552</w:t>
            </w:r>
          </w:p>
        </w:tc>
        <w:tc>
          <w:tcPr>
            <w:tcW w:w="1350" w:type="dxa"/>
            <w:tcBorders>
              <w:top w:val="nil"/>
              <w:left w:val="nil"/>
              <w:bottom w:val="nil"/>
              <w:right w:val="nil"/>
            </w:tcBorders>
            <w:shd w:val="clear" w:color="auto" w:fill="auto"/>
            <w:noWrap/>
            <w:vAlign w:val="bottom"/>
            <w:hideMark/>
          </w:tcPr>
          <w:p w14:paraId="2D05473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46517</w:t>
            </w:r>
          </w:p>
        </w:tc>
        <w:tc>
          <w:tcPr>
            <w:tcW w:w="630" w:type="dxa"/>
            <w:tcBorders>
              <w:top w:val="nil"/>
              <w:left w:val="nil"/>
              <w:bottom w:val="nil"/>
              <w:right w:val="nil"/>
            </w:tcBorders>
            <w:shd w:val="clear" w:color="auto" w:fill="auto"/>
            <w:noWrap/>
            <w:vAlign w:val="bottom"/>
            <w:hideMark/>
          </w:tcPr>
          <w:p w14:paraId="3E89F14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CFA2B0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45082A8"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FB130D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BAB585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7699A5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14.50285</w:t>
            </w:r>
          </w:p>
        </w:tc>
        <w:tc>
          <w:tcPr>
            <w:tcW w:w="900" w:type="dxa"/>
            <w:tcBorders>
              <w:top w:val="nil"/>
              <w:left w:val="nil"/>
              <w:bottom w:val="nil"/>
              <w:right w:val="nil"/>
            </w:tcBorders>
            <w:shd w:val="clear" w:color="auto" w:fill="auto"/>
            <w:noWrap/>
            <w:vAlign w:val="bottom"/>
            <w:hideMark/>
          </w:tcPr>
          <w:p w14:paraId="4953AC9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101.92519</w:t>
            </w:r>
          </w:p>
        </w:tc>
      </w:tr>
      <w:tr w:rsidR="003E5CE4" w:rsidRPr="001842BE" w14:paraId="1F8ABB0B" w14:textId="77777777" w:rsidTr="003E5CE4">
        <w:trPr>
          <w:trHeight w:val="288"/>
        </w:trPr>
        <w:tc>
          <w:tcPr>
            <w:tcW w:w="2160" w:type="dxa"/>
            <w:tcBorders>
              <w:top w:val="nil"/>
              <w:left w:val="nil"/>
              <w:bottom w:val="nil"/>
              <w:right w:val="nil"/>
            </w:tcBorders>
            <w:shd w:val="clear" w:color="auto" w:fill="auto"/>
            <w:noWrap/>
            <w:vAlign w:val="bottom"/>
            <w:hideMark/>
          </w:tcPr>
          <w:p w14:paraId="412ED97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lastRenderedPageBreak/>
              <w:t>Eutropis macularia</w:t>
            </w:r>
          </w:p>
        </w:tc>
        <w:tc>
          <w:tcPr>
            <w:tcW w:w="810" w:type="dxa"/>
            <w:tcBorders>
              <w:top w:val="nil"/>
              <w:left w:val="nil"/>
              <w:bottom w:val="nil"/>
              <w:right w:val="nil"/>
            </w:tcBorders>
            <w:shd w:val="clear" w:color="auto" w:fill="auto"/>
            <w:noWrap/>
            <w:vAlign w:val="bottom"/>
            <w:hideMark/>
          </w:tcPr>
          <w:p w14:paraId="3D59ECF8" w14:textId="4E0AFC5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555</w:t>
            </w:r>
          </w:p>
        </w:tc>
        <w:tc>
          <w:tcPr>
            <w:tcW w:w="1350" w:type="dxa"/>
            <w:tcBorders>
              <w:top w:val="nil"/>
              <w:left w:val="nil"/>
              <w:bottom w:val="nil"/>
              <w:right w:val="nil"/>
            </w:tcBorders>
            <w:shd w:val="clear" w:color="auto" w:fill="auto"/>
            <w:noWrap/>
            <w:vAlign w:val="bottom"/>
            <w:hideMark/>
          </w:tcPr>
          <w:p w14:paraId="3DE4C32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C1F9FF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34477BD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35662BF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BB256B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3B4663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AC33D3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14.50826</w:t>
            </w:r>
          </w:p>
        </w:tc>
        <w:tc>
          <w:tcPr>
            <w:tcW w:w="900" w:type="dxa"/>
            <w:tcBorders>
              <w:top w:val="nil"/>
              <w:left w:val="nil"/>
              <w:bottom w:val="nil"/>
              <w:right w:val="nil"/>
            </w:tcBorders>
            <w:shd w:val="clear" w:color="auto" w:fill="auto"/>
            <w:noWrap/>
            <w:vAlign w:val="bottom"/>
            <w:hideMark/>
          </w:tcPr>
          <w:p w14:paraId="5F10B8B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101.92916</w:t>
            </w:r>
          </w:p>
        </w:tc>
      </w:tr>
      <w:tr w:rsidR="003E5CE4" w:rsidRPr="001842BE" w14:paraId="4A2C09D2" w14:textId="77777777" w:rsidTr="003E5CE4">
        <w:trPr>
          <w:trHeight w:val="288"/>
        </w:trPr>
        <w:tc>
          <w:tcPr>
            <w:tcW w:w="2160" w:type="dxa"/>
            <w:tcBorders>
              <w:top w:val="nil"/>
              <w:left w:val="nil"/>
              <w:bottom w:val="nil"/>
              <w:right w:val="nil"/>
            </w:tcBorders>
            <w:shd w:val="clear" w:color="auto" w:fill="auto"/>
            <w:noWrap/>
            <w:vAlign w:val="bottom"/>
            <w:hideMark/>
          </w:tcPr>
          <w:p w14:paraId="28364CD2"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462DD421" w14:textId="45363B84"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562</w:t>
            </w:r>
          </w:p>
        </w:tc>
        <w:tc>
          <w:tcPr>
            <w:tcW w:w="1350" w:type="dxa"/>
            <w:tcBorders>
              <w:top w:val="nil"/>
              <w:left w:val="nil"/>
              <w:bottom w:val="nil"/>
              <w:right w:val="nil"/>
            </w:tcBorders>
            <w:shd w:val="clear" w:color="auto" w:fill="auto"/>
            <w:noWrap/>
            <w:vAlign w:val="bottom"/>
            <w:hideMark/>
          </w:tcPr>
          <w:p w14:paraId="672FC68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EE059B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FDEF3E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73F1199"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2992F50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5CEA3E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37180CB"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1466E356"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375182CE" w14:textId="77777777" w:rsidTr="003E5CE4">
        <w:trPr>
          <w:trHeight w:val="288"/>
        </w:trPr>
        <w:tc>
          <w:tcPr>
            <w:tcW w:w="2160" w:type="dxa"/>
            <w:tcBorders>
              <w:top w:val="nil"/>
              <w:left w:val="nil"/>
              <w:bottom w:val="nil"/>
              <w:right w:val="nil"/>
            </w:tcBorders>
            <w:shd w:val="clear" w:color="auto" w:fill="auto"/>
            <w:noWrap/>
            <w:vAlign w:val="bottom"/>
            <w:hideMark/>
          </w:tcPr>
          <w:p w14:paraId="1681A43E"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0686A808" w14:textId="34B8A5C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563</w:t>
            </w:r>
          </w:p>
        </w:tc>
        <w:tc>
          <w:tcPr>
            <w:tcW w:w="1350" w:type="dxa"/>
            <w:tcBorders>
              <w:top w:val="nil"/>
              <w:left w:val="nil"/>
              <w:bottom w:val="nil"/>
              <w:right w:val="nil"/>
            </w:tcBorders>
            <w:shd w:val="clear" w:color="auto" w:fill="auto"/>
            <w:noWrap/>
            <w:vAlign w:val="bottom"/>
            <w:hideMark/>
          </w:tcPr>
          <w:p w14:paraId="76E8F5A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224CAB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882314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75A9B70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0AE05F6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CB847E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4AC760A"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07392BC9"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461D2833" w14:textId="77777777" w:rsidTr="003E5CE4">
        <w:trPr>
          <w:trHeight w:val="288"/>
        </w:trPr>
        <w:tc>
          <w:tcPr>
            <w:tcW w:w="2160" w:type="dxa"/>
            <w:tcBorders>
              <w:top w:val="nil"/>
              <w:left w:val="nil"/>
              <w:bottom w:val="nil"/>
              <w:right w:val="nil"/>
            </w:tcBorders>
            <w:shd w:val="clear" w:color="auto" w:fill="auto"/>
            <w:noWrap/>
            <w:vAlign w:val="bottom"/>
            <w:hideMark/>
          </w:tcPr>
          <w:p w14:paraId="4D13E8E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0FDBF956" w14:textId="3021A38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566</w:t>
            </w:r>
          </w:p>
        </w:tc>
        <w:tc>
          <w:tcPr>
            <w:tcW w:w="1350" w:type="dxa"/>
            <w:tcBorders>
              <w:top w:val="nil"/>
              <w:left w:val="nil"/>
              <w:bottom w:val="nil"/>
              <w:right w:val="nil"/>
            </w:tcBorders>
            <w:shd w:val="clear" w:color="auto" w:fill="auto"/>
            <w:noWrap/>
            <w:vAlign w:val="bottom"/>
            <w:hideMark/>
          </w:tcPr>
          <w:p w14:paraId="04F909E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0FE669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1AB3AA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9B2B15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749B70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200A8A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E53896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55CA1F3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18FD547D" w14:textId="77777777" w:rsidTr="003E5CE4">
        <w:trPr>
          <w:trHeight w:val="288"/>
        </w:trPr>
        <w:tc>
          <w:tcPr>
            <w:tcW w:w="2160" w:type="dxa"/>
            <w:tcBorders>
              <w:top w:val="nil"/>
              <w:left w:val="nil"/>
              <w:bottom w:val="nil"/>
              <w:right w:val="nil"/>
            </w:tcBorders>
            <w:shd w:val="clear" w:color="auto" w:fill="auto"/>
            <w:noWrap/>
            <w:vAlign w:val="bottom"/>
            <w:hideMark/>
          </w:tcPr>
          <w:p w14:paraId="679BF97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65BEAC10" w14:textId="1D2A006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571</w:t>
            </w:r>
          </w:p>
        </w:tc>
        <w:tc>
          <w:tcPr>
            <w:tcW w:w="1350" w:type="dxa"/>
            <w:tcBorders>
              <w:top w:val="nil"/>
              <w:left w:val="nil"/>
              <w:bottom w:val="nil"/>
              <w:right w:val="nil"/>
            </w:tcBorders>
            <w:shd w:val="clear" w:color="auto" w:fill="auto"/>
            <w:noWrap/>
            <w:vAlign w:val="bottom"/>
            <w:hideMark/>
          </w:tcPr>
          <w:p w14:paraId="5EDBCD7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166E89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53F49FF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6AA9EE1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420ECD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E2B865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6CDB05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4BF1DEC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00CA5636" w14:textId="77777777" w:rsidTr="003E5CE4">
        <w:trPr>
          <w:trHeight w:val="288"/>
        </w:trPr>
        <w:tc>
          <w:tcPr>
            <w:tcW w:w="2160" w:type="dxa"/>
            <w:tcBorders>
              <w:top w:val="nil"/>
              <w:left w:val="nil"/>
              <w:bottom w:val="nil"/>
              <w:right w:val="nil"/>
            </w:tcBorders>
            <w:shd w:val="clear" w:color="auto" w:fill="auto"/>
            <w:noWrap/>
            <w:vAlign w:val="bottom"/>
            <w:hideMark/>
          </w:tcPr>
          <w:p w14:paraId="499EF61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72545A93" w14:textId="268B0D8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581</w:t>
            </w:r>
          </w:p>
        </w:tc>
        <w:tc>
          <w:tcPr>
            <w:tcW w:w="1350" w:type="dxa"/>
            <w:tcBorders>
              <w:top w:val="nil"/>
              <w:left w:val="nil"/>
              <w:bottom w:val="nil"/>
              <w:right w:val="nil"/>
            </w:tcBorders>
            <w:shd w:val="clear" w:color="auto" w:fill="auto"/>
            <w:noWrap/>
            <w:vAlign w:val="bottom"/>
            <w:hideMark/>
          </w:tcPr>
          <w:p w14:paraId="2923A16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46518</w:t>
            </w:r>
          </w:p>
        </w:tc>
        <w:tc>
          <w:tcPr>
            <w:tcW w:w="630" w:type="dxa"/>
            <w:tcBorders>
              <w:top w:val="nil"/>
              <w:left w:val="nil"/>
              <w:bottom w:val="nil"/>
              <w:right w:val="nil"/>
            </w:tcBorders>
            <w:shd w:val="clear" w:color="auto" w:fill="auto"/>
            <w:noWrap/>
            <w:vAlign w:val="bottom"/>
            <w:hideMark/>
          </w:tcPr>
          <w:p w14:paraId="56F3CAC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1B61BE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258C22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21C770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91032B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D76A67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14.50285</w:t>
            </w:r>
          </w:p>
        </w:tc>
        <w:tc>
          <w:tcPr>
            <w:tcW w:w="900" w:type="dxa"/>
            <w:tcBorders>
              <w:top w:val="nil"/>
              <w:left w:val="nil"/>
              <w:bottom w:val="nil"/>
              <w:right w:val="nil"/>
            </w:tcBorders>
            <w:shd w:val="clear" w:color="auto" w:fill="auto"/>
            <w:noWrap/>
            <w:vAlign w:val="bottom"/>
            <w:hideMark/>
          </w:tcPr>
          <w:p w14:paraId="2BDE0DF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101.92519</w:t>
            </w:r>
          </w:p>
        </w:tc>
      </w:tr>
      <w:tr w:rsidR="003E5CE4" w:rsidRPr="001842BE" w14:paraId="2B93EA8C" w14:textId="77777777" w:rsidTr="003E5CE4">
        <w:trPr>
          <w:trHeight w:val="288"/>
        </w:trPr>
        <w:tc>
          <w:tcPr>
            <w:tcW w:w="2160" w:type="dxa"/>
            <w:tcBorders>
              <w:top w:val="nil"/>
              <w:left w:val="nil"/>
              <w:bottom w:val="nil"/>
              <w:right w:val="nil"/>
            </w:tcBorders>
            <w:shd w:val="clear" w:color="auto" w:fill="auto"/>
            <w:noWrap/>
            <w:vAlign w:val="bottom"/>
            <w:hideMark/>
          </w:tcPr>
          <w:p w14:paraId="6D59FFC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30B73F6E" w14:textId="75010FB7"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582</w:t>
            </w:r>
          </w:p>
        </w:tc>
        <w:tc>
          <w:tcPr>
            <w:tcW w:w="1350" w:type="dxa"/>
            <w:tcBorders>
              <w:top w:val="nil"/>
              <w:left w:val="nil"/>
              <w:bottom w:val="nil"/>
              <w:right w:val="nil"/>
            </w:tcBorders>
            <w:shd w:val="clear" w:color="auto" w:fill="auto"/>
            <w:noWrap/>
            <w:vAlign w:val="bottom"/>
            <w:hideMark/>
          </w:tcPr>
          <w:p w14:paraId="010929D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46519</w:t>
            </w:r>
          </w:p>
        </w:tc>
        <w:tc>
          <w:tcPr>
            <w:tcW w:w="630" w:type="dxa"/>
            <w:tcBorders>
              <w:top w:val="nil"/>
              <w:left w:val="nil"/>
              <w:bottom w:val="nil"/>
              <w:right w:val="nil"/>
            </w:tcBorders>
            <w:shd w:val="clear" w:color="auto" w:fill="auto"/>
            <w:noWrap/>
            <w:vAlign w:val="bottom"/>
            <w:hideMark/>
          </w:tcPr>
          <w:p w14:paraId="5795FC0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2FF1C4B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6913E28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AE5B37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9231AC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2C6F46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14.50285</w:t>
            </w:r>
          </w:p>
        </w:tc>
        <w:tc>
          <w:tcPr>
            <w:tcW w:w="900" w:type="dxa"/>
            <w:tcBorders>
              <w:top w:val="nil"/>
              <w:left w:val="nil"/>
              <w:bottom w:val="nil"/>
              <w:right w:val="nil"/>
            </w:tcBorders>
            <w:shd w:val="clear" w:color="auto" w:fill="auto"/>
            <w:noWrap/>
            <w:vAlign w:val="bottom"/>
            <w:hideMark/>
          </w:tcPr>
          <w:p w14:paraId="559AB80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101.92337</w:t>
            </w:r>
          </w:p>
        </w:tc>
      </w:tr>
      <w:tr w:rsidR="003E5CE4" w:rsidRPr="001842BE" w14:paraId="3473AB7F" w14:textId="77777777" w:rsidTr="003E5CE4">
        <w:trPr>
          <w:trHeight w:val="288"/>
        </w:trPr>
        <w:tc>
          <w:tcPr>
            <w:tcW w:w="2160" w:type="dxa"/>
            <w:tcBorders>
              <w:top w:val="nil"/>
              <w:left w:val="nil"/>
              <w:bottom w:val="nil"/>
              <w:right w:val="nil"/>
            </w:tcBorders>
            <w:shd w:val="clear" w:color="auto" w:fill="auto"/>
            <w:noWrap/>
            <w:vAlign w:val="bottom"/>
            <w:hideMark/>
          </w:tcPr>
          <w:p w14:paraId="6499C13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Eutropis macularia</w:t>
            </w:r>
          </w:p>
        </w:tc>
        <w:tc>
          <w:tcPr>
            <w:tcW w:w="810" w:type="dxa"/>
            <w:tcBorders>
              <w:top w:val="nil"/>
              <w:left w:val="nil"/>
              <w:bottom w:val="nil"/>
              <w:right w:val="nil"/>
            </w:tcBorders>
            <w:shd w:val="clear" w:color="auto" w:fill="auto"/>
            <w:noWrap/>
            <w:vAlign w:val="bottom"/>
            <w:hideMark/>
          </w:tcPr>
          <w:p w14:paraId="799567D0" w14:textId="4CE06FB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584</w:t>
            </w:r>
          </w:p>
        </w:tc>
        <w:tc>
          <w:tcPr>
            <w:tcW w:w="1350" w:type="dxa"/>
            <w:tcBorders>
              <w:top w:val="nil"/>
              <w:left w:val="nil"/>
              <w:bottom w:val="nil"/>
              <w:right w:val="nil"/>
            </w:tcBorders>
            <w:shd w:val="clear" w:color="auto" w:fill="auto"/>
            <w:noWrap/>
            <w:vAlign w:val="bottom"/>
            <w:hideMark/>
          </w:tcPr>
          <w:p w14:paraId="73BC8FC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46520</w:t>
            </w:r>
          </w:p>
        </w:tc>
        <w:tc>
          <w:tcPr>
            <w:tcW w:w="630" w:type="dxa"/>
            <w:tcBorders>
              <w:top w:val="nil"/>
              <w:left w:val="nil"/>
              <w:bottom w:val="nil"/>
              <w:right w:val="nil"/>
            </w:tcBorders>
            <w:shd w:val="clear" w:color="auto" w:fill="auto"/>
            <w:noWrap/>
            <w:vAlign w:val="bottom"/>
            <w:hideMark/>
          </w:tcPr>
          <w:p w14:paraId="23E55B0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0E2E8C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C07DE3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4E50DB2"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24B291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874903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4ACCF8D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075E291C" w14:textId="77777777" w:rsidTr="003E5CE4">
        <w:trPr>
          <w:trHeight w:val="288"/>
        </w:trPr>
        <w:tc>
          <w:tcPr>
            <w:tcW w:w="2160" w:type="dxa"/>
            <w:tcBorders>
              <w:top w:val="nil"/>
              <w:left w:val="nil"/>
              <w:bottom w:val="nil"/>
              <w:right w:val="nil"/>
            </w:tcBorders>
            <w:shd w:val="clear" w:color="auto" w:fill="auto"/>
            <w:noWrap/>
            <w:vAlign w:val="bottom"/>
            <w:hideMark/>
          </w:tcPr>
          <w:p w14:paraId="5486FAF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95752D6" w14:textId="2960E79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426</w:t>
            </w:r>
          </w:p>
        </w:tc>
        <w:tc>
          <w:tcPr>
            <w:tcW w:w="1350" w:type="dxa"/>
            <w:tcBorders>
              <w:top w:val="nil"/>
              <w:left w:val="nil"/>
              <w:bottom w:val="nil"/>
              <w:right w:val="nil"/>
            </w:tcBorders>
            <w:shd w:val="clear" w:color="auto" w:fill="auto"/>
            <w:noWrap/>
            <w:vAlign w:val="bottom"/>
            <w:hideMark/>
          </w:tcPr>
          <w:p w14:paraId="0611CBE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3C8804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6DED634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7068C0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136143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2B3A7D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13A3BE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6219805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2C97FBDC" w14:textId="77777777" w:rsidTr="003E5CE4">
        <w:trPr>
          <w:trHeight w:val="288"/>
        </w:trPr>
        <w:tc>
          <w:tcPr>
            <w:tcW w:w="2160" w:type="dxa"/>
            <w:tcBorders>
              <w:top w:val="nil"/>
              <w:left w:val="nil"/>
              <w:bottom w:val="nil"/>
              <w:right w:val="nil"/>
            </w:tcBorders>
            <w:shd w:val="clear" w:color="auto" w:fill="auto"/>
            <w:noWrap/>
            <w:vAlign w:val="bottom"/>
            <w:hideMark/>
          </w:tcPr>
          <w:p w14:paraId="425BC8E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637F6F3" w14:textId="2366F787"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430</w:t>
            </w:r>
          </w:p>
        </w:tc>
        <w:tc>
          <w:tcPr>
            <w:tcW w:w="1350" w:type="dxa"/>
            <w:tcBorders>
              <w:top w:val="nil"/>
              <w:left w:val="nil"/>
              <w:bottom w:val="nil"/>
              <w:right w:val="nil"/>
            </w:tcBorders>
            <w:shd w:val="clear" w:color="auto" w:fill="auto"/>
            <w:noWrap/>
            <w:vAlign w:val="bottom"/>
            <w:hideMark/>
          </w:tcPr>
          <w:p w14:paraId="3C09B3B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B40AC2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5B1A30B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16CC75D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CD16EE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9987DC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A1EA17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14.50549</w:t>
            </w:r>
          </w:p>
        </w:tc>
        <w:tc>
          <w:tcPr>
            <w:tcW w:w="900" w:type="dxa"/>
            <w:tcBorders>
              <w:top w:val="nil"/>
              <w:left w:val="nil"/>
              <w:bottom w:val="nil"/>
              <w:right w:val="nil"/>
            </w:tcBorders>
            <w:shd w:val="clear" w:color="auto" w:fill="auto"/>
            <w:noWrap/>
            <w:vAlign w:val="bottom"/>
            <w:hideMark/>
          </w:tcPr>
          <w:p w14:paraId="042578C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101.91934</w:t>
            </w:r>
          </w:p>
        </w:tc>
      </w:tr>
      <w:tr w:rsidR="003E5CE4" w:rsidRPr="001842BE" w14:paraId="1CFBF036" w14:textId="77777777" w:rsidTr="003E5CE4">
        <w:trPr>
          <w:trHeight w:val="288"/>
        </w:trPr>
        <w:tc>
          <w:tcPr>
            <w:tcW w:w="2160" w:type="dxa"/>
            <w:tcBorders>
              <w:top w:val="nil"/>
              <w:left w:val="nil"/>
              <w:bottom w:val="nil"/>
              <w:right w:val="nil"/>
            </w:tcBorders>
            <w:shd w:val="clear" w:color="auto" w:fill="auto"/>
            <w:noWrap/>
            <w:vAlign w:val="bottom"/>
            <w:hideMark/>
          </w:tcPr>
          <w:p w14:paraId="5DA5E0E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FB2617A" w14:textId="72E601C1"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431</w:t>
            </w:r>
          </w:p>
        </w:tc>
        <w:tc>
          <w:tcPr>
            <w:tcW w:w="1350" w:type="dxa"/>
            <w:tcBorders>
              <w:top w:val="nil"/>
              <w:left w:val="nil"/>
              <w:bottom w:val="nil"/>
              <w:right w:val="nil"/>
            </w:tcBorders>
            <w:shd w:val="clear" w:color="auto" w:fill="auto"/>
            <w:noWrap/>
            <w:vAlign w:val="bottom"/>
            <w:hideMark/>
          </w:tcPr>
          <w:p w14:paraId="3952517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60B713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2003D71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E5ECA4B"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58389A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244561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2A746F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14.50549</w:t>
            </w:r>
          </w:p>
        </w:tc>
        <w:tc>
          <w:tcPr>
            <w:tcW w:w="900" w:type="dxa"/>
            <w:tcBorders>
              <w:top w:val="nil"/>
              <w:left w:val="nil"/>
              <w:bottom w:val="nil"/>
              <w:right w:val="nil"/>
            </w:tcBorders>
            <w:shd w:val="clear" w:color="auto" w:fill="auto"/>
            <w:noWrap/>
            <w:vAlign w:val="bottom"/>
            <w:hideMark/>
          </w:tcPr>
          <w:p w14:paraId="765B05D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101.91934</w:t>
            </w:r>
          </w:p>
        </w:tc>
      </w:tr>
      <w:tr w:rsidR="003E5CE4" w:rsidRPr="001842BE" w14:paraId="5CB39AA7" w14:textId="77777777" w:rsidTr="003E5CE4">
        <w:trPr>
          <w:trHeight w:val="288"/>
        </w:trPr>
        <w:tc>
          <w:tcPr>
            <w:tcW w:w="2160" w:type="dxa"/>
            <w:tcBorders>
              <w:top w:val="nil"/>
              <w:left w:val="nil"/>
              <w:bottom w:val="nil"/>
              <w:right w:val="nil"/>
            </w:tcBorders>
            <w:shd w:val="clear" w:color="auto" w:fill="auto"/>
            <w:noWrap/>
            <w:vAlign w:val="bottom"/>
            <w:hideMark/>
          </w:tcPr>
          <w:p w14:paraId="083AF8B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9639D87" w14:textId="72AD486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432</w:t>
            </w:r>
          </w:p>
        </w:tc>
        <w:tc>
          <w:tcPr>
            <w:tcW w:w="1350" w:type="dxa"/>
            <w:tcBorders>
              <w:top w:val="nil"/>
              <w:left w:val="nil"/>
              <w:bottom w:val="nil"/>
              <w:right w:val="nil"/>
            </w:tcBorders>
            <w:shd w:val="clear" w:color="auto" w:fill="auto"/>
            <w:noWrap/>
            <w:vAlign w:val="bottom"/>
            <w:hideMark/>
          </w:tcPr>
          <w:p w14:paraId="5D9F2E3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EBCDC9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6E67097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01E3AD39"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67908C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C53509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3471FC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14.50549</w:t>
            </w:r>
          </w:p>
        </w:tc>
        <w:tc>
          <w:tcPr>
            <w:tcW w:w="900" w:type="dxa"/>
            <w:tcBorders>
              <w:top w:val="nil"/>
              <w:left w:val="nil"/>
              <w:bottom w:val="nil"/>
              <w:right w:val="nil"/>
            </w:tcBorders>
            <w:shd w:val="clear" w:color="auto" w:fill="auto"/>
            <w:noWrap/>
            <w:vAlign w:val="bottom"/>
            <w:hideMark/>
          </w:tcPr>
          <w:p w14:paraId="3A9AB8E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101.91934</w:t>
            </w:r>
          </w:p>
        </w:tc>
      </w:tr>
      <w:tr w:rsidR="003E5CE4" w:rsidRPr="001842BE" w14:paraId="7B74A08C" w14:textId="77777777" w:rsidTr="003E5CE4">
        <w:trPr>
          <w:trHeight w:val="288"/>
        </w:trPr>
        <w:tc>
          <w:tcPr>
            <w:tcW w:w="2160" w:type="dxa"/>
            <w:tcBorders>
              <w:top w:val="nil"/>
              <w:left w:val="nil"/>
              <w:bottom w:val="nil"/>
              <w:right w:val="nil"/>
            </w:tcBorders>
            <w:shd w:val="clear" w:color="auto" w:fill="auto"/>
            <w:noWrap/>
            <w:vAlign w:val="bottom"/>
            <w:hideMark/>
          </w:tcPr>
          <w:p w14:paraId="7140EFB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6339A476" w14:textId="6CB2CD85"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449</w:t>
            </w:r>
          </w:p>
        </w:tc>
        <w:tc>
          <w:tcPr>
            <w:tcW w:w="1350" w:type="dxa"/>
            <w:tcBorders>
              <w:top w:val="nil"/>
              <w:left w:val="nil"/>
              <w:bottom w:val="nil"/>
              <w:right w:val="nil"/>
            </w:tcBorders>
            <w:shd w:val="clear" w:color="auto" w:fill="auto"/>
            <w:noWrap/>
            <w:vAlign w:val="bottom"/>
            <w:hideMark/>
          </w:tcPr>
          <w:p w14:paraId="3567204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46526</w:t>
            </w:r>
          </w:p>
        </w:tc>
        <w:tc>
          <w:tcPr>
            <w:tcW w:w="630" w:type="dxa"/>
            <w:tcBorders>
              <w:top w:val="nil"/>
              <w:left w:val="nil"/>
              <w:bottom w:val="nil"/>
              <w:right w:val="nil"/>
            </w:tcBorders>
            <w:shd w:val="clear" w:color="auto" w:fill="auto"/>
            <w:noWrap/>
            <w:vAlign w:val="bottom"/>
            <w:hideMark/>
          </w:tcPr>
          <w:p w14:paraId="504F173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53A92B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331C3CD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D57F32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219001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424ED5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77B1CF8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57660D97" w14:textId="77777777" w:rsidTr="003E5CE4">
        <w:trPr>
          <w:trHeight w:val="288"/>
        </w:trPr>
        <w:tc>
          <w:tcPr>
            <w:tcW w:w="2160" w:type="dxa"/>
            <w:tcBorders>
              <w:top w:val="nil"/>
              <w:left w:val="nil"/>
              <w:bottom w:val="nil"/>
              <w:right w:val="nil"/>
            </w:tcBorders>
            <w:shd w:val="clear" w:color="auto" w:fill="auto"/>
            <w:noWrap/>
            <w:vAlign w:val="bottom"/>
            <w:hideMark/>
          </w:tcPr>
          <w:p w14:paraId="444027F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6C497050" w14:textId="23474C2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458</w:t>
            </w:r>
          </w:p>
        </w:tc>
        <w:tc>
          <w:tcPr>
            <w:tcW w:w="1350" w:type="dxa"/>
            <w:tcBorders>
              <w:top w:val="nil"/>
              <w:left w:val="nil"/>
              <w:bottom w:val="nil"/>
              <w:right w:val="nil"/>
            </w:tcBorders>
            <w:shd w:val="clear" w:color="auto" w:fill="auto"/>
            <w:noWrap/>
            <w:vAlign w:val="bottom"/>
            <w:hideMark/>
          </w:tcPr>
          <w:p w14:paraId="5866A18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44E8FD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04F09A2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1D57620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C586A6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6F7C72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AA081D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14.50576</w:t>
            </w:r>
          </w:p>
        </w:tc>
        <w:tc>
          <w:tcPr>
            <w:tcW w:w="900" w:type="dxa"/>
            <w:tcBorders>
              <w:top w:val="nil"/>
              <w:left w:val="nil"/>
              <w:bottom w:val="nil"/>
              <w:right w:val="nil"/>
            </w:tcBorders>
            <w:shd w:val="clear" w:color="auto" w:fill="auto"/>
            <w:noWrap/>
            <w:vAlign w:val="bottom"/>
            <w:hideMark/>
          </w:tcPr>
          <w:p w14:paraId="4AA2821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101.91958</w:t>
            </w:r>
          </w:p>
        </w:tc>
      </w:tr>
      <w:tr w:rsidR="003E5CE4" w:rsidRPr="001842BE" w14:paraId="68D0E41D" w14:textId="77777777" w:rsidTr="003E5CE4">
        <w:trPr>
          <w:trHeight w:val="288"/>
        </w:trPr>
        <w:tc>
          <w:tcPr>
            <w:tcW w:w="2160" w:type="dxa"/>
            <w:tcBorders>
              <w:top w:val="nil"/>
              <w:left w:val="nil"/>
              <w:bottom w:val="nil"/>
              <w:right w:val="nil"/>
            </w:tcBorders>
            <w:shd w:val="clear" w:color="auto" w:fill="auto"/>
            <w:noWrap/>
            <w:vAlign w:val="bottom"/>
            <w:hideMark/>
          </w:tcPr>
          <w:p w14:paraId="0124342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64F1448F" w14:textId="5C335F2E"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459</w:t>
            </w:r>
          </w:p>
        </w:tc>
        <w:tc>
          <w:tcPr>
            <w:tcW w:w="1350" w:type="dxa"/>
            <w:tcBorders>
              <w:top w:val="nil"/>
              <w:left w:val="nil"/>
              <w:bottom w:val="nil"/>
              <w:right w:val="nil"/>
            </w:tcBorders>
            <w:shd w:val="clear" w:color="auto" w:fill="auto"/>
            <w:noWrap/>
            <w:vAlign w:val="bottom"/>
            <w:hideMark/>
          </w:tcPr>
          <w:p w14:paraId="16E008F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BC53AC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486BF97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714D638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0EF249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15B1E0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F9AD6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14.50521</w:t>
            </w:r>
          </w:p>
        </w:tc>
        <w:tc>
          <w:tcPr>
            <w:tcW w:w="900" w:type="dxa"/>
            <w:tcBorders>
              <w:top w:val="nil"/>
              <w:left w:val="nil"/>
              <w:bottom w:val="nil"/>
              <w:right w:val="nil"/>
            </w:tcBorders>
            <w:shd w:val="clear" w:color="auto" w:fill="auto"/>
            <w:noWrap/>
            <w:vAlign w:val="bottom"/>
            <w:hideMark/>
          </w:tcPr>
          <w:p w14:paraId="4230E51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101.91899</w:t>
            </w:r>
          </w:p>
        </w:tc>
      </w:tr>
      <w:tr w:rsidR="003E5CE4" w:rsidRPr="001842BE" w14:paraId="76C6CE8B" w14:textId="77777777" w:rsidTr="003E5CE4">
        <w:trPr>
          <w:trHeight w:val="288"/>
        </w:trPr>
        <w:tc>
          <w:tcPr>
            <w:tcW w:w="2160" w:type="dxa"/>
            <w:tcBorders>
              <w:top w:val="nil"/>
              <w:left w:val="nil"/>
              <w:bottom w:val="nil"/>
              <w:right w:val="nil"/>
            </w:tcBorders>
            <w:shd w:val="clear" w:color="auto" w:fill="auto"/>
            <w:noWrap/>
            <w:vAlign w:val="bottom"/>
            <w:hideMark/>
          </w:tcPr>
          <w:p w14:paraId="30CC210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221CB482" w14:textId="12CC71E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460</w:t>
            </w:r>
          </w:p>
        </w:tc>
        <w:tc>
          <w:tcPr>
            <w:tcW w:w="1350" w:type="dxa"/>
            <w:tcBorders>
              <w:top w:val="nil"/>
              <w:left w:val="nil"/>
              <w:bottom w:val="nil"/>
              <w:right w:val="nil"/>
            </w:tcBorders>
            <w:shd w:val="clear" w:color="auto" w:fill="auto"/>
            <w:noWrap/>
            <w:vAlign w:val="bottom"/>
            <w:hideMark/>
          </w:tcPr>
          <w:p w14:paraId="4245AF5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663E3A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121A26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261669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DA8DE9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270CBE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C4B56D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14.50556</w:t>
            </w:r>
          </w:p>
        </w:tc>
        <w:tc>
          <w:tcPr>
            <w:tcW w:w="900" w:type="dxa"/>
            <w:tcBorders>
              <w:top w:val="nil"/>
              <w:left w:val="nil"/>
              <w:bottom w:val="nil"/>
              <w:right w:val="nil"/>
            </w:tcBorders>
            <w:shd w:val="clear" w:color="auto" w:fill="auto"/>
            <w:noWrap/>
            <w:vAlign w:val="bottom"/>
            <w:hideMark/>
          </w:tcPr>
          <w:p w14:paraId="714ECAC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101.91935</w:t>
            </w:r>
          </w:p>
        </w:tc>
      </w:tr>
      <w:tr w:rsidR="003E5CE4" w:rsidRPr="001842BE" w14:paraId="23DB6A41" w14:textId="77777777" w:rsidTr="003E5CE4">
        <w:trPr>
          <w:trHeight w:val="288"/>
        </w:trPr>
        <w:tc>
          <w:tcPr>
            <w:tcW w:w="2160" w:type="dxa"/>
            <w:tcBorders>
              <w:top w:val="nil"/>
              <w:left w:val="nil"/>
              <w:bottom w:val="nil"/>
              <w:right w:val="nil"/>
            </w:tcBorders>
            <w:shd w:val="clear" w:color="auto" w:fill="auto"/>
            <w:noWrap/>
            <w:vAlign w:val="bottom"/>
            <w:hideMark/>
          </w:tcPr>
          <w:p w14:paraId="43EEB3F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77BD6BD" w14:textId="1EA6D36E"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463</w:t>
            </w:r>
          </w:p>
        </w:tc>
        <w:tc>
          <w:tcPr>
            <w:tcW w:w="1350" w:type="dxa"/>
            <w:tcBorders>
              <w:top w:val="nil"/>
              <w:left w:val="nil"/>
              <w:bottom w:val="nil"/>
              <w:right w:val="nil"/>
            </w:tcBorders>
            <w:shd w:val="clear" w:color="auto" w:fill="auto"/>
            <w:noWrap/>
            <w:vAlign w:val="bottom"/>
            <w:hideMark/>
          </w:tcPr>
          <w:p w14:paraId="24E9E4B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BF8AC2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4DF051C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177EB07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24579C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E5DEDB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47522E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15.51009</w:t>
            </w:r>
          </w:p>
        </w:tc>
        <w:tc>
          <w:tcPr>
            <w:tcW w:w="900" w:type="dxa"/>
            <w:tcBorders>
              <w:top w:val="nil"/>
              <w:left w:val="nil"/>
              <w:bottom w:val="nil"/>
              <w:right w:val="nil"/>
            </w:tcBorders>
            <w:shd w:val="clear" w:color="auto" w:fill="auto"/>
            <w:noWrap/>
            <w:vAlign w:val="bottom"/>
            <w:hideMark/>
          </w:tcPr>
          <w:p w14:paraId="3CC9C6C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6B7AFFBA" w14:textId="77777777" w:rsidTr="003E5CE4">
        <w:trPr>
          <w:trHeight w:val="288"/>
        </w:trPr>
        <w:tc>
          <w:tcPr>
            <w:tcW w:w="2160" w:type="dxa"/>
            <w:tcBorders>
              <w:top w:val="nil"/>
              <w:left w:val="nil"/>
              <w:bottom w:val="nil"/>
              <w:right w:val="nil"/>
            </w:tcBorders>
            <w:shd w:val="clear" w:color="auto" w:fill="auto"/>
            <w:noWrap/>
            <w:vAlign w:val="bottom"/>
            <w:hideMark/>
          </w:tcPr>
          <w:p w14:paraId="33880EA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05A75B70" w14:textId="73E6FC2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464</w:t>
            </w:r>
          </w:p>
        </w:tc>
        <w:tc>
          <w:tcPr>
            <w:tcW w:w="1350" w:type="dxa"/>
            <w:tcBorders>
              <w:top w:val="nil"/>
              <w:left w:val="nil"/>
              <w:bottom w:val="nil"/>
              <w:right w:val="nil"/>
            </w:tcBorders>
            <w:shd w:val="clear" w:color="auto" w:fill="auto"/>
            <w:noWrap/>
            <w:vAlign w:val="bottom"/>
            <w:hideMark/>
          </w:tcPr>
          <w:p w14:paraId="006B9CB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B673DA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02B59D4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C5F1E5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81B7A8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1392B4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93D6EC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15.51009</w:t>
            </w:r>
          </w:p>
        </w:tc>
        <w:tc>
          <w:tcPr>
            <w:tcW w:w="900" w:type="dxa"/>
            <w:tcBorders>
              <w:top w:val="nil"/>
              <w:left w:val="nil"/>
              <w:bottom w:val="nil"/>
              <w:right w:val="nil"/>
            </w:tcBorders>
            <w:shd w:val="clear" w:color="auto" w:fill="auto"/>
            <w:noWrap/>
            <w:vAlign w:val="bottom"/>
            <w:hideMark/>
          </w:tcPr>
          <w:p w14:paraId="24D0709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37BFF0EA" w14:textId="77777777" w:rsidTr="003E5CE4">
        <w:trPr>
          <w:trHeight w:val="288"/>
        </w:trPr>
        <w:tc>
          <w:tcPr>
            <w:tcW w:w="2160" w:type="dxa"/>
            <w:tcBorders>
              <w:top w:val="nil"/>
              <w:left w:val="nil"/>
              <w:bottom w:val="nil"/>
              <w:right w:val="nil"/>
            </w:tcBorders>
            <w:shd w:val="clear" w:color="auto" w:fill="auto"/>
            <w:noWrap/>
            <w:vAlign w:val="bottom"/>
            <w:hideMark/>
          </w:tcPr>
          <w:p w14:paraId="68B18458"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7D2F14E2" w14:textId="5832439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470</w:t>
            </w:r>
          </w:p>
        </w:tc>
        <w:tc>
          <w:tcPr>
            <w:tcW w:w="1350" w:type="dxa"/>
            <w:tcBorders>
              <w:top w:val="nil"/>
              <w:left w:val="nil"/>
              <w:bottom w:val="nil"/>
              <w:right w:val="nil"/>
            </w:tcBorders>
            <w:shd w:val="clear" w:color="auto" w:fill="auto"/>
            <w:noWrap/>
            <w:vAlign w:val="bottom"/>
            <w:hideMark/>
          </w:tcPr>
          <w:p w14:paraId="1241180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6440DE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5BD526D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1B3FBF2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794113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665DFC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D46729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15.51009</w:t>
            </w:r>
          </w:p>
        </w:tc>
        <w:tc>
          <w:tcPr>
            <w:tcW w:w="900" w:type="dxa"/>
            <w:tcBorders>
              <w:top w:val="nil"/>
              <w:left w:val="nil"/>
              <w:bottom w:val="nil"/>
              <w:right w:val="nil"/>
            </w:tcBorders>
            <w:shd w:val="clear" w:color="auto" w:fill="auto"/>
            <w:noWrap/>
            <w:vAlign w:val="bottom"/>
            <w:hideMark/>
          </w:tcPr>
          <w:p w14:paraId="62A6E58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0AE47490" w14:textId="77777777" w:rsidTr="003E5CE4">
        <w:trPr>
          <w:trHeight w:val="288"/>
        </w:trPr>
        <w:tc>
          <w:tcPr>
            <w:tcW w:w="2160" w:type="dxa"/>
            <w:tcBorders>
              <w:top w:val="nil"/>
              <w:left w:val="nil"/>
              <w:bottom w:val="nil"/>
              <w:right w:val="nil"/>
            </w:tcBorders>
            <w:shd w:val="clear" w:color="auto" w:fill="auto"/>
            <w:noWrap/>
            <w:vAlign w:val="bottom"/>
            <w:hideMark/>
          </w:tcPr>
          <w:p w14:paraId="598A136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2118354F" w14:textId="28CBB13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471</w:t>
            </w:r>
          </w:p>
        </w:tc>
        <w:tc>
          <w:tcPr>
            <w:tcW w:w="1350" w:type="dxa"/>
            <w:tcBorders>
              <w:top w:val="nil"/>
              <w:left w:val="nil"/>
              <w:bottom w:val="nil"/>
              <w:right w:val="nil"/>
            </w:tcBorders>
            <w:shd w:val="clear" w:color="auto" w:fill="auto"/>
            <w:noWrap/>
            <w:vAlign w:val="bottom"/>
            <w:hideMark/>
          </w:tcPr>
          <w:p w14:paraId="38C1E31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46527</w:t>
            </w:r>
          </w:p>
        </w:tc>
        <w:tc>
          <w:tcPr>
            <w:tcW w:w="630" w:type="dxa"/>
            <w:tcBorders>
              <w:top w:val="nil"/>
              <w:left w:val="nil"/>
              <w:bottom w:val="nil"/>
              <w:right w:val="nil"/>
            </w:tcBorders>
            <w:shd w:val="clear" w:color="auto" w:fill="auto"/>
            <w:noWrap/>
            <w:vAlign w:val="bottom"/>
            <w:hideMark/>
          </w:tcPr>
          <w:p w14:paraId="013145C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A4E3F5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6E04C2B"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5D6B39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8B5450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D262A2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15.51009</w:t>
            </w:r>
          </w:p>
        </w:tc>
        <w:tc>
          <w:tcPr>
            <w:tcW w:w="900" w:type="dxa"/>
            <w:tcBorders>
              <w:top w:val="nil"/>
              <w:left w:val="nil"/>
              <w:bottom w:val="nil"/>
              <w:right w:val="nil"/>
            </w:tcBorders>
            <w:shd w:val="clear" w:color="auto" w:fill="auto"/>
            <w:noWrap/>
            <w:vAlign w:val="bottom"/>
            <w:hideMark/>
          </w:tcPr>
          <w:p w14:paraId="1C2D24A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78F1E83A" w14:textId="77777777" w:rsidTr="003E5CE4">
        <w:trPr>
          <w:trHeight w:val="288"/>
        </w:trPr>
        <w:tc>
          <w:tcPr>
            <w:tcW w:w="2160" w:type="dxa"/>
            <w:tcBorders>
              <w:top w:val="nil"/>
              <w:left w:val="nil"/>
              <w:bottom w:val="nil"/>
              <w:right w:val="nil"/>
            </w:tcBorders>
            <w:shd w:val="clear" w:color="auto" w:fill="auto"/>
            <w:noWrap/>
            <w:vAlign w:val="bottom"/>
            <w:hideMark/>
          </w:tcPr>
          <w:p w14:paraId="795873E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1626816" w14:textId="12F34C3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493</w:t>
            </w:r>
          </w:p>
        </w:tc>
        <w:tc>
          <w:tcPr>
            <w:tcW w:w="1350" w:type="dxa"/>
            <w:tcBorders>
              <w:top w:val="nil"/>
              <w:left w:val="nil"/>
              <w:bottom w:val="nil"/>
              <w:right w:val="nil"/>
            </w:tcBorders>
            <w:shd w:val="clear" w:color="auto" w:fill="auto"/>
            <w:noWrap/>
            <w:vAlign w:val="bottom"/>
            <w:hideMark/>
          </w:tcPr>
          <w:p w14:paraId="473FFCD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CD2BC2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3B8A443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268F16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F014E4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0243E6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979C12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1EF35AD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06BBE324" w14:textId="77777777" w:rsidTr="003E5CE4">
        <w:trPr>
          <w:trHeight w:val="288"/>
        </w:trPr>
        <w:tc>
          <w:tcPr>
            <w:tcW w:w="2160" w:type="dxa"/>
            <w:tcBorders>
              <w:top w:val="nil"/>
              <w:left w:val="nil"/>
              <w:bottom w:val="nil"/>
              <w:right w:val="nil"/>
            </w:tcBorders>
            <w:shd w:val="clear" w:color="auto" w:fill="auto"/>
            <w:noWrap/>
            <w:vAlign w:val="bottom"/>
            <w:hideMark/>
          </w:tcPr>
          <w:p w14:paraId="7366F81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0493625" w14:textId="593143D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495</w:t>
            </w:r>
          </w:p>
        </w:tc>
        <w:tc>
          <w:tcPr>
            <w:tcW w:w="1350" w:type="dxa"/>
            <w:tcBorders>
              <w:top w:val="nil"/>
              <w:left w:val="nil"/>
              <w:bottom w:val="nil"/>
              <w:right w:val="nil"/>
            </w:tcBorders>
            <w:shd w:val="clear" w:color="auto" w:fill="auto"/>
            <w:noWrap/>
            <w:vAlign w:val="bottom"/>
            <w:hideMark/>
          </w:tcPr>
          <w:p w14:paraId="23AEF98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46528</w:t>
            </w:r>
          </w:p>
        </w:tc>
        <w:tc>
          <w:tcPr>
            <w:tcW w:w="630" w:type="dxa"/>
            <w:tcBorders>
              <w:top w:val="nil"/>
              <w:left w:val="nil"/>
              <w:bottom w:val="nil"/>
              <w:right w:val="nil"/>
            </w:tcBorders>
            <w:shd w:val="clear" w:color="auto" w:fill="auto"/>
            <w:noWrap/>
            <w:vAlign w:val="bottom"/>
            <w:hideMark/>
          </w:tcPr>
          <w:p w14:paraId="0AA803A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6AA0829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ABFD1A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BDA968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BCCE4D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E73463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5758DA4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7D2FECF5" w14:textId="77777777" w:rsidTr="003E5CE4">
        <w:trPr>
          <w:trHeight w:val="288"/>
        </w:trPr>
        <w:tc>
          <w:tcPr>
            <w:tcW w:w="2160" w:type="dxa"/>
            <w:tcBorders>
              <w:top w:val="nil"/>
              <w:left w:val="nil"/>
              <w:bottom w:val="nil"/>
              <w:right w:val="nil"/>
            </w:tcBorders>
            <w:shd w:val="clear" w:color="auto" w:fill="auto"/>
            <w:noWrap/>
            <w:vAlign w:val="bottom"/>
            <w:hideMark/>
          </w:tcPr>
          <w:p w14:paraId="710598C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7EC29C59" w14:textId="1D46B04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521</w:t>
            </w:r>
          </w:p>
        </w:tc>
        <w:tc>
          <w:tcPr>
            <w:tcW w:w="1350" w:type="dxa"/>
            <w:tcBorders>
              <w:top w:val="nil"/>
              <w:left w:val="nil"/>
              <w:bottom w:val="nil"/>
              <w:right w:val="nil"/>
            </w:tcBorders>
            <w:shd w:val="clear" w:color="auto" w:fill="auto"/>
            <w:noWrap/>
            <w:vAlign w:val="bottom"/>
            <w:hideMark/>
          </w:tcPr>
          <w:p w14:paraId="0AF4F9F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327624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48F167C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027030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3ACE7A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B40F60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62B08A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7BF83C5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06205ADC" w14:textId="77777777" w:rsidTr="003E5CE4">
        <w:trPr>
          <w:trHeight w:val="288"/>
        </w:trPr>
        <w:tc>
          <w:tcPr>
            <w:tcW w:w="2160" w:type="dxa"/>
            <w:tcBorders>
              <w:top w:val="nil"/>
              <w:left w:val="nil"/>
              <w:bottom w:val="nil"/>
              <w:right w:val="nil"/>
            </w:tcBorders>
            <w:shd w:val="clear" w:color="auto" w:fill="auto"/>
            <w:noWrap/>
            <w:vAlign w:val="bottom"/>
            <w:hideMark/>
          </w:tcPr>
          <w:p w14:paraId="32A26FE9"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1CAC0FB2" w14:textId="7D2A280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522</w:t>
            </w:r>
          </w:p>
        </w:tc>
        <w:tc>
          <w:tcPr>
            <w:tcW w:w="1350" w:type="dxa"/>
            <w:tcBorders>
              <w:top w:val="nil"/>
              <w:left w:val="nil"/>
              <w:bottom w:val="nil"/>
              <w:right w:val="nil"/>
            </w:tcBorders>
            <w:shd w:val="clear" w:color="auto" w:fill="auto"/>
            <w:noWrap/>
            <w:vAlign w:val="bottom"/>
            <w:hideMark/>
          </w:tcPr>
          <w:p w14:paraId="0FE2CF2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B32849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2C15FBF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626EE08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2A9948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EB4034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AEF1E9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7274CE6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2450A624" w14:textId="77777777" w:rsidTr="003E5CE4">
        <w:trPr>
          <w:trHeight w:val="288"/>
        </w:trPr>
        <w:tc>
          <w:tcPr>
            <w:tcW w:w="2160" w:type="dxa"/>
            <w:tcBorders>
              <w:top w:val="nil"/>
              <w:left w:val="nil"/>
              <w:bottom w:val="nil"/>
              <w:right w:val="nil"/>
            </w:tcBorders>
            <w:shd w:val="clear" w:color="auto" w:fill="auto"/>
            <w:noWrap/>
            <w:vAlign w:val="bottom"/>
            <w:hideMark/>
          </w:tcPr>
          <w:p w14:paraId="224A580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191EED0A" w14:textId="46450BC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527</w:t>
            </w:r>
          </w:p>
        </w:tc>
        <w:tc>
          <w:tcPr>
            <w:tcW w:w="1350" w:type="dxa"/>
            <w:tcBorders>
              <w:top w:val="nil"/>
              <w:left w:val="nil"/>
              <w:bottom w:val="nil"/>
              <w:right w:val="nil"/>
            </w:tcBorders>
            <w:shd w:val="clear" w:color="auto" w:fill="auto"/>
            <w:noWrap/>
            <w:vAlign w:val="bottom"/>
            <w:hideMark/>
          </w:tcPr>
          <w:p w14:paraId="527867D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0342FF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1D22066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D5C833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2123DBF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7BA1832"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93F405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14.50556</w:t>
            </w:r>
          </w:p>
        </w:tc>
        <w:tc>
          <w:tcPr>
            <w:tcW w:w="900" w:type="dxa"/>
            <w:tcBorders>
              <w:top w:val="nil"/>
              <w:left w:val="nil"/>
              <w:bottom w:val="nil"/>
              <w:right w:val="nil"/>
            </w:tcBorders>
            <w:shd w:val="clear" w:color="auto" w:fill="auto"/>
            <w:noWrap/>
            <w:vAlign w:val="bottom"/>
            <w:hideMark/>
          </w:tcPr>
          <w:p w14:paraId="4A93D49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101.91935</w:t>
            </w:r>
          </w:p>
        </w:tc>
      </w:tr>
      <w:tr w:rsidR="003E5CE4" w:rsidRPr="001842BE" w14:paraId="09E17312" w14:textId="77777777" w:rsidTr="003E5CE4">
        <w:trPr>
          <w:trHeight w:val="288"/>
        </w:trPr>
        <w:tc>
          <w:tcPr>
            <w:tcW w:w="2160" w:type="dxa"/>
            <w:tcBorders>
              <w:top w:val="nil"/>
              <w:left w:val="nil"/>
              <w:bottom w:val="nil"/>
              <w:right w:val="nil"/>
            </w:tcBorders>
            <w:shd w:val="clear" w:color="auto" w:fill="auto"/>
            <w:noWrap/>
            <w:vAlign w:val="bottom"/>
            <w:hideMark/>
          </w:tcPr>
          <w:p w14:paraId="4502666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081F6785" w14:textId="0003061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533</w:t>
            </w:r>
          </w:p>
        </w:tc>
        <w:tc>
          <w:tcPr>
            <w:tcW w:w="1350" w:type="dxa"/>
            <w:tcBorders>
              <w:top w:val="nil"/>
              <w:left w:val="nil"/>
              <w:bottom w:val="nil"/>
              <w:right w:val="nil"/>
            </w:tcBorders>
            <w:shd w:val="clear" w:color="auto" w:fill="auto"/>
            <w:noWrap/>
            <w:vAlign w:val="bottom"/>
            <w:hideMark/>
          </w:tcPr>
          <w:p w14:paraId="37D3149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37C98B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A0B7BE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59CA8A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55FEEBC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2FA90F3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3B9482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9.95649</w:t>
            </w:r>
          </w:p>
        </w:tc>
        <w:tc>
          <w:tcPr>
            <w:tcW w:w="900" w:type="dxa"/>
            <w:tcBorders>
              <w:top w:val="nil"/>
              <w:left w:val="nil"/>
              <w:bottom w:val="nil"/>
              <w:right w:val="nil"/>
            </w:tcBorders>
            <w:shd w:val="clear" w:color="auto" w:fill="auto"/>
            <w:noWrap/>
            <w:vAlign w:val="bottom"/>
            <w:hideMark/>
          </w:tcPr>
          <w:p w14:paraId="76111F0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98.97788</w:t>
            </w:r>
          </w:p>
        </w:tc>
      </w:tr>
      <w:tr w:rsidR="003E5CE4" w:rsidRPr="001842BE" w14:paraId="26E5F181" w14:textId="77777777" w:rsidTr="003E5CE4">
        <w:trPr>
          <w:trHeight w:val="288"/>
        </w:trPr>
        <w:tc>
          <w:tcPr>
            <w:tcW w:w="2160" w:type="dxa"/>
            <w:tcBorders>
              <w:top w:val="nil"/>
              <w:left w:val="nil"/>
              <w:bottom w:val="nil"/>
              <w:right w:val="nil"/>
            </w:tcBorders>
            <w:shd w:val="clear" w:color="auto" w:fill="auto"/>
            <w:noWrap/>
            <w:vAlign w:val="bottom"/>
            <w:hideMark/>
          </w:tcPr>
          <w:p w14:paraId="29082D5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9BF439C" w14:textId="2B9E674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534</w:t>
            </w:r>
          </w:p>
        </w:tc>
        <w:tc>
          <w:tcPr>
            <w:tcW w:w="1350" w:type="dxa"/>
            <w:tcBorders>
              <w:top w:val="nil"/>
              <w:left w:val="nil"/>
              <w:bottom w:val="nil"/>
              <w:right w:val="nil"/>
            </w:tcBorders>
            <w:shd w:val="clear" w:color="auto" w:fill="auto"/>
            <w:noWrap/>
            <w:vAlign w:val="bottom"/>
            <w:hideMark/>
          </w:tcPr>
          <w:p w14:paraId="7991809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5DFE7D7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721087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194D9D5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5199AE4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0FBECE6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6020B2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9.95649</w:t>
            </w:r>
          </w:p>
        </w:tc>
        <w:tc>
          <w:tcPr>
            <w:tcW w:w="900" w:type="dxa"/>
            <w:tcBorders>
              <w:top w:val="nil"/>
              <w:left w:val="nil"/>
              <w:bottom w:val="nil"/>
              <w:right w:val="nil"/>
            </w:tcBorders>
            <w:shd w:val="clear" w:color="auto" w:fill="auto"/>
            <w:noWrap/>
            <w:vAlign w:val="bottom"/>
            <w:hideMark/>
          </w:tcPr>
          <w:p w14:paraId="3771E18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98.97788</w:t>
            </w:r>
          </w:p>
        </w:tc>
      </w:tr>
      <w:tr w:rsidR="003E5CE4" w:rsidRPr="001842BE" w14:paraId="60895AFA" w14:textId="77777777" w:rsidTr="003E5CE4">
        <w:trPr>
          <w:trHeight w:val="288"/>
        </w:trPr>
        <w:tc>
          <w:tcPr>
            <w:tcW w:w="2160" w:type="dxa"/>
            <w:tcBorders>
              <w:top w:val="nil"/>
              <w:left w:val="nil"/>
              <w:bottom w:val="nil"/>
              <w:right w:val="nil"/>
            </w:tcBorders>
            <w:shd w:val="clear" w:color="auto" w:fill="auto"/>
            <w:noWrap/>
            <w:vAlign w:val="bottom"/>
            <w:hideMark/>
          </w:tcPr>
          <w:p w14:paraId="5E6EA632"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5EABF2E" w14:textId="608891C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535</w:t>
            </w:r>
          </w:p>
        </w:tc>
        <w:tc>
          <w:tcPr>
            <w:tcW w:w="1350" w:type="dxa"/>
            <w:tcBorders>
              <w:top w:val="nil"/>
              <w:left w:val="nil"/>
              <w:bottom w:val="nil"/>
              <w:right w:val="nil"/>
            </w:tcBorders>
            <w:shd w:val="clear" w:color="auto" w:fill="auto"/>
            <w:noWrap/>
            <w:vAlign w:val="bottom"/>
            <w:hideMark/>
          </w:tcPr>
          <w:p w14:paraId="29B51A9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23C99BE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86F85C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96AE87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5566307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4C5F423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D7D10A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9.95649</w:t>
            </w:r>
          </w:p>
        </w:tc>
        <w:tc>
          <w:tcPr>
            <w:tcW w:w="900" w:type="dxa"/>
            <w:tcBorders>
              <w:top w:val="nil"/>
              <w:left w:val="nil"/>
              <w:bottom w:val="nil"/>
              <w:right w:val="nil"/>
            </w:tcBorders>
            <w:shd w:val="clear" w:color="auto" w:fill="auto"/>
            <w:noWrap/>
            <w:vAlign w:val="bottom"/>
            <w:hideMark/>
          </w:tcPr>
          <w:p w14:paraId="41F49F2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98.97788</w:t>
            </w:r>
          </w:p>
        </w:tc>
      </w:tr>
      <w:tr w:rsidR="003E5CE4" w:rsidRPr="001842BE" w14:paraId="451C023F" w14:textId="77777777" w:rsidTr="003E5CE4">
        <w:trPr>
          <w:trHeight w:val="288"/>
        </w:trPr>
        <w:tc>
          <w:tcPr>
            <w:tcW w:w="2160" w:type="dxa"/>
            <w:tcBorders>
              <w:top w:val="nil"/>
              <w:left w:val="nil"/>
              <w:bottom w:val="nil"/>
              <w:right w:val="nil"/>
            </w:tcBorders>
            <w:shd w:val="clear" w:color="auto" w:fill="auto"/>
            <w:noWrap/>
            <w:vAlign w:val="bottom"/>
            <w:hideMark/>
          </w:tcPr>
          <w:p w14:paraId="1074062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4E1DF8FD" w14:textId="03E11937"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536</w:t>
            </w:r>
          </w:p>
        </w:tc>
        <w:tc>
          <w:tcPr>
            <w:tcW w:w="1350" w:type="dxa"/>
            <w:tcBorders>
              <w:top w:val="nil"/>
              <w:left w:val="nil"/>
              <w:bottom w:val="nil"/>
              <w:right w:val="nil"/>
            </w:tcBorders>
            <w:shd w:val="clear" w:color="auto" w:fill="auto"/>
            <w:noWrap/>
            <w:vAlign w:val="bottom"/>
            <w:hideMark/>
          </w:tcPr>
          <w:p w14:paraId="6EE5D96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02D30A6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7544041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D5DAFF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1E3362FB"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3468F40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96676E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9.95649</w:t>
            </w:r>
          </w:p>
        </w:tc>
        <w:tc>
          <w:tcPr>
            <w:tcW w:w="900" w:type="dxa"/>
            <w:tcBorders>
              <w:top w:val="nil"/>
              <w:left w:val="nil"/>
              <w:bottom w:val="nil"/>
              <w:right w:val="nil"/>
            </w:tcBorders>
            <w:shd w:val="clear" w:color="auto" w:fill="auto"/>
            <w:noWrap/>
            <w:vAlign w:val="bottom"/>
            <w:hideMark/>
          </w:tcPr>
          <w:p w14:paraId="2AEC44E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98.97788</w:t>
            </w:r>
          </w:p>
        </w:tc>
      </w:tr>
      <w:tr w:rsidR="003E5CE4" w:rsidRPr="001842BE" w14:paraId="1277F2B3" w14:textId="77777777" w:rsidTr="003E5CE4">
        <w:trPr>
          <w:trHeight w:val="288"/>
        </w:trPr>
        <w:tc>
          <w:tcPr>
            <w:tcW w:w="2160" w:type="dxa"/>
            <w:tcBorders>
              <w:top w:val="nil"/>
              <w:left w:val="nil"/>
              <w:bottom w:val="nil"/>
              <w:right w:val="nil"/>
            </w:tcBorders>
            <w:shd w:val="clear" w:color="auto" w:fill="auto"/>
            <w:noWrap/>
            <w:vAlign w:val="bottom"/>
            <w:hideMark/>
          </w:tcPr>
          <w:p w14:paraId="5E8F0AC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09DFAC5" w14:textId="71E4EED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537</w:t>
            </w:r>
          </w:p>
        </w:tc>
        <w:tc>
          <w:tcPr>
            <w:tcW w:w="1350" w:type="dxa"/>
            <w:tcBorders>
              <w:top w:val="nil"/>
              <w:left w:val="nil"/>
              <w:bottom w:val="nil"/>
              <w:right w:val="nil"/>
            </w:tcBorders>
            <w:shd w:val="clear" w:color="auto" w:fill="auto"/>
            <w:noWrap/>
            <w:vAlign w:val="bottom"/>
            <w:hideMark/>
          </w:tcPr>
          <w:p w14:paraId="37AA160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131D03A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B22257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4803189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39D46AE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2516AD7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208630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9.95649</w:t>
            </w:r>
          </w:p>
        </w:tc>
        <w:tc>
          <w:tcPr>
            <w:tcW w:w="900" w:type="dxa"/>
            <w:tcBorders>
              <w:top w:val="nil"/>
              <w:left w:val="nil"/>
              <w:bottom w:val="nil"/>
              <w:right w:val="nil"/>
            </w:tcBorders>
            <w:shd w:val="clear" w:color="auto" w:fill="auto"/>
            <w:noWrap/>
            <w:vAlign w:val="bottom"/>
            <w:hideMark/>
          </w:tcPr>
          <w:p w14:paraId="46CBC60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98.97788</w:t>
            </w:r>
          </w:p>
        </w:tc>
      </w:tr>
      <w:tr w:rsidR="003E5CE4" w:rsidRPr="001842BE" w14:paraId="2D11FC43" w14:textId="77777777" w:rsidTr="003E5CE4">
        <w:trPr>
          <w:trHeight w:val="288"/>
        </w:trPr>
        <w:tc>
          <w:tcPr>
            <w:tcW w:w="2160" w:type="dxa"/>
            <w:tcBorders>
              <w:top w:val="nil"/>
              <w:left w:val="nil"/>
              <w:bottom w:val="nil"/>
              <w:right w:val="nil"/>
            </w:tcBorders>
            <w:shd w:val="clear" w:color="auto" w:fill="auto"/>
            <w:noWrap/>
            <w:vAlign w:val="bottom"/>
            <w:hideMark/>
          </w:tcPr>
          <w:p w14:paraId="1EA68ACE"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7627C924" w14:textId="1BEFEB7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539</w:t>
            </w:r>
          </w:p>
        </w:tc>
        <w:tc>
          <w:tcPr>
            <w:tcW w:w="1350" w:type="dxa"/>
            <w:tcBorders>
              <w:top w:val="nil"/>
              <w:left w:val="nil"/>
              <w:bottom w:val="nil"/>
              <w:right w:val="nil"/>
            </w:tcBorders>
            <w:shd w:val="clear" w:color="auto" w:fill="auto"/>
            <w:noWrap/>
            <w:vAlign w:val="bottom"/>
            <w:hideMark/>
          </w:tcPr>
          <w:p w14:paraId="6F5C4EC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43472D4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1CA1599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74F7747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Heo</w:t>
            </w:r>
            <w:proofErr w:type="spellEnd"/>
            <w:r w:rsidRPr="001842BE">
              <w:rPr>
                <w:rFonts w:ascii="Times New Roman" w:eastAsia="Times New Roman" w:hAnsi="Times New Roman" w:cs="Times New Roman"/>
                <w:color w:val="000000"/>
                <w:sz w:val="16"/>
                <w:szCs w:val="16"/>
              </w:rPr>
              <w:t xml:space="preserve"> Lom Waterfall</w:t>
            </w:r>
          </w:p>
        </w:tc>
        <w:tc>
          <w:tcPr>
            <w:tcW w:w="1530" w:type="dxa"/>
            <w:tcBorders>
              <w:top w:val="nil"/>
              <w:left w:val="nil"/>
              <w:bottom w:val="nil"/>
              <w:right w:val="nil"/>
            </w:tcBorders>
            <w:shd w:val="clear" w:color="auto" w:fill="auto"/>
            <w:vAlign w:val="bottom"/>
            <w:hideMark/>
          </w:tcPr>
          <w:p w14:paraId="543BB4F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11999F4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D8027D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9.72946</w:t>
            </w:r>
          </w:p>
        </w:tc>
        <w:tc>
          <w:tcPr>
            <w:tcW w:w="900" w:type="dxa"/>
            <w:tcBorders>
              <w:top w:val="nil"/>
              <w:left w:val="nil"/>
              <w:bottom w:val="nil"/>
              <w:right w:val="nil"/>
            </w:tcBorders>
            <w:shd w:val="clear" w:color="auto" w:fill="auto"/>
            <w:noWrap/>
            <w:vAlign w:val="bottom"/>
            <w:hideMark/>
          </w:tcPr>
          <w:p w14:paraId="4884E35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98.68298</w:t>
            </w:r>
          </w:p>
        </w:tc>
      </w:tr>
      <w:tr w:rsidR="003E5CE4" w:rsidRPr="001842BE" w14:paraId="31564B16" w14:textId="77777777" w:rsidTr="003E5CE4">
        <w:trPr>
          <w:trHeight w:val="288"/>
        </w:trPr>
        <w:tc>
          <w:tcPr>
            <w:tcW w:w="2160" w:type="dxa"/>
            <w:tcBorders>
              <w:top w:val="nil"/>
              <w:left w:val="nil"/>
              <w:bottom w:val="nil"/>
              <w:right w:val="nil"/>
            </w:tcBorders>
            <w:shd w:val="clear" w:color="auto" w:fill="auto"/>
            <w:noWrap/>
            <w:vAlign w:val="bottom"/>
            <w:hideMark/>
          </w:tcPr>
          <w:p w14:paraId="26075BA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0353C9D2" w14:textId="490FFF2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541</w:t>
            </w:r>
          </w:p>
        </w:tc>
        <w:tc>
          <w:tcPr>
            <w:tcW w:w="1350" w:type="dxa"/>
            <w:tcBorders>
              <w:top w:val="nil"/>
              <w:left w:val="nil"/>
              <w:bottom w:val="nil"/>
              <w:right w:val="nil"/>
            </w:tcBorders>
            <w:shd w:val="clear" w:color="auto" w:fill="auto"/>
            <w:noWrap/>
            <w:vAlign w:val="bottom"/>
            <w:hideMark/>
          </w:tcPr>
          <w:p w14:paraId="407240F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7A3284F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7F22FA2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BE3738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Heo</w:t>
            </w:r>
            <w:proofErr w:type="spellEnd"/>
            <w:r w:rsidRPr="001842BE">
              <w:rPr>
                <w:rFonts w:ascii="Times New Roman" w:eastAsia="Times New Roman" w:hAnsi="Times New Roman" w:cs="Times New Roman"/>
                <w:color w:val="000000"/>
                <w:sz w:val="16"/>
                <w:szCs w:val="16"/>
              </w:rPr>
              <w:t xml:space="preserve"> Lom Waterfall</w:t>
            </w:r>
          </w:p>
        </w:tc>
        <w:tc>
          <w:tcPr>
            <w:tcW w:w="1530" w:type="dxa"/>
            <w:tcBorders>
              <w:top w:val="nil"/>
              <w:left w:val="nil"/>
              <w:bottom w:val="nil"/>
              <w:right w:val="nil"/>
            </w:tcBorders>
            <w:shd w:val="clear" w:color="auto" w:fill="auto"/>
            <w:vAlign w:val="bottom"/>
            <w:hideMark/>
          </w:tcPr>
          <w:p w14:paraId="5FD3AEE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56EA8C7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F1ABCC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9.72946</w:t>
            </w:r>
          </w:p>
        </w:tc>
        <w:tc>
          <w:tcPr>
            <w:tcW w:w="900" w:type="dxa"/>
            <w:tcBorders>
              <w:top w:val="nil"/>
              <w:left w:val="nil"/>
              <w:bottom w:val="nil"/>
              <w:right w:val="nil"/>
            </w:tcBorders>
            <w:shd w:val="clear" w:color="auto" w:fill="auto"/>
            <w:noWrap/>
            <w:vAlign w:val="bottom"/>
            <w:hideMark/>
          </w:tcPr>
          <w:p w14:paraId="3FC9873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98.68298</w:t>
            </w:r>
          </w:p>
        </w:tc>
      </w:tr>
      <w:tr w:rsidR="003E5CE4" w:rsidRPr="001842BE" w14:paraId="5863CA2E" w14:textId="77777777" w:rsidTr="003E5CE4">
        <w:trPr>
          <w:trHeight w:val="288"/>
        </w:trPr>
        <w:tc>
          <w:tcPr>
            <w:tcW w:w="2160" w:type="dxa"/>
            <w:tcBorders>
              <w:top w:val="nil"/>
              <w:left w:val="nil"/>
              <w:bottom w:val="nil"/>
              <w:right w:val="nil"/>
            </w:tcBorders>
            <w:shd w:val="clear" w:color="auto" w:fill="auto"/>
            <w:noWrap/>
            <w:vAlign w:val="bottom"/>
            <w:hideMark/>
          </w:tcPr>
          <w:p w14:paraId="568B649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lastRenderedPageBreak/>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C9F7170" w14:textId="220DE25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543</w:t>
            </w:r>
          </w:p>
        </w:tc>
        <w:tc>
          <w:tcPr>
            <w:tcW w:w="1350" w:type="dxa"/>
            <w:tcBorders>
              <w:top w:val="nil"/>
              <w:left w:val="nil"/>
              <w:bottom w:val="nil"/>
              <w:right w:val="nil"/>
            </w:tcBorders>
            <w:shd w:val="clear" w:color="auto" w:fill="auto"/>
            <w:noWrap/>
            <w:vAlign w:val="bottom"/>
            <w:hideMark/>
          </w:tcPr>
          <w:p w14:paraId="4BCFBB7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7B56AB2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6F0CD7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1F07F17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 xml:space="preserve">On road outside of </w:t>
            </w:r>
            <w:proofErr w:type="spellStart"/>
            <w:r w:rsidRPr="001842BE">
              <w:rPr>
                <w:rFonts w:ascii="Times New Roman" w:eastAsia="Times New Roman" w:hAnsi="Times New Roman" w:cs="Times New Roman"/>
                <w:color w:val="000000"/>
                <w:sz w:val="16"/>
                <w:szCs w:val="16"/>
              </w:rPr>
              <w:t>Kapo</w:t>
            </w:r>
            <w:proofErr w:type="spellEnd"/>
            <w:r w:rsidRPr="001842BE">
              <w:rPr>
                <w:rFonts w:ascii="Times New Roman" w:eastAsia="Times New Roman" w:hAnsi="Times New Roman" w:cs="Times New Roman"/>
                <w:color w:val="000000"/>
                <w:sz w:val="16"/>
                <w:szCs w:val="16"/>
              </w:rPr>
              <w:t xml:space="preserve"> Waterfall Forest Park</w:t>
            </w:r>
          </w:p>
        </w:tc>
        <w:tc>
          <w:tcPr>
            <w:tcW w:w="1530" w:type="dxa"/>
            <w:tcBorders>
              <w:top w:val="nil"/>
              <w:left w:val="nil"/>
              <w:bottom w:val="nil"/>
              <w:right w:val="nil"/>
            </w:tcBorders>
            <w:shd w:val="clear" w:color="auto" w:fill="auto"/>
            <w:vAlign w:val="bottom"/>
            <w:hideMark/>
          </w:tcPr>
          <w:p w14:paraId="0EC7B09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1DCE271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8BF34F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10.74769</w:t>
            </w:r>
          </w:p>
        </w:tc>
        <w:tc>
          <w:tcPr>
            <w:tcW w:w="900" w:type="dxa"/>
            <w:tcBorders>
              <w:top w:val="nil"/>
              <w:left w:val="nil"/>
              <w:bottom w:val="nil"/>
              <w:right w:val="nil"/>
            </w:tcBorders>
            <w:shd w:val="clear" w:color="auto" w:fill="auto"/>
            <w:noWrap/>
            <w:vAlign w:val="bottom"/>
            <w:hideMark/>
          </w:tcPr>
          <w:p w14:paraId="2A60A34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99.20562</w:t>
            </w:r>
          </w:p>
        </w:tc>
      </w:tr>
      <w:tr w:rsidR="003E5CE4" w:rsidRPr="001842BE" w14:paraId="65327ED0" w14:textId="77777777" w:rsidTr="003E5CE4">
        <w:trPr>
          <w:trHeight w:val="288"/>
        </w:trPr>
        <w:tc>
          <w:tcPr>
            <w:tcW w:w="2160" w:type="dxa"/>
            <w:tcBorders>
              <w:top w:val="nil"/>
              <w:left w:val="nil"/>
              <w:bottom w:val="nil"/>
              <w:right w:val="nil"/>
            </w:tcBorders>
            <w:shd w:val="clear" w:color="auto" w:fill="auto"/>
            <w:noWrap/>
            <w:vAlign w:val="bottom"/>
            <w:hideMark/>
          </w:tcPr>
          <w:p w14:paraId="07503130"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2A7BB630" w14:textId="436DDDE4"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545</w:t>
            </w:r>
          </w:p>
        </w:tc>
        <w:tc>
          <w:tcPr>
            <w:tcW w:w="1350" w:type="dxa"/>
            <w:tcBorders>
              <w:top w:val="nil"/>
              <w:left w:val="nil"/>
              <w:bottom w:val="nil"/>
              <w:right w:val="nil"/>
            </w:tcBorders>
            <w:shd w:val="clear" w:color="auto" w:fill="auto"/>
            <w:noWrap/>
            <w:vAlign w:val="bottom"/>
            <w:hideMark/>
          </w:tcPr>
          <w:p w14:paraId="6709084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6090935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257260B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2FF5A8C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 xml:space="preserve">On road outside of </w:t>
            </w:r>
            <w:proofErr w:type="spellStart"/>
            <w:r w:rsidRPr="001842BE">
              <w:rPr>
                <w:rFonts w:ascii="Times New Roman" w:eastAsia="Times New Roman" w:hAnsi="Times New Roman" w:cs="Times New Roman"/>
                <w:color w:val="000000"/>
                <w:sz w:val="16"/>
                <w:szCs w:val="16"/>
              </w:rPr>
              <w:t>Kapo</w:t>
            </w:r>
            <w:proofErr w:type="spellEnd"/>
            <w:r w:rsidRPr="001842BE">
              <w:rPr>
                <w:rFonts w:ascii="Times New Roman" w:eastAsia="Times New Roman" w:hAnsi="Times New Roman" w:cs="Times New Roman"/>
                <w:color w:val="000000"/>
                <w:sz w:val="16"/>
                <w:szCs w:val="16"/>
              </w:rPr>
              <w:t xml:space="preserve"> Waterfall Forest Park</w:t>
            </w:r>
          </w:p>
        </w:tc>
        <w:tc>
          <w:tcPr>
            <w:tcW w:w="1530" w:type="dxa"/>
            <w:tcBorders>
              <w:top w:val="nil"/>
              <w:left w:val="nil"/>
              <w:bottom w:val="nil"/>
              <w:right w:val="nil"/>
            </w:tcBorders>
            <w:shd w:val="clear" w:color="auto" w:fill="auto"/>
            <w:vAlign w:val="bottom"/>
            <w:hideMark/>
          </w:tcPr>
          <w:p w14:paraId="7E58684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20A650E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77A7C5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10.74769</w:t>
            </w:r>
          </w:p>
        </w:tc>
        <w:tc>
          <w:tcPr>
            <w:tcW w:w="900" w:type="dxa"/>
            <w:tcBorders>
              <w:top w:val="nil"/>
              <w:left w:val="nil"/>
              <w:bottom w:val="nil"/>
              <w:right w:val="nil"/>
            </w:tcBorders>
            <w:shd w:val="clear" w:color="auto" w:fill="auto"/>
            <w:noWrap/>
            <w:vAlign w:val="bottom"/>
            <w:hideMark/>
          </w:tcPr>
          <w:p w14:paraId="210202C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99.20562</w:t>
            </w:r>
          </w:p>
        </w:tc>
      </w:tr>
      <w:tr w:rsidR="003E5CE4" w:rsidRPr="001842BE" w14:paraId="20B222E9" w14:textId="77777777" w:rsidTr="003E5CE4">
        <w:trPr>
          <w:trHeight w:val="288"/>
        </w:trPr>
        <w:tc>
          <w:tcPr>
            <w:tcW w:w="2160" w:type="dxa"/>
            <w:tcBorders>
              <w:top w:val="nil"/>
              <w:left w:val="nil"/>
              <w:bottom w:val="nil"/>
              <w:right w:val="nil"/>
            </w:tcBorders>
            <w:shd w:val="clear" w:color="auto" w:fill="auto"/>
            <w:noWrap/>
            <w:vAlign w:val="bottom"/>
            <w:hideMark/>
          </w:tcPr>
          <w:p w14:paraId="5D37D39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41BC51FE" w14:textId="68A58F1D"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553</w:t>
            </w:r>
          </w:p>
        </w:tc>
        <w:tc>
          <w:tcPr>
            <w:tcW w:w="1350" w:type="dxa"/>
            <w:tcBorders>
              <w:top w:val="nil"/>
              <w:left w:val="nil"/>
              <w:bottom w:val="nil"/>
              <w:right w:val="nil"/>
            </w:tcBorders>
            <w:shd w:val="clear" w:color="auto" w:fill="auto"/>
            <w:noWrap/>
            <w:vAlign w:val="bottom"/>
            <w:hideMark/>
          </w:tcPr>
          <w:p w14:paraId="70A261D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08FD2B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4893821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5DF24408"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3228D00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2C196A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7BE478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14.50614</w:t>
            </w:r>
          </w:p>
        </w:tc>
        <w:tc>
          <w:tcPr>
            <w:tcW w:w="900" w:type="dxa"/>
            <w:tcBorders>
              <w:top w:val="nil"/>
              <w:left w:val="nil"/>
              <w:bottom w:val="nil"/>
              <w:right w:val="nil"/>
            </w:tcBorders>
            <w:shd w:val="clear" w:color="auto" w:fill="auto"/>
            <w:noWrap/>
            <w:vAlign w:val="bottom"/>
            <w:hideMark/>
          </w:tcPr>
          <w:p w14:paraId="19CB20B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101.92038</w:t>
            </w:r>
          </w:p>
        </w:tc>
      </w:tr>
      <w:tr w:rsidR="003E5CE4" w:rsidRPr="001842BE" w14:paraId="2A318DB7" w14:textId="77777777" w:rsidTr="003E5CE4">
        <w:trPr>
          <w:trHeight w:val="288"/>
        </w:trPr>
        <w:tc>
          <w:tcPr>
            <w:tcW w:w="2160" w:type="dxa"/>
            <w:tcBorders>
              <w:top w:val="nil"/>
              <w:left w:val="nil"/>
              <w:bottom w:val="nil"/>
              <w:right w:val="nil"/>
            </w:tcBorders>
            <w:shd w:val="clear" w:color="auto" w:fill="auto"/>
            <w:noWrap/>
            <w:vAlign w:val="bottom"/>
            <w:hideMark/>
          </w:tcPr>
          <w:p w14:paraId="6CF1FABE"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1A2D2A69" w14:textId="1916635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567</w:t>
            </w:r>
          </w:p>
        </w:tc>
        <w:tc>
          <w:tcPr>
            <w:tcW w:w="1350" w:type="dxa"/>
            <w:tcBorders>
              <w:top w:val="nil"/>
              <w:left w:val="nil"/>
              <w:bottom w:val="nil"/>
              <w:right w:val="nil"/>
            </w:tcBorders>
            <w:shd w:val="clear" w:color="auto" w:fill="auto"/>
            <w:noWrap/>
            <w:vAlign w:val="bottom"/>
            <w:hideMark/>
          </w:tcPr>
          <w:p w14:paraId="51C0BA7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46530</w:t>
            </w:r>
          </w:p>
        </w:tc>
        <w:tc>
          <w:tcPr>
            <w:tcW w:w="630" w:type="dxa"/>
            <w:tcBorders>
              <w:top w:val="nil"/>
              <w:left w:val="nil"/>
              <w:bottom w:val="nil"/>
              <w:right w:val="nil"/>
            </w:tcBorders>
            <w:shd w:val="clear" w:color="auto" w:fill="auto"/>
            <w:noWrap/>
            <w:vAlign w:val="bottom"/>
            <w:hideMark/>
          </w:tcPr>
          <w:p w14:paraId="69BE232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3E5834D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8EEE3A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F9F900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766002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F2122F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6548856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5EFC703B" w14:textId="77777777" w:rsidTr="003E5CE4">
        <w:trPr>
          <w:trHeight w:val="288"/>
        </w:trPr>
        <w:tc>
          <w:tcPr>
            <w:tcW w:w="2160" w:type="dxa"/>
            <w:tcBorders>
              <w:top w:val="nil"/>
              <w:left w:val="nil"/>
              <w:bottom w:val="nil"/>
              <w:right w:val="nil"/>
            </w:tcBorders>
            <w:shd w:val="clear" w:color="auto" w:fill="auto"/>
            <w:noWrap/>
            <w:vAlign w:val="bottom"/>
            <w:hideMark/>
          </w:tcPr>
          <w:p w14:paraId="4A16772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AE5EC8E" w14:textId="56515E4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572</w:t>
            </w:r>
          </w:p>
        </w:tc>
        <w:tc>
          <w:tcPr>
            <w:tcW w:w="1350" w:type="dxa"/>
            <w:tcBorders>
              <w:top w:val="nil"/>
              <w:left w:val="nil"/>
              <w:bottom w:val="nil"/>
              <w:right w:val="nil"/>
            </w:tcBorders>
            <w:shd w:val="clear" w:color="auto" w:fill="auto"/>
            <w:noWrap/>
            <w:vAlign w:val="bottom"/>
            <w:hideMark/>
          </w:tcPr>
          <w:p w14:paraId="41B0F82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D2DA21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1AB08B6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1E18F1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53C466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4664C8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392460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14.50557</w:t>
            </w:r>
          </w:p>
        </w:tc>
        <w:tc>
          <w:tcPr>
            <w:tcW w:w="900" w:type="dxa"/>
            <w:tcBorders>
              <w:top w:val="nil"/>
              <w:left w:val="nil"/>
              <w:bottom w:val="nil"/>
              <w:right w:val="nil"/>
            </w:tcBorders>
            <w:shd w:val="clear" w:color="auto" w:fill="auto"/>
            <w:noWrap/>
            <w:vAlign w:val="bottom"/>
            <w:hideMark/>
          </w:tcPr>
          <w:p w14:paraId="2D95983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101.92746</w:t>
            </w:r>
          </w:p>
        </w:tc>
      </w:tr>
      <w:tr w:rsidR="003E5CE4" w:rsidRPr="001842BE" w14:paraId="6E05CF7D" w14:textId="77777777" w:rsidTr="003E5CE4">
        <w:trPr>
          <w:trHeight w:val="288"/>
        </w:trPr>
        <w:tc>
          <w:tcPr>
            <w:tcW w:w="2160" w:type="dxa"/>
            <w:tcBorders>
              <w:top w:val="nil"/>
              <w:left w:val="nil"/>
              <w:bottom w:val="nil"/>
              <w:right w:val="nil"/>
            </w:tcBorders>
            <w:shd w:val="clear" w:color="auto" w:fill="auto"/>
            <w:noWrap/>
            <w:vAlign w:val="bottom"/>
            <w:hideMark/>
          </w:tcPr>
          <w:p w14:paraId="156A7ED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3191F905" w14:textId="7E66DEF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573</w:t>
            </w:r>
          </w:p>
        </w:tc>
        <w:tc>
          <w:tcPr>
            <w:tcW w:w="1350" w:type="dxa"/>
            <w:tcBorders>
              <w:top w:val="nil"/>
              <w:left w:val="nil"/>
              <w:bottom w:val="nil"/>
              <w:right w:val="nil"/>
            </w:tcBorders>
            <w:shd w:val="clear" w:color="auto" w:fill="auto"/>
            <w:noWrap/>
            <w:vAlign w:val="bottom"/>
            <w:hideMark/>
          </w:tcPr>
          <w:p w14:paraId="480AFDA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8B1920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7F3D319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69A4A6D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CA1E52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9E172A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8F7FD7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14.50482</w:t>
            </w:r>
          </w:p>
        </w:tc>
        <w:tc>
          <w:tcPr>
            <w:tcW w:w="900" w:type="dxa"/>
            <w:tcBorders>
              <w:top w:val="nil"/>
              <w:left w:val="nil"/>
              <w:bottom w:val="nil"/>
              <w:right w:val="nil"/>
            </w:tcBorders>
            <w:shd w:val="clear" w:color="auto" w:fill="auto"/>
            <w:noWrap/>
            <w:vAlign w:val="bottom"/>
            <w:hideMark/>
          </w:tcPr>
          <w:p w14:paraId="5CC433D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101.91830</w:t>
            </w:r>
          </w:p>
        </w:tc>
      </w:tr>
      <w:tr w:rsidR="003E5CE4" w:rsidRPr="001842BE" w14:paraId="3182820C" w14:textId="77777777" w:rsidTr="003E5CE4">
        <w:trPr>
          <w:trHeight w:val="288"/>
        </w:trPr>
        <w:tc>
          <w:tcPr>
            <w:tcW w:w="2160" w:type="dxa"/>
            <w:tcBorders>
              <w:top w:val="nil"/>
              <w:left w:val="nil"/>
              <w:bottom w:val="nil"/>
              <w:right w:val="nil"/>
            </w:tcBorders>
            <w:shd w:val="clear" w:color="auto" w:fill="auto"/>
            <w:noWrap/>
            <w:vAlign w:val="bottom"/>
            <w:hideMark/>
          </w:tcPr>
          <w:p w14:paraId="6FF5EF6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48EF6D6F" w14:textId="4805B6F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577</w:t>
            </w:r>
          </w:p>
        </w:tc>
        <w:tc>
          <w:tcPr>
            <w:tcW w:w="1350" w:type="dxa"/>
            <w:tcBorders>
              <w:top w:val="nil"/>
              <w:left w:val="nil"/>
              <w:bottom w:val="nil"/>
              <w:right w:val="nil"/>
            </w:tcBorders>
            <w:shd w:val="clear" w:color="auto" w:fill="auto"/>
            <w:noWrap/>
            <w:vAlign w:val="bottom"/>
            <w:hideMark/>
          </w:tcPr>
          <w:p w14:paraId="24461BC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46531</w:t>
            </w:r>
          </w:p>
        </w:tc>
        <w:tc>
          <w:tcPr>
            <w:tcW w:w="630" w:type="dxa"/>
            <w:tcBorders>
              <w:top w:val="nil"/>
              <w:left w:val="nil"/>
              <w:bottom w:val="nil"/>
              <w:right w:val="nil"/>
            </w:tcBorders>
            <w:shd w:val="clear" w:color="auto" w:fill="auto"/>
            <w:noWrap/>
            <w:vAlign w:val="bottom"/>
            <w:hideMark/>
          </w:tcPr>
          <w:p w14:paraId="30A3B28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1305933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57EE074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199847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97B64A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DD146F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14.49745</w:t>
            </w:r>
          </w:p>
        </w:tc>
        <w:tc>
          <w:tcPr>
            <w:tcW w:w="900" w:type="dxa"/>
            <w:tcBorders>
              <w:top w:val="nil"/>
              <w:left w:val="nil"/>
              <w:bottom w:val="nil"/>
              <w:right w:val="nil"/>
            </w:tcBorders>
            <w:shd w:val="clear" w:color="auto" w:fill="auto"/>
            <w:noWrap/>
            <w:vAlign w:val="bottom"/>
            <w:hideMark/>
          </w:tcPr>
          <w:p w14:paraId="109B511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101.91607</w:t>
            </w:r>
          </w:p>
        </w:tc>
      </w:tr>
      <w:tr w:rsidR="003E5CE4" w:rsidRPr="001842BE" w14:paraId="7EF69A11" w14:textId="77777777" w:rsidTr="003E5CE4">
        <w:trPr>
          <w:trHeight w:val="288"/>
        </w:trPr>
        <w:tc>
          <w:tcPr>
            <w:tcW w:w="2160" w:type="dxa"/>
            <w:tcBorders>
              <w:top w:val="nil"/>
              <w:left w:val="nil"/>
              <w:bottom w:val="nil"/>
              <w:right w:val="nil"/>
            </w:tcBorders>
            <w:shd w:val="clear" w:color="auto" w:fill="auto"/>
            <w:noWrap/>
            <w:vAlign w:val="bottom"/>
            <w:hideMark/>
          </w:tcPr>
          <w:p w14:paraId="76C3E40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 xml:space="preserve">Sphenomorphus </w:t>
            </w:r>
            <w:proofErr w:type="spellStart"/>
            <w:r w:rsidRPr="001842BE">
              <w:rPr>
                <w:rFonts w:ascii="Times New Roman" w:eastAsia="Times New Roman" w:hAnsi="Times New Roman" w:cs="Times New Roman"/>
                <w:i/>
                <w:iCs/>
                <w:color w:val="000000"/>
                <w:sz w:val="16"/>
                <w:szCs w:val="16"/>
              </w:rPr>
              <w:t>maculata</w:t>
            </w:r>
            <w:proofErr w:type="spellEnd"/>
          </w:p>
        </w:tc>
        <w:tc>
          <w:tcPr>
            <w:tcW w:w="810" w:type="dxa"/>
            <w:tcBorders>
              <w:top w:val="nil"/>
              <w:left w:val="nil"/>
              <w:bottom w:val="nil"/>
              <w:right w:val="nil"/>
            </w:tcBorders>
            <w:shd w:val="clear" w:color="auto" w:fill="auto"/>
            <w:noWrap/>
            <w:vAlign w:val="bottom"/>
            <w:hideMark/>
          </w:tcPr>
          <w:p w14:paraId="540F6F9A" w14:textId="0E10F1D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585</w:t>
            </w:r>
          </w:p>
        </w:tc>
        <w:tc>
          <w:tcPr>
            <w:tcW w:w="1350" w:type="dxa"/>
            <w:tcBorders>
              <w:top w:val="nil"/>
              <w:left w:val="nil"/>
              <w:bottom w:val="nil"/>
              <w:right w:val="nil"/>
            </w:tcBorders>
            <w:shd w:val="clear" w:color="auto" w:fill="auto"/>
            <w:noWrap/>
            <w:vAlign w:val="bottom"/>
            <w:hideMark/>
          </w:tcPr>
          <w:p w14:paraId="6F39546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46532</w:t>
            </w:r>
          </w:p>
        </w:tc>
        <w:tc>
          <w:tcPr>
            <w:tcW w:w="630" w:type="dxa"/>
            <w:tcBorders>
              <w:top w:val="nil"/>
              <w:left w:val="nil"/>
              <w:bottom w:val="nil"/>
              <w:right w:val="nil"/>
            </w:tcBorders>
            <w:shd w:val="clear" w:color="auto" w:fill="auto"/>
            <w:noWrap/>
            <w:vAlign w:val="bottom"/>
            <w:hideMark/>
          </w:tcPr>
          <w:p w14:paraId="05684ED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DA42F0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6EAD9CA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55F7C7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B3704A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8BA343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14.51009</w:t>
            </w:r>
          </w:p>
        </w:tc>
        <w:tc>
          <w:tcPr>
            <w:tcW w:w="900" w:type="dxa"/>
            <w:tcBorders>
              <w:top w:val="nil"/>
              <w:left w:val="nil"/>
              <w:bottom w:val="nil"/>
              <w:right w:val="nil"/>
            </w:tcBorders>
            <w:shd w:val="clear" w:color="auto" w:fill="auto"/>
            <w:noWrap/>
            <w:vAlign w:val="bottom"/>
            <w:hideMark/>
          </w:tcPr>
          <w:p w14:paraId="7A71E8A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7C4A0463" w14:textId="77777777" w:rsidTr="003E5CE4">
        <w:trPr>
          <w:trHeight w:val="288"/>
        </w:trPr>
        <w:tc>
          <w:tcPr>
            <w:tcW w:w="2160" w:type="dxa"/>
            <w:tcBorders>
              <w:top w:val="nil"/>
              <w:left w:val="nil"/>
              <w:bottom w:val="nil"/>
              <w:right w:val="nil"/>
            </w:tcBorders>
            <w:shd w:val="clear" w:color="auto" w:fill="auto"/>
            <w:noWrap/>
            <w:vAlign w:val="bottom"/>
            <w:hideMark/>
          </w:tcPr>
          <w:p w14:paraId="55816AE5"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60EEC29C" w14:textId="18A3D40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425</w:t>
            </w:r>
          </w:p>
        </w:tc>
        <w:tc>
          <w:tcPr>
            <w:tcW w:w="1350" w:type="dxa"/>
            <w:tcBorders>
              <w:top w:val="nil"/>
              <w:left w:val="nil"/>
              <w:bottom w:val="nil"/>
              <w:right w:val="nil"/>
            </w:tcBorders>
            <w:shd w:val="clear" w:color="auto" w:fill="auto"/>
            <w:noWrap/>
            <w:vAlign w:val="bottom"/>
            <w:hideMark/>
          </w:tcPr>
          <w:p w14:paraId="42ACB85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72870A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6577172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24C0148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7DF4A7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4C389A8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28C60F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14.50245</w:t>
            </w:r>
          </w:p>
        </w:tc>
        <w:tc>
          <w:tcPr>
            <w:tcW w:w="900" w:type="dxa"/>
            <w:tcBorders>
              <w:top w:val="nil"/>
              <w:left w:val="nil"/>
              <w:bottom w:val="nil"/>
              <w:right w:val="nil"/>
            </w:tcBorders>
            <w:shd w:val="clear" w:color="auto" w:fill="auto"/>
            <w:noWrap/>
            <w:vAlign w:val="bottom"/>
            <w:hideMark/>
          </w:tcPr>
          <w:p w14:paraId="4E71BC1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101.92447</w:t>
            </w:r>
          </w:p>
        </w:tc>
      </w:tr>
      <w:tr w:rsidR="003E5CE4" w:rsidRPr="001842BE" w14:paraId="2B29AFAA" w14:textId="77777777" w:rsidTr="003E5CE4">
        <w:trPr>
          <w:trHeight w:val="288"/>
        </w:trPr>
        <w:tc>
          <w:tcPr>
            <w:tcW w:w="2160" w:type="dxa"/>
            <w:tcBorders>
              <w:top w:val="nil"/>
              <w:left w:val="nil"/>
              <w:bottom w:val="nil"/>
              <w:right w:val="nil"/>
            </w:tcBorders>
            <w:shd w:val="clear" w:color="auto" w:fill="auto"/>
            <w:noWrap/>
            <w:vAlign w:val="bottom"/>
            <w:hideMark/>
          </w:tcPr>
          <w:p w14:paraId="3E974D1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4D754066" w14:textId="044CCF3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434</w:t>
            </w:r>
          </w:p>
        </w:tc>
        <w:tc>
          <w:tcPr>
            <w:tcW w:w="1350" w:type="dxa"/>
            <w:tcBorders>
              <w:top w:val="nil"/>
              <w:left w:val="nil"/>
              <w:bottom w:val="nil"/>
              <w:right w:val="nil"/>
            </w:tcBorders>
            <w:shd w:val="clear" w:color="auto" w:fill="auto"/>
            <w:noWrap/>
            <w:vAlign w:val="bottom"/>
            <w:hideMark/>
          </w:tcPr>
          <w:p w14:paraId="2634691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3B1522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04A8989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52F312E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229024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A49603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3BFE0D6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14.50399</w:t>
            </w:r>
          </w:p>
        </w:tc>
        <w:tc>
          <w:tcPr>
            <w:tcW w:w="900" w:type="dxa"/>
            <w:tcBorders>
              <w:top w:val="nil"/>
              <w:left w:val="nil"/>
              <w:bottom w:val="nil"/>
              <w:right w:val="nil"/>
            </w:tcBorders>
            <w:shd w:val="clear" w:color="auto" w:fill="auto"/>
            <w:noWrap/>
            <w:vAlign w:val="bottom"/>
            <w:hideMark/>
          </w:tcPr>
          <w:p w14:paraId="1C5605D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101.92241</w:t>
            </w:r>
          </w:p>
        </w:tc>
      </w:tr>
      <w:tr w:rsidR="003E5CE4" w:rsidRPr="001842BE" w14:paraId="1497CF1E" w14:textId="77777777" w:rsidTr="003E5CE4">
        <w:trPr>
          <w:trHeight w:val="288"/>
        </w:trPr>
        <w:tc>
          <w:tcPr>
            <w:tcW w:w="2160" w:type="dxa"/>
            <w:tcBorders>
              <w:top w:val="nil"/>
              <w:left w:val="nil"/>
              <w:bottom w:val="nil"/>
              <w:right w:val="nil"/>
            </w:tcBorders>
            <w:shd w:val="clear" w:color="auto" w:fill="auto"/>
            <w:noWrap/>
            <w:vAlign w:val="bottom"/>
            <w:hideMark/>
          </w:tcPr>
          <w:p w14:paraId="7944E1F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629D1545" w14:textId="7C9417AE"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435</w:t>
            </w:r>
          </w:p>
        </w:tc>
        <w:tc>
          <w:tcPr>
            <w:tcW w:w="1350" w:type="dxa"/>
            <w:tcBorders>
              <w:top w:val="nil"/>
              <w:left w:val="nil"/>
              <w:bottom w:val="nil"/>
              <w:right w:val="nil"/>
            </w:tcBorders>
            <w:shd w:val="clear" w:color="auto" w:fill="auto"/>
            <w:noWrap/>
            <w:vAlign w:val="bottom"/>
            <w:hideMark/>
          </w:tcPr>
          <w:p w14:paraId="3F45EAC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784CD80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3707F7B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47B7988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963337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DBAD79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3EE8B6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14.50270</w:t>
            </w:r>
          </w:p>
        </w:tc>
        <w:tc>
          <w:tcPr>
            <w:tcW w:w="900" w:type="dxa"/>
            <w:tcBorders>
              <w:top w:val="nil"/>
              <w:left w:val="nil"/>
              <w:bottom w:val="nil"/>
              <w:right w:val="nil"/>
            </w:tcBorders>
            <w:shd w:val="clear" w:color="auto" w:fill="auto"/>
            <w:noWrap/>
            <w:vAlign w:val="bottom"/>
            <w:hideMark/>
          </w:tcPr>
          <w:p w14:paraId="1166174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101.92375</w:t>
            </w:r>
          </w:p>
        </w:tc>
      </w:tr>
      <w:tr w:rsidR="003E5CE4" w:rsidRPr="001842BE" w14:paraId="5BAFF19F" w14:textId="77777777" w:rsidTr="003E5CE4">
        <w:trPr>
          <w:trHeight w:val="288"/>
        </w:trPr>
        <w:tc>
          <w:tcPr>
            <w:tcW w:w="2160" w:type="dxa"/>
            <w:tcBorders>
              <w:top w:val="nil"/>
              <w:left w:val="nil"/>
              <w:bottom w:val="nil"/>
              <w:right w:val="nil"/>
            </w:tcBorders>
            <w:shd w:val="clear" w:color="auto" w:fill="auto"/>
            <w:noWrap/>
            <w:vAlign w:val="bottom"/>
            <w:hideMark/>
          </w:tcPr>
          <w:p w14:paraId="1EF180F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31ECB5F5" w14:textId="10A7299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438</w:t>
            </w:r>
          </w:p>
        </w:tc>
        <w:tc>
          <w:tcPr>
            <w:tcW w:w="1350" w:type="dxa"/>
            <w:tcBorders>
              <w:top w:val="nil"/>
              <w:left w:val="nil"/>
              <w:bottom w:val="nil"/>
              <w:right w:val="nil"/>
            </w:tcBorders>
            <w:shd w:val="clear" w:color="auto" w:fill="auto"/>
            <w:noWrap/>
            <w:vAlign w:val="bottom"/>
            <w:hideMark/>
          </w:tcPr>
          <w:p w14:paraId="610D3D0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3EA811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666749D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3897C7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C78277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88EB1F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54EDB6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14.50524</w:t>
            </w:r>
          </w:p>
        </w:tc>
        <w:tc>
          <w:tcPr>
            <w:tcW w:w="900" w:type="dxa"/>
            <w:tcBorders>
              <w:top w:val="nil"/>
              <w:left w:val="nil"/>
              <w:bottom w:val="nil"/>
              <w:right w:val="nil"/>
            </w:tcBorders>
            <w:shd w:val="clear" w:color="auto" w:fill="auto"/>
            <w:noWrap/>
            <w:vAlign w:val="bottom"/>
            <w:hideMark/>
          </w:tcPr>
          <w:p w14:paraId="6D43C38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101.92782</w:t>
            </w:r>
          </w:p>
        </w:tc>
      </w:tr>
      <w:tr w:rsidR="003E5CE4" w:rsidRPr="001842BE" w14:paraId="71B04A8B" w14:textId="77777777" w:rsidTr="003E5CE4">
        <w:trPr>
          <w:trHeight w:val="288"/>
        </w:trPr>
        <w:tc>
          <w:tcPr>
            <w:tcW w:w="2160" w:type="dxa"/>
            <w:tcBorders>
              <w:top w:val="nil"/>
              <w:left w:val="nil"/>
              <w:bottom w:val="nil"/>
              <w:right w:val="nil"/>
            </w:tcBorders>
            <w:shd w:val="clear" w:color="auto" w:fill="auto"/>
            <w:noWrap/>
            <w:vAlign w:val="bottom"/>
            <w:hideMark/>
          </w:tcPr>
          <w:p w14:paraId="07D53EC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AD6F061" w14:textId="66311265"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442</w:t>
            </w:r>
          </w:p>
        </w:tc>
        <w:tc>
          <w:tcPr>
            <w:tcW w:w="1350" w:type="dxa"/>
            <w:tcBorders>
              <w:top w:val="nil"/>
              <w:left w:val="nil"/>
              <w:bottom w:val="nil"/>
              <w:right w:val="nil"/>
            </w:tcBorders>
            <w:shd w:val="clear" w:color="auto" w:fill="auto"/>
            <w:noWrap/>
            <w:vAlign w:val="bottom"/>
            <w:hideMark/>
          </w:tcPr>
          <w:p w14:paraId="42D06BA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46522</w:t>
            </w:r>
          </w:p>
        </w:tc>
        <w:tc>
          <w:tcPr>
            <w:tcW w:w="630" w:type="dxa"/>
            <w:tcBorders>
              <w:top w:val="nil"/>
              <w:left w:val="nil"/>
              <w:bottom w:val="nil"/>
              <w:right w:val="nil"/>
            </w:tcBorders>
            <w:shd w:val="clear" w:color="auto" w:fill="auto"/>
            <w:noWrap/>
            <w:vAlign w:val="bottom"/>
            <w:hideMark/>
          </w:tcPr>
          <w:p w14:paraId="50BF3BF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36C391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9D6F05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5CEE9E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DF155C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E75B3D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14.50963</w:t>
            </w:r>
          </w:p>
        </w:tc>
        <w:tc>
          <w:tcPr>
            <w:tcW w:w="900" w:type="dxa"/>
            <w:tcBorders>
              <w:top w:val="nil"/>
              <w:left w:val="nil"/>
              <w:bottom w:val="nil"/>
              <w:right w:val="nil"/>
            </w:tcBorders>
            <w:shd w:val="clear" w:color="auto" w:fill="auto"/>
            <w:noWrap/>
            <w:vAlign w:val="bottom"/>
            <w:hideMark/>
          </w:tcPr>
          <w:p w14:paraId="2480866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101.93057</w:t>
            </w:r>
          </w:p>
        </w:tc>
      </w:tr>
      <w:tr w:rsidR="003E5CE4" w:rsidRPr="001842BE" w14:paraId="4EFB4610" w14:textId="77777777" w:rsidTr="003E5CE4">
        <w:trPr>
          <w:trHeight w:val="288"/>
        </w:trPr>
        <w:tc>
          <w:tcPr>
            <w:tcW w:w="2160" w:type="dxa"/>
            <w:tcBorders>
              <w:top w:val="nil"/>
              <w:left w:val="nil"/>
              <w:bottom w:val="nil"/>
              <w:right w:val="nil"/>
            </w:tcBorders>
            <w:shd w:val="clear" w:color="auto" w:fill="auto"/>
            <w:noWrap/>
            <w:vAlign w:val="bottom"/>
            <w:hideMark/>
          </w:tcPr>
          <w:p w14:paraId="1328BAB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C90FBCB" w14:textId="05EE62B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455</w:t>
            </w:r>
          </w:p>
        </w:tc>
        <w:tc>
          <w:tcPr>
            <w:tcW w:w="1350" w:type="dxa"/>
            <w:tcBorders>
              <w:top w:val="nil"/>
              <w:left w:val="nil"/>
              <w:bottom w:val="nil"/>
              <w:right w:val="nil"/>
            </w:tcBorders>
            <w:shd w:val="clear" w:color="auto" w:fill="auto"/>
            <w:noWrap/>
            <w:vAlign w:val="bottom"/>
            <w:hideMark/>
          </w:tcPr>
          <w:p w14:paraId="01185C6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E9CF9F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072D39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6D158C89"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EBD571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0C41F5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EF3602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14.50514</w:t>
            </w:r>
          </w:p>
        </w:tc>
        <w:tc>
          <w:tcPr>
            <w:tcW w:w="900" w:type="dxa"/>
            <w:tcBorders>
              <w:top w:val="nil"/>
              <w:left w:val="nil"/>
              <w:bottom w:val="nil"/>
              <w:right w:val="nil"/>
            </w:tcBorders>
            <w:shd w:val="clear" w:color="auto" w:fill="auto"/>
            <w:noWrap/>
            <w:vAlign w:val="bottom"/>
            <w:hideMark/>
          </w:tcPr>
          <w:p w14:paraId="49BC119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101.92711</w:t>
            </w:r>
          </w:p>
        </w:tc>
      </w:tr>
      <w:tr w:rsidR="003E5CE4" w:rsidRPr="001842BE" w14:paraId="088705F9" w14:textId="77777777" w:rsidTr="003E5CE4">
        <w:trPr>
          <w:trHeight w:val="288"/>
        </w:trPr>
        <w:tc>
          <w:tcPr>
            <w:tcW w:w="2160" w:type="dxa"/>
            <w:tcBorders>
              <w:top w:val="nil"/>
              <w:left w:val="nil"/>
              <w:bottom w:val="nil"/>
              <w:right w:val="nil"/>
            </w:tcBorders>
            <w:shd w:val="clear" w:color="auto" w:fill="auto"/>
            <w:noWrap/>
            <w:vAlign w:val="bottom"/>
            <w:hideMark/>
          </w:tcPr>
          <w:p w14:paraId="18BBB1D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3A2AA18" w14:textId="61181DFD"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465</w:t>
            </w:r>
          </w:p>
        </w:tc>
        <w:tc>
          <w:tcPr>
            <w:tcW w:w="1350" w:type="dxa"/>
            <w:tcBorders>
              <w:top w:val="nil"/>
              <w:left w:val="nil"/>
              <w:bottom w:val="nil"/>
              <w:right w:val="nil"/>
            </w:tcBorders>
            <w:shd w:val="clear" w:color="auto" w:fill="auto"/>
            <w:noWrap/>
            <w:vAlign w:val="bottom"/>
            <w:hideMark/>
          </w:tcPr>
          <w:p w14:paraId="426459D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46523</w:t>
            </w:r>
          </w:p>
        </w:tc>
        <w:tc>
          <w:tcPr>
            <w:tcW w:w="630" w:type="dxa"/>
            <w:tcBorders>
              <w:top w:val="nil"/>
              <w:left w:val="nil"/>
              <w:bottom w:val="nil"/>
              <w:right w:val="nil"/>
            </w:tcBorders>
            <w:shd w:val="clear" w:color="auto" w:fill="auto"/>
            <w:noWrap/>
            <w:vAlign w:val="bottom"/>
            <w:hideMark/>
          </w:tcPr>
          <w:p w14:paraId="1ED8A34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77FD419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49C9694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4ED8067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07D800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9A5D3E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14.50285</w:t>
            </w:r>
          </w:p>
        </w:tc>
        <w:tc>
          <w:tcPr>
            <w:tcW w:w="900" w:type="dxa"/>
            <w:tcBorders>
              <w:top w:val="nil"/>
              <w:left w:val="nil"/>
              <w:bottom w:val="nil"/>
              <w:right w:val="nil"/>
            </w:tcBorders>
            <w:shd w:val="clear" w:color="auto" w:fill="auto"/>
            <w:noWrap/>
            <w:vAlign w:val="bottom"/>
            <w:hideMark/>
          </w:tcPr>
          <w:p w14:paraId="69C0123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101.92337</w:t>
            </w:r>
          </w:p>
        </w:tc>
      </w:tr>
      <w:tr w:rsidR="003E5CE4" w:rsidRPr="001842BE" w14:paraId="0065B007" w14:textId="77777777" w:rsidTr="003E5CE4">
        <w:trPr>
          <w:trHeight w:val="288"/>
        </w:trPr>
        <w:tc>
          <w:tcPr>
            <w:tcW w:w="2160" w:type="dxa"/>
            <w:tcBorders>
              <w:top w:val="nil"/>
              <w:left w:val="nil"/>
              <w:bottom w:val="nil"/>
              <w:right w:val="nil"/>
            </w:tcBorders>
            <w:shd w:val="clear" w:color="000000" w:fill="FFFF00"/>
            <w:noWrap/>
            <w:vAlign w:val="bottom"/>
            <w:hideMark/>
          </w:tcPr>
          <w:p w14:paraId="3EFCD3F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000000" w:fill="FFFF00"/>
            <w:noWrap/>
            <w:vAlign w:val="bottom"/>
            <w:hideMark/>
          </w:tcPr>
          <w:p w14:paraId="045C482E" w14:textId="341D59D1"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466</w:t>
            </w:r>
          </w:p>
        </w:tc>
        <w:tc>
          <w:tcPr>
            <w:tcW w:w="1350" w:type="dxa"/>
            <w:tcBorders>
              <w:top w:val="nil"/>
              <w:left w:val="nil"/>
              <w:bottom w:val="nil"/>
              <w:right w:val="nil"/>
            </w:tcBorders>
            <w:shd w:val="clear" w:color="000000" w:fill="FFFF00"/>
            <w:noWrap/>
            <w:vAlign w:val="bottom"/>
            <w:hideMark/>
          </w:tcPr>
          <w:p w14:paraId="6349CEF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 xml:space="preserve">OMNH </w:t>
            </w:r>
          </w:p>
        </w:tc>
        <w:tc>
          <w:tcPr>
            <w:tcW w:w="630" w:type="dxa"/>
            <w:tcBorders>
              <w:top w:val="nil"/>
              <w:left w:val="nil"/>
              <w:bottom w:val="nil"/>
              <w:right w:val="nil"/>
            </w:tcBorders>
            <w:shd w:val="clear" w:color="auto" w:fill="auto"/>
            <w:noWrap/>
            <w:vAlign w:val="bottom"/>
            <w:hideMark/>
          </w:tcPr>
          <w:p w14:paraId="219509A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D9F5F0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160D347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3A341A8"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791A7DE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85C154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14.50285</w:t>
            </w:r>
          </w:p>
        </w:tc>
        <w:tc>
          <w:tcPr>
            <w:tcW w:w="900" w:type="dxa"/>
            <w:tcBorders>
              <w:top w:val="nil"/>
              <w:left w:val="nil"/>
              <w:bottom w:val="nil"/>
              <w:right w:val="nil"/>
            </w:tcBorders>
            <w:shd w:val="clear" w:color="auto" w:fill="auto"/>
            <w:noWrap/>
            <w:vAlign w:val="bottom"/>
            <w:hideMark/>
          </w:tcPr>
          <w:p w14:paraId="4FA8237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101.92337</w:t>
            </w:r>
          </w:p>
        </w:tc>
      </w:tr>
      <w:tr w:rsidR="003E5CE4" w:rsidRPr="001842BE" w14:paraId="24572160" w14:textId="77777777" w:rsidTr="003E5CE4">
        <w:trPr>
          <w:trHeight w:val="288"/>
        </w:trPr>
        <w:tc>
          <w:tcPr>
            <w:tcW w:w="2160" w:type="dxa"/>
            <w:tcBorders>
              <w:top w:val="nil"/>
              <w:left w:val="nil"/>
              <w:bottom w:val="nil"/>
              <w:right w:val="nil"/>
            </w:tcBorders>
            <w:shd w:val="clear" w:color="auto" w:fill="auto"/>
            <w:noWrap/>
            <w:vAlign w:val="bottom"/>
            <w:hideMark/>
          </w:tcPr>
          <w:p w14:paraId="581EB29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2CB53D18" w14:textId="03B9C38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467</w:t>
            </w:r>
          </w:p>
        </w:tc>
        <w:tc>
          <w:tcPr>
            <w:tcW w:w="1350" w:type="dxa"/>
            <w:tcBorders>
              <w:top w:val="nil"/>
              <w:left w:val="nil"/>
              <w:bottom w:val="nil"/>
              <w:right w:val="nil"/>
            </w:tcBorders>
            <w:shd w:val="clear" w:color="auto" w:fill="auto"/>
            <w:noWrap/>
            <w:vAlign w:val="bottom"/>
            <w:hideMark/>
          </w:tcPr>
          <w:p w14:paraId="3FF5907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AB421C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7B800B5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A3F9F6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5D254D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10D4E5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682324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1BD0624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0540203B" w14:textId="77777777" w:rsidTr="003E5CE4">
        <w:trPr>
          <w:trHeight w:val="288"/>
        </w:trPr>
        <w:tc>
          <w:tcPr>
            <w:tcW w:w="2160" w:type="dxa"/>
            <w:tcBorders>
              <w:top w:val="nil"/>
              <w:left w:val="nil"/>
              <w:bottom w:val="nil"/>
              <w:right w:val="nil"/>
            </w:tcBorders>
            <w:shd w:val="clear" w:color="auto" w:fill="auto"/>
            <w:noWrap/>
            <w:vAlign w:val="bottom"/>
            <w:hideMark/>
          </w:tcPr>
          <w:p w14:paraId="3DA822B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6487ADA" w14:textId="429EC23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468</w:t>
            </w:r>
          </w:p>
        </w:tc>
        <w:tc>
          <w:tcPr>
            <w:tcW w:w="1350" w:type="dxa"/>
            <w:tcBorders>
              <w:top w:val="nil"/>
              <w:left w:val="nil"/>
              <w:bottom w:val="nil"/>
              <w:right w:val="nil"/>
            </w:tcBorders>
            <w:shd w:val="clear" w:color="auto" w:fill="auto"/>
            <w:noWrap/>
            <w:vAlign w:val="bottom"/>
            <w:hideMark/>
          </w:tcPr>
          <w:p w14:paraId="559DFC1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8DE261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6D67878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7C85EE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CEE8C2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68491A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6D3D44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14.50601</w:t>
            </w:r>
          </w:p>
        </w:tc>
        <w:tc>
          <w:tcPr>
            <w:tcW w:w="900" w:type="dxa"/>
            <w:tcBorders>
              <w:top w:val="nil"/>
              <w:left w:val="nil"/>
              <w:bottom w:val="nil"/>
              <w:right w:val="nil"/>
            </w:tcBorders>
            <w:shd w:val="clear" w:color="auto" w:fill="auto"/>
            <w:noWrap/>
            <w:vAlign w:val="bottom"/>
            <w:hideMark/>
          </w:tcPr>
          <w:p w14:paraId="2783C59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101.92780</w:t>
            </w:r>
          </w:p>
        </w:tc>
      </w:tr>
      <w:tr w:rsidR="003E5CE4" w:rsidRPr="001842BE" w14:paraId="05FD3D03" w14:textId="77777777" w:rsidTr="003E5CE4">
        <w:trPr>
          <w:trHeight w:val="288"/>
        </w:trPr>
        <w:tc>
          <w:tcPr>
            <w:tcW w:w="2160" w:type="dxa"/>
            <w:tcBorders>
              <w:top w:val="nil"/>
              <w:left w:val="nil"/>
              <w:bottom w:val="nil"/>
              <w:right w:val="nil"/>
            </w:tcBorders>
            <w:shd w:val="clear" w:color="auto" w:fill="auto"/>
            <w:noWrap/>
            <w:vAlign w:val="bottom"/>
            <w:hideMark/>
          </w:tcPr>
          <w:p w14:paraId="082119E8"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8EB7BAC" w14:textId="6B4477EE"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479</w:t>
            </w:r>
          </w:p>
        </w:tc>
        <w:tc>
          <w:tcPr>
            <w:tcW w:w="1350" w:type="dxa"/>
            <w:tcBorders>
              <w:top w:val="nil"/>
              <w:left w:val="nil"/>
              <w:bottom w:val="nil"/>
              <w:right w:val="nil"/>
            </w:tcBorders>
            <w:shd w:val="clear" w:color="auto" w:fill="auto"/>
            <w:noWrap/>
            <w:vAlign w:val="bottom"/>
            <w:hideMark/>
          </w:tcPr>
          <w:p w14:paraId="7CF45DA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46767</w:t>
            </w:r>
          </w:p>
        </w:tc>
        <w:tc>
          <w:tcPr>
            <w:tcW w:w="630" w:type="dxa"/>
            <w:tcBorders>
              <w:top w:val="nil"/>
              <w:left w:val="nil"/>
              <w:bottom w:val="nil"/>
              <w:right w:val="nil"/>
            </w:tcBorders>
            <w:shd w:val="clear" w:color="auto" w:fill="auto"/>
            <w:noWrap/>
            <w:vAlign w:val="bottom"/>
            <w:hideMark/>
          </w:tcPr>
          <w:p w14:paraId="45B8FC4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4B2DCF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CD42A9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3273303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080E42E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629F209"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323713BE"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5AC59EB1" w14:textId="77777777" w:rsidTr="003E5CE4">
        <w:trPr>
          <w:trHeight w:val="288"/>
        </w:trPr>
        <w:tc>
          <w:tcPr>
            <w:tcW w:w="2160" w:type="dxa"/>
            <w:tcBorders>
              <w:top w:val="nil"/>
              <w:left w:val="nil"/>
              <w:bottom w:val="nil"/>
              <w:right w:val="nil"/>
            </w:tcBorders>
            <w:shd w:val="clear" w:color="auto" w:fill="auto"/>
            <w:noWrap/>
            <w:vAlign w:val="bottom"/>
            <w:hideMark/>
          </w:tcPr>
          <w:p w14:paraId="5F1A5F8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1CF83CE" w14:textId="3DCCF4A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481</w:t>
            </w:r>
          </w:p>
        </w:tc>
        <w:tc>
          <w:tcPr>
            <w:tcW w:w="1350" w:type="dxa"/>
            <w:tcBorders>
              <w:top w:val="nil"/>
              <w:left w:val="nil"/>
              <w:bottom w:val="nil"/>
              <w:right w:val="nil"/>
            </w:tcBorders>
            <w:shd w:val="clear" w:color="auto" w:fill="auto"/>
            <w:noWrap/>
            <w:vAlign w:val="bottom"/>
            <w:hideMark/>
          </w:tcPr>
          <w:p w14:paraId="61002D6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ZMKU R 00734</w:t>
            </w:r>
          </w:p>
        </w:tc>
        <w:tc>
          <w:tcPr>
            <w:tcW w:w="630" w:type="dxa"/>
            <w:tcBorders>
              <w:top w:val="nil"/>
              <w:left w:val="nil"/>
              <w:bottom w:val="nil"/>
              <w:right w:val="nil"/>
            </w:tcBorders>
            <w:shd w:val="clear" w:color="auto" w:fill="auto"/>
            <w:noWrap/>
            <w:vAlign w:val="bottom"/>
            <w:hideMark/>
          </w:tcPr>
          <w:p w14:paraId="5EDBCC9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3145CCA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5DC9C55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20A37E4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3B3153E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E6D598D"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741167BC"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0880533A" w14:textId="77777777" w:rsidTr="003E5CE4">
        <w:trPr>
          <w:trHeight w:val="288"/>
        </w:trPr>
        <w:tc>
          <w:tcPr>
            <w:tcW w:w="2160" w:type="dxa"/>
            <w:tcBorders>
              <w:top w:val="nil"/>
              <w:left w:val="nil"/>
              <w:bottom w:val="nil"/>
              <w:right w:val="nil"/>
            </w:tcBorders>
            <w:shd w:val="clear" w:color="auto" w:fill="auto"/>
            <w:noWrap/>
            <w:vAlign w:val="bottom"/>
            <w:hideMark/>
          </w:tcPr>
          <w:p w14:paraId="6A65CED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5EBC95BF" w14:textId="5B3FF9CF"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496</w:t>
            </w:r>
          </w:p>
        </w:tc>
        <w:tc>
          <w:tcPr>
            <w:tcW w:w="1350" w:type="dxa"/>
            <w:tcBorders>
              <w:top w:val="nil"/>
              <w:left w:val="nil"/>
              <w:bottom w:val="nil"/>
              <w:right w:val="nil"/>
            </w:tcBorders>
            <w:shd w:val="clear" w:color="auto" w:fill="auto"/>
            <w:noWrap/>
            <w:vAlign w:val="bottom"/>
            <w:hideMark/>
          </w:tcPr>
          <w:p w14:paraId="03C9AE7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B3691D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278524E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vAlign w:val="bottom"/>
            <w:hideMark/>
          </w:tcPr>
          <w:p w14:paraId="39E5258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26DE938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43CF4F5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32331D2"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783AF2C4"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2A8166C9" w14:textId="77777777" w:rsidTr="003E5CE4">
        <w:trPr>
          <w:trHeight w:val="288"/>
        </w:trPr>
        <w:tc>
          <w:tcPr>
            <w:tcW w:w="2160" w:type="dxa"/>
            <w:tcBorders>
              <w:top w:val="nil"/>
              <w:left w:val="nil"/>
              <w:bottom w:val="nil"/>
              <w:right w:val="nil"/>
            </w:tcBorders>
            <w:shd w:val="clear" w:color="auto" w:fill="auto"/>
            <w:noWrap/>
            <w:vAlign w:val="bottom"/>
            <w:hideMark/>
          </w:tcPr>
          <w:p w14:paraId="3E05929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6D57F5F" w14:textId="26F0B53C"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498</w:t>
            </w:r>
          </w:p>
        </w:tc>
        <w:tc>
          <w:tcPr>
            <w:tcW w:w="1350" w:type="dxa"/>
            <w:tcBorders>
              <w:top w:val="nil"/>
              <w:left w:val="nil"/>
              <w:bottom w:val="nil"/>
              <w:right w:val="nil"/>
            </w:tcBorders>
            <w:shd w:val="clear" w:color="auto" w:fill="auto"/>
            <w:noWrap/>
            <w:vAlign w:val="bottom"/>
            <w:hideMark/>
          </w:tcPr>
          <w:p w14:paraId="77845B8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BB7C87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49284A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vAlign w:val="bottom"/>
            <w:hideMark/>
          </w:tcPr>
          <w:p w14:paraId="43F6D09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6EACB18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72237A3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61522BE"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03E2AFDD"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3551001A" w14:textId="77777777" w:rsidTr="003E5CE4">
        <w:trPr>
          <w:trHeight w:val="288"/>
        </w:trPr>
        <w:tc>
          <w:tcPr>
            <w:tcW w:w="2160" w:type="dxa"/>
            <w:tcBorders>
              <w:top w:val="nil"/>
              <w:left w:val="nil"/>
              <w:bottom w:val="nil"/>
              <w:right w:val="nil"/>
            </w:tcBorders>
            <w:shd w:val="clear" w:color="auto" w:fill="auto"/>
            <w:noWrap/>
            <w:vAlign w:val="bottom"/>
            <w:hideMark/>
          </w:tcPr>
          <w:p w14:paraId="4150FB05"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5ABACC07" w14:textId="7FDD6214"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499</w:t>
            </w:r>
          </w:p>
        </w:tc>
        <w:tc>
          <w:tcPr>
            <w:tcW w:w="1350" w:type="dxa"/>
            <w:tcBorders>
              <w:top w:val="nil"/>
              <w:left w:val="nil"/>
              <w:bottom w:val="nil"/>
              <w:right w:val="nil"/>
            </w:tcBorders>
            <w:shd w:val="clear" w:color="auto" w:fill="auto"/>
            <w:noWrap/>
            <w:vAlign w:val="bottom"/>
            <w:hideMark/>
          </w:tcPr>
          <w:p w14:paraId="4B3200E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858BDD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F78800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vAlign w:val="bottom"/>
            <w:hideMark/>
          </w:tcPr>
          <w:p w14:paraId="2CD3937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4BCCDB53"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0D06E79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CEFE0BA"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798D1AFB"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270605D6" w14:textId="77777777" w:rsidTr="003E5CE4">
        <w:trPr>
          <w:trHeight w:val="288"/>
        </w:trPr>
        <w:tc>
          <w:tcPr>
            <w:tcW w:w="2160" w:type="dxa"/>
            <w:tcBorders>
              <w:top w:val="nil"/>
              <w:left w:val="nil"/>
              <w:bottom w:val="nil"/>
              <w:right w:val="nil"/>
            </w:tcBorders>
            <w:shd w:val="clear" w:color="auto" w:fill="auto"/>
            <w:noWrap/>
            <w:vAlign w:val="bottom"/>
            <w:hideMark/>
          </w:tcPr>
          <w:p w14:paraId="7F7DB517"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49936C8" w14:textId="4330EB2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500</w:t>
            </w:r>
          </w:p>
        </w:tc>
        <w:tc>
          <w:tcPr>
            <w:tcW w:w="1350" w:type="dxa"/>
            <w:tcBorders>
              <w:top w:val="nil"/>
              <w:left w:val="nil"/>
              <w:bottom w:val="nil"/>
              <w:right w:val="nil"/>
            </w:tcBorders>
            <w:shd w:val="clear" w:color="auto" w:fill="auto"/>
            <w:noWrap/>
            <w:vAlign w:val="bottom"/>
            <w:hideMark/>
          </w:tcPr>
          <w:p w14:paraId="54D7613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5B9243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AAE41E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5A22BCB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01AEA01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23410DA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1B61525"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1155E384"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58E3D958" w14:textId="77777777" w:rsidTr="003E5CE4">
        <w:trPr>
          <w:trHeight w:val="288"/>
        </w:trPr>
        <w:tc>
          <w:tcPr>
            <w:tcW w:w="2160" w:type="dxa"/>
            <w:tcBorders>
              <w:top w:val="nil"/>
              <w:left w:val="nil"/>
              <w:bottom w:val="nil"/>
              <w:right w:val="nil"/>
            </w:tcBorders>
            <w:shd w:val="clear" w:color="auto" w:fill="auto"/>
            <w:noWrap/>
            <w:vAlign w:val="bottom"/>
            <w:hideMark/>
          </w:tcPr>
          <w:p w14:paraId="2D1AB62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4CA3CEB" w14:textId="5129F6E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502</w:t>
            </w:r>
          </w:p>
        </w:tc>
        <w:tc>
          <w:tcPr>
            <w:tcW w:w="1350" w:type="dxa"/>
            <w:tcBorders>
              <w:top w:val="nil"/>
              <w:left w:val="nil"/>
              <w:bottom w:val="nil"/>
              <w:right w:val="nil"/>
            </w:tcBorders>
            <w:shd w:val="clear" w:color="auto" w:fill="auto"/>
            <w:noWrap/>
            <w:vAlign w:val="bottom"/>
            <w:hideMark/>
          </w:tcPr>
          <w:p w14:paraId="0D900C4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A33612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022BD7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5FCBE6E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2C6545B8"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4430609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EF7266E"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3A89F0B3"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DAEAB86" w14:textId="77777777" w:rsidTr="003E5CE4">
        <w:trPr>
          <w:trHeight w:val="288"/>
        </w:trPr>
        <w:tc>
          <w:tcPr>
            <w:tcW w:w="2160" w:type="dxa"/>
            <w:tcBorders>
              <w:top w:val="nil"/>
              <w:left w:val="nil"/>
              <w:bottom w:val="nil"/>
              <w:right w:val="nil"/>
            </w:tcBorders>
            <w:shd w:val="clear" w:color="auto" w:fill="auto"/>
            <w:noWrap/>
            <w:vAlign w:val="bottom"/>
            <w:hideMark/>
          </w:tcPr>
          <w:p w14:paraId="3815E866"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3B816C51" w14:textId="5B598B0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504</w:t>
            </w:r>
          </w:p>
        </w:tc>
        <w:tc>
          <w:tcPr>
            <w:tcW w:w="1350" w:type="dxa"/>
            <w:tcBorders>
              <w:top w:val="nil"/>
              <w:left w:val="nil"/>
              <w:bottom w:val="nil"/>
              <w:right w:val="nil"/>
            </w:tcBorders>
            <w:shd w:val="clear" w:color="auto" w:fill="auto"/>
            <w:noWrap/>
            <w:vAlign w:val="bottom"/>
            <w:hideMark/>
          </w:tcPr>
          <w:p w14:paraId="6F25426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371679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30A02DE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vAlign w:val="bottom"/>
            <w:hideMark/>
          </w:tcPr>
          <w:p w14:paraId="0C0EB2AB"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2AE90E3C"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49D3CB8B"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D3472BA"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4022449A"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1E35BB8" w14:textId="77777777" w:rsidTr="003E5CE4">
        <w:trPr>
          <w:trHeight w:val="288"/>
        </w:trPr>
        <w:tc>
          <w:tcPr>
            <w:tcW w:w="2160" w:type="dxa"/>
            <w:tcBorders>
              <w:top w:val="nil"/>
              <w:left w:val="nil"/>
              <w:bottom w:val="nil"/>
              <w:right w:val="nil"/>
            </w:tcBorders>
            <w:shd w:val="clear" w:color="auto" w:fill="auto"/>
            <w:noWrap/>
            <w:vAlign w:val="bottom"/>
            <w:hideMark/>
          </w:tcPr>
          <w:p w14:paraId="30F71CE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31BBE7B" w14:textId="1051E08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505</w:t>
            </w:r>
          </w:p>
        </w:tc>
        <w:tc>
          <w:tcPr>
            <w:tcW w:w="1350" w:type="dxa"/>
            <w:tcBorders>
              <w:top w:val="nil"/>
              <w:left w:val="nil"/>
              <w:bottom w:val="nil"/>
              <w:right w:val="nil"/>
            </w:tcBorders>
            <w:shd w:val="clear" w:color="auto" w:fill="auto"/>
            <w:noWrap/>
            <w:vAlign w:val="bottom"/>
            <w:hideMark/>
          </w:tcPr>
          <w:p w14:paraId="2A6726E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24BA0C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A6351E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0F4AB8F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40A649E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466DCD8D"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D73819F"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5340A413"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586790C0" w14:textId="77777777" w:rsidTr="003E5CE4">
        <w:trPr>
          <w:trHeight w:val="288"/>
        </w:trPr>
        <w:tc>
          <w:tcPr>
            <w:tcW w:w="2160" w:type="dxa"/>
            <w:tcBorders>
              <w:top w:val="nil"/>
              <w:left w:val="nil"/>
              <w:bottom w:val="nil"/>
              <w:right w:val="nil"/>
            </w:tcBorders>
            <w:shd w:val="clear" w:color="auto" w:fill="auto"/>
            <w:noWrap/>
            <w:vAlign w:val="bottom"/>
            <w:hideMark/>
          </w:tcPr>
          <w:p w14:paraId="3A42947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27472F97" w14:textId="53A2C6A9"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506</w:t>
            </w:r>
          </w:p>
        </w:tc>
        <w:tc>
          <w:tcPr>
            <w:tcW w:w="1350" w:type="dxa"/>
            <w:tcBorders>
              <w:top w:val="nil"/>
              <w:left w:val="nil"/>
              <w:bottom w:val="nil"/>
              <w:right w:val="nil"/>
            </w:tcBorders>
            <w:shd w:val="clear" w:color="auto" w:fill="auto"/>
            <w:noWrap/>
            <w:vAlign w:val="bottom"/>
            <w:hideMark/>
          </w:tcPr>
          <w:p w14:paraId="70F985D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F8FE4E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3E4DC93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vAlign w:val="bottom"/>
            <w:hideMark/>
          </w:tcPr>
          <w:p w14:paraId="492C0AA8"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Kasetsart</w:t>
            </w:r>
            <w:proofErr w:type="spellEnd"/>
            <w:r w:rsidRPr="001842BE">
              <w:rPr>
                <w:rFonts w:ascii="Times New Roman" w:eastAsia="Times New Roman" w:hAnsi="Times New Roman" w:cs="Times New Roman"/>
                <w:color w:val="000000"/>
                <w:sz w:val="16"/>
                <w:szCs w:val="16"/>
              </w:rPr>
              <w:t xml:space="preserve"> University Forestry Training Station</w:t>
            </w:r>
          </w:p>
        </w:tc>
        <w:tc>
          <w:tcPr>
            <w:tcW w:w="1530" w:type="dxa"/>
            <w:tcBorders>
              <w:top w:val="nil"/>
              <w:left w:val="nil"/>
              <w:bottom w:val="nil"/>
              <w:right w:val="nil"/>
            </w:tcBorders>
            <w:shd w:val="clear" w:color="auto" w:fill="auto"/>
            <w:vAlign w:val="bottom"/>
            <w:hideMark/>
          </w:tcPr>
          <w:p w14:paraId="39A1AF2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Prachuap</w:t>
            </w:r>
            <w:proofErr w:type="spellEnd"/>
            <w:r w:rsidRPr="001842BE">
              <w:rPr>
                <w:rFonts w:ascii="Times New Roman" w:eastAsia="Times New Roman" w:hAnsi="Times New Roman" w:cs="Times New Roman"/>
                <w:color w:val="000000"/>
                <w:sz w:val="16"/>
                <w:szCs w:val="16"/>
              </w:rPr>
              <w:t xml:space="preserve"> Khiri Khan</w:t>
            </w:r>
          </w:p>
        </w:tc>
        <w:tc>
          <w:tcPr>
            <w:tcW w:w="810" w:type="dxa"/>
            <w:tcBorders>
              <w:top w:val="nil"/>
              <w:left w:val="nil"/>
              <w:bottom w:val="nil"/>
              <w:right w:val="nil"/>
            </w:tcBorders>
            <w:shd w:val="clear" w:color="auto" w:fill="auto"/>
            <w:noWrap/>
            <w:vAlign w:val="bottom"/>
            <w:hideMark/>
          </w:tcPr>
          <w:p w14:paraId="0AC9B9D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7EA85C7"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7B1B10FC"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1699293C" w14:textId="77777777" w:rsidTr="003E5CE4">
        <w:trPr>
          <w:trHeight w:val="288"/>
        </w:trPr>
        <w:tc>
          <w:tcPr>
            <w:tcW w:w="2160" w:type="dxa"/>
            <w:tcBorders>
              <w:top w:val="nil"/>
              <w:left w:val="nil"/>
              <w:bottom w:val="nil"/>
              <w:right w:val="nil"/>
            </w:tcBorders>
            <w:shd w:val="clear" w:color="auto" w:fill="auto"/>
            <w:noWrap/>
            <w:vAlign w:val="bottom"/>
            <w:hideMark/>
          </w:tcPr>
          <w:p w14:paraId="182903AC"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87EA2DD" w14:textId="3729F59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509</w:t>
            </w:r>
          </w:p>
        </w:tc>
        <w:tc>
          <w:tcPr>
            <w:tcW w:w="1350" w:type="dxa"/>
            <w:tcBorders>
              <w:top w:val="nil"/>
              <w:left w:val="nil"/>
              <w:bottom w:val="nil"/>
              <w:right w:val="nil"/>
            </w:tcBorders>
            <w:shd w:val="clear" w:color="auto" w:fill="auto"/>
            <w:noWrap/>
            <w:vAlign w:val="bottom"/>
            <w:hideMark/>
          </w:tcPr>
          <w:p w14:paraId="2D3B002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4B80D7F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28EA00B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342B1C9E"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4F5979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CC54C8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0816AF3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694BA8D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101.93106</w:t>
            </w:r>
          </w:p>
        </w:tc>
      </w:tr>
      <w:tr w:rsidR="003E5CE4" w:rsidRPr="001842BE" w14:paraId="0C5E0D6C" w14:textId="77777777" w:rsidTr="003E5CE4">
        <w:trPr>
          <w:trHeight w:val="288"/>
        </w:trPr>
        <w:tc>
          <w:tcPr>
            <w:tcW w:w="2160" w:type="dxa"/>
            <w:tcBorders>
              <w:top w:val="nil"/>
              <w:left w:val="nil"/>
              <w:bottom w:val="nil"/>
              <w:right w:val="nil"/>
            </w:tcBorders>
            <w:shd w:val="clear" w:color="auto" w:fill="auto"/>
            <w:noWrap/>
            <w:vAlign w:val="bottom"/>
            <w:hideMark/>
          </w:tcPr>
          <w:p w14:paraId="0CCF9035"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lastRenderedPageBreak/>
              <w:t>Subdoluseps bowringii</w:t>
            </w:r>
          </w:p>
        </w:tc>
        <w:tc>
          <w:tcPr>
            <w:tcW w:w="810" w:type="dxa"/>
            <w:tcBorders>
              <w:top w:val="nil"/>
              <w:left w:val="nil"/>
              <w:bottom w:val="nil"/>
              <w:right w:val="nil"/>
            </w:tcBorders>
            <w:shd w:val="clear" w:color="auto" w:fill="auto"/>
            <w:noWrap/>
            <w:vAlign w:val="bottom"/>
            <w:hideMark/>
          </w:tcPr>
          <w:p w14:paraId="11DBF794" w14:textId="6177A3D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515</w:t>
            </w:r>
          </w:p>
        </w:tc>
        <w:tc>
          <w:tcPr>
            <w:tcW w:w="1350" w:type="dxa"/>
            <w:tcBorders>
              <w:top w:val="nil"/>
              <w:left w:val="nil"/>
              <w:bottom w:val="nil"/>
              <w:right w:val="nil"/>
            </w:tcBorders>
            <w:shd w:val="clear" w:color="auto" w:fill="auto"/>
            <w:noWrap/>
            <w:vAlign w:val="bottom"/>
            <w:hideMark/>
          </w:tcPr>
          <w:p w14:paraId="3EB5B6B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C2E7A8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7E2002F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2D1E506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EFEC8A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0F64444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49B0AB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14.50561</w:t>
            </w:r>
          </w:p>
        </w:tc>
        <w:tc>
          <w:tcPr>
            <w:tcW w:w="900" w:type="dxa"/>
            <w:tcBorders>
              <w:top w:val="nil"/>
              <w:left w:val="nil"/>
              <w:bottom w:val="nil"/>
              <w:right w:val="nil"/>
            </w:tcBorders>
            <w:shd w:val="clear" w:color="auto" w:fill="auto"/>
            <w:noWrap/>
            <w:vAlign w:val="bottom"/>
            <w:hideMark/>
          </w:tcPr>
          <w:p w14:paraId="1AF6E28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101.92759</w:t>
            </w:r>
          </w:p>
        </w:tc>
      </w:tr>
      <w:tr w:rsidR="003E5CE4" w:rsidRPr="001842BE" w14:paraId="72184FF2" w14:textId="77777777" w:rsidTr="003E5CE4">
        <w:trPr>
          <w:trHeight w:val="288"/>
        </w:trPr>
        <w:tc>
          <w:tcPr>
            <w:tcW w:w="2160" w:type="dxa"/>
            <w:tcBorders>
              <w:top w:val="nil"/>
              <w:left w:val="nil"/>
              <w:bottom w:val="nil"/>
              <w:right w:val="nil"/>
            </w:tcBorders>
            <w:shd w:val="clear" w:color="auto" w:fill="auto"/>
            <w:noWrap/>
            <w:vAlign w:val="bottom"/>
            <w:hideMark/>
          </w:tcPr>
          <w:p w14:paraId="0F35A5AE"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821B597" w14:textId="2BB3D1FD"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517</w:t>
            </w:r>
          </w:p>
        </w:tc>
        <w:tc>
          <w:tcPr>
            <w:tcW w:w="1350" w:type="dxa"/>
            <w:tcBorders>
              <w:top w:val="nil"/>
              <w:left w:val="nil"/>
              <w:bottom w:val="nil"/>
              <w:right w:val="nil"/>
            </w:tcBorders>
            <w:shd w:val="clear" w:color="auto" w:fill="auto"/>
            <w:noWrap/>
            <w:vAlign w:val="bottom"/>
            <w:hideMark/>
          </w:tcPr>
          <w:p w14:paraId="6040303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987212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700E8C5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792B870D"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15E8F1A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48AD40E"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CF5EEC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14.50400</w:t>
            </w:r>
          </w:p>
        </w:tc>
        <w:tc>
          <w:tcPr>
            <w:tcW w:w="900" w:type="dxa"/>
            <w:tcBorders>
              <w:top w:val="nil"/>
              <w:left w:val="nil"/>
              <w:bottom w:val="nil"/>
              <w:right w:val="nil"/>
            </w:tcBorders>
            <w:shd w:val="clear" w:color="auto" w:fill="auto"/>
            <w:noWrap/>
            <w:vAlign w:val="bottom"/>
            <w:hideMark/>
          </w:tcPr>
          <w:p w14:paraId="01D561D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101.93051</w:t>
            </w:r>
          </w:p>
        </w:tc>
      </w:tr>
      <w:tr w:rsidR="003E5CE4" w:rsidRPr="001842BE" w14:paraId="666B84DF" w14:textId="77777777" w:rsidTr="003E5CE4">
        <w:trPr>
          <w:trHeight w:val="288"/>
        </w:trPr>
        <w:tc>
          <w:tcPr>
            <w:tcW w:w="2160" w:type="dxa"/>
            <w:tcBorders>
              <w:top w:val="nil"/>
              <w:left w:val="nil"/>
              <w:bottom w:val="nil"/>
              <w:right w:val="nil"/>
            </w:tcBorders>
            <w:shd w:val="clear" w:color="auto" w:fill="auto"/>
            <w:noWrap/>
            <w:vAlign w:val="bottom"/>
            <w:hideMark/>
          </w:tcPr>
          <w:p w14:paraId="29BFF001"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43670EEF" w14:textId="03CF6108"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518</w:t>
            </w:r>
          </w:p>
        </w:tc>
        <w:tc>
          <w:tcPr>
            <w:tcW w:w="1350" w:type="dxa"/>
            <w:tcBorders>
              <w:top w:val="nil"/>
              <w:left w:val="nil"/>
              <w:bottom w:val="nil"/>
              <w:right w:val="nil"/>
            </w:tcBorders>
            <w:shd w:val="clear" w:color="auto" w:fill="auto"/>
            <w:noWrap/>
            <w:vAlign w:val="bottom"/>
            <w:hideMark/>
          </w:tcPr>
          <w:p w14:paraId="63B4C5F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291C224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75AB29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D820D5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7145BAA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1B17B8BF"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81743E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14.50561</w:t>
            </w:r>
          </w:p>
        </w:tc>
        <w:tc>
          <w:tcPr>
            <w:tcW w:w="900" w:type="dxa"/>
            <w:tcBorders>
              <w:top w:val="nil"/>
              <w:left w:val="nil"/>
              <w:bottom w:val="nil"/>
              <w:right w:val="nil"/>
            </w:tcBorders>
            <w:shd w:val="clear" w:color="auto" w:fill="auto"/>
            <w:noWrap/>
            <w:vAlign w:val="bottom"/>
            <w:hideMark/>
          </w:tcPr>
          <w:p w14:paraId="2F9446C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101.92759</w:t>
            </w:r>
          </w:p>
        </w:tc>
      </w:tr>
      <w:tr w:rsidR="003E5CE4" w:rsidRPr="001842BE" w14:paraId="2CFA4045" w14:textId="77777777" w:rsidTr="003E5CE4">
        <w:trPr>
          <w:trHeight w:val="288"/>
        </w:trPr>
        <w:tc>
          <w:tcPr>
            <w:tcW w:w="2160" w:type="dxa"/>
            <w:tcBorders>
              <w:top w:val="nil"/>
              <w:left w:val="nil"/>
              <w:bottom w:val="nil"/>
              <w:right w:val="nil"/>
            </w:tcBorders>
            <w:shd w:val="clear" w:color="auto" w:fill="auto"/>
            <w:noWrap/>
            <w:vAlign w:val="bottom"/>
            <w:hideMark/>
          </w:tcPr>
          <w:p w14:paraId="45D55DA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2576355F" w14:textId="7837A733"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519</w:t>
            </w:r>
          </w:p>
        </w:tc>
        <w:tc>
          <w:tcPr>
            <w:tcW w:w="1350" w:type="dxa"/>
            <w:tcBorders>
              <w:top w:val="nil"/>
              <w:left w:val="nil"/>
              <w:bottom w:val="nil"/>
              <w:right w:val="nil"/>
            </w:tcBorders>
            <w:shd w:val="clear" w:color="auto" w:fill="auto"/>
            <w:noWrap/>
            <w:vAlign w:val="bottom"/>
            <w:hideMark/>
          </w:tcPr>
          <w:p w14:paraId="42EA3A5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46524</w:t>
            </w:r>
          </w:p>
        </w:tc>
        <w:tc>
          <w:tcPr>
            <w:tcW w:w="630" w:type="dxa"/>
            <w:tcBorders>
              <w:top w:val="nil"/>
              <w:left w:val="nil"/>
              <w:bottom w:val="nil"/>
              <w:right w:val="nil"/>
            </w:tcBorders>
            <w:shd w:val="clear" w:color="auto" w:fill="auto"/>
            <w:noWrap/>
            <w:vAlign w:val="bottom"/>
            <w:hideMark/>
          </w:tcPr>
          <w:p w14:paraId="2ECD7B6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1C0480D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3D001E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0DE5416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2F09C689"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5123443"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14.50561</w:t>
            </w:r>
          </w:p>
        </w:tc>
        <w:tc>
          <w:tcPr>
            <w:tcW w:w="900" w:type="dxa"/>
            <w:tcBorders>
              <w:top w:val="nil"/>
              <w:left w:val="nil"/>
              <w:bottom w:val="nil"/>
              <w:right w:val="nil"/>
            </w:tcBorders>
            <w:shd w:val="clear" w:color="auto" w:fill="auto"/>
            <w:noWrap/>
            <w:vAlign w:val="bottom"/>
            <w:hideMark/>
          </w:tcPr>
          <w:p w14:paraId="466BB48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101.92759</w:t>
            </w:r>
          </w:p>
        </w:tc>
      </w:tr>
      <w:tr w:rsidR="003E5CE4" w:rsidRPr="001842BE" w14:paraId="502F7344" w14:textId="77777777" w:rsidTr="003E5CE4">
        <w:trPr>
          <w:trHeight w:val="288"/>
        </w:trPr>
        <w:tc>
          <w:tcPr>
            <w:tcW w:w="2160" w:type="dxa"/>
            <w:tcBorders>
              <w:top w:val="nil"/>
              <w:left w:val="nil"/>
              <w:bottom w:val="nil"/>
              <w:right w:val="nil"/>
            </w:tcBorders>
            <w:shd w:val="clear" w:color="auto" w:fill="auto"/>
            <w:noWrap/>
            <w:vAlign w:val="bottom"/>
            <w:hideMark/>
          </w:tcPr>
          <w:p w14:paraId="17804FA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307BFF60" w14:textId="13E3D75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520</w:t>
            </w:r>
          </w:p>
        </w:tc>
        <w:tc>
          <w:tcPr>
            <w:tcW w:w="1350" w:type="dxa"/>
            <w:tcBorders>
              <w:top w:val="nil"/>
              <w:left w:val="nil"/>
              <w:bottom w:val="nil"/>
              <w:right w:val="nil"/>
            </w:tcBorders>
            <w:shd w:val="clear" w:color="auto" w:fill="auto"/>
            <w:noWrap/>
            <w:vAlign w:val="bottom"/>
            <w:hideMark/>
          </w:tcPr>
          <w:p w14:paraId="2000D39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5AC1961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4FA84C4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0682D154"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63A54A52"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7211E9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C9EF81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14.50615</w:t>
            </w:r>
          </w:p>
        </w:tc>
        <w:tc>
          <w:tcPr>
            <w:tcW w:w="900" w:type="dxa"/>
            <w:tcBorders>
              <w:top w:val="nil"/>
              <w:left w:val="nil"/>
              <w:bottom w:val="nil"/>
              <w:right w:val="nil"/>
            </w:tcBorders>
            <w:shd w:val="clear" w:color="auto" w:fill="auto"/>
            <w:noWrap/>
            <w:vAlign w:val="bottom"/>
            <w:hideMark/>
          </w:tcPr>
          <w:p w14:paraId="69A092D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101.92722</w:t>
            </w:r>
          </w:p>
        </w:tc>
      </w:tr>
      <w:tr w:rsidR="003E5CE4" w:rsidRPr="001842BE" w14:paraId="2073A70E" w14:textId="77777777" w:rsidTr="003E5CE4">
        <w:trPr>
          <w:trHeight w:val="288"/>
        </w:trPr>
        <w:tc>
          <w:tcPr>
            <w:tcW w:w="2160" w:type="dxa"/>
            <w:tcBorders>
              <w:top w:val="nil"/>
              <w:left w:val="nil"/>
              <w:bottom w:val="nil"/>
              <w:right w:val="nil"/>
            </w:tcBorders>
            <w:shd w:val="clear" w:color="auto" w:fill="auto"/>
            <w:noWrap/>
            <w:vAlign w:val="bottom"/>
            <w:hideMark/>
          </w:tcPr>
          <w:p w14:paraId="4765D404"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28836EE7" w14:textId="1D17984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524</w:t>
            </w:r>
          </w:p>
        </w:tc>
        <w:tc>
          <w:tcPr>
            <w:tcW w:w="1350" w:type="dxa"/>
            <w:tcBorders>
              <w:top w:val="nil"/>
              <w:left w:val="nil"/>
              <w:bottom w:val="nil"/>
              <w:right w:val="nil"/>
            </w:tcBorders>
            <w:shd w:val="clear" w:color="auto" w:fill="auto"/>
            <w:noWrap/>
            <w:vAlign w:val="bottom"/>
            <w:hideMark/>
          </w:tcPr>
          <w:p w14:paraId="5542586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6D46420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H</w:t>
            </w:r>
          </w:p>
        </w:tc>
        <w:tc>
          <w:tcPr>
            <w:tcW w:w="720" w:type="dxa"/>
            <w:tcBorders>
              <w:top w:val="nil"/>
              <w:left w:val="nil"/>
              <w:bottom w:val="nil"/>
              <w:right w:val="nil"/>
            </w:tcBorders>
            <w:shd w:val="clear" w:color="auto" w:fill="auto"/>
            <w:noWrap/>
            <w:vAlign w:val="bottom"/>
            <w:hideMark/>
          </w:tcPr>
          <w:p w14:paraId="3B5F115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4929A69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Sakaerat</w:t>
            </w:r>
            <w:proofErr w:type="spellEnd"/>
            <w:r w:rsidRPr="001842BE">
              <w:rPr>
                <w:rFonts w:ascii="Times New Roman" w:eastAsia="Times New Roman" w:hAnsi="Times New Roman" w:cs="Times New Roman"/>
                <w:color w:val="000000"/>
                <w:sz w:val="16"/>
                <w:szCs w:val="16"/>
              </w:rPr>
              <w:t xml:space="preserve"> Environmental Research Station</w:t>
            </w:r>
          </w:p>
        </w:tc>
        <w:tc>
          <w:tcPr>
            <w:tcW w:w="1530" w:type="dxa"/>
            <w:tcBorders>
              <w:top w:val="nil"/>
              <w:left w:val="nil"/>
              <w:bottom w:val="nil"/>
              <w:right w:val="nil"/>
            </w:tcBorders>
            <w:shd w:val="clear" w:color="auto" w:fill="auto"/>
            <w:vAlign w:val="bottom"/>
            <w:hideMark/>
          </w:tcPr>
          <w:p w14:paraId="5DE933E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6798D4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02D742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14.50270</w:t>
            </w:r>
          </w:p>
        </w:tc>
        <w:tc>
          <w:tcPr>
            <w:tcW w:w="900" w:type="dxa"/>
            <w:tcBorders>
              <w:top w:val="nil"/>
              <w:left w:val="nil"/>
              <w:bottom w:val="nil"/>
              <w:right w:val="nil"/>
            </w:tcBorders>
            <w:shd w:val="clear" w:color="auto" w:fill="auto"/>
            <w:noWrap/>
            <w:vAlign w:val="bottom"/>
            <w:hideMark/>
          </w:tcPr>
          <w:p w14:paraId="3ACE893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101.92375</w:t>
            </w:r>
          </w:p>
        </w:tc>
      </w:tr>
      <w:tr w:rsidR="003E5CE4" w:rsidRPr="001842BE" w14:paraId="52AA4702" w14:textId="77777777" w:rsidTr="003E5CE4">
        <w:trPr>
          <w:trHeight w:val="288"/>
        </w:trPr>
        <w:tc>
          <w:tcPr>
            <w:tcW w:w="2160" w:type="dxa"/>
            <w:tcBorders>
              <w:top w:val="nil"/>
              <w:left w:val="nil"/>
              <w:bottom w:val="nil"/>
              <w:right w:val="nil"/>
            </w:tcBorders>
            <w:shd w:val="clear" w:color="auto" w:fill="auto"/>
            <w:noWrap/>
            <w:vAlign w:val="bottom"/>
            <w:hideMark/>
          </w:tcPr>
          <w:p w14:paraId="0FDC78EA"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18175EA9" w14:textId="122653AB"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538</w:t>
            </w:r>
          </w:p>
        </w:tc>
        <w:tc>
          <w:tcPr>
            <w:tcW w:w="1350" w:type="dxa"/>
            <w:tcBorders>
              <w:top w:val="nil"/>
              <w:left w:val="nil"/>
              <w:bottom w:val="nil"/>
              <w:right w:val="nil"/>
            </w:tcBorders>
            <w:shd w:val="clear" w:color="auto" w:fill="auto"/>
            <w:noWrap/>
            <w:vAlign w:val="bottom"/>
            <w:hideMark/>
          </w:tcPr>
          <w:p w14:paraId="53972E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t>
            </w:r>
          </w:p>
        </w:tc>
        <w:tc>
          <w:tcPr>
            <w:tcW w:w="630" w:type="dxa"/>
            <w:tcBorders>
              <w:top w:val="nil"/>
              <w:left w:val="nil"/>
              <w:bottom w:val="nil"/>
              <w:right w:val="nil"/>
            </w:tcBorders>
            <w:shd w:val="clear" w:color="auto" w:fill="auto"/>
            <w:noWrap/>
            <w:vAlign w:val="bottom"/>
            <w:hideMark/>
          </w:tcPr>
          <w:p w14:paraId="69F1B50F"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78BBFFE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5F5519A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Tambon</w:t>
            </w:r>
            <w:proofErr w:type="spellEnd"/>
            <w:r w:rsidRPr="001842BE">
              <w:rPr>
                <w:rFonts w:ascii="Times New Roman" w:eastAsia="Times New Roman" w:hAnsi="Times New Roman" w:cs="Times New Roman"/>
                <w:color w:val="000000"/>
                <w:sz w:val="16"/>
                <w:szCs w:val="16"/>
              </w:rPr>
              <w:t xml:space="preserve"> Hat </w:t>
            </w:r>
            <w:proofErr w:type="spellStart"/>
            <w:r w:rsidRPr="001842BE">
              <w:rPr>
                <w:rFonts w:ascii="Times New Roman" w:eastAsia="Times New Roman" w:hAnsi="Times New Roman" w:cs="Times New Roman"/>
                <w:color w:val="000000"/>
                <w:sz w:val="16"/>
                <w:szCs w:val="16"/>
              </w:rPr>
              <w:t>Yai</w:t>
            </w:r>
            <w:proofErr w:type="spellEnd"/>
          </w:p>
        </w:tc>
        <w:tc>
          <w:tcPr>
            <w:tcW w:w="1530" w:type="dxa"/>
            <w:tcBorders>
              <w:top w:val="nil"/>
              <w:left w:val="nil"/>
              <w:bottom w:val="nil"/>
              <w:right w:val="nil"/>
            </w:tcBorders>
            <w:shd w:val="clear" w:color="auto" w:fill="auto"/>
            <w:vAlign w:val="bottom"/>
            <w:hideMark/>
          </w:tcPr>
          <w:p w14:paraId="5EC5381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Chumphon</w:t>
            </w:r>
            <w:proofErr w:type="spellEnd"/>
            <w:r w:rsidRPr="001842BE">
              <w:rPr>
                <w:rFonts w:ascii="Times New Roman" w:eastAsia="Times New Roman" w:hAnsi="Times New Roman" w:cs="Times New Roman"/>
                <w:color w:val="000000"/>
                <w:sz w:val="16"/>
                <w:szCs w:val="16"/>
              </w:rPr>
              <w:t xml:space="preserve"> </w:t>
            </w:r>
          </w:p>
        </w:tc>
        <w:tc>
          <w:tcPr>
            <w:tcW w:w="810" w:type="dxa"/>
            <w:tcBorders>
              <w:top w:val="nil"/>
              <w:left w:val="nil"/>
              <w:bottom w:val="nil"/>
              <w:right w:val="nil"/>
            </w:tcBorders>
            <w:shd w:val="clear" w:color="auto" w:fill="auto"/>
            <w:noWrap/>
            <w:vAlign w:val="bottom"/>
            <w:hideMark/>
          </w:tcPr>
          <w:p w14:paraId="4F0594D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42B9E5A"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3866968C"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1AC8BC9F" w14:textId="77777777" w:rsidTr="003E5CE4">
        <w:trPr>
          <w:trHeight w:val="288"/>
        </w:trPr>
        <w:tc>
          <w:tcPr>
            <w:tcW w:w="2160" w:type="dxa"/>
            <w:tcBorders>
              <w:top w:val="nil"/>
              <w:left w:val="nil"/>
              <w:bottom w:val="nil"/>
              <w:right w:val="nil"/>
            </w:tcBorders>
            <w:shd w:val="clear" w:color="auto" w:fill="auto"/>
            <w:noWrap/>
            <w:vAlign w:val="bottom"/>
            <w:hideMark/>
          </w:tcPr>
          <w:p w14:paraId="697302DF"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7C421B78" w14:textId="1FF3FA7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561</w:t>
            </w:r>
          </w:p>
        </w:tc>
        <w:tc>
          <w:tcPr>
            <w:tcW w:w="1350" w:type="dxa"/>
            <w:tcBorders>
              <w:top w:val="nil"/>
              <w:left w:val="nil"/>
              <w:bottom w:val="nil"/>
              <w:right w:val="nil"/>
            </w:tcBorders>
            <w:shd w:val="clear" w:color="auto" w:fill="auto"/>
            <w:noWrap/>
            <w:vAlign w:val="bottom"/>
            <w:hideMark/>
          </w:tcPr>
          <w:p w14:paraId="0F24D17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12849A4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041F335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w:t>
            </w:r>
          </w:p>
        </w:tc>
        <w:tc>
          <w:tcPr>
            <w:tcW w:w="2970" w:type="dxa"/>
            <w:tcBorders>
              <w:top w:val="nil"/>
              <w:left w:val="nil"/>
              <w:bottom w:val="nil"/>
              <w:right w:val="nil"/>
            </w:tcBorders>
            <w:shd w:val="clear" w:color="auto" w:fill="auto"/>
            <w:noWrap/>
            <w:vAlign w:val="bottom"/>
            <w:hideMark/>
          </w:tcPr>
          <w:p w14:paraId="3C0073A2"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7860D315"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358EC68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416363FD"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1CFFC22B"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125C57E8" w14:textId="77777777" w:rsidTr="003E5CE4">
        <w:trPr>
          <w:trHeight w:val="288"/>
        </w:trPr>
        <w:tc>
          <w:tcPr>
            <w:tcW w:w="2160" w:type="dxa"/>
            <w:tcBorders>
              <w:top w:val="nil"/>
              <w:left w:val="nil"/>
              <w:bottom w:val="nil"/>
              <w:right w:val="nil"/>
            </w:tcBorders>
            <w:shd w:val="clear" w:color="auto" w:fill="auto"/>
            <w:noWrap/>
            <w:vAlign w:val="bottom"/>
            <w:hideMark/>
          </w:tcPr>
          <w:p w14:paraId="21F8E0C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63D4E56C" w14:textId="14DBEA32"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564</w:t>
            </w:r>
          </w:p>
        </w:tc>
        <w:tc>
          <w:tcPr>
            <w:tcW w:w="1350" w:type="dxa"/>
            <w:tcBorders>
              <w:top w:val="nil"/>
              <w:left w:val="nil"/>
              <w:bottom w:val="nil"/>
              <w:right w:val="nil"/>
            </w:tcBorders>
            <w:shd w:val="clear" w:color="auto" w:fill="auto"/>
            <w:noWrap/>
            <w:vAlign w:val="bottom"/>
            <w:hideMark/>
          </w:tcPr>
          <w:p w14:paraId="79724EF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14CB87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674E945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4C9E7E6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77647F0C"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656AE7B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514766B6"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3B3C4629"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E95D61E" w14:textId="77777777" w:rsidTr="003E5CE4">
        <w:trPr>
          <w:trHeight w:val="288"/>
        </w:trPr>
        <w:tc>
          <w:tcPr>
            <w:tcW w:w="2160" w:type="dxa"/>
            <w:tcBorders>
              <w:top w:val="nil"/>
              <w:left w:val="nil"/>
              <w:bottom w:val="nil"/>
              <w:right w:val="nil"/>
            </w:tcBorders>
            <w:shd w:val="clear" w:color="auto" w:fill="auto"/>
            <w:noWrap/>
            <w:vAlign w:val="bottom"/>
            <w:hideMark/>
          </w:tcPr>
          <w:p w14:paraId="7BA51DEB"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0879BAE2" w14:textId="440E222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569</w:t>
            </w:r>
          </w:p>
        </w:tc>
        <w:tc>
          <w:tcPr>
            <w:tcW w:w="1350" w:type="dxa"/>
            <w:tcBorders>
              <w:top w:val="nil"/>
              <w:left w:val="nil"/>
              <w:bottom w:val="nil"/>
              <w:right w:val="nil"/>
            </w:tcBorders>
            <w:shd w:val="clear" w:color="auto" w:fill="auto"/>
            <w:noWrap/>
            <w:vAlign w:val="bottom"/>
            <w:hideMark/>
          </w:tcPr>
          <w:p w14:paraId="410322FA"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3061B77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2FC870F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37A20BDF"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5EAE2B9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ACA7DC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547C077"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4CAF5D29"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43147B64" w14:textId="77777777" w:rsidTr="003E5CE4">
        <w:trPr>
          <w:trHeight w:val="288"/>
        </w:trPr>
        <w:tc>
          <w:tcPr>
            <w:tcW w:w="2160" w:type="dxa"/>
            <w:tcBorders>
              <w:top w:val="nil"/>
              <w:left w:val="nil"/>
              <w:bottom w:val="nil"/>
              <w:right w:val="nil"/>
            </w:tcBorders>
            <w:shd w:val="clear" w:color="auto" w:fill="auto"/>
            <w:noWrap/>
            <w:vAlign w:val="bottom"/>
            <w:hideMark/>
          </w:tcPr>
          <w:p w14:paraId="55443023"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bowringii</w:t>
            </w:r>
          </w:p>
        </w:tc>
        <w:tc>
          <w:tcPr>
            <w:tcW w:w="810" w:type="dxa"/>
            <w:tcBorders>
              <w:top w:val="nil"/>
              <w:left w:val="nil"/>
              <w:bottom w:val="nil"/>
              <w:right w:val="nil"/>
            </w:tcBorders>
            <w:shd w:val="clear" w:color="auto" w:fill="auto"/>
            <w:noWrap/>
            <w:vAlign w:val="bottom"/>
            <w:hideMark/>
          </w:tcPr>
          <w:p w14:paraId="33F796A4" w14:textId="0276CDA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570</w:t>
            </w:r>
          </w:p>
        </w:tc>
        <w:tc>
          <w:tcPr>
            <w:tcW w:w="1350" w:type="dxa"/>
            <w:tcBorders>
              <w:top w:val="nil"/>
              <w:left w:val="nil"/>
              <w:bottom w:val="nil"/>
              <w:right w:val="nil"/>
            </w:tcBorders>
            <w:shd w:val="clear" w:color="auto" w:fill="auto"/>
            <w:noWrap/>
            <w:vAlign w:val="bottom"/>
            <w:hideMark/>
          </w:tcPr>
          <w:p w14:paraId="3C5AE8F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NV</w:t>
            </w:r>
          </w:p>
        </w:tc>
        <w:tc>
          <w:tcPr>
            <w:tcW w:w="630" w:type="dxa"/>
            <w:tcBorders>
              <w:top w:val="nil"/>
              <w:left w:val="nil"/>
              <w:bottom w:val="nil"/>
              <w:right w:val="nil"/>
            </w:tcBorders>
            <w:shd w:val="clear" w:color="auto" w:fill="auto"/>
            <w:noWrap/>
            <w:vAlign w:val="bottom"/>
            <w:hideMark/>
          </w:tcPr>
          <w:p w14:paraId="06A75DD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5DC6BC7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C3A160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Suranaree</w:t>
            </w:r>
            <w:proofErr w:type="spellEnd"/>
            <w:r w:rsidRPr="001842BE">
              <w:rPr>
                <w:rFonts w:ascii="Times New Roman" w:eastAsia="Times New Roman" w:hAnsi="Times New Roman" w:cs="Times New Roman"/>
                <w:color w:val="000000"/>
                <w:sz w:val="16"/>
                <w:szCs w:val="16"/>
              </w:rPr>
              <w:t xml:space="preserve"> University</w:t>
            </w:r>
          </w:p>
        </w:tc>
        <w:tc>
          <w:tcPr>
            <w:tcW w:w="1530" w:type="dxa"/>
            <w:tcBorders>
              <w:top w:val="nil"/>
              <w:left w:val="nil"/>
              <w:bottom w:val="nil"/>
              <w:right w:val="nil"/>
            </w:tcBorders>
            <w:shd w:val="clear" w:color="auto" w:fill="auto"/>
            <w:vAlign w:val="bottom"/>
            <w:hideMark/>
          </w:tcPr>
          <w:p w14:paraId="4B6ACAE0"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Nakhon Ratchasima</w:t>
            </w:r>
          </w:p>
        </w:tc>
        <w:tc>
          <w:tcPr>
            <w:tcW w:w="810" w:type="dxa"/>
            <w:tcBorders>
              <w:top w:val="nil"/>
              <w:left w:val="nil"/>
              <w:bottom w:val="nil"/>
              <w:right w:val="nil"/>
            </w:tcBorders>
            <w:shd w:val="clear" w:color="auto" w:fill="auto"/>
            <w:noWrap/>
            <w:vAlign w:val="bottom"/>
            <w:hideMark/>
          </w:tcPr>
          <w:p w14:paraId="5AF5DB26"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24E5309A"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078637B9"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27F32716" w14:textId="77777777" w:rsidTr="003E5CE4">
        <w:trPr>
          <w:trHeight w:val="288"/>
        </w:trPr>
        <w:tc>
          <w:tcPr>
            <w:tcW w:w="2160" w:type="dxa"/>
            <w:tcBorders>
              <w:top w:val="nil"/>
              <w:left w:val="nil"/>
              <w:bottom w:val="nil"/>
              <w:right w:val="nil"/>
            </w:tcBorders>
            <w:shd w:val="clear" w:color="auto" w:fill="auto"/>
            <w:noWrap/>
            <w:vAlign w:val="bottom"/>
            <w:hideMark/>
          </w:tcPr>
          <w:p w14:paraId="03CE743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frontoparietale</w:t>
            </w:r>
          </w:p>
        </w:tc>
        <w:tc>
          <w:tcPr>
            <w:tcW w:w="810" w:type="dxa"/>
            <w:tcBorders>
              <w:top w:val="nil"/>
              <w:left w:val="nil"/>
              <w:bottom w:val="nil"/>
              <w:right w:val="nil"/>
            </w:tcBorders>
            <w:shd w:val="clear" w:color="auto" w:fill="auto"/>
            <w:noWrap/>
            <w:vAlign w:val="bottom"/>
            <w:hideMark/>
          </w:tcPr>
          <w:p w14:paraId="224DF186" w14:textId="7DC25646"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476</w:t>
            </w:r>
          </w:p>
        </w:tc>
        <w:tc>
          <w:tcPr>
            <w:tcW w:w="1350" w:type="dxa"/>
            <w:tcBorders>
              <w:top w:val="nil"/>
              <w:left w:val="nil"/>
              <w:bottom w:val="nil"/>
              <w:right w:val="nil"/>
            </w:tcBorders>
            <w:shd w:val="clear" w:color="auto" w:fill="auto"/>
            <w:noWrap/>
            <w:vAlign w:val="bottom"/>
            <w:hideMark/>
          </w:tcPr>
          <w:p w14:paraId="23375F5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46768</w:t>
            </w:r>
          </w:p>
        </w:tc>
        <w:tc>
          <w:tcPr>
            <w:tcW w:w="630" w:type="dxa"/>
            <w:tcBorders>
              <w:top w:val="nil"/>
              <w:left w:val="nil"/>
              <w:bottom w:val="nil"/>
              <w:right w:val="nil"/>
            </w:tcBorders>
            <w:shd w:val="clear" w:color="auto" w:fill="auto"/>
            <w:noWrap/>
            <w:vAlign w:val="bottom"/>
            <w:hideMark/>
          </w:tcPr>
          <w:p w14:paraId="1E519F9E"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J</w:t>
            </w:r>
          </w:p>
        </w:tc>
        <w:tc>
          <w:tcPr>
            <w:tcW w:w="720" w:type="dxa"/>
            <w:tcBorders>
              <w:top w:val="nil"/>
              <w:left w:val="nil"/>
              <w:bottom w:val="nil"/>
              <w:right w:val="nil"/>
            </w:tcBorders>
            <w:shd w:val="clear" w:color="auto" w:fill="auto"/>
            <w:noWrap/>
            <w:vAlign w:val="bottom"/>
            <w:hideMark/>
          </w:tcPr>
          <w:p w14:paraId="3C653269"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114BC0F6"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2236568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19A2B651"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238EE29"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2D155F3B"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BC9DD16" w14:textId="77777777" w:rsidTr="003E5CE4">
        <w:trPr>
          <w:trHeight w:val="288"/>
        </w:trPr>
        <w:tc>
          <w:tcPr>
            <w:tcW w:w="2160" w:type="dxa"/>
            <w:tcBorders>
              <w:top w:val="nil"/>
              <w:left w:val="nil"/>
              <w:bottom w:val="nil"/>
              <w:right w:val="nil"/>
            </w:tcBorders>
            <w:shd w:val="clear" w:color="auto" w:fill="auto"/>
            <w:noWrap/>
            <w:vAlign w:val="bottom"/>
            <w:hideMark/>
          </w:tcPr>
          <w:p w14:paraId="362F49D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frontoparietale</w:t>
            </w:r>
          </w:p>
        </w:tc>
        <w:tc>
          <w:tcPr>
            <w:tcW w:w="810" w:type="dxa"/>
            <w:tcBorders>
              <w:top w:val="nil"/>
              <w:left w:val="nil"/>
              <w:bottom w:val="nil"/>
              <w:right w:val="nil"/>
            </w:tcBorders>
            <w:shd w:val="clear" w:color="auto" w:fill="auto"/>
            <w:noWrap/>
            <w:vAlign w:val="bottom"/>
            <w:hideMark/>
          </w:tcPr>
          <w:p w14:paraId="4F317914" w14:textId="5279CE90"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477</w:t>
            </w:r>
          </w:p>
        </w:tc>
        <w:tc>
          <w:tcPr>
            <w:tcW w:w="1350" w:type="dxa"/>
            <w:tcBorders>
              <w:top w:val="nil"/>
              <w:left w:val="nil"/>
              <w:bottom w:val="nil"/>
              <w:right w:val="nil"/>
            </w:tcBorders>
            <w:shd w:val="clear" w:color="auto" w:fill="auto"/>
            <w:noWrap/>
            <w:vAlign w:val="bottom"/>
            <w:hideMark/>
          </w:tcPr>
          <w:p w14:paraId="37FECD4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ZMKU R 00735</w:t>
            </w:r>
          </w:p>
        </w:tc>
        <w:tc>
          <w:tcPr>
            <w:tcW w:w="630" w:type="dxa"/>
            <w:tcBorders>
              <w:top w:val="nil"/>
              <w:left w:val="nil"/>
              <w:bottom w:val="nil"/>
              <w:right w:val="nil"/>
            </w:tcBorders>
            <w:shd w:val="clear" w:color="auto" w:fill="auto"/>
            <w:noWrap/>
            <w:vAlign w:val="bottom"/>
            <w:hideMark/>
          </w:tcPr>
          <w:p w14:paraId="451614E7"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7B2CC24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7F25E7E5"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6C3E2EC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289497FA"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67972104"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2BDA966F"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7B1B9701" w14:textId="77777777" w:rsidTr="003E5CE4">
        <w:trPr>
          <w:trHeight w:val="288"/>
        </w:trPr>
        <w:tc>
          <w:tcPr>
            <w:tcW w:w="2160" w:type="dxa"/>
            <w:tcBorders>
              <w:top w:val="nil"/>
              <w:left w:val="nil"/>
              <w:bottom w:val="nil"/>
              <w:right w:val="nil"/>
            </w:tcBorders>
            <w:shd w:val="clear" w:color="auto" w:fill="auto"/>
            <w:noWrap/>
            <w:vAlign w:val="bottom"/>
            <w:hideMark/>
          </w:tcPr>
          <w:p w14:paraId="0A33A11D"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frontoparietale</w:t>
            </w:r>
          </w:p>
        </w:tc>
        <w:tc>
          <w:tcPr>
            <w:tcW w:w="810" w:type="dxa"/>
            <w:tcBorders>
              <w:top w:val="nil"/>
              <w:left w:val="nil"/>
              <w:bottom w:val="nil"/>
              <w:right w:val="nil"/>
            </w:tcBorders>
            <w:shd w:val="clear" w:color="auto" w:fill="auto"/>
            <w:noWrap/>
            <w:vAlign w:val="bottom"/>
            <w:hideMark/>
          </w:tcPr>
          <w:p w14:paraId="79B87C6B" w14:textId="7519ECE5"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478</w:t>
            </w:r>
          </w:p>
        </w:tc>
        <w:tc>
          <w:tcPr>
            <w:tcW w:w="1350" w:type="dxa"/>
            <w:tcBorders>
              <w:top w:val="nil"/>
              <w:left w:val="nil"/>
              <w:bottom w:val="nil"/>
              <w:right w:val="nil"/>
            </w:tcBorders>
            <w:shd w:val="clear" w:color="auto" w:fill="auto"/>
            <w:noWrap/>
            <w:vAlign w:val="bottom"/>
            <w:hideMark/>
          </w:tcPr>
          <w:p w14:paraId="358A1F7D"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46769</w:t>
            </w:r>
          </w:p>
        </w:tc>
        <w:tc>
          <w:tcPr>
            <w:tcW w:w="630" w:type="dxa"/>
            <w:tcBorders>
              <w:top w:val="nil"/>
              <w:left w:val="nil"/>
              <w:bottom w:val="nil"/>
              <w:right w:val="nil"/>
            </w:tcBorders>
            <w:shd w:val="clear" w:color="auto" w:fill="auto"/>
            <w:noWrap/>
            <w:vAlign w:val="bottom"/>
            <w:hideMark/>
          </w:tcPr>
          <w:p w14:paraId="0EE6D9C0"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493C5E56"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nil"/>
              <w:right w:val="nil"/>
            </w:tcBorders>
            <w:shd w:val="clear" w:color="auto" w:fill="auto"/>
            <w:noWrap/>
            <w:vAlign w:val="bottom"/>
            <w:hideMark/>
          </w:tcPr>
          <w:p w14:paraId="2BFBDCF0"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7857B8E7"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585D6E54"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135E6276"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26F40975"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4C8BB2E1" w14:textId="77777777" w:rsidTr="003E5CE4">
        <w:trPr>
          <w:trHeight w:val="288"/>
        </w:trPr>
        <w:tc>
          <w:tcPr>
            <w:tcW w:w="2160" w:type="dxa"/>
            <w:tcBorders>
              <w:top w:val="nil"/>
              <w:left w:val="nil"/>
              <w:bottom w:val="nil"/>
              <w:right w:val="nil"/>
            </w:tcBorders>
            <w:shd w:val="clear" w:color="auto" w:fill="auto"/>
            <w:noWrap/>
            <w:vAlign w:val="bottom"/>
            <w:hideMark/>
          </w:tcPr>
          <w:p w14:paraId="6C7D08D5"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frontoparietale</w:t>
            </w:r>
          </w:p>
        </w:tc>
        <w:tc>
          <w:tcPr>
            <w:tcW w:w="810" w:type="dxa"/>
            <w:tcBorders>
              <w:top w:val="nil"/>
              <w:left w:val="nil"/>
              <w:bottom w:val="nil"/>
              <w:right w:val="nil"/>
            </w:tcBorders>
            <w:shd w:val="clear" w:color="auto" w:fill="auto"/>
            <w:noWrap/>
            <w:vAlign w:val="bottom"/>
            <w:hideMark/>
          </w:tcPr>
          <w:p w14:paraId="13C8BCCE" w14:textId="296D12ED"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482</w:t>
            </w:r>
          </w:p>
        </w:tc>
        <w:tc>
          <w:tcPr>
            <w:tcW w:w="1350" w:type="dxa"/>
            <w:tcBorders>
              <w:top w:val="nil"/>
              <w:left w:val="nil"/>
              <w:bottom w:val="nil"/>
              <w:right w:val="nil"/>
            </w:tcBorders>
            <w:shd w:val="clear" w:color="auto" w:fill="auto"/>
            <w:noWrap/>
            <w:vAlign w:val="bottom"/>
            <w:hideMark/>
          </w:tcPr>
          <w:p w14:paraId="16FFF43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ZMKU R 00736</w:t>
            </w:r>
          </w:p>
        </w:tc>
        <w:tc>
          <w:tcPr>
            <w:tcW w:w="630" w:type="dxa"/>
            <w:tcBorders>
              <w:top w:val="nil"/>
              <w:left w:val="nil"/>
              <w:bottom w:val="nil"/>
              <w:right w:val="nil"/>
            </w:tcBorders>
            <w:shd w:val="clear" w:color="auto" w:fill="auto"/>
            <w:noWrap/>
            <w:vAlign w:val="bottom"/>
            <w:hideMark/>
          </w:tcPr>
          <w:p w14:paraId="7447CEF8"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nil"/>
              <w:right w:val="nil"/>
            </w:tcBorders>
            <w:shd w:val="clear" w:color="auto" w:fill="auto"/>
            <w:noWrap/>
            <w:vAlign w:val="bottom"/>
            <w:hideMark/>
          </w:tcPr>
          <w:p w14:paraId="01DBF1C4"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R</w:t>
            </w:r>
          </w:p>
        </w:tc>
        <w:tc>
          <w:tcPr>
            <w:tcW w:w="2970" w:type="dxa"/>
            <w:tcBorders>
              <w:top w:val="nil"/>
              <w:left w:val="nil"/>
              <w:bottom w:val="nil"/>
              <w:right w:val="nil"/>
            </w:tcBorders>
            <w:shd w:val="clear" w:color="auto" w:fill="auto"/>
            <w:noWrap/>
            <w:vAlign w:val="bottom"/>
            <w:hideMark/>
          </w:tcPr>
          <w:p w14:paraId="6DD68E7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nil"/>
              <w:right w:val="nil"/>
            </w:tcBorders>
            <w:shd w:val="clear" w:color="auto" w:fill="auto"/>
            <w:vAlign w:val="bottom"/>
            <w:hideMark/>
          </w:tcPr>
          <w:p w14:paraId="5B2385A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nil"/>
              <w:right w:val="nil"/>
            </w:tcBorders>
            <w:shd w:val="clear" w:color="auto" w:fill="auto"/>
            <w:noWrap/>
            <w:vAlign w:val="bottom"/>
            <w:hideMark/>
          </w:tcPr>
          <w:p w14:paraId="7CCA56B7"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nil"/>
              <w:right w:val="nil"/>
            </w:tcBorders>
            <w:shd w:val="clear" w:color="auto" w:fill="auto"/>
            <w:noWrap/>
            <w:vAlign w:val="bottom"/>
            <w:hideMark/>
          </w:tcPr>
          <w:p w14:paraId="796D9387" w14:textId="77777777" w:rsidR="001842BE" w:rsidRPr="001842BE" w:rsidRDefault="001842BE" w:rsidP="001842BE">
            <w:pPr>
              <w:rPr>
                <w:rFonts w:ascii="Times New Roman" w:eastAsia="Times New Roman" w:hAnsi="Times New Roman" w:cs="Times New Roman"/>
                <w:color w:val="000000"/>
                <w:sz w:val="16"/>
                <w:szCs w:val="16"/>
              </w:rPr>
            </w:pPr>
          </w:p>
        </w:tc>
        <w:tc>
          <w:tcPr>
            <w:tcW w:w="900" w:type="dxa"/>
            <w:tcBorders>
              <w:top w:val="nil"/>
              <w:left w:val="nil"/>
              <w:bottom w:val="nil"/>
              <w:right w:val="nil"/>
            </w:tcBorders>
            <w:shd w:val="clear" w:color="auto" w:fill="auto"/>
            <w:noWrap/>
            <w:vAlign w:val="bottom"/>
            <w:hideMark/>
          </w:tcPr>
          <w:p w14:paraId="7BC1955B" w14:textId="77777777" w:rsidR="001842BE" w:rsidRPr="001842BE" w:rsidRDefault="001842BE" w:rsidP="001842BE">
            <w:pPr>
              <w:jc w:val="center"/>
              <w:rPr>
                <w:rFonts w:ascii="Times New Roman" w:eastAsia="Times New Roman" w:hAnsi="Times New Roman" w:cs="Times New Roman"/>
                <w:sz w:val="16"/>
                <w:szCs w:val="16"/>
              </w:rPr>
            </w:pPr>
          </w:p>
        </w:tc>
      </w:tr>
      <w:tr w:rsidR="003E5CE4" w:rsidRPr="001842BE" w14:paraId="25084E6F" w14:textId="77777777" w:rsidTr="003E5CE4">
        <w:trPr>
          <w:trHeight w:val="288"/>
        </w:trPr>
        <w:tc>
          <w:tcPr>
            <w:tcW w:w="2160" w:type="dxa"/>
            <w:tcBorders>
              <w:top w:val="nil"/>
              <w:left w:val="nil"/>
              <w:bottom w:val="single" w:sz="4" w:space="0" w:color="auto"/>
              <w:right w:val="nil"/>
            </w:tcBorders>
            <w:shd w:val="clear" w:color="auto" w:fill="auto"/>
            <w:noWrap/>
            <w:vAlign w:val="bottom"/>
            <w:hideMark/>
          </w:tcPr>
          <w:p w14:paraId="265A2E18" w14:textId="77777777" w:rsidR="001842BE" w:rsidRPr="001842BE" w:rsidRDefault="001842BE" w:rsidP="001842BE">
            <w:pPr>
              <w:rPr>
                <w:rFonts w:ascii="Times New Roman" w:eastAsia="Times New Roman" w:hAnsi="Times New Roman" w:cs="Times New Roman"/>
                <w:i/>
                <w:iCs/>
                <w:color w:val="000000"/>
                <w:sz w:val="16"/>
                <w:szCs w:val="16"/>
              </w:rPr>
            </w:pPr>
            <w:r w:rsidRPr="001842BE">
              <w:rPr>
                <w:rFonts w:ascii="Times New Roman" w:eastAsia="Times New Roman" w:hAnsi="Times New Roman" w:cs="Times New Roman"/>
                <w:i/>
                <w:iCs/>
                <w:color w:val="000000"/>
                <w:sz w:val="16"/>
                <w:szCs w:val="16"/>
              </w:rPr>
              <w:t>Subdoluseps frontoparietale</w:t>
            </w:r>
          </w:p>
        </w:tc>
        <w:tc>
          <w:tcPr>
            <w:tcW w:w="810" w:type="dxa"/>
            <w:tcBorders>
              <w:top w:val="nil"/>
              <w:left w:val="nil"/>
              <w:bottom w:val="single" w:sz="4" w:space="0" w:color="auto"/>
              <w:right w:val="nil"/>
            </w:tcBorders>
            <w:shd w:val="clear" w:color="auto" w:fill="auto"/>
            <w:noWrap/>
            <w:vAlign w:val="bottom"/>
            <w:hideMark/>
          </w:tcPr>
          <w:p w14:paraId="6CA705B7" w14:textId="223ECDBA" w:rsidR="001842BE" w:rsidRPr="001842BE" w:rsidRDefault="001842BE" w:rsidP="001842BE">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ESF </w:t>
            </w:r>
            <w:r w:rsidRPr="001842BE">
              <w:rPr>
                <w:rFonts w:ascii="Times New Roman" w:eastAsia="Times New Roman" w:hAnsi="Times New Roman" w:cs="Times New Roman"/>
                <w:color w:val="000000"/>
                <w:sz w:val="16"/>
                <w:szCs w:val="16"/>
              </w:rPr>
              <w:t>483</w:t>
            </w:r>
          </w:p>
        </w:tc>
        <w:tc>
          <w:tcPr>
            <w:tcW w:w="1350" w:type="dxa"/>
            <w:tcBorders>
              <w:top w:val="nil"/>
              <w:left w:val="nil"/>
              <w:bottom w:val="single" w:sz="4" w:space="0" w:color="auto"/>
              <w:right w:val="nil"/>
            </w:tcBorders>
            <w:shd w:val="clear" w:color="auto" w:fill="auto"/>
            <w:noWrap/>
            <w:vAlign w:val="bottom"/>
            <w:hideMark/>
          </w:tcPr>
          <w:p w14:paraId="5E9323C2"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OMNH 46770</w:t>
            </w:r>
          </w:p>
        </w:tc>
        <w:tc>
          <w:tcPr>
            <w:tcW w:w="630" w:type="dxa"/>
            <w:tcBorders>
              <w:top w:val="nil"/>
              <w:left w:val="nil"/>
              <w:bottom w:val="single" w:sz="4" w:space="0" w:color="auto"/>
              <w:right w:val="nil"/>
            </w:tcBorders>
            <w:shd w:val="clear" w:color="auto" w:fill="auto"/>
            <w:noWrap/>
            <w:vAlign w:val="bottom"/>
            <w:hideMark/>
          </w:tcPr>
          <w:p w14:paraId="4DCFA111"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A</w:t>
            </w:r>
          </w:p>
        </w:tc>
        <w:tc>
          <w:tcPr>
            <w:tcW w:w="720" w:type="dxa"/>
            <w:tcBorders>
              <w:top w:val="nil"/>
              <w:left w:val="nil"/>
              <w:bottom w:val="single" w:sz="4" w:space="0" w:color="auto"/>
              <w:right w:val="nil"/>
            </w:tcBorders>
            <w:shd w:val="clear" w:color="auto" w:fill="auto"/>
            <w:noWrap/>
            <w:vAlign w:val="bottom"/>
            <w:hideMark/>
          </w:tcPr>
          <w:p w14:paraId="3162EFFB"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W</w:t>
            </w:r>
          </w:p>
        </w:tc>
        <w:tc>
          <w:tcPr>
            <w:tcW w:w="2970" w:type="dxa"/>
            <w:tcBorders>
              <w:top w:val="nil"/>
              <w:left w:val="nil"/>
              <w:bottom w:val="single" w:sz="4" w:space="0" w:color="auto"/>
              <w:right w:val="nil"/>
            </w:tcBorders>
            <w:shd w:val="clear" w:color="auto" w:fill="auto"/>
            <w:noWrap/>
            <w:vAlign w:val="bottom"/>
            <w:hideMark/>
          </w:tcPr>
          <w:p w14:paraId="3B9D2BC1"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Boyscout</w:t>
            </w:r>
            <w:proofErr w:type="spellEnd"/>
            <w:r w:rsidRPr="001842BE">
              <w:rPr>
                <w:rFonts w:ascii="Times New Roman" w:eastAsia="Times New Roman" w:hAnsi="Times New Roman" w:cs="Times New Roman"/>
                <w:color w:val="000000"/>
                <w:sz w:val="16"/>
                <w:szCs w:val="16"/>
              </w:rPr>
              <w:t xml:space="preserve"> Camp</w:t>
            </w:r>
          </w:p>
        </w:tc>
        <w:tc>
          <w:tcPr>
            <w:tcW w:w="1530" w:type="dxa"/>
            <w:tcBorders>
              <w:top w:val="nil"/>
              <w:left w:val="nil"/>
              <w:bottom w:val="single" w:sz="4" w:space="0" w:color="auto"/>
              <w:right w:val="nil"/>
            </w:tcBorders>
            <w:shd w:val="clear" w:color="auto" w:fill="auto"/>
            <w:vAlign w:val="bottom"/>
            <w:hideMark/>
          </w:tcPr>
          <w:p w14:paraId="17A44E1A" w14:textId="77777777" w:rsidR="001842BE" w:rsidRPr="001842BE" w:rsidRDefault="001842BE" w:rsidP="001842BE">
            <w:pPr>
              <w:rPr>
                <w:rFonts w:ascii="Times New Roman" w:eastAsia="Times New Roman" w:hAnsi="Times New Roman" w:cs="Times New Roman"/>
                <w:color w:val="000000"/>
                <w:sz w:val="16"/>
                <w:szCs w:val="16"/>
              </w:rPr>
            </w:pPr>
            <w:proofErr w:type="spellStart"/>
            <w:r w:rsidRPr="001842BE">
              <w:rPr>
                <w:rFonts w:ascii="Times New Roman" w:eastAsia="Times New Roman" w:hAnsi="Times New Roman" w:cs="Times New Roman"/>
                <w:color w:val="000000"/>
                <w:sz w:val="16"/>
                <w:szCs w:val="16"/>
              </w:rPr>
              <w:t>Saraburi</w:t>
            </w:r>
            <w:proofErr w:type="spellEnd"/>
          </w:p>
        </w:tc>
        <w:tc>
          <w:tcPr>
            <w:tcW w:w="810" w:type="dxa"/>
            <w:tcBorders>
              <w:top w:val="nil"/>
              <w:left w:val="nil"/>
              <w:bottom w:val="single" w:sz="4" w:space="0" w:color="auto"/>
              <w:right w:val="nil"/>
            </w:tcBorders>
            <w:shd w:val="clear" w:color="auto" w:fill="auto"/>
            <w:noWrap/>
            <w:vAlign w:val="bottom"/>
            <w:hideMark/>
          </w:tcPr>
          <w:p w14:paraId="1554FDC3" w14:textId="77777777" w:rsidR="001842BE" w:rsidRPr="001842BE" w:rsidRDefault="001842BE" w:rsidP="001842BE">
            <w:pP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Thailand</w:t>
            </w:r>
          </w:p>
        </w:tc>
        <w:tc>
          <w:tcPr>
            <w:tcW w:w="900" w:type="dxa"/>
            <w:tcBorders>
              <w:top w:val="nil"/>
              <w:left w:val="nil"/>
              <w:bottom w:val="single" w:sz="4" w:space="0" w:color="auto"/>
              <w:right w:val="nil"/>
            </w:tcBorders>
            <w:shd w:val="clear" w:color="auto" w:fill="auto"/>
            <w:noWrap/>
            <w:vAlign w:val="bottom"/>
            <w:hideMark/>
          </w:tcPr>
          <w:p w14:paraId="7897CBCC"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 </w:t>
            </w:r>
          </w:p>
        </w:tc>
        <w:tc>
          <w:tcPr>
            <w:tcW w:w="900" w:type="dxa"/>
            <w:tcBorders>
              <w:top w:val="nil"/>
              <w:left w:val="nil"/>
              <w:bottom w:val="single" w:sz="4" w:space="0" w:color="auto"/>
              <w:right w:val="nil"/>
            </w:tcBorders>
            <w:shd w:val="clear" w:color="auto" w:fill="auto"/>
            <w:noWrap/>
            <w:vAlign w:val="bottom"/>
            <w:hideMark/>
          </w:tcPr>
          <w:p w14:paraId="72724685" w14:textId="77777777" w:rsidR="001842BE" w:rsidRPr="001842BE" w:rsidRDefault="001842BE" w:rsidP="001842BE">
            <w:pPr>
              <w:jc w:val="center"/>
              <w:rPr>
                <w:rFonts w:ascii="Times New Roman" w:eastAsia="Times New Roman" w:hAnsi="Times New Roman" w:cs="Times New Roman"/>
                <w:color w:val="000000"/>
                <w:sz w:val="16"/>
                <w:szCs w:val="16"/>
              </w:rPr>
            </w:pPr>
            <w:r w:rsidRPr="001842BE">
              <w:rPr>
                <w:rFonts w:ascii="Times New Roman" w:eastAsia="Times New Roman" w:hAnsi="Times New Roman" w:cs="Times New Roman"/>
                <w:color w:val="000000"/>
                <w:sz w:val="16"/>
                <w:szCs w:val="16"/>
              </w:rPr>
              <w:t> </w:t>
            </w:r>
          </w:p>
        </w:tc>
      </w:tr>
    </w:tbl>
    <w:p w14:paraId="655DA43E" w14:textId="77777777" w:rsidR="00F701C1" w:rsidRPr="00007865" w:rsidRDefault="00F701C1" w:rsidP="001A3FDE">
      <w:pPr>
        <w:spacing w:line="480" w:lineRule="auto"/>
        <w:rPr>
          <w:rFonts w:ascii="Times New Roman" w:hAnsi="Times New Roman" w:cs="Times New Roman"/>
          <w:sz w:val="16"/>
        </w:rPr>
      </w:pPr>
    </w:p>
    <w:sectPr w:rsidR="00F701C1" w:rsidRPr="00007865" w:rsidSect="00F701C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98514" w14:textId="77777777" w:rsidR="00B83E72" w:rsidRDefault="00B83E72">
      <w:r>
        <w:separator/>
      </w:r>
    </w:p>
  </w:endnote>
  <w:endnote w:type="continuationSeparator" w:id="0">
    <w:p w14:paraId="368DFB7A" w14:textId="77777777" w:rsidR="00B83E72" w:rsidRDefault="00B83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92758685"/>
      <w:docPartObj>
        <w:docPartGallery w:val="Page Numbers (Bottom of Page)"/>
        <w:docPartUnique/>
      </w:docPartObj>
    </w:sdtPr>
    <w:sdtContent>
      <w:p w14:paraId="4B75DB35" w14:textId="2CC7959C" w:rsidR="00FC7B8D" w:rsidRDefault="00FC7B8D" w:rsidP="00B650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3384AE" w14:textId="77777777" w:rsidR="00FC7B8D" w:rsidRDefault="00FC7B8D" w:rsidP="00F62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6D856" w14:textId="232CF81C" w:rsidR="00FC7B8D" w:rsidRDefault="00FC7B8D" w:rsidP="00EB2F25">
    <w:pPr>
      <w:pStyle w:val="Footer"/>
      <w:ind w:right="360"/>
      <w:rPr>
        <w:rStyle w:val="PageNumber"/>
      </w:rPr>
    </w:pPr>
  </w:p>
  <w:p w14:paraId="35491C6D" w14:textId="77777777" w:rsidR="00FC7B8D" w:rsidRDefault="00FC7B8D" w:rsidP="00F6272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91016465"/>
      <w:docPartObj>
        <w:docPartGallery w:val="Page Numbers (Bottom of Page)"/>
        <w:docPartUnique/>
      </w:docPartObj>
    </w:sdtPr>
    <w:sdtContent>
      <w:p w14:paraId="44A97A9E" w14:textId="23A78BD6" w:rsidR="00FC7B8D" w:rsidRDefault="00FC7B8D" w:rsidP="00634D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740158A2" w14:textId="77777777" w:rsidR="00FC7B8D" w:rsidRDefault="00FC7B8D" w:rsidP="00EB2F25">
    <w:pPr>
      <w:pStyle w:val="Footer"/>
      <w:ind w:right="360"/>
      <w:rPr>
        <w:rStyle w:val="PageNumber"/>
      </w:rPr>
    </w:pPr>
  </w:p>
  <w:p w14:paraId="72B22EDE" w14:textId="77777777" w:rsidR="00FC7B8D" w:rsidRDefault="00FC7B8D" w:rsidP="00F6272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8514527"/>
      <w:docPartObj>
        <w:docPartGallery w:val="Page Numbers (Bottom of Page)"/>
        <w:docPartUnique/>
      </w:docPartObj>
    </w:sdtPr>
    <w:sdtContent>
      <w:p w14:paraId="4B59F17C" w14:textId="0247A4CF" w:rsidR="00FC7B8D" w:rsidRDefault="00FC7B8D" w:rsidP="00634D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A5D875" w14:textId="77777777" w:rsidR="00FC7B8D" w:rsidRDefault="00FC7B8D" w:rsidP="00EB2F25">
    <w:pPr>
      <w:spacing w:line="14" w:lineRule="auto"/>
      <w:ind w:right="360"/>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sz w:val="24"/>
        <w:szCs w:val="24"/>
      </w:rPr>
      <w:id w:val="-791369035"/>
      <w:docPartObj>
        <w:docPartGallery w:val="Page Numbers (Bottom of Page)"/>
        <w:docPartUnique/>
      </w:docPartObj>
    </w:sdtPr>
    <w:sdtContent>
      <w:p w14:paraId="16CDB147" w14:textId="4A9A0561" w:rsidR="00FC7B8D" w:rsidRPr="00634DEF" w:rsidRDefault="00FC7B8D" w:rsidP="00634DEF">
        <w:pPr>
          <w:pStyle w:val="Footer"/>
          <w:framePr w:wrap="none" w:vAnchor="text" w:hAnchor="margin" w:xAlign="right" w:y="1"/>
          <w:rPr>
            <w:rStyle w:val="PageNumber"/>
            <w:rFonts w:ascii="Times New Roman" w:hAnsi="Times New Roman"/>
            <w:sz w:val="24"/>
            <w:szCs w:val="24"/>
          </w:rPr>
        </w:pPr>
        <w:r w:rsidRPr="00634DEF">
          <w:rPr>
            <w:rStyle w:val="PageNumber"/>
            <w:rFonts w:ascii="Times New Roman" w:hAnsi="Times New Roman"/>
            <w:sz w:val="24"/>
            <w:szCs w:val="24"/>
          </w:rPr>
          <w:fldChar w:fldCharType="begin"/>
        </w:r>
        <w:r w:rsidRPr="00634DEF">
          <w:rPr>
            <w:rStyle w:val="PageNumber"/>
            <w:rFonts w:ascii="Times New Roman" w:hAnsi="Times New Roman"/>
            <w:sz w:val="24"/>
            <w:szCs w:val="24"/>
          </w:rPr>
          <w:instrText xml:space="preserve"> PAGE </w:instrText>
        </w:r>
        <w:r w:rsidRPr="00634DEF">
          <w:rPr>
            <w:rStyle w:val="PageNumber"/>
            <w:rFonts w:ascii="Times New Roman" w:hAnsi="Times New Roman"/>
            <w:sz w:val="24"/>
            <w:szCs w:val="24"/>
          </w:rPr>
          <w:fldChar w:fldCharType="separate"/>
        </w:r>
        <w:r w:rsidRPr="00634DEF">
          <w:rPr>
            <w:rStyle w:val="PageNumber"/>
            <w:rFonts w:ascii="Times New Roman" w:hAnsi="Times New Roman"/>
            <w:noProof/>
            <w:sz w:val="24"/>
            <w:szCs w:val="24"/>
          </w:rPr>
          <w:t>14</w:t>
        </w:r>
        <w:r w:rsidRPr="00634DEF">
          <w:rPr>
            <w:rStyle w:val="PageNumber"/>
            <w:rFonts w:ascii="Times New Roman" w:hAnsi="Times New Roman"/>
            <w:sz w:val="24"/>
            <w:szCs w:val="24"/>
          </w:rPr>
          <w:fldChar w:fldCharType="end"/>
        </w:r>
      </w:p>
    </w:sdtContent>
  </w:sdt>
  <w:p w14:paraId="77E906FB" w14:textId="77777777" w:rsidR="00FC7B8D" w:rsidRDefault="00FC7B8D" w:rsidP="00EB2F25">
    <w:pPr>
      <w:spacing w:line="14" w:lineRule="auto"/>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FB679" w14:textId="77777777" w:rsidR="00B83E72" w:rsidRDefault="00B83E72">
      <w:r>
        <w:separator/>
      </w:r>
    </w:p>
  </w:footnote>
  <w:footnote w:type="continuationSeparator" w:id="0">
    <w:p w14:paraId="5C481D91" w14:textId="77777777" w:rsidR="00B83E72" w:rsidRDefault="00B83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87427772"/>
      <w:docPartObj>
        <w:docPartGallery w:val="Page Numbers (Top of Page)"/>
        <w:docPartUnique/>
      </w:docPartObj>
    </w:sdtPr>
    <w:sdtContent>
      <w:p w14:paraId="2EFF556E" w14:textId="77777777" w:rsidR="00FC7B8D" w:rsidRDefault="00FC7B8D" w:rsidP="00CB0D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7D1B14" w14:textId="77777777" w:rsidR="00FC7B8D" w:rsidRDefault="00FC7B8D" w:rsidP="00CB0D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34089" w14:textId="77777777" w:rsidR="00FC7B8D" w:rsidRDefault="00FC7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28DB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A58E9"/>
    <w:multiLevelType w:val="hybridMultilevel"/>
    <w:tmpl w:val="07DCB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C74B9"/>
    <w:multiLevelType w:val="hybridMultilevel"/>
    <w:tmpl w:val="A34AB9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94B26"/>
    <w:multiLevelType w:val="hybridMultilevel"/>
    <w:tmpl w:val="07DCB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61143"/>
    <w:multiLevelType w:val="hybridMultilevel"/>
    <w:tmpl w:val="37E6D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C15BC"/>
    <w:multiLevelType w:val="hybridMultilevel"/>
    <w:tmpl w:val="149AE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53C09"/>
    <w:multiLevelType w:val="hybridMultilevel"/>
    <w:tmpl w:val="2E863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5E72AA"/>
    <w:multiLevelType w:val="hybridMultilevel"/>
    <w:tmpl w:val="A2AA0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907F6C"/>
    <w:multiLevelType w:val="hybridMultilevel"/>
    <w:tmpl w:val="5C06B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541322"/>
    <w:multiLevelType w:val="hybridMultilevel"/>
    <w:tmpl w:val="7BB8A2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4150D8"/>
    <w:multiLevelType w:val="hybridMultilevel"/>
    <w:tmpl w:val="6E263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AB4F19"/>
    <w:multiLevelType w:val="hybridMultilevel"/>
    <w:tmpl w:val="4F5E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F503A0"/>
    <w:multiLevelType w:val="hybridMultilevel"/>
    <w:tmpl w:val="A9221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264070"/>
    <w:multiLevelType w:val="hybridMultilevel"/>
    <w:tmpl w:val="A734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FF16F5"/>
    <w:multiLevelType w:val="hybridMultilevel"/>
    <w:tmpl w:val="BBBCCA64"/>
    <w:lvl w:ilvl="0" w:tplc="D9227B40">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96210B"/>
    <w:multiLevelType w:val="hybridMultilevel"/>
    <w:tmpl w:val="D1B6EF98"/>
    <w:lvl w:ilvl="0" w:tplc="D6DA18B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A3479C"/>
    <w:multiLevelType w:val="hybridMultilevel"/>
    <w:tmpl w:val="9076A2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7F6ECA"/>
    <w:multiLevelType w:val="hybridMultilevel"/>
    <w:tmpl w:val="3316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977ABD"/>
    <w:multiLevelType w:val="multilevel"/>
    <w:tmpl w:val="F5E2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540949"/>
    <w:multiLevelType w:val="multilevel"/>
    <w:tmpl w:val="EBA2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53384C"/>
    <w:multiLevelType w:val="hybridMultilevel"/>
    <w:tmpl w:val="F588E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AB05A2"/>
    <w:multiLevelType w:val="hybridMultilevel"/>
    <w:tmpl w:val="F60E04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0"/>
  </w:num>
  <w:num w:numId="3">
    <w:abstractNumId w:val="6"/>
  </w:num>
  <w:num w:numId="4">
    <w:abstractNumId w:val="2"/>
  </w:num>
  <w:num w:numId="5">
    <w:abstractNumId w:val="21"/>
  </w:num>
  <w:num w:numId="6">
    <w:abstractNumId w:val="19"/>
  </w:num>
  <w:num w:numId="7">
    <w:abstractNumId w:val="7"/>
  </w:num>
  <w:num w:numId="8">
    <w:abstractNumId w:val="12"/>
  </w:num>
  <w:num w:numId="9">
    <w:abstractNumId w:val="4"/>
  </w:num>
  <w:num w:numId="10">
    <w:abstractNumId w:val="9"/>
  </w:num>
  <w:num w:numId="11">
    <w:abstractNumId w:val="1"/>
  </w:num>
  <w:num w:numId="12">
    <w:abstractNumId w:val="3"/>
  </w:num>
  <w:num w:numId="13">
    <w:abstractNumId w:val="14"/>
  </w:num>
  <w:num w:numId="14">
    <w:abstractNumId w:val="15"/>
  </w:num>
  <w:num w:numId="15">
    <w:abstractNumId w:val="16"/>
  </w:num>
  <w:num w:numId="16">
    <w:abstractNumId w:val="20"/>
  </w:num>
  <w:num w:numId="17">
    <w:abstractNumId w:val="11"/>
  </w:num>
  <w:num w:numId="18">
    <w:abstractNumId w:val="17"/>
  </w:num>
  <w:num w:numId="19">
    <w:abstractNumId w:val="8"/>
  </w:num>
  <w:num w:numId="20">
    <w:abstractNumId w:val="5"/>
  </w:num>
  <w:num w:numId="21">
    <w:abstractNumId w:val="1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D6D"/>
    <w:rsid w:val="00002458"/>
    <w:rsid w:val="00007865"/>
    <w:rsid w:val="0001258E"/>
    <w:rsid w:val="00012AA1"/>
    <w:rsid w:val="000148E6"/>
    <w:rsid w:val="00024DA7"/>
    <w:rsid w:val="00024E2C"/>
    <w:rsid w:val="0003069D"/>
    <w:rsid w:val="00034270"/>
    <w:rsid w:val="00044AF5"/>
    <w:rsid w:val="0005339D"/>
    <w:rsid w:val="00055B54"/>
    <w:rsid w:val="00056C67"/>
    <w:rsid w:val="000612DA"/>
    <w:rsid w:val="00066C7E"/>
    <w:rsid w:val="000743D4"/>
    <w:rsid w:val="00076146"/>
    <w:rsid w:val="000764D2"/>
    <w:rsid w:val="000775E7"/>
    <w:rsid w:val="00091035"/>
    <w:rsid w:val="00095461"/>
    <w:rsid w:val="00095DC8"/>
    <w:rsid w:val="000A0409"/>
    <w:rsid w:val="000A1249"/>
    <w:rsid w:val="000A16A5"/>
    <w:rsid w:val="000A51A6"/>
    <w:rsid w:val="000A55A6"/>
    <w:rsid w:val="000B07FE"/>
    <w:rsid w:val="000B63DB"/>
    <w:rsid w:val="000C4CE1"/>
    <w:rsid w:val="000C5078"/>
    <w:rsid w:val="000C75C8"/>
    <w:rsid w:val="000D2215"/>
    <w:rsid w:val="000D28D9"/>
    <w:rsid w:val="000E01C8"/>
    <w:rsid w:val="000E1BBE"/>
    <w:rsid w:val="000E7E36"/>
    <w:rsid w:val="000F6B28"/>
    <w:rsid w:val="001021A3"/>
    <w:rsid w:val="00103952"/>
    <w:rsid w:val="001068AB"/>
    <w:rsid w:val="0011200B"/>
    <w:rsid w:val="001126BE"/>
    <w:rsid w:val="00112771"/>
    <w:rsid w:val="00127C48"/>
    <w:rsid w:val="00127EEC"/>
    <w:rsid w:val="00131C42"/>
    <w:rsid w:val="00134398"/>
    <w:rsid w:val="001343D6"/>
    <w:rsid w:val="00135577"/>
    <w:rsid w:val="00136089"/>
    <w:rsid w:val="00140BDC"/>
    <w:rsid w:val="00143AFD"/>
    <w:rsid w:val="00151F8F"/>
    <w:rsid w:val="00152CB0"/>
    <w:rsid w:val="00157054"/>
    <w:rsid w:val="0016135C"/>
    <w:rsid w:val="00161F70"/>
    <w:rsid w:val="001654D5"/>
    <w:rsid w:val="001656C8"/>
    <w:rsid w:val="001732F4"/>
    <w:rsid w:val="00173EDF"/>
    <w:rsid w:val="00177C87"/>
    <w:rsid w:val="001842BE"/>
    <w:rsid w:val="00184925"/>
    <w:rsid w:val="00195D95"/>
    <w:rsid w:val="001A3FDE"/>
    <w:rsid w:val="001A63CF"/>
    <w:rsid w:val="001B5B17"/>
    <w:rsid w:val="001C1C74"/>
    <w:rsid w:val="001C2AB0"/>
    <w:rsid w:val="001C37F2"/>
    <w:rsid w:val="001E5E85"/>
    <w:rsid w:val="001E7F60"/>
    <w:rsid w:val="001F037B"/>
    <w:rsid w:val="001F086F"/>
    <w:rsid w:val="001F1325"/>
    <w:rsid w:val="001F2BD0"/>
    <w:rsid w:val="001F38C3"/>
    <w:rsid w:val="001F6C4D"/>
    <w:rsid w:val="0020334A"/>
    <w:rsid w:val="002039B9"/>
    <w:rsid w:val="00205B2C"/>
    <w:rsid w:val="00217567"/>
    <w:rsid w:val="002212D4"/>
    <w:rsid w:val="00222085"/>
    <w:rsid w:val="00227A1C"/>
    <w:rsid w:val="002302F5"/>
    <w:rsid w:val="00230E0E"/>
    <w:rsid w:val="00232211"/>
    <w:rsid w:val="00234804"/>
    <w:rsid w:val="00240666"/>
    <w:rsid w:val="002414D5"/>
    <w:rsid w:val="00242420"/>
    <w:rsid w:val="00243054"/>
    <w:rsid w:val="00244BB8"/>
    <w:rsid w:val="00255A10"/>
    <w:rsid w:val="002632E4"/>
    <w:rsid w:val="00264782"/>
    <w:rsid w:val="00270A9F"/>
    <w:rsid w:val="002738B3"/>
    <w:rsid w:val="002804A1"/>
    <w:rsid w:val="00283D25"/>
    <w:rsid w:val="002919A7"/>
    <w:rsid w:val="00294C6D"/>
    <w:rsid w:val="002B38CC"/>
    <w:rsid w:val="002B4999"/>
    <w:rsid w:val="002C2657"/>
    <w:rsid w:val="002C3093"/>
    <w:rsid w:val="002C3823"/>
    <w:rsid w:val="002C4645"/>
    <w:rsid w:val="002D3C42"/>
    <w:rsid w:val="002D4F7E"/>
    <w:rsid w:val="002D794E"/>
    <w:rsid w:val="002E00FB"/>
    <w:rsid w:val="002E106C"/>
    <w:rsid w:val="002E15AE"/>
    <w:rsid w:val="002F099F"/>
    <w:rsid w:val="002F0FD8"/>
    <w:rsid w:val="002F7F42"/>
    <w:rsid w:val="0030142C"/>
    <w:rsid w:val="003024DC"/>
    <w:rsid w:val="00302D8A"/>
    <w:rsid w:val="00310CFD"/>
    <w:rsid w:val="00313CFA"/>
    <w:rsid w:val="00322FFD"/>
    <w:rsid w:val="0032735F"/>
    <w:rsid w:val="00330E30"/>
    <w:rsid w:val="00331000"/>
    <w:rsid w:val="00355D64"/>
    <w:rsid w:val="00361DAF"/>
    <w:rsid w:val="0036309E"/>
    <w:rsid w:val="00366D0E"/>
    <w:rsid w:val="00372B72"/>
    <w:rsid w:val="00374E6D"/>
    <w:rsid w:val="003760E8"/>
    <w:rsid w:val="0038066F"/>
    <w:rsid w:val="00381B1B"/>
    <w:rsid w:val="00385E99"/>
    <w:rsid w:val="00387DD0"/>
    <w:rsid w:val="0039081C"/>
    <w:rsid w:val="00391844"/>
    <w:rsid w:val="00396527"/>
    <w:rsid w:val="003A0804"/>
    <w:rsid w:val="003A298E"/>
    <w:rsid w:val="003A324E"/>
    <w:rsid w:val="003A3B30"/>
    <w:rsid w:val="003A5810"/>
    <w:rsid w:val="003B05A1"/>
    <w:rsid w:val="003B58C7"/>
    <w:rsid w:val="003C0095"/>
    <w:rsid w:val="003C04B9"/>
    <w:rsid w:val="003C24D8"/>
    <w:rsid w:val="003C4BCD"/>
    <w:rsid w:val="003D2B34"/>
    <w:rsid w:val="003D2C54"/>
    <w:rsid w:val="003D2FA5"/>
    <w:rsid w:val="003D47F8"/>
    <w:rsid w:val="003D5186"/>
    <w:rsid w:val="003E19C9"/>
    <w:rsid w:val="003E35C0"/>
    <w:rsid w:val="003E4641"/>
    <w:rsid w:val="003E5CE4"/>
    <w:rsid w:val="003F1813"/>
    <w:rsid w:val="00400B74"/>
    <w:rsid w:val="00402BF9"/>
    <w:rsid w:val="0040513C"/>
    <w:rsid w:val="00406D5B"/>
    <w:rsid w:val="00407983"/>
    <w:rsid w:val="004102B4"/>
    <w:rsid w:val="00410906"/>
    <w:rsid w:val="004203BF"/>
    <w:rsid w:val="00427E4A"/>
    <w:rsid w:val="00433BF5"/>
    <w:rsid w:val="00441DBE"/>
    <w:rsid w:val="004442F7"/>
    <w:rsid w:val="00445275"/>
    <w:rsid w:val="00450514"/>
    <w:rsid w:val="004520E6"/>
    <w:rsid w:val="00452949"/>
    <w:rsid w:val="004606B9"/>
    <w:rsid w:val="00472DF7"/>
    <w:rsid w:val="00474970"/>
    <w:rsid w:val="00477E41"/>
    <w:rsid w:val="00483581"/>
    <w:rsid w:val="00486EAD"/>
    <w:rsid w:val="004A210F"/>
    <w:rsid w:val="004A5A04"/>
    <w:rsid w:val="004A6C9E"/>
    <w:rsid w:val="004B18BB"/>
    <w:rsid w:val="004C039F"/>
    <w:rsid w:val="004C03AE"/>
    <w:rsid w:val="004C0738"/>
    <w:rsid w:val="004C1EEA"/>
    <w:rsid w:val="004C65E3"/>
    <w:rsid w:val="004C6FE3"/>
    <w:rsid w:val="004C79BC"/>
    <w:rsid w:val="004D25D1"/>
    <w:rsid w:val="004D54D5"/>
    <w:rsid w:val="004E79BD"/>
    <w:rsid w:val="004F4B16"/>
    <w:rsid w:val="004F62EE"/>
    <w:rsid w:val="0050027D"/>
    <w:rsid w:val="005067CC"/>
    <w:rsid w:val="005374BF"/>
    <w:rsid w:val="00543438"/>
    <w:rsid w:val="00546B77"/>
    <w:rsid w:val="00561D18"/>
    <w:rsid w:val="00563920"/>
    <w:rsid w:val="0056781D"/>
    <w:rsid w:val="00571BFB"/>
    <w:rsid w:val="00572A50"/>
    <w:rsid w:val="0057328D"/>
    <w:rsid w:val="005743B9"/>
    <w:rsid w:val="00581821"/>
    <w:rsid w:val="00593EEB"/>
    <w:rsid w:val="00596D29"/>
    <w:rsid w:val="005A14E9"/>
    <w:rsid w:val="005A4360"/>
    <w:rsid w:val="005A5D6A"/>
    <w:rsid w:val="005C0CAB"/>
    <w:rsid w:val="005C3CD8"/>
    <w:rsid w:val="005C5FF2"/>
    <w:rsid w:val="005C7401"/>
    <w:rsid w:val="005D06FC"/>
    <w:rsid w:val="005D45D6"/>
    <w:rsid w:val="005E154D"/>
    <w:rsid w:val="005E2AE5"/>
    <w:rsid w:val="005E44E9"/>
    <w:rsid w:val="005E6376"/>
    <w:rsid w:val="005F0653"/>
    <w:rsid w:val="005F0E43"/>
    <w:rsid w:val="005F37A4"/>
    <w:rsid w:val="005F3813"/>
    <w:rsid w:val="005F54B6"/>
    <w:rsid w:val="00602649"/>
    <w:rsid w:val="006045A9"/>
    <w:rsid w:val="00607787"/>
    <w:rsid w:val="00610388"/>
    <w:rsid w:val="00621FFF"/>
    <w:rsid w:val="00624613"/>
    <w:rsid w:val="00624B90"/>
    <w:rsid w:val="0062590C"/>
    <w:rsid w:val="00626F9F"/>
    <w:rsid w:val="00630ADD"/>
    <w:rsid w:val="006312E9"/>
    <w:rsid w:val="0063373F"/>
    <w:rsid w:val="00634DEF"/>
    <w:rsid w:val="006356B2"/>
    <w:rsid w:val="006431A7"/>
    <w:rsid w:val="00651F04"/>
    <w:rsid w:val="00655311"/>
    <w:rsid w:val="0066007C"/>
    <w:rsid w:val="00660BE9"/>
    <w:rsid w:val="006616DD"/>
    <w:rsid w:val="00665A9F"/>
    <w:rsid w:val="00666525"/>
    <w:rsid w:val="00667912"/>
    <w:rsid w:val="00667957"/>
    <w:rsid w:val="006700BB"/>
    <w:rsid w:val="00675337"/>
    <w:rsid w:val="00680590"/>
    <w:rsid w:val="00685560"/>
    <w:rsid w:val="00685E26"/>
    <w:rsid w:val="0069508E"/>
    <w:rsid w:val="006B4D8C"/>
    <w:rsid w:val="006B73BE"/>
    <w:rsid w:val="006C269C"/>
    <w:rsid w:val="006C3B3B"/>
    <w:rsid w:val="006C7279"/>
    <w:rsid w:val="006D57D1"/>
    <w:rsid w:val="006D7664"/>
    <w:rsid w:val="006D7716"/>
    <w:rsid w:val="006E1506"/>
    <w:rsid w:val="006E3697"/>
    <w:rsid w:val="006E5A85"/>
    <w:rsid w:val="006E6A94"/>
    <w:rsid w:val="0070140D"/>
    <w:rsid w:val="00704DE5"/>
    <w:rsid w:val="00721226"/>
    <w:rsid w:val="007240D3"/>
    <w:rsid w:val="0072496B"/>
    <w:rsid w:val="00734844"/>
    <w:rsid w:val="007375C0"/>
    <w:rsid w:val="007428F6"/>
    <w:rsid w:val="007541BD"/>
    <w:rsid w:val="00756AF5"/>
    <w:rsid w:val="007607B3"/>
    <w:rsid w:val="007615AE"/>
    <w:rsid w:val="00771687"/>
    <w:rsid w:val="00771FFD"/>
    <w:rsid w:val="00776826"/>
    <w:rsid w:val="00777EAE"/>
    <w:rsid w:val="00790888"/>
    <w:rsid w:val="0079111C"/>
    <w:rsid w:val="0079126D"/>
    <w:rsid w:val="00797D89"/>
    <w:rsid w:val="007A59A4"/>
    <w:rsid w:val="007A59B9"/>
    <w:rsid w:val="007B0DA6"/>
    <w:rsid w:val="007B6E7D"/>
    <w:rsid w:val="007C4176"/>
    <w:rsid w:val="007D3957"/>
    <w:rsid w:val="007E4017"/>
    <w:rsid w:val="007E4838"/>
    <w:rsid w:val="007F79FA"/>
    <w:rsid w:val="008018ED"/>
    <w:rsid w:val="0080246B"/>
    <w:rsid w:val="00807B9F"/>
    <w:rsid w:val="008153E4"/>
    <w:rsid w:val="0082152A"/>
    <w:rsid w:val="008261B6"/>
    <w:rsid w:val="00826B62"/>
    <w:rsid w:val="0082772D"/>
    <w:rsid w:val="0083023A"/>
    <w:rsid w:val="00834261"/>
    <w:rsid w:val="008344F0"/>
    <w:rsid w:val="0085410F"/>
    <w:rsid w:val="008554B1"/>
    <w:rsid w:val="00855887"/>
    <w:rsid w:val="00856F21"/>
    <w:rsid w:val="008712A8"/>
    <w:rsid w:val="0087255D"/>
    <w:rsid w:val="00872989"/>
    <w:rsid w:val="00881F9F"/>
    <w:rsid w:val="00890723"/>
    <w:rsid w:val="00891AF6"/>
    <w:rsid w:val="00891B4D"/>
    <w:rsid w:val="00895711"/>
    <w:rsid w:val="00895F4D"/>
    <w:rsid w:val="00896F3D"/>
    <w:rsid w:val="00897022"/>
    <w:rsid w:val="008970BA"/>
    <w:rsid w:val="008A141B"/>
    <w:rsid w:val="008B1A17"/>
    <w:rsid w:val="008B22D7"/>
    <w:rsid w:val="008C6065"/>
    <w:rsid w:val="008D0ED7"/>
    <w:rsid w:val="008D1EF3"/>
    <w:rsid w:val="008D5046"/>
    <w:rsid w:val="008D7D2E"/>
    <w:rsid w:val="008E1D33"/>
    <w:rsid w:val="008E66D3"/>
    <w:rsid w:val="008E6BE8"/>
    <w:rsid w:val="008F3965"/>
    <w:rsid w:val="008F69D9"/>
    <w:rsid w:val="008F6BBD"/>
    <w:rsid w:val="008F7B70"/>
    <w:rsid w:val="00904D4C"/>
    <w:rsid w:val="00906C44"/>
    <w:rsid w:val="00926762"/>
    <w:rsid w:val="00930B0D"/>
    <w:rsid w:val="0093416A"/>
    <w:rsid w:val="00935E2E"/>
    <w:rsid w:val="0093706B"/>
    <w:rsid w:val="00943E6F"/>
    <w:rsid w:val="009500C5"/>
    <w:rsid w:val="009624DB"/>
    <w:rsid w:val="009653EF"/>
    <w:rsid w:val="009656AD"/>
    <w:rsid w:val="009657A7"/>
    <w:rsid w:val="00973AFB"/>
    <w:rsid w:val="009754FD"/>
    <w:rsid w:val="00976C60"/>
    <w:rsid w:val="00976D6D"/>
    <w:rsid w:val="00980FB1"/>
    <w:rsid w:val="00983C9E"/>
    <w:rsid w:val="009854B6"/>
    <w:rsid w:val="009869CF"/>
    <w:rsid w:val="00986C64"/>
    <w:rsid w:val="00997E40"/>
    <w:rsid w:val="009B1D72"/>
    <w:rsid w:val="009B2A17"/>
    <w:rsid w:val="009B603E"/>
    <w:rsid w:val="009C1AC0"/>
    <w:rsid w:val="009C4244"/>
    <w:rsid w:val="009C52E9"/>
    <w:rsid w:val="009D0806"/>
    <w:rsid w:val="009D123D"/>
    <w:rsid w:val="009D20E9"/>
    <w:rsid w:val="009D26D0"/>
    <w:rsid w:val="009D35B0"/>
    <w:rsid w:val="009D38A2"/>
    <w:rsid w:val="009E31DC"/>
    <w:rsid w:val="009E536C"/>
    <w:rsid w:val="009F3157"/>
    <w:rsid w:val="009F46D4"/>
    <w:rsid w:val="009F6EFD"/>
    <w:rsid w:val="00A0428C"/>
    <w:rsid w:val="00A051F8"/>
    <w:rsid w:val="00A069E2"/>
    <w:rsid w:val="00A11913"/>
    <w:rsid w:val="00A11ADB"/>
    <w:rsid w:val="00A144D8"/>
    <w:rsid w:val="00A14F55"/>
    <w:rsid w:val="00A15B53"/>
    <w:rsid w:val="00A21DD5"/>
    <w:rsid w:val="00A240B0"/>
    <w:rsid w:val="00A24E38"/>
    <w:rsid w:val="00A257BD"/>
    <w:rsid w:val="00A305C9"/>
    <w:rsid w:val="00A30971"/>
    <w:rsid w:val="00A30FD0"/>
    <w:rsid w:val="00A31FDB"/>
    <w:rsid w:val="00A45C86"/>
    <w:rsid w:val="00A5657D"/>
    <w:rsid w:val="00A61792"/>
    <w:rsid w:val="00A7060C"/>
    <w:rsid w:val="00A71E84"/>
    <w:rsid w:val="00A771D2"/>
    <w:rsid w:val="00A8214C"/>
    <w:rsid w:val="00A83A2F"/>
    <w:rsid w:val="00A8475F"/>
    <w:rsid w:val="00A9162A"/>
    <w:rsid w:val="00AA5071"/>
    <w:rsid w:val="00AA6C01"/>
    <w:rsid w:val="00AA769E"/>
    <w:rsid w:val="00AA7888"/>
    <w:rsid w:val="00AB0451"/>
    <w:rsid w:val="00AB320F"/>
    <w:rsid w:val="00AC065A"/>
    <w:rsid w:val="00AC0FBA"/>
    <w:rsid w:val="00AC5567"/>
    <w:rsid w:val="00AC576A"/>
    <w:rsid w:val="00AD7DA3"/>
    <w:rsid w:val="00AE1EE1"/>
    <w:rsid w:val="00AE745D"/>
    <w:rsid w:val="00AE76CC"/>
    <w:rsid w:val="00AF4B39"/>
    <w:rsid w:val="00B00C81"/>
    <w:rsid w:val="00B0144E"/>
    <w:rsid w:val="00B01C37"/>
    <w:rsid w:val="00B041C1"/>
    <w:rsid w:val="00B1051D"/>
    <w:rsid w:val="00B1070A"/>
    <w:rsid w:val="00B15252"/>
    <w:rsid w:val="00B1535F"/>
    <w:rsid w:val="00B22234"/>
    <w:rsid w:val="00B225EF"/>
    <w:rsid w:val="00B243F6"/>
    <w:rsid w:val="00B24D6A"/>
    <w:rsid w:val="00B3335E"/>
    <w:rsid w:val="00B36AA4"/>
    <w:rsid w:val="00B42C5D"/>
    <w:rsid w:val="00B45F4A"/>
    <w:rsid w:val="00B46E22"/>
    <w:rsid w:val="00B47189"/>
    <w:rsid w:val="00B543BD"/>
    <w:rsid w:val="00B55300"/>
    <w:rsid w:val="00B55EA8"/>
    <w:rsid w:val="00B63E37"/>
    <w:rsid w:val="00B64532"/>
    <w:rsid w:val="00B6507D"/>
    <w:rsid w:val="00B66244"/>
    <w:rsid w:val="00B74D7D"/>
    <w:rsid w:val="00B83E72"/>
    <w:rsid w:val="00B869F0"/>
    <w:rsid w:val="00B96453"/>
    <w:rsid w:val="00BA0EF4"/>
    <w:rsid w:val="00BA6133"/>
    <w:rsid w:val="00BB3528"/>
    <w:rsid w:val="00BC3423"/>
    <w:rsid w:val="00BC4DB5"/>
    <w:rsid w:val="00BD413E"/>
    <w:rsid w:val="00BD710F"/>
    <w:rsid w:val="00BE25A4"/>
    <w:rsid w:val="00BE4938"/>
    <w:rsid w:val="00BE5E97"/>
    <w:rsid w:val="00BF1D79"/>
    <w:rsid w:val="00BF79DA"/>
    <w:rsid w:val="00C03AA6"/>
    <w:rsid w:val="00C03E3E"/>
    <w:rsid w:val="00C05393"/>
    <w:rsid w:val="00C112A2"/>
    <w:rsid w:val="00C1175F"/>
    <w:rsid w:val="00C127BF"/>
    <w:rsid w:val="00C15E40"/>
    <w:rsid w:val="00C20223"/>
    <w:rsid w:val="00C22655"/>
    <w:rsid w:val="00C22E26"/>
    <w:rsid w:val="00C23DF2"/>
    <w:rsid w:val="00C25BBD"/>
    <w:rsid w:val="00C33647"/>
    <w:rsid w:val="00C3617C"/>
    <w:rsid w:val="00C36F2A"/>
    <w:rsid w:val="00C371FF"/>
    <w:rsid w:val="00C422BC"/>
    <w:rsid w:val="00C472C6"/>
    <w:rsid w:val="00C50CAE"/>
    <w:rsid w:val="00C51C81"/>
    <w:rsid w:val="00C53469"/>
    <w:rsid w:val="00C64B6E"/>
    <w:rsid w:val="00C65C67"/>
    <w:rsid w:val="00C66953"/>
    <w:rsid w:val="00C71244"/>
    <w:rsid w:val="00C81D19"/>
    <w:rsid w:val="00C836E4"/>
    <w:rsid w:val="00C961DF"/>
    <w:rsid w:val="00C96713"/>
    <w:rsid w:val="00CA63D1"/>
    <w:rsid w:val="00CB0B05"/>
    <w:rsid w:val="00CB0D13"/>
    <w:rsid w:val="00CB3464"/>
    <w:rsid w:val="00CB3A0E"/>
    <w:rsid w:val="00CC0941"/>
    <w:rsid w:val="00CC5AA0"/>
    <w:rsid w:val="00CC6308"/>
    <w:rsid w:val="00CD0276"/>
    <w:rsid w:val="00CD16FB"/>
    <w:rsid w:val="00CD6CC2"/>
    <w:rsid w:val="00CE135C"/>
    <w:rsid w:val="00CF7224"/>
    <w:rsid w:val="00D10A84"/>
    <w:rsid w:val="00D11FF7"/>
    <w:rsid w:val="00D135B3"/>
    <w:rsid w:val="00D155E7"/>
    <w:rsid w:val="00D1578A"/>
    <w:rsid w:val="00D15C84"/>
    <w:rsid w:val="00D1652E"/>
    <w:rsid w:val="00D16DB6"/>
    <w:rsid w:val="00D1735E"/>
    <w:rsid w:val="00D17F61"/>
    <w:rsid w:val="00D205D8"/>
    <w:rsid w:val="00D206C9"/>
    <w:rsid w:val="00D2518F"/>
    <w:rsid w:val="00D25C60"/>
    <w:rsid w:val="00D26FBE"/>
    <w:rsid w:val="00D31B62"/>
    <w:rsid w:val="00D3678E"/>
    <w:rsid w:val="00D426B2"/>
    <w:rsid w:val="00D471B7"/>
    <w:rsid w:val="00D60F4F"/>
    <w:rsid w:val="00D62882"/>
    <w:rsid w:val="00D70915"/>
    <w:rsid w:val="00D713F1"/>
    <w:rsid w:val="00D8272F"/>
    <w:rsid w:val="00D82EB3"/>
    <w:rsid w:val="00D84116"/>
    <w:rsid w:val="00D86688"/>
    <w:rsid w:val="00D86841"/>
    <w:rsid w:val="00D96DA7"/>
    <w:rsid w:val="00DA5898"/>
    <w:rsid w:val="00DA7121"/>
    <w:rsid w:val="00DB17D0"/>
    <w:rsid w:val="00DB659E"/>
    <w:rsid w:val="00DB6A75"/>
    <w:rsid w:val="00DC408B"/>
    <w:rsid w:val="00DC6AE6"/>
    <w:rsid w:val="00DD02DB"/>
    <w:rsid w:val="00DD038A"/>
    <w:rsid w:val="00DD57D9"/>
    <w:rsid w:val="00DD5BCC"/>
    <w:rsid w:val="00DE1BC2"/>
    <w:rsid w:val="00DE71EC"/>
    <w:rsid w:val="00DE7594"/>
    <w:rsid w:val="00DF1849"/>
    <w:rsid w:val="00DF2A1C"/>
    <w:rsid w:val="00DF3ADC"/>
    <w:rsid w:val="00DF5F92"/>
    <w:rsid w:val="00DF677E"/>
    <w:rsid w:val="00DF6B25"/>
    <w:rsid w:val="00DF7405"/>
    <w:rsid w:val="00E00E43"/>
    <w:rsid w:val="00E01365"/>
    <w:rsid w:val="00E04717"/>
    <w:rsid w:val="00E06F64"/>
    <w:rsid w:val="00E1739D"/>
    <w:rsid w:val="00E206C6"/>
    <w:rsid w:val="00E25B9F"/>
    <w:rsid w:val="00E31D36"/>
    <w:rsid w:val="00E35500"/>
    <w:rsid w:val="00E42D1D"/>
    <w:rsid w:val="00E472D9"/>
    <w:rsid w:val="00E56DFF"/>
    <w:rsid w:val="00E6054E"/>
    <w:rsid w:val="00E61442"/>
    <w:rsid w:val="00E62066"/>
    <w:rsid w:val="00E62EEF"/>
    <w:rsid w:val="00E62F06"/>
    <w:rsid w:val="00E64546"/>
    <w:rsid w:val="00E73F21"/>
    <w:rsid w:val="00E8327C"/>
    <w:rsid w:val="00E8568A"/>
    <w:rsid w:val="00EA677F"/>
    <w:rsid w:val="00EB2F25"/>
    <w:rsid w:val="00EB5C00"/>
    <w:rsid w:val="00EB755A"/>
    <w:rsid w:val="00EC25DB"/>
    <w:rsid w:val="00ED1782"/>
    <w:rsid w:val="00ED7C5D"/>
    <w:rsid w:val="00EE34CB"/>
    <w:rsid w:val="00EF0102"/>
    <w:rsid w:val="00EF2F86"/>
    <w:rsid w:val="00F062BD"/>
    <w:rsid w:val="00F1232C"/>
    <w:rsid w:val="00F20EB9"/>
    <w:rsid w:val="00F21152"/>
    <w:rsid w:val="00F3354D"/>
    <w:rsid w:val="00F357FB"/>
    <w:rsid w:val="00F377F7"/>
    <w:rsid w:val="00F37B5E"/>
    <w:rsid w:val="00F45ED9"/>
    <w:rsid w:val="00F570D4"/>
    <w:rsid w:val="00F62727"/>
    <w:rsid w:val="00F64DFA"/>
    <w:rsid w:val="00F701C1"/>
    <w:rsid w:val="00F70CCC"/>
    <w:rsid w:val="00F71F6E"/>
    <w:rsid w:val="00F7546F"/>
    <w:rsid w:val="00F83E84"/>
    <w:rsid w:val="00F847CD"/>
    <w:rsid w:val="00F953F6"/>
    <w:rsid w:val="00FA1842"/>
    <w:rsid w:val="00FA3115"/>
    <w:rsid w:val="00FA68DE"/>
    <w:rsid w:val="00FA6A47"/>
    <w:rsid w:val="00FB4621"/>
    <w:rsid w:val="00FC083C"/>
    <w:rsid w:val="00FC3667"/>
    <w:rsid w:val="00FC3C38"/>
    <w:rsid w:val="00FC4B0A"/>
    <w:rsid w:val="00FC7B8D"/>
    <w:rsid w:val="00FE6169"/>
    <w:rsid w:val="00FF06CB"/>
    <w:rsid w:val="00FF3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1C518"/>
  <w14:defaultImageDpi w14:val="32767"/>
  <w15:chartTrackingRefBased/>
  <w15:docId w15:val="{2623289B-DB66-A847-A63A-82A1465E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62EEF"/>
    <w:pPr>
      <w:widowControl w:val="0"/>
      <w:spacing w:before="71"/>
      <w:ind w:left="1245"/>
      <w:outlineLvl w:val="0"/>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E62EEF"/>
    <w:pPr>
      <w:widowControl w:val="0"/>
      <w:ind w:left="117"/>
      <w:outlineLvl w:val="1"/>
    </w:pPr>
    <w:rPr>
      <w:rFonts w:ascii="Times New Roman" w:eastAsia="Times New Roman" w:hAnsi="Times New Roman" w:cs="Times New Roman"/>
      <w:i/>
      <w:sz w:val="20"/>
      <w:szCs w:val="20"/>
    </w:rPr>
  </w:style>
  <w:style w:type="paragraph" w:styleId="Heading3">
    <w:name w:val="heading 3"/>
    <w:basedOn w:val="Normal"/>
    <w:next w:val="Normal"/>
    <w:link w:val="Heading3Char"/>
    <w:uiPriority w:val="9"/>
    <w:semiHidden/>
    <w:unhideWhenUsed/>
    <w:qFormat/>
    <w:rsid w:val="00E62EEF"/>
    <w:pPr>
      <w:keepNext/>
      <w:keepLines/>
      <w:widowControl w:val="0"/>
      <w:spacing w:before="200"/>
      <w:outlineLvl w:val="2"/>
    </w:pPr>
    <w:rPr>
      <w:rFonts w:ascii="Calibri" w:eastAsia="MS Gothic" w:hAnsi="Calibri" w:cs="Times New Roman"/>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62EEF"/>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1"/>
    <w:rsid w:val="00E62EEF"/>
    <w:rPr>
      <w:rFonts w:ascii="Times New Roman" w:eastAsia="Times New Roman" w:hAnsi="Times New Roman" w:cs="Times New Roman"/>
      <w:i/>
      <w:sz w:val="20"/>
      <w:szCs w:val="20"/>
    </w:rPr>
  </w:style>
  <w:style w:type="character" w:customStyle="1" w:styleId="Heading3Char">
    <w:name w:val="Heading 3 Char"/>
    <w:basedOn w:val="DefaultParagraphFont"/>
    <w:link w:val="Heading3"/>
    <w:uiPriority w:val="9"/>
    <w:semiHidden/>
    <w:rsid w:val="00E62EEF"/>
    <w:rPr>
      <w:rFonts w:ascii="Calibri" w:eastAsia="MS Gothic" w:hAnsi="Calibri" w:cs="Times New Roman"/>
      <w:b/>
      <w:bCs/>
      <w:color w:val="4F81BD"/>
      <w:sz w:val="22"/>
      <w:szCs w:val="22"/>
    </w:rPr>
  </w:style>
  <w:style w:type="paragraph" w:styleId="BalloonText">
    <w:name w:val="Balloon Text"/>
    <w:basedOn w:val="Normal"/>
    <w:link w:val="BalloonTextChar"/>
    <w:uiPriority w:val="99"/>
    <w:semiHidden/>
    <w:unhideWhenUsed/>
    <w:rsid w:val="0039081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081C"/>
    <w:rPr>
      <w:rFonts w:ascii="Times New Roman" w:hAnsi="Times New Roman" w:cs="Times New Roman"/>
      <w:sz w:val="18"/>
      <w:szCs w:val="18"/>
    </w:rPr>
  </w:style>
  <w:style w:type="paragraph" w:styleId="NormalWeb">
    <w:name w:val="Normal (Web)"/>
    <w:basedOn w:val="Normal"/>
    <w:uiPriority w:val="99"/>
    <w:unhideWhenUsed/>
    <w:rsid w:val="00976D6D"/>
    <w:pPr>
      <w:spacing w:before="100" w:beforeAutospacing="1" w:after="100" w:afterAutospacing="1"/>
    </w:pPr>
    <w:rPr>
      <w:rFonts w:ascii="Times New Roman" w:eastAsia="Times New Roman" w:hAnsi="Times New Roman" w:cs="Times New Roman"/>
    </w:rPr>
  </w:style>
  <w:style w:type="paragraph" w:styleId="BodyText">
    <w:name w:val="Body Text"/>
    <w:basedOn w:val="Normal"/>
    <w:link w:val="BodyTextChar"/>
    <w:uiPriority w:val="1"/>
    <w:qFormat/>
    <w:rsid w:val="00E62EEF"/>
    <w:pPr>
      <w:widowControl w:val="0"/>
      <w:ind w:left="108"/>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1"/>
    <w:rsid w:val="00E62EEF"/>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E62EEF"/>
    <w:pPr>
      <w:widowControl w:val="0"/>
      <w:tabs>
        <w:tab w:val="center" w:pos="4320"/>
        <w:tab w:val="right" w:pos="8640"/>
      </w:tabs>
    </w:pPr>
    <w:rPr>
      <w:rFonts w:ascii="Cambria" w:eastAsia="Cambria" w:hAnsi="Cambria" w:cs="Times New Roman"/>
      <w:sz w:val="22"/>
      <w:szCs w:val="22"/>
    </w:rPr>
  </w:style>
  <w:style w:type="character" w:customStyle="1" w:styleId="HeaderChar">
    <w:name w:val="Header Char"/>
    <w:basedOn w:val="DefaultParagraphFont"/>
    <w:link w:val="Header"/>
    <w:uiPriority w:val="99"/>
    <w:rsid w:val="00E62EEF"/>
    <w:rPr>
      <w:rFonts w:ascii="Cambria" w:eastAsia="Cambria" w:hAnsi="Cambria" w:cs="Times New Roman"/>
      <w:sz w:val="22"/>
      <w:szCs w:val="22"/>
    </w:rPr>
  </w:style>
  <w:style w:type="character" w:styleId="LineNumber">
    <w:name w:val="line number"/>
    <w:basedOn w:val="DefaultParagraphFont"/>
    <w:uiPriority w:val="99"/>
    <w:semiHidden/>
    <w:unhideWhenUsed/>
    <w:rsid w:val="00E62EEF"/>
  </w:style>
  <w:style w:type="character" w:styleId="CommentReference">
    <w:name w:val="annotation reference"/>
    <w:uiPriority w:val="99"/>
    <w:semiHidden/>
    <w:unhideWhenUsed/>
    <w:rsid w:val="00E62EEF"/>
    <w:rPr>
      <w:sz w:val="18"/>
      <w:szCs w:val="18"/>
    </w:rPr>
  </w:style>
  <w:style w:type="paragraph" w:styleId="CommentText">
    <w:name w:val="annotation text"/>
    <w:basedOn w:val="Normal"/>
    <w:link w:val="CommentTextChar"/>
    <w:uiPriority w:val="99"/>
    <w:unhideWhenUsed/>
    <w:rsid w:val="00E62EEF"/>
    <w:pPr>
      <w:widowControl w:val="0"/>
    </w:pPr>
    <w:rPr>
      <w:rFonts w:ascii="Cambria" w:eastAsia="Cambria" w:hAnsi="Cambria" w:cs="Times New Roman"/>
    </w:rPr>
  </w:style>
  <w:style w:type="character" w:customStyle="1" w:styleId="CommentTextChar">
    <w:name w:val="Comment Text Char"/>
    <w:basedOn w:val="DefaultParagraphFont"/>
    <w:link w:val="CommentText"/>
    <w:uiPriority w:val="99"/>
    <w:rsid w:val="00E62EEF"/>
    <w:rPr>
      <w:rFonts w:ascii="Cambria" w:eastAsia="Cambria" w:hAnsi="Cambria" w:cs="Times New Roman"/>
    </w:rPr>
  </w:style>
  <w:style w:type="character" w:customStyle="1" w:styleId="CommentSubjectChar">
    <w:name w:val="Comment Subject Char"/>
    <w:basedOn w:val="CommentTextChar"/>
    <w:link w:val="CommentSubject"/>
    <w:uiPriority w:val="99"/>
    <w:semiHidden/>
    <w:rsid w:val="00E62EEF"/>
    <w:rPr>
      <w:rFonts w:ascii="Cambria" w:eastAsia="Cambria" w:hAnsi="Cambria" w:cs="Times New Roman"/>
      <w:b/>
      <w:bCs/>
      <w:sz w:val="20"/>
      <w:szCs w:val="20"/>
    </w:rPr>
  </w:style>
  <w:style w:type="paragraph" w:styleId="CommentSubject">
    <w:name w:val="annotation subject"/>
    <w:basedOn w:val="CommentText"/>
    <w:next w:val="CommentText"/>
    <w:link w:val="CommentSubjectChar"/>
    <w:uiPriority w:val="99"/>
    <w:semiHidden/>
    <w:unhideWhenUsed/>
    <w:rsid w:val="00E62EEF"/>
    <w:rPr>
      <w:b/>
      <w:bCs/>
      <w:sz w:val="20"/>
      <w:szCs w:val="20"/>
    </w:rPr>
  </w:style>
  <w:style w:type="character" w:styleId="Hyperlink">
    <w:name w:val="Hyperlink"/>
    <w:uiPriority w:val="99"/>
    <w:unhideWhenUsed/>
    <w:rsid w:val="00E62EEF"/>
    <w:rPr>
      <w:color w:val="0000FF"/>
      <w:u w:val="single"/>
    </w:rPr>
  </w:style>
  <w:style w:type="character" w:customStyle="1" w:styleId="apple-converted-space">
    <w:name w:val="apple-converted-space"/>
    <w:basedOn w:val="DefaultParagraphFont"/>
    <w:rsid w:val="00E62EEF"/>
  </w:style>
  <w:style w:type="paragraph" w:styleId="ListBullet">
    <w:name w:val="List Bullet"/>
    <w:basedOn w:val="Normal"/>
    <w:uiPriority w:val="99"/>
    <w:unhideWhenUsed/>
    <w:rsid w:val="00E62EEF"/>
    <w:pPr>
      <w:widowControl w:val="0"/>
      <w:numPr>
        <w:numId w:val="2"/>
      </w:numPr>
      <w:contextualSpacing/>
    </w:pPr>
    <w:rPr>
      <w:rFonts w:ascii="Cambria" w:eastAsia="Cambria" w:hAnsi="Cambria" w:cs="Times New Roman"/>
      <w:sz w:val="22"/>
      <w:szCs w:val="22"/>
    </w:rPr>
  </w:style>
  <w:style w:type="paragraph" w:styleId="Footer">
    <w:name w:val="footer"/>
    <w:basedOn w:val="Normal"/>
    <w:link w:val="FooterChar"/>
    <w:uiPriority w:val="99"/>
    <w:unhideWhenUsed/>
    <w:rsid w:val="00E62EEF"/>
    <w:pPr>
      <w:widowControl w:val="0"/>
      <w:tabs>
        <w:tab w:val="center" w:pos="4320"/>
        <w:tab w:val="right" w:pos="8640"/>
      </w:tabs>
    </w:pPr>
    <w:rPr>
      <w:rFonts w:ascii="Cambria" w:eastAsia="Cambria" w:hAnsi="Cambria" w:cs="Times New Roman"/>
      <w:sz w:val="22"/>
      <w:szCs w:val="22"/>
    </w:rPr>
  </w:style>
  <w:style w:type="character" w:customStyle="1" w:styleId="FooterChar">
    <w:name w:val="Footer Char"/>
    <w:basedOn w:val="DefaultParagraphFont"/>
    <w:link w:val="Footer"/>
    <w:uiPriority w:val="99"/>
    <w:rsid w:val="00E62EEF"/>
    <w:rPr>
      <w:rFonts w:ascii="Cambria" w:eastAsia="Cambria" w:hAnsi="Cambria" w:cs="Times New Roman"/>
      <w:sz w:val="22"/>
      <w:szCs w:val="22"/>
    </w:rPr>
  </w:style>
  <w:style w:type="character" w:customStyle="1" w:styleId="DocumentMapChar">
    <w:name w:val="Document Map Char"/>
    <w:basedOn w:val="DefaultParagraphFont"/>
    <w:link w:val="DocumentMap"/>
    <w:uiPriority w:val="99"/>
    <w:semiHidden/>
    <w:rsid w:val="00E62EEF"/>
    <w:rPr>
      <w:rFonts w:ascii="Lucida Grande" w:eastAsia="Times New Roman" w:hAnsi="Lucida Grande" w:cs="Times New Roman"/>
    </w:rPr>
  </w:style>
  <w:style w:type="paragraph" w:styleId="DocumentMap">
    <w:name w:val="Document Map"/>
    <w:basedOn w:val="Normal"/>
    <w:link w:val="DocumentMapChar"/>
    <w:uiPriority w:val="99"/>
    <w:semiHidden/>
    <w:unhideWhenUsed/>
    <w:rsid w:val="00E62EEF"/>
    <w:rPr>
      <w:rFonts w:ascii="Lucida Grande" w:eastAsia="Times New Roman" w:hAnsi="Lucida Grande" w:cs="Times New Roman"/>
    </w:rPr>
  </w:style>
  <w:style w:type="paragraph" w:customStyle="1" w:styleId="p1">
    <w:name w:val="p1"/>
    <w:basedOn w:val="Normal"/>
    <w:rsid w:val="00E62EEF"/>
    <w:rPr>
      <w:rFonts w:ascii="Helvetica" w:eastAsia="MS Mincho" w:hAnsi="Helvetica" w:cs="Times New Roman"/>
      <w:sz w:val="15"/>
      <w:szCs w:val="15"/>
    </w:rPr>
  </w:style>
  <w:style w:type="character" w:customStyle="1" w:styleId="UnresolvedMention1">
    <w:name w:val="Unresolved Mention1"/>
    <w:basedOn w:val="DefaultParagraphFont"/>
    <w:uiPriority w:val="99"/>
    <w:rsid w:val="00E62EEF"/>
    <w:rPr>
      <w:color w:val="808080"/>
      <w:shd w:val="clear" w:color="auto" w:fill="E6E6E6"/>
    </w:rPr>
  </w:style>
  <w:style w:type="character" w:customStyle="1" w:styleId="nlmfpage">
    <w:name w:val="nlm_fpage"/>
    <w:basedOn w:val="DefaultParagraphFont"/>
    <w:rsid w:val="00E62EEF"/>
  </w:style>
  <w:style w:type="character" w:customStyle="1" w:styleId="nlmlpage">
    <w:name w:val="nlm_lpage"/>
    <w:basedOn w:val="DefaultParagraphFont"/>
    <w:rsid w:val="00E62EEF"/>
  </w:style>
  <w:style w:type="character" w:customStyle="1" w:styleId="nlmpublisher-loc">
    <w:name w:val="nlm_publisher-loc"/>
    <w:basedOn w:val="DefaultParagraphFont"/>
    <w:rsid w:val="00E62EEF"/>
  </w:style>
  <w:style w:type="character" w:customStyle="1" w:styleId="nlmpublisher-name">
    <w:name w:val="nlm_publisher-name"/>
    <w:basedOn w:val="DefaultParagraphFont"/>
    <w:rsid w:val="00E62EEF"/>
  </w:style>
  <w:style w:type="character" w:styleId="UnresolvedMention">
    <w:name w:val="Unresolved Mention"/>
    <w:basedOn w:val="DefaultParagraphFont"/>
    <w:uiPriority w:val="99"/>
    <w:rsid w:val="00E62EEF"/>
    <w:rPr>
      <w:color w:val="808080"/>
      <w:shd w:val="clear" w:color="auto" w:fill="E6E6E6"/>
    </w:rPr>
  </w:style>
  <w:style w:type="table" w:styleId="TableGrid">
    <w:name w:val="Table Grid"/>
    <w:basedOn w:val="TableNormal"/>
    <w:uiPriority w:val="39"/>
    <w:rsid w:val="00624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B0D13"/>
  </w:style>
  <w:style w:type="paragraph" w:styleId="ListParagraph">
    <w:name w:val="List Paragraph"/>
    <w:basedOn w:val="Normal"/>
    <w:uiPriority w:val="34"/>
    <w:qFormat/>
    <w:rsid w:val="00CB0D13"/>
    <w:pPr>
      <w:ind w:left="720"/>
      <w:contextualSpacing/>
    </w:pPr>
  </w:style>
  <w:style w:type="paragraph" w:styleId="Revision">
    <w:name w:val="Revision"/>
    <w:hidden/>
    <w:uiPriority w:val="99"/>
    <w:semiHidden/>
    <w:rsid w:val="00474970"/>
  </w:style>
  <w:style w:type="paragraph" w:customStyle="1" w:styleId="msonormal0">
    <w:name w:val="msonormal"/>
    <w:basedOn w:val="Normal"/>
    <w:rsid w:val="009B1D72"/>
    <w:pP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9B1D72"/>
    <w:pPr>
      <w:shd w:val="clear" w:color="000000" w:fill="000000"/>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9B1D72"/>
    <w:pPr>
      <w:spacing w:before="100" w:beforeAutospacing="1" w:after="100" w:afterAutospacing="1"/>
    </w:pPr>
    <w:rPr>
      <w:rFonts w:ascii="Times New Roman" w:eastAsia="Times New Roman" w:hAnsi="Times New Roman" w:cs="Times New Roman"/>
      <w:b/>
      <w:bCs/>
    </w:rPr>
  </w:style>
  <w:style w:type="paragraph" w:customStyle="1" w:styleId="xl68">
    <w:name w:val="xl68"/>
    <w:basedOn w:val="Normal"/>
    <w:rsid w:val="009B1D72"/>
    <w:pPr>
      <w:shd w:val="clear" w:color="000000" w:fill="D9D9D9"/>
      <w:spacing w:before="100" w:beforeAutospacing="1" w:after="100" w:afterAutospacing="1"/>
    </w:pPr>
    <w:rPr>
      <w:rFonts w:ascii="Times New Roman" w:eastAsia="Times New Roman" w:hAnsi="Times New Roman" w:cs="Times New Roman"/>
      <w:b/>
      <w:bCs/>
    </w:rPr>
  </w:style>
  <w:style w:type="paragraph" w:customStyle="1" w:styleId="xl69">
    <w:name w:val="xl69"/>
    <w:basedOn w:val="Normal"/>
    <w:rsid w:val="009B1D72"/>
    <w:pPr>
      <w:shd w:val="clear" w:color="000000" w:fill="D9D9D9"/>
      <w:spacing w:before="100" w:beforeAutospacing="1" w:after="100" w:afterAutospacing="1"/>
    </w:pPr>
    <w:rPr>
      <w:rFonts w:ascii="Times New Roman" w:eastAsia="Times New Roman" w:hAnsi="Times New Roman" w:cs="Times New Roman"/>
      <w:b/>
      <w:bCs/>
    </w:rPr>
  </w:style>
  <w:style w:type="character" w:styleId="PlaceholderText">
    <w:name w:val="Placeholder Text"/>
    <w:basedOn w:val="DefaultParagraphFont"/>
    <w:uiPriority w:val="99"/>
    <w:semiHidden/>
    <w:rsid w:val="007375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7964">
      <w:bodyDiv w:val="1"/>
      <w:marLeft w:val="0"/>
      <w:marRight w:val="0"/>
      <w:marTop w:val="0"/>
      <w:marBottom w:val="0"/>
      <w:divBdr>
        <w:top w:val="none" w:sz="0" w:space="0" w:color="auto"/>
        <w:left w:val="none" w:sz="0" w:space="0" w:color="auto"/>
        <w:bottom w:val="none" w:sz="0" w:space="0" w:color="auto"/>
        <w:right w:val="none" w:sz="0" w:space="0" w:color="auto"/>
      </w:divBdr>
    </w:div>
    <w:div w:id="73479816">
      <w:bodyDiv w:val="1"/>
      <w:marLeft w:val="0"/>
      <w:marRight w:val="0"/>
      <w:marTop w:val="0"/>
      <w:marBottom w:val="0"/>
      <w:divBdr>
        <w:top w:val="none" w:sz="0" w:space="0" w:color="auto"/>
        <w:left w:val="none" w:sz="0" w:space="0" w:color="auto"/>
        <w:bottom w:val="none" w:sz="0" w:space="0" w:color="auto"/>
        <w:right w:val="none" w:sz="0" w:space="0" w:color="auto"/>
      </w:divBdr>
      <w:divsChild>
        <w:div w:id="1808544545">
          <w:marLeft w:val="0"/>
          <w:marRight w:val="0"/>
          <w:marTop w:val="0"/>
          <w:marBottom w:val="0"/>
          <w:divBdr>
            <w:top w:val="none" w:sz="0" w:space="0" w:color="auto"/>
            <w:left w:val="none" w:sz="0" w:space="0" w:color="auto"/>
            <w:bottom w:val="none" w:sz="0" w:space="0" w:color="auto"/>
            <w:right w:val="none" w:sz="0" w:space="0" w:color="auto"/>
          </w:divBdr>
          <w:divsChild>
            <w:div w:id="1557618447">
              <w:marLeft w:val="0"/>
              <w:marRight w:val="0"/>
              <w:marTop w:val="0"/>
              <w:marBottom w:val="0"/>
              <w:divBdr>
                <w:top w:val="none" w:sz="0" w:space="0" w:color="auto"/>
                <w:left w:val="none" w:sz="0" w:space="0" w:color="auto"/>
                <w:bottom w:val="none" w:sz="0" w:space="0" w:color="auto"/>
                <w:right w:val="none" w:sz="0" w:space="0" w:color="auto"/>
              </w:divBdr>
              <w:divsChild>
                <w:div w:id="1508907005">
                  <w:marLeft w:val="0"/>
                  <w:marRight w:val="0"/>
                  <w:marTop w:val="0"/>
                  <w:marBottom w:val="0"/>
                  <w:divBdr>
                    <w:top w:val="none" w:sz="0" w:space="0" w:color="auto"/>
                    <w:left w:val="none" w:sz="0" w:space="0" w:color="auto"/>
                    <w:bottom w:val="none" w:sz="0" w:space="0" w:color="auto"/>
                    <w:right w:val="none" w:sz="0" w:space="0" w:color="auto"/>
                  </w:divBdr>
                  <w:divsChild>
                    <w:div w:id="3351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06962">
      <w:bodyDiv w:val="1"/>
      <w:marLeft w:val="0"/>
      <w:marRight w:val="0"/>
      <w:marTop w:val="0"/>
      <w:marBottom w:val="0"/>
      <w:divBdr>
        <w:top w:val="none" w:sz="0" w:space="0" w:color="auto"/>
        <w:left w:val="none" w:sz="0" w:space="0" w:color="auto"/>
        <w:bottom w:val="none" w:sz="0" w:space="0" w:color="auto"/>
        <w:right w:val="none" w:sz="0" w:space="0" w:color="auto"/>
      </w:divBdr>
    </w:div>
    <w:div w:id="152338219">
      <w:bodyDiv w:val="1"/>
      <w:marLeft w:val="0"/>
      <w:marRight w:val="0"/>
      <w:marTop w:val="0"/>
      <w:marBottom w:val="0"/>
      <w:divBdr>
        <w:top w:val="none" w:sz="0" w:space="0" w:color="auto"/>
        <w:left w:val="none" w:sz="0" w:space="0" w:color="auto"/>
        <w:bottom w:val="none" w:sz="0" w:space="0" w:color="auto"/>
        <w:right w:val="none" w:sz="0" w:space="0" w:color="auto"/>
      </w:divBdr>
      <w:divsChild>
        <w:div w:id="266474928">
          <w:marLeft w:val="0"/>
          <w:marRight w:val="0"/>
          <w:marTop w:val="0"/>
          <w:marBottom w:val="0"/>
          <w:divBdr>
            <w:top w:val="none" w:sz="0" w:space="0" w:color="auto"/>
            <w:left w:val="none" w:sz="0" w:space="0" w:color="auto"/>
            <w:bottom w:val="none" w:sz="0" w:space="0" w:color="auto"/>
            <w:right w:val="none" w:sz="0" w:space="0" w:color="auto"/>
          </w:divBdr>
          <w:divsChild>
            <w:div w:id="772285900">
              <w:marLeft w:val="0"/>
              <w:marRight w:val="0"/>
              <w:marTop w:val="0"/>
              <w:marBottom w:val="0"/>
              <w:divBdr>
                <w:top w:val="none" w:sz="0" w:space="0" w:color="auto"/>
                <w:left w:val="none" w:sz="0" w:space="0" w:color="auto"/>
                <w:bottom w:val="none" w:sz="0" w:space="0" w:color="auto"/>
                <w:right w:val="none" w:sz="0" w:space="0" w:color="auto"/>
              </w:divBdr>
              <w:divsChild>
                <w:div w:id="487868219">
                  <w:marLeft w:val="0"/>
                  <w:marRight w:val="0"/>
                  <w:marTop w:val="0"/>
                  <w:marBottom w:val="0"/>
                  <w:divBdr>
                    <w:top w:val="none" w:sz="0" w:space="0" w:color="auto"/>
                    <w:left w:val="none" w:sz="0" w:space="0" w:color="auto"/>
                    <w:bottom w:val="none" w:sz="0" w:space="0" w:color="auto"/>
                    <w:right w:val="none" w:sz="0" w:space="0" w:color="auto"/>
                  </w:divBdr>
                  <w:divsChild>
                    <w:div w:id="87118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862900">
      <w:bodyDiv w:val="1"/>
      <w:marLeft w:val="0"/>
      <w:marRight w:val="0"/>
      <w:marTop w:val="0"/>
      <w:marBottom w:val="0"/>
      <w:divBdr>
        <w:top w:val="none" w:sz="0" w:space="0" w:color="auto"/>
        <w:left w:val="none" w:sz="0" w:space="0" w:color="auto"/>
        <w:bottom w:val="none" w:sz="0" w:space="0" w:color="auto"/>
        <w:right w:val="none" w:sz="0" w:space="0" w:color="auto"/>
      </w:divBdr>
      <w:divsChild>
        <w:div w:id="1174956503">
          <w:marLeft w:val="0"/>
          <w:marRight w:val="0"/>
          <w:marTop w:val="0"/>
          <w:marBottom w:val="0"/>
          <w:divBdr>
            <w:top w:val="none" w:sz="0" w:space="0" w:color="auto"/>
            <w:left w:val="none" w:sz="0" w:space="0" w:color="auto"/>
            <w:bottom w:val="none" w:sz="0" w:space="0" w:color="auto"/>
            <w:right w:val="none" w:sz="0" w:space="0" w:color="auto"/>
          </w:divBdr>
          <w:divsChild>
            <w:div w:id="84805681">
              <w:marLeft w:val="0"/>
              <w:marRight w:val="0"/>
              <w:marTop w:val="0"/>
              <w:marBottom w:val="0"/>
              <w:divBdr>
                <w:top w:val="none" w:sz="0" w:space="0" w:color="auto"/>
                <w:left w:val="none" w:sz="0" w:space="0" w:color="auto"/>
                <w:bottom w:val="none" w:sz="0" w:space="0" w:color="auto"/>
                <w:right w:val="none" w:sz="0" w:space="0" w:color="auto"/>
              </w:divBdr>
              <w:divsChild>
                <w:div w:id="505024149">
                  <w:marLeft w:val="0"/>
                  <w:marRight w:val="0"/>
                  <w:marTop w:val="0"/>
                  <w:marBottom w:val="0"/>
                  <w:divBdr>
                    <w:top w:val="none" w:sz="0" w:space="0" w:color="auto"/>
                    <w:left w:val="none" w:sz="0" w:space="0" w:color="auto"/>
                    <w:bottom w:val="none" w:sz="0" w:space="0" w:color="auto"/>
                    <w:right w:val="none" w:sz="0" w:space="0" w:color="auto"/>
                  </w:divBdr>
                  <w:divsChild>
                    <w:div w:id="21115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147983">
      <w:bodyDiv w:val="1"/>
      <w:marLeft w:val="0"/>
      <w:marRight w:val="0"/>
      <w:marTop w:val="0"/>
      <w:marBottom w:val="0"/>
      <w:divBdr>
        <w:top w:val="none" w:sz="0" w:space="0" w:color="auto"/>
        <w:left w:val="none" w:sz="0" w:space="0" w:color="auto"/>
        <w:bottom w:val="none" w:sz="0" w:space="0" w:color="auto"/>
        <w:right w:val="none" w:sz="0" w:space="0" w:color="auto"/>
      </w:divBdr>
    </w:div>
    <w:div w:id="416950042">
      <w:bodyDiv w:val="1"/>
      <w:marLeft w:val="0"/>
      <w:marRight w:val="0"/>
      <w:marTop w:val="0"/>
      <w:marBottom w:val="0"/>
      <w:divBdr>
        <w:top w:val="none" w:sz="0" w:space="0" w:color="auto"/>
        <w:left w:val="none" w:sz="0" w:space="0" w:color="auto"/>
        <w:bottom w:val="none" w:sz="0" w:space="0" w:color="auto"/>
        <w:right w:val="none" w:sz="0" w:space="0" w:color="auto"/>
      </w:divBdr>
      <w:divsChild>
        <w:div w:id="1628003478">
          <w:marLeft w:val="0"/>
          <w:marRight w:val="0"/>
          <w:marTop w:val="0"/>
          <w:marBottom w:val="0"/>
          <w:divBdr>
            <w:top w:val="none" w:sz="0" w:space="0" w:color="auto"/>
            <w:left w:val="none" w:sz="0" w:space="0" w:color="auto"/>
            <w:bottom w:val="none" w:sz="0" w:space="0" w:color="auto"/>
            <w:right w:val="none" w:sz="0" w:space="0" w:color="auto"/>
          </w:divBdr>
          <w:divsChild>
            <w:div w:id="241912479">
              <w:marLeft w:val="0"/>
              <w:marRight w:val="0"/>
              <w:marTop w:val="0"/>
              <w:marBottom w:val="0"/>
              <w:divBdr>
                <w:top w:val="none" w:sz="0" w:space="0" w:color="auto"/>
                <w:left w:val="none" w:sz="0" w:space="0" w:color="auto"/>
                <w:bottom w:val="none" w:sz="0" w:space="0" w:color="auto"/>
                <w:right w:val="none" w:sz="0" w:space="0" w:color="auto"/>
              </w:divBdr>
              <w:divsChild>
                <w:div w:id="18166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65911">
      <w:bodyDiv w:val="1"/>
      <w:marLeft w:val="0"/>
      <w:marRight w:val="0"/>
      <w:marTop w:val="0"/>
      <w:marBottom w:val="0"/>
      <w:divBdr>
        <w:top w:val="none" w:sz="0" w:space="0" w:color="auto"/>
        <w:left w:val="none" w:sz="0" w:space="0" w:color="auto"/>
        <w:bottom w:val="none" w:sz="0" w:space="0" w:color="auto"/>
        <w:right w:val="none" w:sz="0" w:space="0" w:color="auto"/>
      </w:divBdr>
    </w:div>
    <w:div w:id="526604145">
      <w:bodyDiv w:val="1"/>
      <w:marLeft w:val="0"/>
      <w:marRight w:val="0"/>
      <w:marTop w:val="0"/>
      <w:marBottom w:val="0"/>
      <w:divBdr>
        <w:top w:val="none" w:sz="0" w:space="0" w:color="auto"/>
        <w:left w:val="none" w:sz="0" w:space="0" w:color="auto"/>
        <w:bottom w:val="none" w:sz="0" w:space="0" w:color="auto"/>
        <w:right w:val="none" w:sz="0" w:space="0" w:color="auto"/>
      </w:divBdr>
    </w:div>
    <w:div w:id="541285222">
      <w:bodyDiv w:val="1"/>
      <w:marLeft w:val="0"/>
      <w:marRight w:val="0"/>
      <w:marTop w:val="0"/>
      <w:marBottom w:val="0"/>
      <w:divBdr>
        <w:top w:val="none" w:sz="0" w:space="0" w:color="auto"/>
        <w:left w:val="none" w:sz="0" w:space="0" w:color="auto"/>
        <w:bottom w:val="none" w:sz="0" w:space="0" w:color="auto"/>
        <w:right w:val="none" w:sz="0" w:space="0" w:color="auto"/>
      </w:divBdr>
    </w:div>
    <w:div w:id="767966822">
      <w:bodyDiv w:val="1"/>
      <w:marLeft w:val="0"/>
      <w:marRight w:val="0"/>
      <w:marTop w:val="0"/>
      <w:marBottom w:val="0"/>
      <w:divBdr>
        <w:top w:val="none" w:sz="0" w:space="0" w:color="auto"/>
        <w:left w:val="none" w:sz="0" w:space="0" w:color="auto"/>
        <w:bottom w:val="none" w:sz="0" w:space="0" w:color="auto"/>
        <w:right w:val="none" w:sz="0" w:space="0" w:color="auto"/>
      </w:divBdr>
      <w:divsChild>
        <w:div w:id="362443198">
          <w:marLeft w:val="0"/>
          <w:marRight w:val="0"/>
          <w:marTop w:val="0"/>
          <w:marBottom w:val="0"/>
          <w:divBdr>
            <w:top w:val="none" w:sz="0" w:space="0" w:color="auto"/>
            <w:left w:val="none" w:sz="0" w:space="0" w:color="auto"/>
            <w:bottom w:val="none" w:sz="0" w:space="0" w:color="auto"/>
            <w:right w:val="none" w:sz="0" w:space="0" w:color="auto"/>
          </w:divBdr>
          <w:divsChild>
            <w:div w:id="2094545801">
              <w:marLeft w:val="0"/>
              <w:marRight w:val="0"/>
              <w:marTop w:val="0"/>
              <w:marBottom w:val="0"/>
              <w:divBdr>
                <w:top w:val="none" w:sz="0" w:space="0" w:color="auto"/>
                <w:left w:val="none" w:sz="0" w:space="0" w:color="auto"/>
                <w:bottom w:val="none" w:sz="0" w:space="0" w:color="auto"/>
                <w:right w:val="none" w:sz="0" w:space="0" w:color="auto"/>
              </w:divBdr>
              <w:divsChild>
                <w:div w:id="393701954">
                  <w:marLeft w:val="0"/>
                  <w:marRight w:val="0"/>
                  <w:marTop w:val="0"/>
                  <w:marBottom w:val="0"/>
                  <w:divBdr>
                    <w:top w:val="none" w:sz="0" w:space="0" w:color="auto"/>
                    <w:left w:val="none" w:sz="0" w:space="0" w:color="auto"/>
                    <w:bottom w:val="none" w:sz="0" w:space="0" w:color="auto"/>
                    <w:right w:val="none" w:sz="0" w:space="0" w:color="auto"/>
                  </w:divBdr>
                  <w:divsChild>
                    <w:div w:id="676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615027">
      <w:bodyDiv w:val="1"/>
      <w:marLeft w:val="0"/>
      <w:marRight w:val="0"/>
      <w:marTop w:val="0"/>
      <w:marBottom w:val="0"/>
      <w:divBdr>
        <w:top w:val="none" w:sz="0" w:space="0" w:color="auto"/>
        <w:left w:val="none" w:sz="0" w:space="0" w:color="auto"/>
        <w:bottom w:val="none" w:sz="0" w:space="0" w:color="auto"/>
        <w:right w:val="none" w:sz="0" w:space="0" w:color="auto"/>
      </w:divBdr>
    </w:div>
    <w:div w:id="949047033">
      <w:bodyDiv w:val="1"/>
      <w:marLeft w:val="0"/>
      <w:marRight w:val="0"/>
      <w:marTop w:val="0"/>
      <w:marBottom w:val="0"/>
      <w:divBdr>
        <w:top w:val="none" w:sz="0" w:space="0" w:color="auto"/>
        <w:left w:val="none" w:sz="0" w:space="0" w:color="auto"/>
        <w:bottom w:val="none" w:sz="0" w:space="0" w:color="auto"/>
        <w:right w:val="none" w:sz="0" w:space="0" w:color="auto"/>
      </w:divBdr>
    </w:div>
    <w:div w:id="962077902">
      <w:bodyDiv w:val="1"/>
      <w:marLeft w:val="0"/>
      <w:marRight w:val="0"/>
      <w:marTop w:val="0"/>
      <w:marBottom w:val="0"/>
      <w:divBdr>
        <w:top w:val="none" w:sz="0" w:space="0" w:color="auto"/>
        <w:left w:val="none" w:sz="0" w:space="0" w:color="auto"/>
        <w:bottom w:val="none" w:sz="0" w:space="0" w:color="auto"/>
        <w:right w:val="none" w:sz="0" w:space="0" w:color="auto"/>
      </w:divBdr>
      <w:divsChild>
        <w:div w:id="1128478175">
          <w:marLeft w:val="0"/>
          <w:marRight w:val="0"/>
          <w:marTop w:val="0"/>
          <w:marBottom w:val="0"/>
          <w:divBdr>
            <w:top w:val="none" w:sz="0" w:space="0" w:color="auto"/>
            <w:left w:val="none" w:sz="0" w:space="0" w:color="auto"/>
            <w:bottom w:val="none" w:sz="0" w:space="0" w:color="auto"/>
            <w:right w:val="none" w:sz="0" w:space="0" w:color="auto"/>
          </w:divBdr>
          <w:divsChild>
            <w:div w:id="1008603916">
              <w:marLeft w:val="0"/>
              <w:marRight w:val="0"/>
              <w:marTop w:val="0"/>
              <w:marBottom w:val="0"/>
              <w:divBdr>
                <w:top w:val="none" w:sz="0" w:space="0" w:color="auto"/>
                <w:left w:val="none" w:sz="0" w:space="0" w:color="auto"/>
                <w:bottom w:val="none" w:sz="0" w:space="0" w:color="auto"/>
                <w:right w:val="none" w:sz="0" w:space="0" w:color="auto"/>
              </w:divBdr>
              <w:divsChild>
                <w:div w:id="81575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695244">
      <w:bodyDiv w:val="1"/>
      <w:marLeft w:val="0"/>
      <w:marRight w:val="0"/>
      <w:marTop w:val="0"/>
      <w:marBottom w:val="0"/>
      <w:divBdr>
        <w:top w:val="none" w:sz="0" w:space="0" w:color="auto"/>
        <w:left w:val="none" w:sz="0" w:space="0" w:color="auto"/>
        <w:bottom w:val="none" w:sz="0" w:space="0" w:color="auto"/>
        <w:right w:val="none" w:sz="0" w:space="0" w:color="auto"/>
      </w:divBdr>
      <w:divsChild>
        <w:div w:id="1130057131">
          <w:marLeft w:val="0"/>
          <w:marRight w:val="0"/>
          <w:marTop w:val="0"/>
          <w:marBottom w:val="0"/>
          <w:divBdr>
            <w:top w:val="none" w:sz="0" w:space="0" w:color="auto"/>
            <w:left w:val="none" w:sz="0" w:space="0" w:color="auto"/>
            <w:bottom w:val="none" w:sz="0" w:space="0" w:color="auto"/>
            <w:right w:val="none" w:sz="0" w:space="0" w:color="auto"/>
          </w:divBdr>
          <w:divsChild>
            <w:div w:id="82075233">
              <w:marLeft w:val="0"/>
              <w:marRight w:val="0"/>
              <w:marTop w:val="0"/>
              <w:marBottom w:val="0"/>
              <w:divBdr>
                <w:top w:val="none" w:sz="0" w:space="0" w:color="auto"/>
                <w:left w:val="none" w:sz="0" w:space="0" w:color="auto"/>
                <w:bottom w:val="none" w:sz="0" w:space="0" w:color="auto"/>
                <w:right w:val="none" w:sz="0" w:space="0" w:color="auto"/>
              </w:divBdr>
              <w:divsChild>
                <w:div w:id="1142776335">
                  <w:marLeft w:val="0"/>
                  <w:marRight w:val="0"/>
                  <w:marTop w:val="0"/>
                  <w:marBottom w:val="0"/>
                  <w:divBdr>
                    <w:top w:val="none" w:sz="0" w:space="0" w:color="auto"/>
                    <w:left w:val="none" w:sz="0" w:space="0" w:color="auto"/>
                    <w:bottom w:val="none" w:sz="0" w:space="0" w:color="auto"/>
                    <w:right w:val="none" w:sz="0" w:space="0" w:color="auto"/>
                  </w:divBdr>
                  <w:divsChild>
                    <w:div w:id="1287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600580">
      <w:bodyDiv w:val="1"/>
      <w:marLeft w:val="0"/>
      <w:marRight w:val="0"/>
      <w:marTop w:val="0"/>
      <w:marBottom w:val="0"/>
      <w:divBdr>
        <w:top w:val="none" w:sz="0" w:space="0" w:color="auto"/>
        <w:left w:val="none" w:sz="0" w:space="0" w:color="auto"/>
        <w:bottom w:val="none" w:sz="0" w:space="0" w:color="auto"/>
        <w:right w:val="none" w:sz="0" w:space="0" w:color="auto"/>
      </w:divBdr>
      <w:divsChild>
        <w:div w:id="1261523409">
          <w:marLeft w:val="0"/>
          <w:marRight w:val="0"/>
          <w:marTop w:val="0"/>
          <w:marBottom w:val="0"/>
          <w:divBdr>
            <w:top w:val="none" w:sz="0" w:space="0" w:color="auto"/>
            <w:left w:val="none" w:sz="0" w:space="0" w:color="auto"/>
            <w:bottom w:val="none" w:sz="0" w:space="0" w:color="auto"/>
            <w:right w:val="none" w:sz="0" w:space="0" w:color="auto"/>
          </w:divBdr>
          <w:divsChild>
            <w:div w:id="1381900412">
              <w:marLeft w:val="0"/>
              <w:marRight w:val="0"/>
              <w:marTop w:val="0"/>
              <w:marBottom w:val="0"/>
              <w:divBdr>
                <w:top w:val="none" w:sz="0" w:space="0" w:color="auto"/>
                <w:left w:val="none" w:sz="0" w:space="0" w:color="auto"/>
                <w:bottom w:val="none" w:sz="0" w:space="0" w:color="auto"/>
                <w:right w:val="none" w:sz="0" w:space="0" w:color="auto"/>
              </w:divBdr>
              <w:divsChild>
                <w:div w:id="122810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0924">
      <w:bodyDiv w:val="1"/>
      <w:marLeft w:val="0"/>
      <w:marRight w:val="0"/>
      <w:marTop w:val="0"/>
      <w:marBottom w:val="0"/>
      <w:divBdr>
        <w:top w:val="none" w:sz="0" w:space="0" w:color="auto"/>
        <w:left w:val="none" w:sz="0" w:space="0" w:color="auto"/>
        <w:bottom w:val="none" w:sz="0" w:space="0" w:color="auto"/>
        <w:right w:val="none" w:sz="0" w:space="0" w:color="auto"/>
      </w:divBdr>
    </w:div>
    <w:div w:id="1981301485">
      <w:bodyDiv w:val="1"/>
      <w:marLeft w:val="0"/>
      <w:marRight w:val="0"/>
      <w:marTop w:val="0"/>
      <w:marBottom w:val="0"/>
      <w:divBdr>
        <w:top w:val="none" w:sz="0" w:space="0" w:color="auto"/>
        <w:left w:val="none" w:sz="0" w:space="0" w:color="auto"/>
        <w:bottom w:val="none" w:sz="0" w:space="0" w:color="auto"/>
        <w:right w:val="none" w:sz="0" w:space="0" w:color="auto"/>
      </w:divBdr>
      <w:divsChild>
        <w:div w:id="1473912337">
          <w:marLeft w:val="0"/>
          <w:marRight w:val="0"/>
          <w:marTop w:val="0"/>
          <w:marBottom w:val="0"/>
          <w:divBdr>
            <w:top w:val="none" w:sz="0" w:space="0" w:color="auto"/>
            <w:left w:val="none" w:sz="0" w:space="0" w:color="auto"/>
            <w:bottom w:val="none" w:sz="0" w:space="0" w:color="auto"/>
            <w:right w:val="none" w:sz="0" w:space="0" w:color="auto"/>
          </w:divBdr>
          <w:divsChild>
            <w:div w:id="2081250539">
              <w:marLeft w:val="0"/>
              <w:marRight w:val="0"/>
              <w:marTop w:val="0"/>
              <w:marBottom w:val="0"/>
              <w:divBdr>
                <w:top w:val="none" w:sz="0" w:space="0" w:color="auto"/>
                <w:left w:val="none" w:sz="0" w:space="0" w:color="auto"/>
                <w:bottom w:val="none" w:sz="0" w:space="0" w:color="auto"/>
                <w:right w:val="none" w:sz="0" w:space="0" w:color="auto"/>
              </w:divBdr>
              <w:divsChild>
                <w:div w:id="111726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0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image" Target="media/image12.png"/><Relationship Id="rId39" Type="http://schemas.openxmlformats.org/officeDocument/2006/relationships/image" Target="media/image20.png"/><Relationship Id="rId21" Type="http://schemas.openxmlformats.org/officeDocument/2006/relationships/image" Target="media/image7.png"/><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doi.org/10.1016/j.crpv.2015.11.0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image" Target="media/image10.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s://github.com/taiyun/corrplot"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hyperlink" Target="https://doi.org/10.1007/s00285-016-1034-0" TargetMode="External"/><Relationship Id="rId36" Type="http://schemas.openxmlformats.org/officeDocument/2006/relationships/image" Target="media/image17.png"/><Relationship Id="rId10" Type="http://schemas.openxmlformats.org/officeDocument/2006/relationships/footer" Target="footer4.xml"/><Relationship Id="rId19" Type="http://schemas.openxmlformats.org/officeDocument/2006/relationships/header" Target="header2.xml"/><Relationship Id="rId31" Type="http://schemas.openxmlformats.org/officeDocument/2006/relationships/hyperlink" Target="https://doi.org/10.1670/08-318.1" TargetMode="External"/><Relationship Id="rId44" Type="http://schemas.openxmlformats.org/officeDocument/2006/relationships/hyperlink" Target="https://CRAN.R-project.org/package=CCA"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yperlink" Target="https://doi.org/10.1579/0044-7447(2008)37%5b114:ECITBS%5d2.0.CO;2" TargetMode="External"/><Relationship Id="rId30" Type="http://schemas.openxmlformats.org/officeDocument/2006/relationships/hyperlink" Target="http://www.asih.org" TargetMode="External"/><Relationship Id="rId35" Type="http://schemas.openxmlformats.org/officeDocument/2006/relationships/image" Target="media/image16.png"/><Relationship Id="rId43" Type="http://schemas.openxmlformats.org/officeDocument/2006/relationships/image" Target="media/image24.png"/><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reptile-database.org" TargetMode="External"/><Relationship Id="rId25" Type="http://schemas.openxmlformats.org/officeDocument/2006/relationships/image" Target="media/image11.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314</Pages>
  <Words>76285</Words>
  <Characters>434828</Characters>
  <Application>Microsoft Office Word</Application>
  <DocSecurity>0</DocSecurity>
  <Lines>3623</Lines>
  <Paragraphs>1020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Freitas, Elyse S.</dc:creator>
  <cp:keywords/>
  <dc:description/>
  <cp:lastModifiedBy>Freitas, Elyse S.</cp:lastModifiedBy>
  <cp:revision>3</cp:revision>
  <cp:lastPrinted>2020-05-04T19:50:00Z</cp:lastPrinted>
  <dcterms:created xsi:type="dcterms:W3CDTF">2020-05-04T19:50:00Z</dcterms:created>
  <dcterms:modified xsi:type="dcterms:W3CDTF">2020-05-04T19:52:00Z</dcterms:modified>
</cp:coreProperties>
</file>